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15987" w14:textId="756C0A8E" w:rsidR="006B3152" w:rsidRPr="0064591C" w:rsidRDefault="006B3152" w:rsidP="006B3152">
      <w:pPr>
        <w:jc w:val="center"/>
        <w:rPr>
          <w:b/>
          <w:bCs/>
          <w:color w:val="auto"/>
        </w:rPr>
      </w:pPr>
      <w:bookmarkStart w:id="0" w:name="_Hlk178080181"/>
      <w:bookmarkStart w:id="1" w:name="_Hlk178109685"/>
      <w:r w:rsidRPr="0064591C">
        <w:rPr>
          <w:b/>
          <w:bCs/>
          <w:color w:val="auto"/>
        </w:rPr>
        <w:t>Цей текст слугує суто засобом документування і не має юридичної сили.</w:t>
      </w:r>
      <w:r w:rsidR="000A67ED" w:rsidRPr="0064591C">
        <w:rPr>
          <w:b/>
          <w:bCs/>
          <w:color w:val="auto"/>
        </w:rPr>
        <w:br/>
      </w:r>
      <w:r w:rsidRPr="0064591C">
        <w:rPr>
          <w:b/>
          <w:bCs/>
          <w:color w:val="auto"/>
        </w:rPr>
        <w:t>Установи Союзу не несуть жодної відповідальності за його зміст.</w:t>
      </w:r>
      <w:r w:rsidR="000A67ED" w:rsidRPr="0064591C">
        <w:rPr>
          <w:b/>
          <w:bCs/>
          <w:color w:val="auto"/>
        </w:rPr>
        <w:br/>
      </w:r>
      <w:r w:rsidRPr="0064591C">
        <w:rPr>
          <w:b/>
          <w:bCs/>
          <w:color w:val="auto"/>
        </w:rPr>
        <w:t>Автентичними версіями відповідних актів, включно з їхніми преамбулами, є такі,</w:t>
      </w:r>
      <w:r w:rsidR="00D90455" w:rsidRPr="0064591C">
        <w:rPr>
          <w:b/>
          <w:bCs/>
          <w:color w:val="auto"/>
        </w:rPr>
        <w:br/>
      </w:r>
      <w:r w:rsidRPr="0064591C">
        <w:rPr>
          <w:b/>
          <w:bCs/>
          <w:color w:val="auto"/>
        </w:rPr>
        <w:t>що опубліковані в Офіційному віснику Європейського Союзу і доступні на EUR-Lex.</w:t>
      </w:r>
      <w:r w:rsidR="000A67ED" w:rsidRPr="0064591C">
        <w:rPr>
          <w:b/>
          <w:bCs/>
          <w:color w:val="auto"/>
        </w:rPr>
        <w:br/>
      </w:r>
      <w:r w:rsidRPr="0064591C">
        <w:rPr>
          <w:b/>
          <w:bCs/>
          <w:color w:val="auto"/>
        </w:rPr>
        <w:t>Такі офіційні тексти доступні безпосередньо за посиланнями, вбудованими в цьому документі</w:t>
      </w:r>
    </w:p>
    <w:p w14:paraId="505B15C7" w14:textId="77777777" w:rsidR="000A67ED" w:rsidRPr="0064591C" w:rsidRDefault="000A67ED" w:rsidP="006B3152">
      <w:pPr>
        <w:jc w:val="center"/>
        <w:rPr>
          <w:b/>
          <w:bCs/>
          <w:color w:val="auto"/>
        </w:rPr>
      </w:pPr>
    </w:p>
    <w:tbl>
      <w:tblPr>
        <w:tblW w:w="5000" w:type="pct"/>
        <w:tblCellMar>
          <w:left w:w="0" w:type="dxa"/>
          <w:right w:w="0" w:type="dxa"/>
        </w:tblCellMar>
        <w:tblLook w:val="04A0" w:firstRow="1" w:lastRow="0" w:firstColumn="1" w:lastColumn="0" w:noHBand="0" w:noVBand="1"/>
      </w:tblPr>
      <w:tblGrid>
        <w:gridCol w:w="373"/>
        <w:gridCol w:w="7547"/>
      </w:tblGrid>
      <w:tr w:rsidR="0064591C" w:rsidRPr="0064591C" w14:paraId="2B63C60F" w14:textId="77777777" w:rsidTr="00B36103">
        <w:tc>
          <w:tcPr>
            <w:tcW w:w="0" w:type="auto"/>
            <w:shd w:val="clear" w:color="auto" w:fill="auto"/>
            <w:hideMark/>
          </w:tcPr>
          <w:p w14:paraId="36044B76" w14:textId="77777777" w:rsidR="006B3152" w:rsidRPr="00DD0034" w:rsidRDefault="006B3152" w:rsidP="00DD0034">
            <w:pPr>
              <w:shd w:val="clear" w:color="auto" w:fill="auto"/>
              <w:spacing w:before="0" w:after="0" w:line="360" w:lineRule="auto"/>
              <w:jc w:val="center"/>
              <w:rPr>
                <w:b/>
                <w:bCs/>
                <w:color w:val="auto"/>
                <w:sz w:val="22"/>
                <w:szCs w:val="22"/>
              </w:rPr>
            </w:pPr>
            <w:r w:rsidRPr="00DD0034">
              <w:rPr>
                <w:b/>
                <w:bCs/>
                <w:color w:val="auto"/>
                <w:sz w:val="22"/>
                <w:szCs w:val="22"/>
              </w:rPr>
              <w:t>►</w:t>
            </w:r>
            <w:r w:rsidRPr="00DD0034">
              <w:rPr>
                <w:b/>
                <w:bCs/>
                <w:color w:val="auto"/>
                <w:sz w:val="22"/>
                <w:szCs w:val="22"/>
                <w:u w:val="single"/>
              </w:rPr>
              <w:t>B</w:t>
            </w:r>
          </w:p>
        </w:tc>
        <w:tc>
          <w:tcPr>
            <w:tcW w:w="0" w:type="auto"/>
            <w:shd w:val="clear" w:color="auto" w:fill="auto"/>
            <w:hideMark/>
          </w:tcPr>
          <w:p w14:paraId="793AAAB0" w14:textId="1B0977CF" w:rsidR="006B3152" w:rsidRPr="00741630" w:rsidRDefault="003F26D8" w:rsidP="00CD5A20">
            <w:pPr>
              <w:shd w:val="clear" w:color="auto" w:fill="auto"/>
              <w:spacing w:before="0" w:after="0" w:line="360" w:lineRule="auto"/>
              <w:jc w:val="center"/>
              <w:rPr>
                <w:rStyle w:val="Hyperlink"/>
                <w:b/>
                <w:bCs/>
                <w:color w:val="auto"/>
                <w:sz w:val="22"/>
                <w:szCs w:val="22"/>
                <w:u w:val="none"/>
              </w:rPr>
            </w:pPr>
            <w:r w:rsidRPr="003F26D8">
              <w:rPr>
                <w:b/>
                <w:bCs/>
                <w:color w:val="auto"/>
                <w:sz w:val="24"/>
                <w:szCs w:val="24"/>
              </w:rPr>
              <w:fldChar w:fldCharType="begin"/>
            </w:r>
            <w:r w:rsidRPr="003F26D8">
              <w:rPr>
                <w:b/>
                <w:bCs/>
                <w:color w:val="auto"/>
                <w:sz w:val="24"/>
                <w:szCs w:val="24"/>
              </w:rPr>
              <w:instrText>HYPERLINK "http://data.europa.eu/eli/reg/2019/943/oj/eng"</w:instrText>
            </w:r>
            <w:r w:rsidRPr="003F26D8">
              <w:rPr>
                <w:b/>
                <w:bCs/>
                <w:color w:val="auto"/>
                <w:sz w:val="24"/>
                <w:szCs w:val="24"/>
              </w:rPr>
            </w:r>
            <w:r w:rsidRPr="003F26D8">
              <w:rPr>
                <w:b/>
                <w:bCs/>
                <w:color w:val="auto"/>
                <w:sz w:val="24"/>
                <w:szCs w:val="24"/>
              </w:rPr>
              <w:fldChar w:fldCharType="separate"/>
            </w:r>
            <w:r w:rsidR="006B3152" w:rsidRPr="00741630">
              <w:rPr>
                <w:rStyle w:val="Hyperlink"/>
                <w:b/>
                <w:bCs/>
                <w:color w:val="auto"/>
                <w:sz w:val="22"/>
                <w:szCs w:val="22"/>
                <w:u w:val="none"/>
              </w:rPr>
              <w:t>РЕГЛАМЕНТ (ЄС) 2019/943 ЄВРОПЕЙСЬКОГО ПАРЛАМЕНТУ І РАДИ</w:t>
            </w:r>
            <w:r w:rsidR="00AC1ED5" w:rsidRPr="00741630">
              <w:rPr>
                <w:rStyle w:val="Hyperlink"/>
                <w:b/>
                <w:bCs/>
                <w:color w:val="auto"/>
                <w:sz w:val="22"/>
                <w:szCs w:val="22"/>
                <w:u w:val="none"/>
              </w:rPr>
              <w:br/>
            </w:r>
            <w:r w:rsidR="006B3152" w:rsidRPr="00741630">
              <w:rPr>
                <w:rStyle w:val="Hyperlink"/>
                <w:b/>
                <w:bCs/>
                <w:color w:val="auto"/>
                <w:sz w:val="22"/>
                <w:szCs w:val="22"/>
                <w:u w:val="none"/>
              </w:rPr>
              <w:t>від 05 червня 2019 року</w:t>
            </w:r>
            <w:r w:rsidR="00AC1ED5" w:rsidRPr="00741630">
              <w:rPr>
                <w:rStyle w:val="Hyperlink"/>
                <w:b/>
                <w:bCs/>
                <w:color w:val="auto"/>
                <w:sz w:val="22"/>
                <w:szCs w:val="22"/>
                <w:u w:val="none"/>
              </w:rPr>
              <w:br/>
            </w:r>
            <w:r w:rsidR="006B3152" w:rsidRPr="00741630">
              <w:rPr>
                <w:rStyle w:val="Hyperlink"/>
                <w:b/>
                <w:bCs/>
                <w:color w:val="auto"/>
                <w:sz w:val="22"/>
                <w:szCs w:val="22"/>
                <w:u w:val="none"/>
              </w:rPr>
              <w:t>про внутрішній ринок електроенергії</w:t>
            </w:r>
          </w:p>
          <w:p w14:paraId="5AB31E64" w14:textId="2FF1F741" w:rsidR="006B3152" w:rsidRPr="003F26D8" w:rsidRDefault="006B3152" w:rsidP="00CD5A20">
            <w:pPr>
              <w:shd w:val="clear" w:color="auto" w:fill="auto"/>
              <w:spacing w:before="0" w:after="0" w:line="360" w:lineRule="auto"/>
              <w:jc w:val="center"/>
              <w:rPr>
                <w:rStyle w:val="Hyperlink"/>
                <w:b/>
                <w:bCs/>
                <w:color w:val="auto"/>
                <w:sz w:val="22"/>
                <w:szCs w:val="22"/>
                <w:u w:val="none"/>
              </w:rPr>
            </w:pPr>
            <w:r w:rsidRPr="00741630">
              <w:rPr>
                <w:rStyle w:val="Hyperlink"/>
                <w:b/>
                <w:bCs/>
                <w:color w:val="auto"/>
                <w:sz w:val="22"/>
                <w:szCs w:val="22"/>
                <w:u w:val="none"/>
              </w:rPr>
              <w:t>(нова редакція)</w:t>
            </w:r>
          </w:p>
          <w:p w14:paraId="24A1D74B" w14:textId="0B33481E" w:rsidR="006B3152" w:rsidRPr="0064591C" w:rsidRDefault="003F26D8" w:rsidP="00CD5A20">
            <w:pPr>
              <w:shd w:val="clear" w:color="auto" w:fill="auto"/>
              <w:spacing w:before="0" w:after="0" w:line="360" w:lineRule="auto"/>
              <w:jc w:val="center"/>
              <w:rPr>
                <w:color w:val="auto"/>
              </w:rPr>
            </w:pPr>
            <w:r w:rsidRPr="003F26D8">
              <w:rPr>
                <w:b/>
                <w:bCs/>
                <w:color w:val="auto"/>
                <w:sz w:val="24"/>
                <w:szCs w:val="24"/>
              </w:rPr>
              <w:fldChar w:fldCharType="end"/>
            </w:r>
            <w:r w:rsidR="006B3152" w:rsidRPr="0064591C">
              <w:rPr>
                <w:color w:val="auto"/>
              </w:rPr>
              <w:t>(</w:t>
            </w:r>
            <w:hyperlink r:id="rId11" w:history="1">
              <w:r w:rsidR="006B3152" w:rsidRPr="005A5C8F">
                <w:rPr>
                  <w:rStyle w:val="Hyperlink"/>
                  <w:color w:val="auto"/>
                  <w:u w:val="none"/>
                </w:rPr>
                <w:t xml:space="preserve">Текст </w:t>
              </w:r>
              <w:r w:rsidR="00D90455" w:rsidRPr="005A5C8F">
                <w:rPr>
                  <w:rStyle w:val="Hyperlink"/>
                  <w:color w:val="auto"/>
                  <w:u w:val="none"/>
                </w:rPr>
                <w:t xml:space="preserve">з актуальністю для </w:t>
              </w:r>
              <w:r w:rsidR="006B3152" w:rsidRPr="005A5C8F">
                <w:rPr>
                  <w:rStyle w:val="Hyperlink"/>
                  <w:color w:val="auto"/>
                  <w:u w:val="none"/>
                </w:rPr>
                <w:t>ЄЕП</w:t>
              </w:r>
            </w:hyperlink>
            <w:r w:rsidR="006B3152" w:rsidRPr="0064591C">
              <w:rPr>
                <w:color w:val="auto"/>
              </w:rPr>
              <w:t>)</w:t>
            </w:r>
          </w:p>
          <w:p w14:paraId="6FCD2079" w14:textId="2957DDBA" w:rsidR="006B3152" w:rsidRPr="0064591C" w:rsidRDefault="006B3152" w:rsidP="00CD5A20">
            <w:pPr>
              <w:shd w:val="clear" w:color="auto" w:fill="auto"/>
              <w:spacing w:before="0" w:after="0" w:line="360" w:lineRule="auto"/>
              <w:jc w:val="center"/>
              <w:rPr>
                <w:color w:val="auto"/>
                <w:sz w:val="24"/>
                <w:szCs w:val="24"/>
              </w:rPr>
            </w:pPr>
            <w:r w:rsidRPr="0064591C">
              <w:rPr>
                <w:color w:val="auto"/>
              </w:rPr>
              <w:t>(</w:t>
            </w:r>
            <w:hyperlink r:id="rId12" w:history="1">
              <w:r w:rsidRPr="00983B6A">
                <w:rPr>
                  <w:rStyle w:val="Hyperlink"/>
                  <w:color w:val="auto"/>
                  <w:u w:val="none"/>
                </w:rPr>
                <w:t>Офіційний вісник, L 158, 14.06.2019, с. 54</w:t>
              </w:r>
            </w:hyperlink>
            <w:r w:rsidRPr="0064591C">
              <w:rPr>
                <w:color w:val="auto"/>
              </w:rPr>
              <w:t>)</w:t>
            </w:r>
          </w:p>
        </w:tc>
      </w:tr>
    </w:tbl>
    <w:p w14:paraId="2DB1E9EB" w14:textId="77777777" w:rsidR="006B3152" w:rsidRPr="0064591C" w:rsidRDefault="006B3152" w:rsidP="006B3152">
      <w:pPr>
        <w:rPr>
          <w:color w:val="auto"/>
          <w:u w:val="single"/>
        </w:rPr>
      </w:pPr>
      <w:r w:rsidRPr="0064591C">
        <w:rPr>
          <w:color w:val="auto"/>
          <w:u w:val="single"/>
        </w:rPr>
        <w:t>Зі змінами, внесеними:</w:t>
      </w:r>
    </w:p>
    <w:tbl>
      <w:tblPr>
        <w:tblW w:w="4942" w:type="pct"/>
        <w:tblLayout w:type="fixed"/>
        <w:tblCellMar>
          <w:left w:w="0" w:type="dxa"/>
          <w:right w:w="0" w:type="dxa"/>
        </w:tblCellMar>
        <w:tblLook w:val="04A0" w:firstRow="1" w:lastRow="0" w:firstColumn="1" w:lastColumn="0" w:noHBand="0" w:noVBand="1"/>
      </w:tblPr>
      <w:tblGrid>
        <w:gridCol w:w="712"/>
        <w:gridCol w:w="4811"/>
        <w:gridCol w:w="713"/>
        <w:gridCol w:w="712"/>
        <w:gridCol w:w="880"/>
      </w:tblGrid>
      <w:tr w:rsidR="0064591C" w:rsidRPr="0064591C" w14:paraId="67913F77" w14:textId="77777777" w:rsidTr="00450F58">
        <w:tc>
          <w:tcPr>
            <w:tcW w:w="810" w:type="dxa"/>
            <w:vMerge w:val="restart"/>
            <w:shd w:val="clear" w:color="auto" w:fill="auto"/>
            <w:hideMark/>
          </w:tcPr>
          <w:p w14:paraId="1D67A641" w14:textId="77777777" w:rsidR="006B3152" w:rsidRPr="0064591C" w:rsidRDefault="006B3152" w:rsidP="00450F58">
            <w:pPr>
              <w:shd w:val="clear" w:color="auto" w:fill="auto"/>
              <w:spacing w:before="0" w:line="240" w:lineRule="auto"/>
              <w:rPr>
                <w:color w:val="auto"/>
              </w:rPr>
            </w:pPr>
            <w:r w:rsidRPr="0064591C">
              <w:rPr>
                <w:color w:val="auto"/>
              </w:rPr>
              <w:t> </w:t>
            </w:r>
          </w:p>
        </w:tc>
        <w:tc>
          <w:tcPr>
            <w:tcW w:w="5489" w:type="dxa"/>
            <w:vMerge w:val="restart"/>
            <w:shd w:val="clear" w:color="auto" w:fill="auto"/>
            <w:hideMark/>
          </w:tcPr>
          <w:p w14:paraId="2C61C2D6" w14:textId="77777777" w:rsidR="006B3152" w:rsidRPr="0064591C" w:rsidRDefault="006B3152" w:rsidP="00450F58">
            <w:pPr>
              <w:shd w:val="clear" w:color="auto" w:fill="auto"/>
              <w:spacing w:before="0" w:line="240" w:lineRule="auto"/>
              <w:rPr>
                <w:color w:val="auto"/>
              </w:rPr>
            </w:pPr>
            <w:r w:rsidRPr="0064591C">
              <w:rPr>
                <w:color w:val="auto"/>
              </w:rPr>
              <w:t> </w:t>
            </w:r>
          </w:p>
        </w:tc>
        <w:tc>
          <w:tcPr>
            <w:tcW w:w="2621" w:type="dxa"/>
            <w:gridSpan w:val="3"/>
            <w:shd w:val="clear" w:color="auto" w:fill="auto"/>
            <w:hideMark/>
          </w:tcPr>
          <w:p w14:paraId="3D7C6090" w14:textId="77777777" w:rsidR="006B3152" w:rsidRPr="0064591C" w:rsidRDefault="006B3152" w:rsidP="00450F58">
            <w:pPr>
              <w:shd w:val="clear" w:color="auto" w:fill="auto"/>
              <w:spacing w:before="0" w:line="240" w:lineRule="auto"/>
              <w:jc w:val="center"/>
              <w:rPr>
                <w:color w:val="auto"/>
              </w:rPr>
            </w:pPr>
            <w:r w:rsidRPr="0064591C">
              <w:rPr>
                <w:color w:val="auto"/>
              </w:rPr>
              <w:t>Офіційний вісник</w:t>
            </w:r>
          </w:p>
        </w:tc>
      </w:tr>
      <w:tr w:rsidR="0064591C" w:rsidRPr="0064591C" w14:paraId="4AE33BC8" w14:textId="77777777" w:rsidTr="00450F58">
        <w:tc>
          <w:tcPr>
            <w:tcW w:w="810" w:type="dxa"/>
            <w:vMerge/>
            <w:shd w:val="clear" w:color="auto" w:fill="auto"/>
            <w:hideMark/>
          </w:tcPr>
          <w:p w14:paraId="4A3C9930" w14:textId="77777777" w:rsidR="006B3152" w:rsidRPr="0064591C" w:rsidRDefault="006B3152" w:rsidP="00450F58">
            <w:pPr>
              <w:shd w:val="clear" w:color="auto" w:fill="auto"/>
              <w:spacing w:before="0" w:line="240" w:lineRule="auto"/>
              <w:rPr>
                <w:color w:val="auto"/>
              </w:rPr>
            </w:pPr>
          </w:p>
        </w:tc>
        <w:tc>
          <w:tcPr>
            <w:tcW w:w="5489" w:type="dxa"/>
            <w:vMerge/>
            <w:shd w:val="clear" w:color="auto" w:fill="auto"/>
            <w:hideMark/>
          </w:tcPr>
          <w:p w14:paraId="11CDA1EE" w14:textId="77777777" w:rsidR="006B3152" w:rsidRPr="0064591C" w:rsidRDefault="006B3152" w:rsidP="00450F58">
            <w:pPr>
              <w:shd w:val="clear" w:color="auto" w:fill="auto"/>
              <w:spacing w:before="0" w:line="240" w:lineRule="auto"/>
              <w:rPr>
                <w:color w:val="auto"/>
              </w:rPr>
            </w:pPr>
          </w:p>
        </w:tc>
        <w:tc>
          <w:tcPr>
            <w:tcW w:w="811" w:type="dxa"/>
            <w:shd w:val="clear" w:color="auto" w:fill="auto"/>
            <w:hideMark/>
          </w:tcPr>
          <w:p w14:paraId="18C9D29F" w14:textId="633EDE40" w:rsidR="006B3152" w:rsidRPr="0064591C" w:rsidRDefault="006B3152" w:rsidP="00450F58">
            <w:pPr>
              <w:shd w:val="clear" w:color="auto" w:fill="auto"/>
              <w:spacing w:before="0" w:line="240" w:lineRule="auto"/>
              <w:jc w:val="center"/>
              <w:rPr>
                <w:color w:val="auto"/>
              </w:rPr>
            </w:pPr>
            <w:r w:rsidRPr="0064591C">
              <w:rPr>
                <w:color w:val="auto"/>
              </w:rPr>
              <w:t>№</w:t>
            </w:r>
          </w:p>
        </w:tc>
        <w:tc>
          <w:tcPr>
            <w:tcW w:w="810" w:type="dxa"/>
            <w:shd w:val="clear" w:color="auto" w:fill="auto"/>
            <w:hideMark/>
          </w:tcPr>
          <w:p w14:paraId="11A1E938" w14:textId="77777777" w:rsidR="006B3152" w:rsidRPr="0064591C" w:rsidRDefault="006B3152" w:rsidP="00450F58">
            <w:pPr>
              <w:shd w:val="clear" w:color="auto" w:fill="auto"/>
              <w:spacing w:before="0" w:line="240" w:lineRule="auto"/>
              <w:jc w:val="center"/>
              <w:rPr>
                <w:color w:val="auto"/>
              </w:rPr>
            </w:pPr>
            <w:r w:rsidRPr="0064591C">
              <w:rPr>
                <w:color w:val="auto"/>
              </w:rPr>
              <w:t>сторінка</w:t>
            </w:r>
          </w:p>
        </w:tc>
        <w:tc>
          <w:tcPr>
            <w:tcW w:w="1002" w:type="dxa"/>
            <w:shd w:val="clear" w:color="auto" w:fill="auto"/>
            <w:hideMark/>
          </w:tcPr>
          <w:p w14:paraId="0B7CB974" w14:textId="77777777" w:rsidR="006B3152" w:rsidRPr="0064591C" w:rsidRDefault="006B3152" w:rsidP="00450F58">
            <w:pPr>
              <w:shd w:val="clear" w:color="auto" w:fill="auto"/>
              <w:spacing w:before="0" w:line="240" w:lineRule="auto"/>
              <w:jc w:val="center"/>
              <w:rPr>
                <w:color w:val="auto"/>
              </w:rPr>
            </w:pPr>
            <w:r w:rsidRPr="0064591C">
              <w:rPr>
                <w:color w:val="auto"/>
              </w:rPr>
              <w:t>дата</w:t>
            </w:r>
          </w:p>
        </w:tc>
      </w:tr>
      <w:tr w:rsidR="00D90455" w:rsidRPr="0064591C" w14:paraId="22AF1318" w14:textId="77777777" w:rsidTr="00450F58">
        <w:tc>
          <w:tcPr>
            <w:tcW w:w="810" w:type="dxa"/>
            <w:shd w:val="clear" w:color="auto" w:fill="auto"/>
            <w:hideMark/>
          </w:tcPr>
          <w:p w14:paraId="0A793AAE" w14:textId="77777777" w:rsidR="006B3152" w:rsidRPr="0064591C" w:rsidRDefault="006B3152" w:rsidP="00450F58">
            <w:pPr>
              <w:shd w:val="clear" w:color="auto" w:fill="auto"/>
              <w:spacing w:before="0" w:line="240" w:lineRule="auto"/>
              <w:rPr>
                <w:b/>
                <w:bCs/>
                <w:color w:val="auto"/>
              </w:rPr>
            </w:pPr>
            <w:r w:rsidRPr="0064591C">
              <w:rPr>
                <w:b/>
                <w:bCs/>
                <w:color w:val="auto"/>
              </w:rPr>
              <w:t>►</w:t>
            </w:r>
            <w:r w:rsidRPr="0064591C">
              <w:rPr>
                <w:b/>
                <w:bCs/>
                <w:color w:val="auto"/>
                <w:u w:val="single"/>
              </w:rPr>
              <w:t>M1</w:t>
            </w:r>
            <w:r w:rsidRPr="0064591C">
              <w:rPr>
                <w:b/>
                <w:bCs/>
                <w:color w:val="auto"/>
              </w:rPr>
              <w:t> </w:t>
            </w:r>
          </w:p>
        </w:tc>
        <w:tc>
          <w:tcPr>
            <w:tcW w:w="5489" w:type="dxa"/>
            <w:shd w:val="clear" w:color="auto" w:fill="auto"/>
            <w:hideMark/>
          </w:tcPr>
          <w:p w14:paraId="67CCE293" w14:textId="6928E731" w:rsidR="006B3152" w:rsidRPr="003C0366" w:rsidRDefault="003301A9" w:rsidP="00450F58">
            <w:pPr>
              <w:shd w:val="clear" w:color="auto" w:fill="auto"/>
              <w:spacing w:before="0" w:line="240" w:lineRule="auto"/>
              <w:jc w:val="left"/>
              <w:rPr>
                <w:color w:val="auto"/>
              </w:rPr>
            </w:pPr>
            <w:hyperlink r:id="rId13" w:history="1">
              <w:r w:rsidR="00AC1ED5" w:rsidRPr="003C0366">
                <w:rPr>
                  <w:rStyle w:val="Hyperlink"/>
                  <w:color w:val="auto"/>
                  <w:u w:val="none"/>
                </w:rPr>
                <w:t>Регламентом</w:t>
              </w:r>
              <w:r w:rsidR="006B3152" w:rsidRPr="003C0366">
                <w:rPr>
                  <w:rStyle w:val="Hyperlink"/>
                  <w:color w:val="auto"/>
                  <w:u w:val="none"/>
                </w:rPr>
                <w:t xml:space="preserve"> (ЄС) 2022/869 </w:t>
              </w:r>
              <w:r w:rsidR="00AC1ED5" w:rsidRPr="003C0366">
                <w:rPr>
                  <w:rStyle w:val="Hyperlink"/>
                  <w:color w:val="auto"/>
                  <w:u w:val="none"/>
                </w:rPr>
                <w:t>Європейського Парламенту і Ради</w:t>
              </w:r>
              <w:r w:rsidR="00FB5F40" w:rsidRPr="003C0366">
                <w:rPr>
                  <w:rStyle w:val="Hyperlink"/>
                  <w:color w:val="auto"/>
                  <w:u w:val="none"/>
                </w:rPr>
                <w:br/>
              </w:r>
              <w:r w:rsidR="006B3152" w:rsidRPr="003C0366">
                <w:rPr>
                  <w:rStyle w:val="Hyperlink"/>
                  <w:color w:val="auto"/>
                  <w:u w:val="none"/>
                </w:rPr>
                <w:t>від 30 травня 2022 року</w:t>
              </w:r>
            </w:hyperlink>
          </w:p>
        </w:tc>
        <w:tc>
          <w:tcPr>
            <w:tcW w:w="811" w:type="dxa"/>
            <w:shd w:val="clear" w:color="auto" w:fill="auto"/>
            <w:hideMark/>
          </w:tcPr>
          <w:p w14:paraId="3A1D188A" w14:textId="6D0646ED" w:rsidR="006B3152" w:rsidRPr="003C0366" w:rsidRDefault="003301A9" w:rsidP="00450F58">
            <w:pPr>
              <w:shd w:val="clear" w:color="auto" w:fill="auto"/>
              <w:spacing w:before="0" w:line="240" w:lineRule="auto"/>
              <w:jc w:val="center"/>
              <w:rPr>
                <w:color w:val="auto"/>
              </w:rPr>
            </w:pPr>
            <w:hyperlink r:id="rId14" w:history="1">
              <w:r w:rsidR="006B3152" w:rsidRPr="003C0366">
                <w:rPr>
                  <w:rStyle w:val="Hyperlink"/>
                  <w:color w:val="auto"/>
                  <w:u w:val="none"/>
                </w:rPr>
                <w:t>L 152</w:t>
              </w:r>
            </w:hyperlink>
          </w:p>
        </w:tc>
        <w:tc>
          <w:tcPr>
            <w:tcW w:w="810" w:type="dxa"/>
            <w:shd w:val="clear" w:color="auto" w:fill="auto"/>
            <w:hideMark/>
          </w:tcPr>
          <w:p w14:paraId="094338A2" w14:textId="1433F920" w:rsidR="006B3152" w:rsidRPr="003C0366" w:rsidRDefault="003301A9" w:rsidP="00450F58">
            <w:pPr>
              <w:shd w:val="clear" w:color="auto" w:fill="auto"/>
              <w:spacing w:before="0" w:line="240" w:lineRule="auto"/>
              <w:jc w:val="center"/>
              <w:rPr>
                <w:color w:val="auto"/>
              </w:rPr>
            </w:pPr>
            <w:hyperlink r:id="rId15" w:history="1">
              <w:r w:rsidR="006B3152" w:rsidRPr="003C0366">
                <w:rPr>
                  <w:rStyle w:val="Hyperlink"/>
                  <w:color w:val="auto"/>
                  <w:u w:val="none"/>
                </w:rPr>
                <w:t>45</w:t>
              </w:r>
            </w:hyperlink>
          </w:p>
        </w:tc>
        <w:tc>
          <w:tcPr>
            <w:tcW w:w="1002" w:type="dxa"/>
            <w:shd w:val="clear" w:color="auto" w:fill="auto"/>
            <w:hideMark/>
          </w:tcPr>
          <w:p w14:paraId="72E051CD" w14:textId="2CFB73DB" w:rsidR="006B3152" w:rsidRPr="003C0366" w:rsidRDefault="003301A9" w:rsidP="00450F58">
            <w:pPr>
              <w:shd w:val="clear" w:color="auto" w:fill="auto"/>
              <w:spacing w:before="0" w:line="240" w:lineRule="auto"/>
              <w:jc w:val="center"/>
              <w:rPr>
                <w:color w:val="auto"/>
              </w:rPr>
            </w:pPr>
            <w:hyperlink r:id="rId16" w:history="1">
              <w:r w:rsidR="006B3152" w:rsidRPr="003C0366">
                <w:rPr>
                  <w:rStyle w:val="Hyperlink"/>
                  <w:color w:val="auto"/>
                  <w:u w:val="none"/>
                </w:rPr>
                <w:t>03.06.2022</w:t>
              </w:r>
            </w:hyperlink>
          </w:p>
        </w:tc>
      </w:tr>
    </w:tbl>
    <w:p w14:paraId="317C4FAB" w14:textId="77777777" w:rsidR="006B3152" w:rsidRPr="0064591C" w:rsidRDefault="006B3152" w:rsidP="006B3152">
      <w:pPr>
        <w:rPr>
          <w:color w:val="auto"/>
        </w:rPr>
      </w:pPr>
    </w:p>
    <w:p w14:paraId="26A77E5B" w14:textId="48050069" w:rsidR="0073783D" w:rsidRPr="0064591C" w:rsidRDefault="0073783D" w:rsidP="00D80A1D">
      <w:pPr>
        <w:rPr>
          <w:color w:val="auto"/>
        </w:rPr>
      </w:pPr>
      <w:r w:rsidRPr="0064591C">
        <w:rPr>
          <w:color w:val="auto"/>
        </w:rPr>
        <w:br w:type="page"/>
      </w:r>
    </w:p>
    <w:p w14:paraId="05673B8E" w14:textId="6CCB7BB2" w:rsidR="00DF3659" w:rsidRPr="0064591C" w:rsidRDefault="003301A9" w:rsidP="00684DA1">
      <w:pPr>
        <w:rPr>
          <w:b/>
          <w:bCs/>
          <w:color w:val="auto"/>
        </w:rPr>
      </w:pPr>
      <w:hyperlink r:id="rId17" w:tooltip="32019R0943" w:history="1">
        <w:r w:rsidR="00684DA1" w:rsidRPr="0064591C">
          <w:rPr>
            <w:b/>
            <w:bCs/>
            <w:color w:val="auto"/>
          </w:rPr>
          <w:t>▼</w:t>
        </w:r>
        <w:r w:rsidR="00684DA1" w:rsidRPr="0064591C">
          <w:rPr>
            <w:b/>
            <w:bCs/>
            <w:color w:val="auto"/>
            <w:u w:val="single"/>
          </w:rPr>
          <w:t>B</w:t>
        </w:r>
      </w:hyperlink>
    </w:p>
    <w:p w14:paraId="7C5388B9" w14:textId="62C4C1CD" w:rsidR="00DF3659" w:rsidRPr="00970B01" w:rsidRDefault="00DF3659" w:rsidP="00A0322A">
      <w:pPr>
        <w:spacing w:before="0" w:after="0" w:line="360" w:lineRule="auto"/>
        <w:jc w:val="center"/>
        <w:rPr>
          <w:b/>
          <w:bCs/>
          <w:color w:val="auto"/>
          <w:sz w:val="22"/>
          <w:szCs w:val="22"/>
        </w:rPr>
      </w:pPr>
      <w:r w:rsidRPr="00970B01">
        <w:rPr>
          <w:b/>
          <w:bCs/>
          <w:color w:val="auto"/>
          <w:sz w:val="22"/>
          <w:szCs w:val="22"/>
        </w:rPr>
        <w:t>РЕГЛАМЕНТ (ЄС) 2019/943 ЄВРОПЕЙСЬКОГО ПАРЛАМЕНТУ І РАДИ</w:t>
      </w:r>
      <w:r w:rsidR="003A0835" w:rsidRPr="00970B01">
        <w:rPr>
          <w:b/>
          <w:bCs/>
          <w:color w:val="auto"/>
          <w:sz w:val="22"/>
          <w:szCs w:val="22"/>
        </w:rPr>
        <w:br/>
      </w:r>
      <w:r w:rsidRPr="00970B01">
        <w:rPr>
          <w:b/>
          <w:bCs/>
          <w:color w:val="auto"/>
          <w:sz w:val="22"/>
          <w:szCs w:val="22"/>
        </w:rPr>
        <w:t>від 05 червня 2019 року</w:t>
      </w:r>
      <w:r w:rsidR="003A0835" w:rsidRPr="00970B01">
        <w:rPr>
          <w:b/>
          <w:bCs/>
          <w:color w:val="auto"/>
          <w:sz w:val="22"/>
          <w:szCs w:val="22"/>
        </w:rPr>
        <w:br/>
      </w:r>
      <w:r w:rsidRPr="00970B01">
        <w:rPr>
          <w:b/>
          <w:bCs/>
          <w:color w:val="auto"/>
          <w:sz w:val="22"/>
          <w:szCs w:val="22"/>
        </w:rPr>
        <w:t>про внутрішній ринок електроенергії</w:t>
      </w:r>
    </w:p>
    <w:p w14:paraId="2BB112BA" w14:textId="77777777" w:rsidR="00DF3659" w:rsidRPr="00970B01" w:rsidRDefault="00DF3659" w:rsidP="00A0322A">
      <w:pPr>
        <w:spacing w:before="0" w:after="0" w:line="360" w:lineRule="auto"/>
        <w:jc w:val="center"/>
        <w:rPr>
          <w:b/>
          <w:bCs/>
          <w:color w:val="auto"/>
          <w:sz w:val="22"/>
          <w:szCs w:val="22"/>
        </w:rPr>
      </w:pPr>
      <w:r w:rsidRPr="00970B01">
        <w:rPr>
          <w:b/>
          <w:bCs/>
          <w:color w:val="auto"/>
          <w:sz w:val="22"/>
          <w:szCs w:val="22"/>
        </w:rPr>
        <w:t>(нова редакція)</w:t>
      </w:r>
    </w:p>
    <w:p w14:paraId="4328243D" w14:textId="314BCC0C" w:rsidR="00DF3659" w:rsidRPr="00970B01" w:rsidRDefault="00DF3659" w:rsidP="00970B01">
      <w:pPr>
        <w:spacing w:before="120" w:line="360" w:lineRule="auto"/>
        <w:jc w:val="center"/>
        <w:rPr>
          <w:b/>
          <w:bCs/>
          <w:color w:val="auto"/>
        </w:rPr>
      </w:pPr>
      <w:r w:rsidRPr="00970B01">
        <w:rPr>
          <w:b/>
          <w:bCs/>
          <w:color w:val="auto"/>
        </w:rPr>
        <w:t xml:space="preserve">(Текст </w:t>
      </w:r>
      <w:r w:rsidR="00001FD9" w:rsidRPr="00970B01">
        <w:rPr>
          <w:b/>
          <w:bCs/>
          <w:color w:val="auto"/>
        </w:rPr>
        <w:t xml:space="preserve">з актуальністю для </w:t>
      </w:r>
      <w:r w:rsidRPr="00970B01">
        <w:rPr>
          <w:b/>
          <w:bCs/>
          <w:color w:val="auto"/>
        </w:rPr>
        <w:t>ЄЕП)</w:t>
      </w:r>
    </w:p>
    <w:p w14:paraId="0791150C" w14:textId="7217008E" w:rsidR="00E560AB" w:rsidRPr="0064591C" w:rsidRDefault="00E560AB" w:rsidP="00D80A1D">
      <w:pPr>
        <w:rPr>
          <w:color w:val="auto"/>
          <w:lang w:val="en-US"/>
        </w:rPr>
      </w:pPr>
      <w:bookmarkStart w:id="2" w:name="_Hlk141723817"/>
    </w:p>
    <w:p w14:paraId="4F819A3B" w14:textId="75BE3396" w:rsidR="00E560AB" w:rsidRPr="0064591C" w:rsidRDefault="00E560AB" w:rsidP="002D37CB">
      <w:pPr>
        <w:pStyle w:val="Heading1"/>
        <w:rPr>
          <w:b/>
          <w:bCs/>
        </w:rPr>
      </w:pPr>
      <w:r w:rsidRPr="0064591C">
        <w:t>ГЛАВА I</w:t>
      </w:r>
      <w:r w:rsidR="00664D18" w:rsidRPr="0064591C">
        <w:br/>
      </w:r>
      <w:r w:rsidR="00664D18" w:rsidRPr="0064591C">
        <w:br/>
      </w:r>
      <w:r w:rsidRPr="0064591C">
        <w:rPr>
          <w:b/>
          <w:bCs/>
        </w:rPr>
        <w:t>ПРЕДМЕТ, СФЕРА ЗАСТОСУВАННЯ І ТЕРМІНИ ТА ОЗНАЧЕННЯ</w:t>
      </w:r>
    </w:p>
    <w:p w14:paraId="2DC64E2D" w14:textId="55A5C6A8" w:rsidR="00E560AB" w:rsidRPr="0064591C" w:rsidRDefault="00E560AB" w:rsidP="00B83743">
      <w:pPr>
        <w:pStyle w:val="Heading3"/>
        <w:rPr>
          <w:b/>
          <w:bCs/>
          <w:i w:val="0"/>
          <w:iCs w:val="0"/>
        </w:rPr>
      </w:pPr>
      <w:r w:rsidRPr="0064591C">
        <w:t>Стаття 1</w:t>
      </w:r>
      <w:r w:rsidR="00664D18" w:rsidRPr="0064591C">
        <w:rPr>
          <w:i w:val="0"/>
          <w:iCs w:val="0"/>
        </w:rPr>
        <w:br/>
      </w:r>
      <w:r w:rsidRPr="0064591C">
        <w:rPr>
          <w:i w:val="0"/>
          <w:iCs w:val="0"/>
        </w:rPr>
        <w:br/>
      </w:r>
      <w:r w:rsidRPr="0064591C">
        <w:rPr>
          <w:b/>
          <w:bCs/>
          <w:i w:val="0"/>
          <w:iCs w:val="0"/>
        </w:rPr>
        <w:t>Предмет і сфера застосування</w:t>
      </w:r>
    </w:p>
    <w:p w14:paraId="2BB1F29C" w14:textId="50E673D8" w:rsidR="00E560AB" w:rsidRPr="0064591C" w:rsidRDefault="00E560AB" w:rsidP="00D80A1D">
      <w:pPr>
        <w:rPr>
          <w:color w:val="auto"/>
        </w:rPr>
      </w:pPr>
      <w:r w:rsidRPr="0064591C">
        <w:rPr>
          <w:color w:val="auto"/>
        </w:rPr>
        <w:t>Цей Регламент</w:t>
      </w:r>
      <w:r w:rsidR="00CD7B3D" w:rsidRPr="0064591C">
        <w:rPr>
          <w:color w:val="auto"/>
        </w:rPr>
        <w:t xml:space="preserve"> має на меті</w:t>
      </w:r>
      <w:r w:rsidRPr="0064591C">
        <w:rPr>
          <w:color w:val="auto"/>
        </w:rPr>
        <w:t>:</w:t>
      </w:r>
    </w:p>
    <w:p w14:paraId="116C681D" w14:textId="66419A32" w:rsidR="00E560AB" w:rsidRPr="0064591C" w:rsidRDefault="00E560AB" w:rsidP="00AF4DB2">
      <w:pPr>
        <w:ind w:left="567" w:hanging="567"/>
        <w:rPr>
          <w:color w:val="auto"/>
        </w:rPr>
      </w:pPr>
      <w:r w:rsidRPr="0064591C">
        <w:rPr>
          <w:color w:val="auto"/>
        </w:rPr>
        <w:t>(a)</w:t>
      </w:r>
      <w:r w:rsidRPr="0064591C">
        <w:rPr>
          <w:color w:val="auto"/>
        </w:rPr>
        <w:tab/>
      </w:r>
      <w:r w:rsidR="001E0185" w:rsidRPr="0064591C">
        <w:rPr>
          <w:color w:val="auto"/>
        </w:rPr>
        <w:t>встановити</w:t>
      </w:r>
      <w:r w:rsidR="002458C7" w:rsidRPr="0064591C">
        <w:rPr>
          <w:color w:val="auto"/>
        </w:rPr>
        <w:t xml:space="preserve"> </w:t>
      </w:r>
      <w:r w:rsidR="001E0185" w:rsidRPr="0064591C">
        <w:rPr>
          <w:color w:val="auto"/>
        </w:rPr>
        <w:t xml:space="preserve">основу </w:t>
      </w:r>
      <w:r w:rsidRPr="0064591C">
        <w:rPr>
          <w:color w:val="auto"/>
        </w:rPr>
        <w:t xml:space="preserve">для ефективного досягнення цілей Енергетичного Союзу та, зокрема, </w:t>
      </w:r>
      <w:r w:rsidR="00D24513" w:rsidRPr="0064591C">
        <w:rPr>
          <w:color w:val="auto"/>
        </w:rPr>
        <w:t xml:space="preserve">рамки </w:t>
      </w:r>
      <w:r w:rsidR="007F30AC" w:rsidRPr="0064591C">
        <w:rPr>
          <w:color w:val="auto"/>
        </w:rPr>
        <w:t>щодо</w:t>
      </w:r>
      <w:r w:rsidR="00D24513" w:rsidRPr="0064591C">
        <w:rPr>
          <w:color w:val="auto"/>
        </w:rPr>
        <w:t xml:space="preserve"> </w:t>
      </w:r>
      <w:r w:rsidR="002F102F" w:rsidRPr="0064591C">
        <w:rPr>
          <w:color w:val="auto"/>
        </w:rPr>
        <w:t xml:space="preserve">клімату та </w:t>
      </w:r>
      <w:r w:rsidR="00D24513" w:rsidRPr="0064591C">
        <w:rPr>
          <w:color w:val="auto"/>
        </w:rPr>
        <w:t xml:space="preserve">енергії </w:t>
      </w:r>
      <w:r w:rsidRPr="0064591C">
        <w:rPr>
          <w:color w:val="auto"/>
        </w:rPr>
        <w:t>до 2030 року</w:t>
      </w:r>
      <w:r w:rsidR="00DD4D5B" w:rsidRPr="0064591C">
        <w:rPr>
          <w:color w:val="auto"/>
        </w:rPr>
        <w:t>,</w:t>
      </w:r>
      <w:r w:rsidRPr="0064591C">
        <w:rPr>
          <w:color w:val="auto"/>
        </w:rPr>
        <w:t xml:space="preserve"> шляхом </w:t>
      </w:r>
      <w:r w:rsidR="001C777C" w:rsidRPr="0064591C">
        <w:rPr>
          <w:color w:val="auto"/>
        </w:rPr>
        <w:t xml:space="preserve">уможливлення </w:t>
      </w:r>
      <w:r w:rsidRPr="0064591C">
        <w:rPr>
          <w:color w:val="auto"/>
        </w:rPr>
        <w:t>ринкових сигналів</w:t>
      </w:r>
      <w:r w:rsidR="00CD2C1F" w:rsidRPr="0064591C">
        <w:rPr>
          <w:color w:val="auto"/>
        </w:rPr>
        <w:t xml:space="preserve">, що </w:t>
      </w:r>
      <w:r w:rsidR="003E7537" w:rsidRPr="0064591C">
        <w:rPr>
          <w:color w:val="auto"/>
        </w:rPr>
        <w:t>по</w:t>
      </w:r>
      <w:r w:rsidR="00CD2C1F" w:rsidRPr="0064591C">
        <w:rPr>
          <w:color w:val="auto"/>
        </w:rPr>
        <w:t>даватимуться</w:t>
      </w:r>
      <w:r w:rsidRPr="0064591C">
        <w:rPr>
          <w:color w:val="auto"/>
        </w:rPr>
        <w:t xml:space="preserve"> </w:t>
      </w:r>
      <w:r w:rsidR="00425BC2" w:rsidRPr="0064591C">
        <w:rPr>
          <w:color w:val="auto"/>
        </w:rPr>
        <w:t>за</w:t>
      </w:r>
      <w:r w:rsidRPr="0064591C">
        <w:rPr>
          <w:color w:val="auto"/>
        </w:rPr>
        <w:t>для підвищен</w:t>
      </w:r>
      <w:r w:rsidR="00425BC2" w:rsidRPr="0064591C">
        <w:rPr>
          <w:color w:val="auto"/>
        </w:rPr>
        <w:t>ої</w:t>
      </w:r>
      <w:r w:rsidRPr="0064591C">
        <w:rPr>
          <w:color w:val="auto"/>
        </w:rPr>
        <w:t xml:space="preserve"> ефективності, збільшен</w:t>
      </w:r>
      <w:r w:rsidR="00425BC2" w:rsidRPr="0064591C">
        <w:rPr>
          <w:color w:val="auto"/>
        </w:rPr>
        <w:t>ої</w:t>
      </w:r>
      <w:r w:rsidRPr="0064591C">
        <w:rPr>
          <w:color w:val="auto"/>
        </w:rPr>
        <w:t xml:space="preserve"> частки відновлюваних джерел енергії, безпеки постачання, гнучкості, сталості, декарбонізації та інновацій;</w:t>
      </w:r>
    </w:p>
    <w:p w14:paraId="487EB6A8" w14:textId="6E0909AB" w:rsidR="00E560AB" w:rsidRPr="0064591C" w:rsidRDefault="00E560AB" w:rsidP="00AF4DB2">
      <w:pPr>
        <w:ind w:left="567" w:hanging="567"/>
        <w:rPr>
          <w:color w:val="auto"/>
        </w:rPr>
      </w:pPr>
      <w:r w:rsidRPr="0064591C">
        <w:rPr>
          <w:color w:val="auto"/>
        </w:rPr>
        <w:t>(b)</w:t>
      </w:r>
      <w:r w:rsidRPr="0064591C">
        <w:rPr>
          <w:color w:val="auto"/>
        </w:rPr>
        <w:tab/>
      </w:r>
      <w:r w:rsidR="00EC4173" w:rsidRPr="0064591C">
        <w:rPr>
          <w:color w:val="auto"/>
        </w:rPr>
        <w:t xml:space="preserve">встановити фундаментальні принципи </w:t>
      </w:r>
      <w:r w:rsidRPr="0064591C">
        <w:rPr>
          <w:color w:val="auto"/>
        </w:rPr>
        <w:t xml:space="preserve">для добре функціонуючих, інтегрованих ринків електроенергії, які дозволяють усім постачальникам ресурсів та споживачам електроенергії недискримінаційний доступ до ринку, </w:t>
      </w:r>
      <w:r w:rsidR="00F27E4A" w:rsidRPr="0064591C">
        <w:rPr>
          <w:color w:val="auto"/>
        </w:rPr>
        <w:t>розшир</w:t>
      </w:r>
      <w:r w:rsidR="00E8432B" w:rsidRPr="0064591C">
        <w:rPr>
          <w:color w:val="auto"/>
        </w:rPr>
        <w:t>юють</w:t>
      </w:r>
      <w:r w:rsidR="00F27E4A" w:rsidRPr="0064591C">
        <w:rPr>
          <w:color w:val="auto"/>
        </w:rPr>
        <w:t xml:space="preserve"> прав</w:t>
      </w:r>
      <w:r w:rsidR="000E2D04" w:rsidRPr="0064591C">
        <w:rPr>
          <w:color w:val="auto"/>
        </w:rPr>
        <w:t>а</w:t>
      </w:r>
      <w:r w:rsidR="00F27E4A" w:rsidRPr="0064591C">
        <w:rPr>
          <w:color w:val="auto"/>
        </w:rPr>
        <w:t xml:space="preserve"> </w:t>
      </w:r>
      <w:r w:rsidR="00D7710A" w:rsidRPr="0064591C">
        <w:rPr>
          <w:color w:val="auto"/>
        </w:rPr>
        <w:t>і</w:t>
      </w:r>
      <w:r w:rsidR="00F27E4A" w:rsidRPr="0064591C">
        <w:rPr>
          <w:color w:val="auto"/>
        </w:rPr>
        <w:t xml:space="preserve"> можливост</w:t>
      </w:r>
      <w:r w:rsidR="000E2D04" w:rsidRPr="0064591C">
        <w:rPr>
          <w:color w:val="auto"/>
        </w:rPr>
        <w:t>і</w:t>
      </w:r>
      <w:r w:rsidR="00F27E4A" w:rsidRPr="0064591C" w:rsidDel="00F27E4A">
        <w:rPr>
          <w:color w:val="auto"/>
        </w:rPr>
        <w:t xml:space="preserve"> </w:t>
      </w:r>
      <w:r w:rsidRPr="0064591C">
        <w:rPr>
          <w:color w:val="auto"/>
        </w:rPr>
        <w:t>споживачів, забезпеч</w:t>
      </w:r>
      <w:r w:rsidR="000E2D04" w:rsidRPr="0064591C">
        <w:rPr>
          <w:color w:val="auto"/>
        </w:rPr>
        <w:t>ують</w:t>
      </w:r>
      <w:r w:rsidRPr="0064591C">
        <w:rPr>
          <w:color w:val="auto"/>
        </w:rPr>
        <w:t xml:space="preserve"> конкурентоспроможн</w:t>
      </w:r>
      <w:r w:rsidR="000E2D04" w:rsidRPr="0064591C">
        <w:rPr>
          <w:color w:val="auto"/>
        </w:rPr>
        <w:t>ість</w:t>
      </w:r>
      <w:r w:rsidRPr="0064591C">
        <w:rPr>
          <w:color w:val="auto"/>
        </w:rPr>
        <w:t xml:space="preserve"> на світовому ринку, а також реакці</w:t>
      </w:r>
      <w:r w:rsidR="00E45B4E" w:rsidRPr="0064591C">
        <w:rPr>
          <w:color w:val="auto"/>
        </w:rPr>
        <w:t>ю</w:t>
      </w:r>
      <w:r w:rsidRPr="0064591C">
        <w:rPr>
          <w:color w:val="auto"/>
        </w:rPr>
        <w:t xml:space="preserve"> попиту, зберігання енергії та енергоефективн</w:t>
      </w:r>
      <w:r w:rsidR="00E45B4E" w:rsidRPr="0064591C">
        <w:rPr>
          <w:color w:val="auto"/>
        </w:rPr>
        <w:t>ість</w:t>
      </w:r>
      <w:r w:rsidRPr="0064591C">
        <w:rPr>
          <w:color w:val="auto"/>
        </w:rPr>
        <w:t xml:space="preserve">, </w:t>
      </w:r>
      <w:r w:rsidR="00E45B4E" w:rsidRPr="0064591C">
        <w:rPr>
          <w:color w:val="auto"/>
        </w:rPr>
        <w:t xml:space="preserve">та </w:t>
      </w:r>
      <w:r w:rsidR="00FE68DF" w:rsidRPr="0064591C">
        <w:rPr>
          <w:color w:val="auto"/>
        </w:rPr>
        <w:t xml:space="preserve">полегшують </w:t>
      </w:r>
      <w:r w:rsidRPr="0064591C">
        <w:rPr>
          <w:color w:val="auto"/>
        </w:rPr>
        <w:t>агрегаці</w:t>
      </w:r>
      <w:r w:rsidR="00FE68DF" w:rsidRPr="0064591C">
        <w:rPr>
          <w:color w:val="auto"/>
        </w:rPr>
        <w:t>ю</w:t>
      </w:r>
      <w:r w:rsidRPr="0064591C">
        <w:rPr>
          <w:color w:val="auto"/>
        </w:rPr>
        <w:t xml:space="preserve"> розподіленого попиту та пропозиції, а також </w:t>
      </w:r>
      <w:r w:rsidR="00E07F7A" w:rsidRPr="0064591C">
        <w:rPr>
          <w:color w:val="auto"/>
        </w:rPr>
        <w:t>уможлив</w:t>
      </w:r>
      <w:r w:rsidR="00D7710A" w:rsidRPr="0064591C">
        <w:rPr>
          <w:color w:val="auto"/>
        </w:rPr>
        <w:t>ити</w:t>
      </w:r>
      <w:r w:rsidR="00E07F7A" w:rsidRPr="0064591C">
        <w:rPr>
          <w:color w:val="auto"/>
        </w:rPr>
        <w:t xml:space="preserve"> </w:t>
      </w:r>
      <w:r w:rsidRPr="0064591C">
        <w:rPr>
          <w:color w:val="auto"/>
        </w:rPr>
        <w:t>ринков</w:t>
      </w:r>
      <w:r w:rsidR="00E07F7A" w:rsidRPr="0064591C">
        <w:rPr>
          <w:color w:val="auto"/>
        </w:rPr>
        <w:t>у</w:t>
      </w:r>
      <w:r w:rsidRPr="0064591C">
        <w:rPr>
          <w:color w:val="auto"/>
        </w:rPr>
        <w:t xml:space="preserve"> та </w:t>
      </w:r>
      <w:r w:rsidR="00504A67" w:rsidRPr="0064591C">
        <w:rPr>
          <w:color w:val="auto"/>
        </w:rPr>
        <w:t xml:space="preserve">секторну </w:t>
      </w:r>
      <w:r w:rsidRPr="0064591C">
        <w:rPr>
          <w:color w:val="auto"/>
        </w:rPr>
        <w:t xml:space="preserve"> інтеграці</w:t>
      </w:r>
      <w:r w:rsidR="007B1EA3" w:rsidRPr="0064591C">
        <w:rPr>
          <w:color w:val="auto"/>
        </w:rPr>
        <w:t>ю</w:t>
      </w:r>
      <w:r w:rsidRPr="0064591C">
        <w:rPr>
          <w:color w:val="auto"/>
        </w:rPr>
        <w:t xml:space="preserve"> та ринков</w:t>
      </w:r>
      <w:r w:rsidR="007B1EA3" w:rsidRPr="0064591C">
        <w:rPr>
          <w:color w:val="auto"/>
        </w:rPr>
        <w:t>у</w:t>
      </w:r>
      <w:r w:rsidRPr="0064591C">
        <w:rPr>
          <w:color w:val="auto"/>
        </w:rPr>
        <w:t xml:space="preserve"> винагород</w:t>
      </w:r>
      <w:r w:rsidR="007B1EA3" w:rsidRPr="0064591C">
        <w:rPr>
          <w:color w:val="auto"/>
        </w:rPr>
        <w:t>у</w:t>
      </w:r>
      <w:r w:rsidRPr="0064591C">
        <w:rPr>
          <w:color w:val="auto"/>
        </w:rPr>
        <w:t xml:space="preserve"> за електроенергію, що генерується з відновлюваних джерел;</w:t>
      </w:r>
    </w:p>
    <w:p w14:paraId="5E72940B" w14:textId="3FF8FFE1" w:rsidR="00E560AB" w:rsidRPr="0064591C" w:rsidRDefault="00E560AB" w:rsidP="00AF4DB2">
      <w:pPr>
        <w:ind w:left="567" w:hanging="567"/>
        <w:rPr>
          <w:color w:val="auto"/>
        </w:rPr>
      </w:pPr>
      <w:r w:rsidRPr="0064591C">
        <w:rPr>
          <w:color w:val="auto"/>
        </w:rPr>
        <w:t>(c)</w:t>
      </w:r>
      <w:r w:rsidRPr="0064591C">
        <w:rPr>
          <w:color w:val="auto"/>
        </w:rPr>
        <w:tab/>
      </w:r>
      <w:r w:rsidR="0019633B" w:rsidRPr="0064591C">
        <w:rPr>
          <w:color w:val="auto"/>
        </w:rPr>
        <w:t xml:space="preserve">встановити справедливі правила </w:t>
      </w:r>
      <w:r w:rsidRPr="0064591C">
        <w:rPr>
          <w:color w:val="auto"/>
        </w:rPr>
        <w:t xml:space="preserve">для транскордонних обмінів електроенергією, </w:t>
      </w:r>
      <w:r w:rsidR="00E04385" w:rsidRPr="0064591C">
        <w:rPr>
          <w:color w:val="auto"/>
        </w:rPr>
        <w:t xml:space="preserve">таким чином </w:t>
      </w:r>
      <w:r w:rsidR="0047195D" w:rsidRPr="0064591C">
        <w:rPr>
          <w:color w:val="auto"/>
        </w:rPr>
        <w:t xml:space="preserve">покращуючи конкуренцію в межах внутрішнього </w:t>
      </w:r>
      <w:r w:rsidRPr="0064591C">
        <w:rPr>
          <w:color w:val="auto"/>
        </w:rPr>
        <w:t xml:space="preserve">ринку електроенергії, </w:t>
      </w:r>
      <w:r w:rsidR="008B6727" w:rsidRPr="0064591C">
        <w:rPr>
          <w:color w:val="auto"/>
        </w:rPr>
        <w:t xml:space="preserve">з врахуванням </w:t>
      </w:r>
      <w:r w:rsidR="005F72D2" w:rsidRPr="0064591C">
        <w:rPr>
          <w:color w:val="auto"/>
        </w:rPr>
        <w:t xml:space="preserve">особливих характеристик </w:t>
      </w:r>
      <w:r w:rsidRPr="0064591C">
        <w:rPr>
          <w:color w:val="auto"/>
        </w:rPr>
        <w:t>національних та регіональних ринків, включаючи створення механізму компенсації для транскордонних потоків електроенергії, встановлення гармонізованих принципів щодо плати за транскордонну передачу та розподіл</w:t>
      </w:r>
      <w:r w:rsidR="008F52BC" w:rsidRPr="0064591C">
        <w:rPr>
          <w:color w:val="auto"/>
        </w:rPr>
        <w:t xml:space="preserve"> обсягів</w:t>
      </w:r>
      <w:r w:rsidRPr="0064591C">
        <w:rPr>
          <w:color w:val="auto"/>
        </w:rPr>
        <w:t xml:space="preserve"> доступн</w:t>
      </w:r>
      <w:r w:rsidR="008F5B87" w:rsidRPr="0064591C">
        <w:rPr>
          <w:color w:val="auto"/>
        </w:rPr>
        <w:t>ої</w:t>
      </w:r>
      <w:r w:rsidRPr="0064591C">
        <w:rPr>
          <w:color w:val="auto"/>
        </w:rPr>
        <w:t xml:space="preserve"> </w:t>
      </w:r>
      <w:r w:rsidR="008F5B87" w:rsidRPr="0064591C">
        <w:rPr>
          <w:color w:val="auto"/>
        </w:rPr>
        <w:t xml:space="preserve">пропускної здатності </w:t>
      </w:r>
      <w:r w:rsidRPr="0064591C">
        <w:rPr>
          <w:color w:val="auto"/>
        </w:rPr>
        <w:t>взаємоз’єднань між національними системами передачі;</w:t>
      </w:r>
    </w:p>
    <w:p w14:paraId="460306AF" w14:textId="1CA4F58C" w:rsidR="00E560AB" w:rsidRPr="0064591C" w:rsidRDefault="00E560AB" w:rsidP="00AF4DB2">
      <w:pPr>
        <w:ind w:left="567" w:hanging="567"/>
        <w:rPr>
          <w:color w:val="auto"/>
        </w:rPr>
      </w:pPr>
      <w:r w:rsidRPr="0064591C">
        <w:rPr>
          <w:color w:val="auto"/>
        </w:rPr>
        <w:t>(d)</w:t>
      </w:r>
      <w:r w:rsidRPr="0064591C">
        <w:rPr>
          <w:color w:val="auto"/>
        </w:rPr>
        <w:tab/>
      </w:r>
      <w:r w:rsidR="001773B2" w:rsidRPr="0064591C">
        <w:rPr>
          <w:color w:val="auto"/>
        </w:rPr>
        <w:t xml:space="preserve">полегшити </w:t>
      </w:r>
      <w:r w:rsidR="0093702E" w:rsidRPr="0064591C">
        <w:rPr>
          <w:color w:val="auto"/>
        </w:rPr>
        <w:t>виникнення</w:t>
      </w:r>
      <w:r w:rsidR="001773B2" w:rsidRPr="0064591C">
        <w:rPr>
          <w:color w:val="auto"/>
        </w:rPr>
        <w:t xml:space="preserve"> </w:t>
      </w:r>
      <w:r w:rsidRPr="0064591C">
        <w:rPr>
          <w:color w:val="auto"/>
        </w:rPr>
        <w:t xml:space="preserve">добре функціонуючого та прозорого оптового ринку, </w:t>
      </w:r>
      <w:r w:rsidR="00C41FA4" w:rsidRPr="0064591C">
        <w:rPr>
          <w:color w:val="auto"/>
        </w:rPr>
        <w:t>роблячи внесок</w:t>
      </w:r>
      <w:r w:rsidR="00C20B93" w:rsidRPr="0064591C">
        <w:rPr>
          <w:color w:val="auto"/>
        </w:rPr>
        <w:t xml:space="preserve"> у</w:t>
      </w:r>
      <w:r w:rsidR="00013597" w:rsidRPr="0064591C">
        <w:rPr>
          <w:color w:val="auto"/>
        </w:rPr>
        <w:t xml:space="preserve"> </w:t>
      </w:r>
      <w:r w:rsidR="00C20B93" w:rsidRPr="0064591C">
        <w:rPr>
          <w:color w:val="auto"/>
        </w:rPr>
        <w:t xml:space="preserve">високий рівень </w:t>
      </w:r>
      <w:r w:rsidRPr="0064591C">
        <w:rPr>
          <w:color w:val="auto"/>
        </w:rPr>
        <w:t xml:space="preserve">безпеки постачання електроенергії, та </w:t>
      </w:r>
      <w:r w:rsidR="00BA03AC" w:rsidRPr="0064591C">
        <w:rPr>
          <w:color w:val="auto"/>
        </w:rPr>
        <w:t>передбач</w:t>
      </w:r>
      <w:r w:rsidR="00DF5B8F" w:rsidRPr="0064591C">
        <w:rPr>
          <w:color w:val="auto"/>
        </w:rPr>
        <w:t>ити</w:t>
      </w:r>
      <w:r w:rsidR="00BA03AC" w:rsidRPr="0064591C">
        <w:rPr>
          <w:color w:val="auto"/>
        </w:rPr>
        <w:t xml:space="preserve"> </w:t>
      </w:r>
      <w:r w:rsidR="00DF5B8F" w:rsidRPr="0064591C">
        <w:rPr>
          <w:color w:val="auto"/>
        </w:rPr>
        <w:t xml:space="preserve">механізми </w:t>
      </w:r>
      <w:r w:rsidRPr="0064591C">
        <w:rPr>
          <w:color w:val="auto"/>
        </w:rPr>
        <w:t>гармонізації правил для транскордонних обмінів електроенергією.</w:t>
      </w:r>
    </w:p>
    <w:p w14:paraId="7310CFA0" w14:textId="7F6CB447" w:rsidR="00E560AB" w:rsidRPr="0064591C" w:rsidRDefault="00E560AB" w:rsidP="0047489E">
      <w:pPr>
        <w:pStyle w:val="Heading3"/>
        <w:rPr>
          <w:b/>
          <w:bCs/>
          <w:i w:val="0"/>
          <w:iCs w:val="0"/>
        </w:rPr>
      </w:pPr>
      <w:r w:rsidRPr="0064591C">
        <w:lastRenderedPageBreak/>
        <w:t>Стаття 2</w:t>
      </w:r>
      <w:r w:rsidR="003E61B8" w:rsidRPr="0064591C">
        <w:rPr>
          <w:i w:val="0"/>
          <w:iCs w:val="0"/>
        </w:rPr>
        <w:br/>
      </w:r>
      <w:r w:rsidRPr="0064591C">
        <w:rPr>
          <w:i w:val="0"/>
          <w:iCs w:val="0"/>
        </w:rPr>
        <w:br/>
      </w:r>
      <w:r w:rsidR="00D92B39" w:rsidRPr="0064591C">
        <w:rPr>
          <w:b/>
          <w:bCs/>
          <w:i w:val="0"/>
          <w:iCs w:val="0"/>
        </w:rPr>
        <w:t>Терміни та означення</w:t>
      </w:r>
    </w:p>
    <w:p w14:paraId="66FA21F0" w14:textId="084CFF62" w:rsidR="00E560AB" w:rsidRPr="00224B7D" w:rsidRDefault="00E560AB" w:rsidP="0047489E">
      <w:pPr>
        <w:keepNext/>
        <w:keepLines/>
        <w:rPr>
          <w:color w:val="auto"/>
          <w:lang w:val="en-GB"/>
        </w:rPr>
      </w:pPr>
      <w:r w:rsidRPr="0064591C">
        <w:rPr>
          <w:color w:val="auto"/>
        </w:rPr>
        <w:t>Застосовуються такі</w:t>
      </w:r>
      <w:r w:rsidR="00426ADE" w:rsidRPr="0064591C">
        <w:rPr>
          <w:color w:val="auto"/>
        </w:rPr>
        <w:t xml:space="preserve"> терміни та означення</w:t>
      </w:r>
      <w:r w:rsidRPr="0064591C">
        <w:rPr>
          <w:color w:val="auto"/>
        </w:rPr>
        <w:t>:</w:t>
      </w:r>
    </w:p>
    <w:p w14:paraId="5F992851" w14:textId="0CEE022F" w:rsidR="00E560AB" w:rsidRPr="0064591C" w:rsidRDefault="00E560AB" w:rsidP="0047489E">
      <w:pPr>
        <w:keepNext/>
        <w:keepLines/>
        <w:ind w:left="709" w:hanging="709"/>
        <w:rPr>
          <w:color w:val="auto"/>
        </w:rPr>
      </w:pPr>
      <w:r w:rsidRPr="0064591C">
        <w:rPr>
          <w:color w:val="auto"/>
        </w:rPr>
        <w:t>(1)</w:t>
      </w:r>
      <w:r w:rsidRPr="0064591C">
        <w:rPr>
          <w:color w:val="auto"/>
        </w:rPr>
        <w:tab/>
        <w:t xml:space="preserve">«взаємоз’єднання» означає лінію передачі, яка перетинає або простягається </w:t>
      </w:r>
      <w:r w:rsidR="00931C17" w:rsidRPr="0064591C">
        <w:rPr>
          <w:color w:val="auto"/>
        </w:rPr>
        <w:t xml:space="preserve">повз </w:t>
      </w:r>
      <w:r w:rsidRPr="0064591C">
        <w:rPr>
          <w:color w:val="auto"/>
        </w:rPr>
        <w:t xml:space="preserve">кордон між державами-членами та </w:t>
      </w:r>
      <w:r w:rsidR="00D87A62" w:rsidRPr="0064591C">
        <w:rPr>
          <w:color w:val="auto"/>
        </w:rPr>
        <w:t xml:space="preserve">яка </w:t>
      </w:r>
      <w:r w:rsidRPr="0064591C">
        <w:rPr>
          <w:color w:val="auto"/>
        </w:rPr>
        <w:t>з’єднує національні системи передачі держав-членів;</w:t>
      </w:r>
    </w:p>
    <w:p w14:paraId="231C8C65" w14:textId="3964EE7D" w:rsidR="00E560AB" w:rsidRPr="0064591C" w:rsidRDefault="00E560AB" w:rsidP="00AF4DB2">
      <w:pPr>
        <w:ind w:left="709" w:hanging="709"/>
        <w:rPr>
          <w:color w:val="auto"/>
        </w:rPr>
      </w:pPr>
      <w:r w:rsidRPr="0064591C">
        <w:rPr>
          <w:color w:val="auto"/>
        </w:rPr>
        <w:t>(2)</w:t>
      </w:r>
      <w:r w:rsidRPr="0064591C">
        <w:rPr>
          <w:color w:val="auto"/>
        </w:rPr>
        <w:tab/>
        <w:t>«регуляторний орган» означає регуляторний орган, призначений кожною державою-членом відповідно до частини 1 статті 57 Директиви (ЄС) 2019/944;</w:t>
      </w:r>
    </w:p>
    <w:p w14:paraId="2FCDE0E1" w14:textId="21D685AA" w:rsidR="00E560AB" w:rsidRPr="0064591C" w:rsidRDefault="00E560AB" w:rsidP="00AF4DB2">
      <w:pPr>
        <w:ind w:left="709" w:hanging="709"/>
        <w:rPr>
          <w:color w:val="auto"/>
          <w:lang w:val="en-US"/>
        </w:rPr>
      </w:pPr>
      <w:r w:rsidRPr="0064591C">
        <w:rPr>
          <w:color w:val="auto"/>
        </w:rPr>
        <w:t>(3)</w:t>
      </w:r>
      <w:r w:rsidRPr="0064591C">
        <w:rPr>
          <w:color w:val="auto"/>
        </w:rPr>
        <w:tab/>
        <w:t xml:space="preserve">«транскордонний потік» означає фізичний потік електроенергії </w:t>
      </w:r>
      <w:r w:rsidR="00386338" w:rsidRPr="0064591C">
        <w:rPr>
          <w:color w:val="auto"/>
        </w:rPr>
        <w:t xml:space="preserve">по </w:t>
      </w:r>
      <w:r w:rsidRPr="0064591C">
        <w:rPr>
          <w:color w:val="auto"/>
        </w:rPr>
        <w:t>мережі передачі держави-члена, який є результатом впливу діяльності виробників, споживачів</w:t>
      </w:r>
      <w:r w:rsidR="00283957" w:rsidRPr="0064591C">
        <w:rPr>
          <w:color w:val="auto"/>
        </w:rPr>
        <w:t>,</w:t>
      </w:r>
      <w:r w:rsidRPr="0064591C">
        <w:rPr>
          <w:color w:val="auto"/>
        </w:rPr>
        <w:t xml:space="preserve"> або і тих, і інших</w:t>
      </w:r>
      <w:r w:rsidR="00283957" w:rsidRPr="0064591C">
        <w:rPr>
          <w:color w:val="auto"/>
        </w:rPr>
        <w:t>,</w:t>
      </w:r>
      <w:r w:rsidRPr="0064591C">
        <w:rPr>
          <w:color w:val="auto"/>
        </w:rPr>
        <w:t xml:space="preserve"> </w:t>
      </w:r>
      <w:r w:rsidR="00AE7974" w:rsidRPr="0064591C">
        <w:rPr>
          <w:color w:val="auto"/>
        </w:rPr>
        <w:t>по</w:t>
      </w:r>
      <w:r w:rsidRPr="0064591C">
        <w:rPr>
          <w:color w:val="auto"/>
        </w:rPr>
        <w:t>за межами цієї держави-члена</w:t>
      </w:r>
      <w:r w:rsidR="00A214D9" w:rsidRPr="0064591C">
        <w:rPr>
          <w:color w:val="auto"/>
        </w:rPr>
        <w:t>,</w:t>
      </w:r>
      <w:r w:rsidRPr="0064591C">
        <w:rPr>
          <w:color w:val="auto"/>
        </w:rPr>
        <w:t xml:space="preserve"> на її мережу передачі;</w:t>
      </w:r>
    </w:p>
    <w:p w14:paraId="09BB61E9" w14:textId="6C2ED82A" w:rsidR="00E560AB" w:rsidRPr="0064591C" w:rsidRDefault="00E560AB" w:rsidP="00AF4DB2">
      <w:pPr>
        <w:ind w:left="709" w:hanging="709"/>
        <w:rPr>
          <w:color w:val="auto"/>
        </w:rPr>
      </w:pPr>
      <w:r w:rsidRPr="0064591C">
        <w:rPr>
          <w:color w:val="auto"/>
        </w:rPr>
        <w:t>(4)</w:t>
      </w:r>
      <w:r w:rsidRPr="0064591C">
        <w:rPr>
          <w:color w:val="auto"/>
        </w:rPr>
        <w:tab/>
        <w:t>«перевантаження» означає ситуацію, за якої всі запити від учасників ринку на торгівлю між областями мережі не можуть бути</w:t>
      </w:r>
      <w:r w:rsidR="00BF5DC4" w:rsidRPr="0064591C">
        <w:rPr>
          <w:color w:val="auto"/>
          <w:lang w:val="en-US"/>
        </w:rPr>
        <w:t xml:space="preserve"> </w:t>
      </w:r>
      <w:r w:rsidR="00BF5DC4" w:rsidRPr="0064591C">
        <w:rPr>
          <w:color w:val="auto"/>
        </w:rPr>
        <w:t>розміщені</w:t>
      </w:r>
      <w:r w:rsidRPr="0064591C">
        <w:rPr>
          <w:color w:val="auto"/>
        </w:rPr>
        <w:t xml:space="preserve">, </w:t>
      </w:r>
      <w:r w:rsidR="00D8488B" w:rsidRPr="0064591C">
        <w:rPr>
          <w:color w:val="auto"/>
          <w:lang w:val="ru-RU"/>
        </w:rPr>
        <w:t xml:space="preserve">тому що </w:t>
      </w:r>
      <w:r w:rsidRPr="0064591C">
        <w:rPr>
          <w:color w:val="auto"/>
        </w:rPr>
        <w:t xml:space="preserve">вони значно </w:t>
      </w:r>
      <w:r w:rsidR="0074445A" w:rsidRPr="0064591C">
        <w:rPr>
          <w:color w:val="auto"/>
        </w:rPr>
        <w:t xml:space="preserve">вплинули б </w:t>
      </w:r>
      <w:r w:rsidRPr="0064591C">
        <w:rPr>
          <w:color w:val="auto"/>
        </w:rPr>
        <w:t xml:space="preserve">на фізичні потоки </w:t>
      </w:r>
      <w:r w:rsidR="00026609" w:rsidRPr="0064591C">
        <w:rPr>
          <w:color w:val="auto"/>
          <w:lang w:val="ru-RU"/>
        </w:rPr>
        <w:t xml:space="preserve">по </w:t>
      </w:r>
      <w:r w:rsidRPr="0064591C">
        <w:rPr>
          <w:color w:val="auto"/>
        </w:rPr>
        <w:t xml:space="preserve">елементах мережі, які не можуть </w:t>
      </w:r>
      <w:r w:rsidR="001D08B1" w:rsidRPr="0064591C">
        <w:rPr>
          <w:color w:val="auto"/>
          <w:lang w:val="ru-RU"/>
        </w:rPr>
        <w:t>вм</w:t>
      </w:r>
      <w:r w:rsidR="001D08B1" w:rsidRPr="0064591C">
        <w:rPr>
          <w:color w:val="auto"/>
        </w:rPr>
        <w:t>і</w:t>
      </w:r>
      <w:r w:rsidR="001D08B1" w:rsidRPr="0064591C">
        <w:rPr>
          <w:color w:val="auto"/>
          <w:lang w:val="ru-RU"/>
        </w:rPr>
        <w:t xml:space="preserve">стити </w:t>
      </w:r>
      <w:r w:rsidRPr="0064591C">
        <w:rPr>
          <w:color w:val="auto"/>
        </w:rPr>
        <w:t>такі потоки;</w:t>
      </w:r>
    </w:p>
    <w:p w14:paraId="658591D4" w14:textId="5C27B90B" w:rsidR="00E560AB" w:rsidRPr="0064591C" w:rsidRDefault="00E560AB" w:rsidP="00AF4DB2">
      <w:pPr>
        <w:ind w:left="709" w:hanging="709"/>
        <w:rPr>
          <w:color w:val="auto"/>
        </w:rPr>
      </w:pPr>
      <w:r w:rsidRPr="0064591C">
        <w:rPr>
          <w:color w:val="auto"/>
        </w:rPr>
        <w:t>(5)</w:t>
      </w:r>
      <w:r w:rsidRPr="0064591C">
        <w:rPr>
          <w:color w:val="auto"/>
        </w:rPr>
        <w:tab/>
        <w:t xml:space="preserve">«нове взаємоз’єднання» означає нове взаємоз’єднання, </w:t>
      </w:r>
      <w:r w:rsidR="00787469" w:rsidRPr="0064591C">
        <w:rPr>
          <w:color w:val="auto"/>
        </w:rPr>
        <w:t xml:space="preserve">що </w:t>
      </w:r>
      <w:r w:rsidRPr="0064591C">
        <w:rPr>
          <w:color w:val="auto"/>
        </w:rPr>
        <w:t>не було завершене до 04 серпня 2003 року;</w:t>
      </w:r>
    </w:p>
    <w:p w14:paraId="1FCAA84B" w14:textId="1B464A63" w:rsidR="00E560AB" w:rsidRPr="0064591C" w:rsidRDefault="00E560AB" w:rsidP="00AF4DB2">
      <w:pPr>
        <w:ind w:left="709" w:hanging="709"/>
        <w:rPr>
          <w:color w:val="auto"/>
        </w:rPr>
      </w:pPr>
      <w:r w:rsidRPr="0064591C">
        <w:rPr>
          <w:color w:val="auto"/>
        </w:rPr>
        <w:t>(6)</w:t>
      </w:r>
      <w:r w:rsidRPr="0064591C">
        <w:rPr>
          <w:color w:val="auto"/>
        </w:rPr>
        <w:tab/>
        <w:t xml:space="preserve">«структурне перевантаження» означає перевантаження в системі передачі, яке </w:t>
      </w:r>
      <w:r w:rsidR="00DA670D" w:rsidRPr="0064591C">
        <w:rPr>
          <w:color w:val="auto"/>
        </w:rPr>
        <w:t xml:space="preserve">є </w:t>
      </w:r>
      <w:r w:rsidR="00BB2424" w:rsidRPr="0064591C">
        <w:rPr>
          <w:color w:val="auto"/>
        </w:rPr>
        <w:t>здатн</w:t>
      </w:r>
      <w:r w:rsidR="00DA670D" w:rsidRPr="0064591C">
        <w:rPr>
          <w:color w:val="auto"/>
        </w:rPr>
        <w:t>им д</w:t>
      </w:r>
      <w:r w:rsidR="0070562D" w:rsidRPr="0064591C">
        <w:rPr>
          <w:color w:val="auto"/>
        </w:rPr>
        <w:t>о</w:t>
      </w:r>
      <w:r w:rsidR="00DA670D" w:rsidRPr="0064591C">
        <w:rPr>
          <w:color w:val="auto"/>
        </w:rPr>
        <w:t xml:space="preserve"> того, аби</w:t>
      </w:r>
      <w:r w:rsidR="00BB2424" w:rsidRPr="0064591C">
        <w:rPr>
          <w:color w:val="auto"/>
        </w:rPr>
        <w:t xml:space="preserve"> бути</w:t>
      </w:r>
      <w:r w:rsidR="002257A3" w:rsidRPr="0064591C">
        <w:rPr>
          <w:color w:val="auto"/>
        </w:rPr>
        <w:t xml:space="preserve"> </w:t>
      </w:r>
      <w:r w:rsidR="005607D0" w:rsidRPr="0064591C">
        <w:rPr>
          <w:color w:val="auto"/>
        </w:rPr>
        <w:t xml:space="preserve">недвозначно </w:t>
      </w:r>
      <w:r w:rsidRPr="0064591C">
        <w:rPr>
          <w:color w:val="auto"/>
        </w:rPr>
        <w:t>визначен</w:t>
      </w:r>
      <w:r w:rsidR="00BB2424" w:rsidRPr="0064591C">
        <w:rPr>
          <w:color w:val="auto"/>
        </w:rPr>
        <w:t>им</w:t>
      </w:r>
      <w:r w:rsidRPr="0064591C">
        <w:rPr>
          <w:color w:val="auto"/>
        </w:rPr>
        <w:t xml:space="preserve">, є прогнозованим, </w:t>
      </w:r>
      <w:r w:rsidR="00FD7C3E" w:rsidRPr="0064591C">
        <w:rPr>
          <w:color w:val="auto"/>
        </w:rPr>
        <w:t xml:space="preserve">є </w:t>
      </w:r>
      <w:r w:rsidRPr="0064591C">
        <w:rPr>
          <w:color w:val="auto"/>
        </w:rPr>
        <w:t xml:space="preserve">географічно стабільним </w:t>
      </w:r>
      <w:r w:rsidR="0070562D" w:rsidRPr="0064591C">
        <w:rPr>
          <w:color w:val="auto"/>
        </w:rPr>
        <w:t>з часом</w:t>
      </w:r>
      <w:r w:rsidR="005607D0" w:rsidRPr="0064591C">
        <w:rPr>
          <w:color w:val="auto"/>
        </w:rPr>
        <w:t>,</w:t>
      </w:r>
      <w:r w:rsidR="0070562D" w:rsidRPr="0064591C">
        <w:rPr>
          <w:color w:val="auto"/>
        </w:rPr>
        <w:t xml:space="preserve"> </w:t>
      </w:r>
      <w:r w:rsidRPr="0064591C">
        <w:rPr>
          <w:color w:val="auto"/>
        </w:rPr>
        <w:t xml:space="preserve">та часто </w:t>
      </w:r>
      <w:r w:rsidR="004A1B29" w:rsidRPr="0064591C">
        <w:rPr>
          <w:color w:val="auto"/>
        </w:rPr>
        <w:t>трапляється</w:t>
      </w:r>
      <w:r w:rsidR="00787E7E" w:rsidRPr="0064591C">
        <w:rPr>
          <w:color w:val="auto"/>
        </w:rPr>
        <w:t xml:space="preserve"> </w:t>
      </w:r>
      <w:r w:rsidRPr="0064591C">
        <w:rPr>
          <w:color w:val="auto"/>
        </w:rPr>
        <w:t>повтор</w:t>
      </w:r>
      <w:r w:rsidR="00787E7E" w:rsidRPr="0064591C">
        <w:rPr>
          <w:color w:val="auto"/>
        </w:rPr>
        <w:t>но</w:t>
      </w:r>
      <w:r w:rsidRPr="0064591C">
        <w:rPr>
          <w:color w:val="auto"/>
        </w:rPr>
        <w:t xml:space="preserve"> за нормальних умов електричної системи;</w:t>
      </w:r>
    </w:p>
    <w:p w14:paraId="719729B7" w14:textId="092D0907" w:rsidR="00E560AB" w:rsidRPr="0064591C" w:rsidRDefault="00E560AB" w:rsidP="00AF4DB2">
      <w:pPr>
        <w:ind w:left="709" w:hanging="709"/>
        <w:rPr>
          <w:color w:val="auto"/>
          <w:lang w:val="en-US"/>
        </w:rPr>
      </w:pPr>
      <w:r w:rsidRPr="0064591C">
        <w:rPr>
          <w:color w:val="auto"/>
        </w:rPr>
        <w:t>(7)</w:t>
      </w:r>
      <w:r w:rsidRPr="0064591C">
        <w:rPr>
          <w:color w:val="auto"/>
        </w:rPr>
        <w:tab/>
        <w:t xml:space="preserve">«оператор ринку» означає суб’єкта, </w:t>
      </w:r>
      <w:r w:rsidR="00EE641B" w:rsidRPr="0064591C">
        <w:rPr>
          <w:color w:val="auto"/>
        </w:rPr>
        <w:t xml:space="preserve">що </w:t>
      </w:r>
      <w:r w:rsidRPr="0064591C">
        <w:rPr>
          <w:color w:val="auto"/>
        </w:rPr>
        <w:t xml:space="preserve">надає послугу, за </w:t>
      </w:r>
      <w:r w:rsidR="00EE641B" w:rsidRPr="0064591C">
        <w:rPr>
          <w:color w:val="auto"/>
        </w:rPr>
        <w:t xml:space="preserve">допомогою </w:t>
      </w:r>
      <w:r w:rsidRPr="0064591C">
        <w:rPr>
          <w:color w:val="auto"/>
        </w:rPr>
        <w:t xml:space="preserve">якої пропозиції </w:t>
      </w:r>
      <w:r w:rsidR="005F7177" w:rsidRPr="0064591C">
        <w:rPr>
          <w:color w:val="auto"/>
        </w:rPr>
        <w:t>продавця</w:t>
      </w:r>
      <w:r w:rsidR="00EC5FE1" w:rsidRPr="0064591C">
        <w:rPr>
          <w:color w:val="auto"/>
        </w:rPr>
        <w:t xml:space="preserve"> </w:t>
      </w:r>
      <w:r w:rsidR="0020131D" w:rsidRPr="0064591C">
        <w:rPr>
          <w:color w:val="auto"/>
          <w:lang w:val="ru-RU"/>
        </w:rPr>
        <w:t>(</w:t>
      </w:r>
      <w:r w:rsidR="0020131D" w:rsidRPr="0064591C">
        <w:rPr>
          <w:color w:val="auto"/>
          <w:lang w:val="en-US"/>
        </w:rPr>
        <w:t xml:space="preserve">offer) </w:t>
      </w:r>
      <w:r w:rsidR="00BB3969" w:rsidRPr="0064591C">
        <w:rPr>
          <w:color w:val="auto"/>
        </w:rPr>
        <w:t xml:space="preserve">з </w:t>
      </w:r>
      <w:r w:rsidRPr="0064591C">
        <w:rPr>
          <w:color w:val="auto"/>
        </w:rPr>
        <w:t>продаж</w:t>
      </w:r>
      <w:r w:rsidR="00BB3969" w:rsidRPr="0064591C">
        <w:rPr>
          <w:color w:val="auto"/>
        </w:rPr>
        <w:t>у</w:t>
      </w:r>
      <w:r w:rsidRPr="0064591C">
        <w:rPr>
          <w:color w:val="auto"/>
        </w:rPr>
        <w:t xml:space="preserve"> електроенергії </w:t>
      </w:r>
      <w:r w:rsidR="00FC61F3" w:rsidRPr="0064591C">
        <w:rPr>
          <w:color w:val="auto"/>
        </w:rPr>
        <w:t xml:space="preserve">матчаться (підбираються й спаровуються) </w:t>
      </w:r>
      <w:r w:rsidRPr="0064591C">
        <w:rPr>
          <w:color w:val="auto"/>
        </w:rPr>
        <w:t xml:space="preserve">з пропозиціями </w:t>
      </w:r>
      <w:r w:rsidR="00961B29" w:rsidRPr="0064591C">
        <w:rPr>
          <w:color w:val="auto"/>
        </w:rPr>
        <w:t xml:space="preserve">покупця </w:t>
      </w:r>
      <w:r w:rsidR="00961B29" w:rsidRPr="0064591C">
        <w:rPr>
          <w:color w:val="auto"/>
          <w:lang w:val="en-US"/>
        </w:rPr>
        <w:t xml:space="preserve">(bid) </w:t>
      </w:r>
      <w:r w:rsidR="00BB3969" w:rsidRPr="0064591C">
        <w:rPr>
          <w:color w:val="auto"/>
        </w:rPr>
        <w:t xml:space="preserve">з </w:t>
      </w:r>
      <w:r w:rsidRPr="0064591C">
        <w:rPr>
          <w:color w:val="auto"/>
        </w:rPr>
        <w:t>купівл</w:t>
      </w:r>
      <w:r w:rsidR="00BB3969" w:rsidRPr="0064591C">
        <w:rPr>
          <w:color w:val="auto"/>
        </w:rPr>
        <w:t>і</w:t>
      </w:r>
      <w:r w:rsidRPr="0064591C">
        <w:rPr>
          <w:color w:val="auto"/>
        </w:rPr>
        <w:t xml:space="preserve"> електроенергії;</w:t>
      </w:r>
    </w:p>
    <w:p w14:paraId="55FE18E9" w14:textId="1FC00505" w:rsidR="00E560AB" w:rsidRPr="0064591C" w:rsidRDefault="00E560AB" w:rsidP="00AF4DB2">
      <w:pPr>
        <w:ind w:left="709" w:hanging="709"/>
        <w:rPr>
          <w:color w:val="auto"/>
        </w:rPr>
      </w:pPr>
      <w:r w:rsidRPr="0064591C">
        <w:rPr>
          <w:color w:val="auto"/>
        </w:rPr>
        <w:t>(8)</w:t>
      </w:r>
      <w:r w:rsidRPr="0064591C">
        <w:rPr>
          <w:color w:val="auto"/>
        </w:rPr>
        <w:tab/>
        <w:t>«номінований оператор ринку електроенергії» або «</w:t>
      </w:r>
      <w:r w:rsidR="00611864" w:rsidRPr="0064591C">
        <w:rPr>
          <w:color w:val="auto"/>
        </w:rPr>
        <w:t>НОРЕ</w:t>
      </w:r>
      <w:r w:rsidRPr="0064591C">
        <w:rPr>
          <w:color w:val="auto"/>
        </w:rPr>
        <w:t xml:space="preserve">» </w:t>
      </w:r>
      <w:r w:rsidR="002071FD" w:rsidRPr="0064591C">
        <w:rPr>
          <w:color w:val="auto"/>
        </w:rPr>
        <w:t>(«</w:t>
      </w:r>
      <w:r w:rsidR="002071FD" w:rsidRPr="0064591C">
        <w:rPr>
          <w:color w:val="auto"/>
          <w:lang w:val="en-US"/>
        </w:rPr>
        <w:t>NEMO</w:t>
      </w:r>
      <w:r w:rsidR="002071FD" w:rsidRPr="0064591C">
        <w:rPr>
          <w:color w:val="auto"/>
        </w:rPr>
        <w:t>»</w:t>
      </w:r>
      <w:r w:rsidR="002071FD" w:rsidRPr="0064591C">
        <w:rPr>
          <w:color w:val="auto"/>
          <w:lang w:val="en-US"/>
        </w:rPr>
        <w:t xml:space="preserve">) </w:t>
      </w:r>
      <w:r w:rsidRPr="0064591C">
        <w:rPr>
          <w:color w:val="auto"/>
        </w:rPr>
        <w:t xml:space="preserve">означає оператора ринку, призначеного компетентним органом для виконання завдань, пов’язаних </w:t>
      </w:r>
      <w:r w:rsidR="00CC2023" w:rsidRPr="0064591C">
        <w:rPr>
          <w:color w:val="auto"/>
        </w:rPr>
        <w:t xml:space="preserve">зі </w:t>
      </w:r>
      <w:r w:rsidRPr="0064591C">
        <w:rPr>
          <w:color w:val="auto"/>
        </w:rPr>
        <w:t xml:space="preserve">сполученням </w:t>
      </w:r>
      <w:r w:rsidR="00233ED2" w:rsidRPr="0064591C">
        <w:rPr>
          <w:color w:val="auto"/>
        </w:rPr>
        <w:t>в</w:t>
      </w:r>
      <w:r w:rsidR="001F5AAC" w:rsidRPr="0064591C">
        <w:rPr>
          <w:color w:val="auto"/>
        </w:rPr>
        <w:t>о</w:t>
      </w:r>
      <w:r w:rsidR="00276E32" w:rsidRPr="0064591C">
        <w:rPr>
          <w:color w:val="auto"/>
        </w:rPr>
        <w:t>єдин</w:t>
      </w:r>
      <w:r w:rsidR="001F5AAC" w:rsidRPr="0064591C">
        <w:rPr>
          <w:color w:val="auto"/>
        </w:rPr>
        <w:t>о</w:t>
      </w:r>
      <w:r w:rsidR="00276E32" w:rsidRPr="0064591C">
        <w:rPr>
          <w:color w:val="auto"/>
        </w:rPr>
        <w:t xml:space="preserve"> </w:t>
      </w:r>
      <w:r w:rsidRPr="0064591C">
        <w:rPr>
          <w:color w:val="auto"/>
        </w:rPr>
        <w:t>ринків «на добу наперед» або «всередині доби»;</w:t>
      </w:r>
    </w:p>
    <w:p w14:paraId="182C02D0" w14:textId="743646A1" w:rsidR="00E560AB" w:rsidRPr="0064591C" w:rsidRDefault="00E560AB" w:rsidP="00AF4DB2">
      <w:pPr>
        <w:ind w:left="709" w:hanging="709"/>
        <w:rPr>
          <w:color w:val="auto"/>
        </w:rPr>
      </w:pPr>
      <w:r w:rsidRPr="0064591C">
        <w:rPr>
          <w:color w:val="auto"/>
        </w:rPr>
        <w:t>(9)</w:t>
      </w:r>
      <w:r w:rsidRPr="0064591C">
        <w:rPr>
          <w:color w:val="auto"/>
        </w:rPr>
        <w:tab/>
        <w:t>«</w:t>
      </w:r>
      <w:r w:rsidR="00056EB5" w:rsidRPr="0064591C">
        <w:rPr>
          <w:color w:val="auto"/>
        </w:rPr>
        <w:t xml:space="preserve">цінність </w:t>
      </w:r>
      <w:r w:rsidRPr="0064591C">
        <w:rPr>
          <w:color w:val="auto"/>
        </w:rPr>
        <w:t>втраченого навантаження» означає виражену в євро за МВт-год оцінку максимальної ціни електроенергі</w:t>
      </w:r>
      <w:r w:rsidR="00A562AE" w:rsidRPr="0064591C">
        <w:rPr>
          <w:color w:val="auto"/>
        </w:rPr>
        <w:t>ї</w:t>
      </w:r>
      <w:r w:rsidRPr="0064591C">
        <w:rPr>
          <w:color w:val="auto"/>
        </w:rPr>
        <w:t xml:space="preserve">, яку споживачі готові платити, </w:t>
      </w:r>
      <w:r w:rsidR="00B56AD7" w:rsidRPr="0064591C">
        <w:rPr>
          <w:color w:val="auto"/>
        </w:rPr>
        <w:t xml:space="preserve">аби </w:t>
      </w:r>
      <w:r w:rsidRPr="0064591C">
        <w:rPr>
          <w:color w:val="auto"/>
        </w:rPr>
        <w:t>запобігти</w:t>
      </w:r>
      <w:r w:rsidR="00646721" w:rsidRPr="0064591C">
        <w:rPr>
          <w:color w:val="auto"/>
          <w:lang w:val="en-US"/>
        </w:rPr>
        <w:t xml:space="preserve"> </w:t>
      </w:r>
      <w:r w:rsidR="004C10EF" w:rsidRPr="0064591C">
        <w:rPr>
          <w:color w:val="auto"/>
        </w:rPr>
        <w:t>перерві</w:t>
      </w:r>
      <w:r w:rsidR="00646721" w:rsidRPr="0064591C">
        <w:rPr>
          <w:color w:val="auto"/>
          <w:lang w:val="en-US"/>
        </w:rPr>
        <w:t xml:space="preserve"> </w:t>
      </w:r>
      <w:r w:rsidR="004C10EF" w:rsidRPr="0064591C">
        <w:rPr>
          <w:color w:val="auto"/>
        </w:rPr>
        <w:t>в</w:t>
      </w:r>
      <w:r w:rsidR="00646721" w:rsidRPr="0064591C">
        <w:rPr>
          <w:color w:val="auto"/>
        </w:rPr>
        <w:t xml:space="preserve"> енергопостачанні</w:t>
      </w:r>
      <w:r w:rsidRPr="0064591C">
        <w:rPr>
          <w:color w:val="auto"/>
        </w:rPr>
        <w:t>;</w:t>
      </w:r>
    </w:p>
    <w:p w14:paraId="779512F6" w14:textId="470A98F5" w:rsidR="00E560AB" w:rsidRPr="0064591C" w:rsidRDefault="00E560AB" w:rsidP="00AF4DB2">
      <w:pPr>
        <w:ind w:left="709" w:hanging="709"/>
        <w:rPr>
          <w:color w:val="auto"/>
          <w:lang w:val="en-US"/>
        </w:rPr>
      </w:pPr>
      <w:r w:rsidRPr="0064591C">
        <w:rPr>
          <w:color w:val="auto"/>
        </w:rPr>
        <w:t>(10)</w:t>
      </w:r>
      <w:r w:rsidRPr="0064591C">
        <w:rPr>
          <w:color w:val="auto"/>
        </w:rPr>
        <w:tab/>
        <w:t>«балансування» означає всі дії та процеси</w:t>
      </w:r>
      <w:r w:rsidR="0022007F" w:rsidRPr="0064591C">
        <w:rPr>
          <w:color w:val="auto"/>
        </w:rPr>
        <w:t>,</w:t>
      </w:r>
      <w:r w:rsidRPr="0064591C">
        <w:rPr>
          <w:color w:val="auto"/>
        </w:rPr>
        <w:t xml:space="preserve"> в усіх часових</w:t>
      </w:r>
      <w:r w:rsidR="00924B4F" w:rsidRPr="0064591C">
        <w:rPr>
          <w:color w:val="auto"/>
        </w:rPr>
        <w:t xml:space="preserve"> </w:t>
      </w:r>
      <w:r w:rsidR="001262F5" w:rsidRPr="0064591C">
        <w:rPr>
          <w:color w:val="auto"/>
        </w:rPr>
        <w:t>шкалах</w:t>
      </w:r>
      <w:r w:rsidRPr="0064591C">
        <w:rPr>
          <w:color w:val="auto"/>
        </w:rPr>
        <w:t xml:space="preserve">, </w:t>
      </w:r>
      <w:r w:rsidR="00985ED0" w:rsidRPr="0064591C">
        <w:rPr>
          <w:color w:val="auto"/>
        </w:rPr>
        <w:t>через які</w:t>
      </w:r>
      <w:r w:rsidR="00DA6072" w:rsidRPr="0064591C">
        <w:rPr>
          <w:color w:val="auto"/>
        </w:rPr>
        <w:t xml:space="preserve"> </w:t>
      </w:r>
      <w:r w:rsidRPr="0064591C">
        <w:rPr>
          <w:color w:val="auto"/>
        </w:rPr>
        <w:t>оператори систем передачі забезпечують</w:t>
      </w:r>
      <w:r w:rsidR="00134933" w:rsidRPr="0064591C">
        <w:rPr>
          <w:color w:val="auto"/>
        </w:rPr>
        <w:t>,</w:t>
      </w:r>
      <w:r w:rsidR="00736681" w:rsidRPr="0064591C">
        <w:rPr>
          <w:color w:val="auto"/>
        </w:rPr>
        <w:t xml:space="preserve"> постійни</w:t>
      </w:r>
      <w:r w:rsidR="00CC1BA3" w:rsidRPr="0064591C">
        <w:rPr>
          <w:color w:val="auto"/>
        </w:rPr>
        <w:t>м</w:t>
      </w:r>
      <w:r w:rsidR="00736681" w:rsidRPr="0064591C">
        <w:rPr>
          <w:color w:val="auto"/>
        </w:rPr>
        <w:t xml:space="preserve"> </w:t>
      </w:r>
      <w:r w:rsidR="00CC1BA3" w:rsidRPr="0064591C">
        <w:rPr>
          <w:color w:val="auto"/>
        </w:rPr>
        <w:t>чином</w:t>
      </w:r>
      <w:r w:rsidR="00134933" w:rsidRPr="0064591C">
        <w:rPr>
          <w:color w:val="auto"/>
        </w:rPr>
        <w:t>,</w:t>
      </w:r>
      <w:r w:rsidRPr="0064591C">
        <w:rPr>
          <w:color w:val="auto"/>
        </w:rPr>
        <w:t xml:space="preserve"> підтримання частоти системи в межах попередньо визначеного діапазону стабільності та відповідність </w:t>
      </w:r>
      <w:r w:rsidR="00666E96" w:rsidRPr="0064591C">
        <w:rPr>
          <w:color w:val="auto"/>
        </w:rPr>
        <w:t xml:space="preserve">кількості </w:t>
      </w:r>
      <w:r w:rsidRPr="0064591C">
        <w:rPr>
          <w:color w:val="auto"/>
        </w:rPr>
        <w:t xml:space="preserve">резервів, необхідних </w:t>
      </w:r>
      <w:r w:rsidR="00F16FD4" w:rsidRPr="0064591C">
        <w:rPr>
          <w:color w:val="auto"/>
        </w:rPr>
        <w:t xml:space="preserve">стосовно </w:t>
      </w:r>
      <w:r w:rsidRPr="0064591C">
        <w:rPr>
          <w:color w:val="auto"/>
        </w:rPr>
        <w:t>потрібної якості;</w:t>
      </w:r>
    </w:p>
    <w:p w14:paraId="3F9D493D" w14:textId="7C9ABFD9" w:rsidR="00E560AB" w:rsidRPr="0064591C" w:rsidRDefault="00E560AB" w:rsidP="00AF4DB2">
      <w:pPr>
        <w:ind w:left="709" w:hanging="709"/>
        <w:rPr>
          <w:color w:val="auto"/>
        </w:rPr>
      </w:pPr>
      <w:r w:rsidRPr="0064591C">
        <w:rPr>
          <w:color w:val="auto"/>
        </w:rPr>
        <w:t>(11)</w:t>
      </w:r>
      <w:r w:rsidRPr="0064591C">
        <w:rPr>
          <w:color w:val="auto"/>
        </w:rPr>
        <w:tab/>
        <w:t xml:space="preserve">«енергія балансування» означає енергію, що використовується операторами систем передачі для </w:t>
      </w:r>
      <w:r w:rsidR="00E94AB0" w:rsidRPr="0064591C">
        <w:rPr>
          <w:color w:val="auto"/>
        </w:rPr>
        <w:t xml:space="preserve">виконання </w:t>
      </w:r>
      <w:r w:rsidRPr="0064591C">
        <w:rPr>
          <w:color w:val="auto"/>
        </w:rPr>
        <w:t>балансування;</w:t>
      </w:r>
    </w:p>
    <w:p w14:paraId="3FA57737" w14:textId="51CA13BD" w:rsidR="00E560AB" w:rsidRPr="0064591C" w:rsidRDefault="00E560AB" w:rsidP="00AF4DB2">
      <w:pPr>
        <w:ind w:left="709" w:hanging="709"/>
        <w:rPr>
          <w:color w:val="auto"/>
        </w:rPr>
      </w:pPr>
      <w:r w:rsidRPr="0064591C">
        <w:rPr>
          <w:color w:val="auto"/>
        </w:rPr>
        <w:t>(12)</w:t>
      </w:r>
      <w:r w:rsidRPr="0064591C">
        <w:rPr>
          <w:color w:val="auto"/>
        </w:rPr>
        <w:tab/>
        <w:t xml:space="preserve">«постачальник послуг з балансування» означає учасника ринку, </w:t>
      </w:r>
      <w:r w:rsidR="00D70DA6" w:rsidRPr="0064591C">
        <w:rPr>
          <w:color w:val="auto"/>
        </w:rPr>
        <w:t xml:space="preserve">що </w:t>
      </w:r>
      <w:r w:rsidRPr="0064591C">
        <w:rPr>
          <w:color w:val="auto"/>
        </w:rPr>
        <w:t>надає енергію балансування або потужність балансування, або і те, і інше</w:t>
      </w:r>
      <w:r w:rsidR="0062190F" w:rsidRPr="0064591C">
        <w:rPr>
          <w:color w:val="auto"/>
        </w:rPr>
        <w:t>, операторам систем передачі</w:t>
      </w:r>
      <w:r w:rsidRPr="0064591C">
        <w:rPr>
          <w:color w:val="auto"/>
        </w:rPr>
        <w:t>;</w:t>
      </w:r>
    </w:p>
    <w:p w14:paraId="7B1115F8" w14:textId="6DDFC18A" w:rsidR="00E560AB" w:rsidRPr="0064591C" w:rsidRDefault="00E560AB" w:rsidP="00AF4DB2">
      <w:pPr>
        <w:ind w:left="709" w:hanging="709"/>
        <w:rPr>
          <w:color w:val="auto"/>
        </w:rPr>
      </w:pPr>
      <w:r w:rsidRPr="0064591C">
        <w:rPr>
          <w:color w:val="auto"/>
        </w:rPr>
        <w:lastRenderedPageBreak/>
        <w:t>(13)</w:t>
      </w:r>
      <w:r w:rsidRPr="0064591C">
        <w:rPr>
          <w:color w:val="auto"/>
        </w:rPr>
        <w:tab/>
        <w:t>«потужність балансування» означає обсяг потужності, який постачальник послуг з балансування погодився утримувати</w:t>
      </w:r>
      <w:r w:rsidR="00297DBF" w:rsidRPr="0064591C">
        <w:rPr>
          <w:color w:val="auto"/>
        </w:rPr>
        <w:t>,</w:t>
      </w:r>
      <w:r w:rsidRPr="0064591C">
        <w:rPr>
          <w:color w:val="auto"/>
        </w:rPr>
        <w:t xml:space="preserve"> та щодо якого постачальник послуг з балансування погодився </w:t>
      </w:r>
      <w:r w:rsidR="00D8619D" w:rsidRPr="0064591C">
        <w:rPr>
          <w:color w:val="auto"/>
        </w:rPr>
        <w:t xml:space="preserve">подавати </w:t>
      </w:r>
      <w:r w:rsidRPr="0064591C">
        <w:rPr>
          <w:color w:val="auto"/>
        </w:rPr>
        <w:t xml:space="preserve">оператору системи передачі </w:t>
      </w:r>
      <w:r w:rsidR="00E062EB" w:rsidRPr="0064591C">
        <w:rPr>
          <w:color w:val="auto"/>
        </w:rPr>
        <w:t xml:space="preserve">заявки на </w:t>
      </w:r>
      <w:r w:rsidRPr="0064591C">
        <w:rPr>
          <w:color w:val="auto"/>
        </w:rPr>
        <w:t>відповідн</w:t>
      </w:r>
      <w:r w:rsidR="00E062EB" w:rsidRPr="0064591C">
        <w:rPr>
          <w:color w:val="auto"/>
        </w:rPr>
        <w:t>ий</w:t>
      </w:r>
      <w:r w:rsidRPr="0064591C">
        <w:rPr>
          <w:color w:val="auto"/>
        </w:rPr>
        <w:t xml:space="preserve"> обсяг енергії балансування протягом строку дії договору;</w:t>
      </w:r>
    </w:p>
    <w:p w14:paraId="57D98486" w14:textId="3C10C62A" w:rsidR="00E560AB" w:rsidRPr="0064591C" w:rsidRDefault="00E560AB" w:rsidP="00AF4DB2">
      <w:pPr>
        <w:ind w:left="709" w:hanging="709"/>
        <w:rPr>
          <w:color w:val="auto"/>
        </w:rPr>
      </w:pPr>
      <w:r w:rsidRPr="0064591C">
        <w:rPr>
          <w:color w:val="auto"/>
        </w:rPr>
        <w:t>(14)</w:t>
      </w:r>
      <w:r w:rsidRPr="0064591C">
        <w:rPr>
          <w:color w:val="auto"/>
        </w:rPr>
        <w:tab/>
        <w:t xml:space="preserve">«сторона, відповідальна за баланс» означає учасника ринку або </w:t>
      </w:r>
      <w:r w:rsidR="00477065" w:rsidRPr="0064591C">
        <w:rPr>
          <w:color w:val="auto"/>
        </w:rPr>
        <w:t xml:space="preserve">його </w:t>
      </w:r>
      <w:r w:rsidRPr="0064591C">
        <w:rPr>
          <w:color w:val="auto"/>
        </w:rPr>
        <w:t>обраного представника, що відповідає за його небаланси на ринку електроенергії;</w:t>
      </w:r>
    </w:p>
    <w:p w14:paraId="6673F0CE" w14:textId="6A8F1CFC" w:rsidR="00E560AB" w:rsidRPr="0064591C" w:rsidRDefault="00E560AB" w:rsidP="00AF4DB2">
      <w:pPr>
        <w:ind w:left="709" w:hanging="709"/>
        <w:rPr>
          <w:color w:val="auto"/>
        </w:rPr>
      </w:pPr>
      <w:r w:rsidRPr="0064591C">
        <w:rPr>
          <w:color w:val="auto"/>
        </w:rPr>
        <w:t>(15)</w:t>
      </w:r>
      <w:r w:rsidRPr="0064591C">
        <w:rPr>
          <w:color w:val="auto"/>
        </w:rPr>
        <w:tab/>
        <w:t>«період врегулювання небалансу» означає одиницю часу, за яку розрахову</w:t>
      </w:r>
      <w:r w:rsidR="00020CAF" w:rsidRPr="0064591C">
        <w:rPr>
          <w:color w:val="auto"/>
        </w:rPr>
        <w:t>ється</w:t>
      </w:r>
      <w:r w:rsidRPr="0064591C">
        <w:rPr>
          <w:color w:val="auto"/>
        </w:rPr>
        <w:t xml:space="preserve"> небаланс сторін, відповідальних за баланс;</w:t>
      </w:r>
    </w:p>
    <w:p w14:paraId="12A3CE99" w14:textId="626101D0" w:rsidR="00E560AB" w:rsidRPr="0064591C" w:rsidRDefault="00E560AB" w:rsidP="00AF4DB2">
      <w:pPr>
        <w:ind w:left="709" w:hanging="709"/>
        <w:rPr>
          <w:color w:val="auto"/>
        </w:rPr>
      </w:pPr>
      <w:r w:rsidRPr="0064591C">
        <w:rPr>
          <w:color w:val="auto"/>
        </w:rPr>
        <w:t>(16)</w:t>
      </w:r>
      <w:r w:rsidRPr="0064591C">
        <w:rPr>
          <w:color w:val="auto"/>
        </w:rPr>
        <w:tab/>
        <w:t xml:space="preserve">«ціна небалансу» означає ціну, </w:t>
      </w:r>
      <w:r w:rsidR="00F844FD" w:rsidRPr="0064591C">
        <w:rPr>
          <w:color w:val="auto"/>
        </w:rPr>
        <w:t>чи то</w:t>
      </w:r>
      <w:r w:rsidR="00FA1DB4" w:rsidRPr="0064591C">
        <w:rPr>
          <w:color w:val="auto"/>
        </w:rPr>
        <w:t xml:space="preserve"> </w:t>
      </w:r>
      <w:r w:rsidRPr="0064591C">
        <w:rPr>
          <w:color w:val="auto"/>
        </w:rPr>
        <w:t>додатн</w:t>
      </w:r>
      <w:r w:rsidR="00322DE0" w:rsidRPr="0064591C">
        <w:rPr>
          <w:color w:val="auto"/>
        </w:rPr>
        <w:t>у</w:t>
      </w:r>
      <w:r w:rsidRPr="0064591C">
        <w:rPr>
          <w:color w:val="auto"/>
        </w:rPr>
        <w:t xml:space="preserve">, </w:t>
      </w:r>
      <w:r w:rsidR="00F844FD" w:rsidRPr="0064591C">
        <w:rPr>
          <w:color w:val="auto"/>
        </w:rPr>
        <w:t xml:space="preserve">чи то </w:t>
      </w:r>
      <w:r w:rsidRPr="0064591C">
        <w:rPr>
          <w:color w:val="auto"/>
        </w:rPr>
        <w:t>нульов</w:t>
      </w:r>
      <w:r w:rsidR="00322DE0" w:rsidRPr="0064591C">
        <w:rPr>
          <w:color w:val="auto"/>
        </w:rPr>
        <w:t>у</w:t>
      </w:r>
      <w:r w:rsidR="00FA1DB4" w:rsidRPr="0064591C">
        <w:rPr>
          <w:color w:val="auto"/>
        </w:rPr>
        <w:t>,</w:t>
      </w:r>
      <w:r w:rsidRPr="0064591C">
        <w:rPr>
          <w:color w:val="auto"/>
        </w:rPr>
        <w:t xml:space="preserve"> чи </w:t>
      </w:r>
      <w:r w:rsidR="00FA1DB4" w:rsidRPr="0064591C">
        <w:rPr>
          <w:color w:val="auto"/>
        </w:rPr>
        <w:t xml:space="preserve">то </w:t>
      </w:r>
      <w:r w:rsidRPr="0064591C">
        <w:rPr>
          <w:color w:val="auto"/>
        </w:rPr>
        <w:t>від’ємн</w:t>
      </w:r>
      <w:r w:rsidR="00322DE0" w:rsidRPr="0064591C">
        <w:rPr>
          <w:color w:val="auto"/>
        </w:rPr>
        <w:t>у</w:t>
      </w:r>
      <w:r w:rsidRPr="0064591C">
        <w:rPr>
          <w:color w:val="auto"/>
        </w:rPr>
        <w:t>, у кожному періоді врегулювання небалансу за небаланс в кожному напрямку;</w:t>
      </w:r>
    </w:p>
    <w:p w14:paraId="0542E47F" w14:textId="64BA5C75" w:rsidR="00E560AB" w:rsidRPr="0064591C" w:rsidRDefault="00E560AB" w:rsidP="00AF4DB2">
      <w:pPr>
        <w:ind w:left="709" w:hanging="709"/>
        <w:rPr>
          <w:color w:val="auto"/>
        </w:rPr>
      </w:pPr>
      <w:r w:rsidRPr="0064591C">
        <w:rPr>
          <w:color w:val="auto"/>
        </w:rPr>
        <w:t>(17)</w:t>
      </w:r>
      <w:r w:rsidRPr="0064591C">
        <w:rPr>
          <w:color w:val="auto"/>
        </w:rPr>
        <w:tab/>
        <w:t>«область ціни небалансу» означає</w:t>
      </w:r>
      <w:r w:rsidR="0098359B" w:rsidRPr="0064591C">
        <w:rPr>
          <w:color w:val="auto"/>
        </w:rPr>
        <w:t xml:space="preserve"> область</w:t>
      </w:r>
      <w:r w:rsidRPr="0064591C">
        <w:rPr>
          <w:color w:val="auto"/>
        </w:rPr>
        <w:t xml:space="preserve">, </w:t>
      </w:r>
      <w:r w:rsidR="0098359B" w:rsidRPr="0064591C">
        <w:rPr>
          <w:color w:val="auto"/>
        </w:rPr>
        <w:t xml:space="preserve">у </w:t>
      </w:r>
      <w:r w:rsidRPr="0064591C">
        <w:rPr>
          <w:color w:val="auto"/>
        </w:rPr>
        <w:t>якій розрахову</w:t>
      </w:r>
      <w:r w:rsidR="00903C20" w:rsidRPr="0064591C">
        <w:rPr>
          <w:color w:val="auto"/>
        </w:rPr>
        <w:t>ється</w:t>
      </w:r>
      <w:r w:rsidRPr="0064591C">
        <w:rPr>
          <w:color w:val="auto"/>
        </w:rPr>
        <w:t xml:space="preserve"> цін</w:t>
      </w:r>
      <w:r w:rsidR="00903C20" w:rsidRPr="0064591C">
        <w:rPr>
          <w:color w:val="auto"/>
        </w:rPr>
        <w:t>а</w:t>
      </w:r>
      <w:r w:rsidRPr="0064591C">
        <w:rPr>
          <w:color w:val="auto"/>
        </w:rPr>
        <w:t xml:space="preserve"> небалансу;</w:t>
      </w:r>
    </w:p>
    <w:p w14:paraId="4943C2DB" w14:textId="5C79EEA3" w:rsidR="00E560AB" w:rsidRPr="0064591C" w:rsidRDefault="00E560AB" w:rsidP="00AF4DB2">
      <w:pPr>
        <w:ind w:left="709" w:hanging="709"/>
        <w:rPr>
          <w:color w:val="auto"/>
        </w:rPr>
      </w:pPr>
      <w:r w:rsidRPr="0064591C">
        <w:rPr>
          <w:color w:val="auto"/>
        </w:rPr>
        <w:t>(18)</w:t>
      </w:r>
      <w:r w:rsidRPr="0064591C">
        <w:rPr>
          <w:color w:val="auto"/>
        </w:rPr>
        <w:tab/>
        <w:t xml:space="preserve">«процес </w:t>
      </w:r>
      <w:r w:rsidR="00903C20" w:rsidRPr="0064591C">
        <w:rPr>
          <w:color w:val="auto"/>
        </w:rPr>
        <w:t xml:space="preserve">попередньої </w:t>
      </w:r>
      <w:r w:rsidRPr="0064591C">
        <w:rPr>
          <w:color w:val="auto"/>
        </w:rPr>
        <w:t>кваліфікації» означає процес перевірки відповідності постачальника потужності балансування вимогам, встановленим операторами систем передачі;</w:t>
      </w:r>
    </w:p>
    <w:p w14:paraId="0DC47D3F" w14:textId="7AD1EB82" w:rsidR="00E560AB" w:rsidRPr="0064591C" w:rsidRDefault="00E560AB" w:rsidP="00AF4DB2">
      <w:pPr>
        <w:ind w:left="709" w:hanging="709"/>
        <w:rPr>
          <w:color w:val="auto"/>
          <w:lang w:val="en-US"/>
        </w:rPr>
      </w:pPr>
      <w:r w:rsidRPr="0064591C">
        <w:rPr>
          <w:color w:val="auto"/>
        </w:rPr>
        <w:t>(19)</w:t>
      </w:r>
      <w:r w:rsidRPr="0064591C">
        <w:rPr>
          <w:color w:val="auto"/>
        </w:rPr>
        <w:tab/>
        <w:t xml:space="preserve">«резервна потужність» означає обсяг резервів </w:t>
      </w:r>
      <w:r w:rsidR="0001762B" w:rsidRPr="0064591C">
        <w:rPr>
          <w:color w:val="auto"/>
        </w:rPr>
        <w:t>в</w:t>
      </w:r>
      <w:r w:rsidR="00262638" w:rsidRPr="0064591C">
        <w:rPr>
          <w:color w:val="auto"/>
        </w:rPr>
        <w:t xml:space="preserve">тримування </w:t>
      </w:r>
      <w:r w:rsidRPr="0064591C">
        <w:rPr>
          <w:color w:val="auto"/>
        </w:rPr>
        <w:t xml:space="preserve">частоти, резервів відновлення частоти або резервів заміщення, </w:t>
      </w:r>
      <w:r w:rsidR="002D481A" w:rsidRPr="0064591C">
        <w:rPr>
          <w:color w:val="auto"/>
        </w:rPr>
        <w:t xml:space="preserve">який </w:t>
      </w:r>
      <w:r w:rsidR="00454CA4" w:rsidRPr="0064591C">
        <w:rPr>
          <w:color w:val="auto"/>
        </w:rPr>
        <w:t xml:space="preserve">повинен </w:t>
      </w:r>
      <w:r w:rsidRPr="0064591C">
        <w:rPr>
          <w:color w:val="auto"/>
        </w:rPr>
        <w:t>бути доступн</w:t>
      </w:r>
      <w:r w:rsidR="00454CA4" w:rsidRPr="0064591C">
        <w:rPr>
          <w:color w:val="auto"/>
        </w:rPr>
        <w:t>им</w:t>
      </w:r>
      <w:r w:rsidRPr="0064591C">
        <w:rPr>
          <w:color w:val="auto"/>
        </w:rPr>
        <w:t xml:space="preserve"> оператору системи передачі;</w:t>
      </w:r>
    </w:p>
    <w:p w14:paraId="5DCDBD4D" w14:textId="49EAA3A9" w:rsidR="00E560AB" w:rsidRPr="0064591C" w:rsidRDefault="00E560AB" w:rsidP="00AF4DB2">
      <w:pPr>
        <w:ind w:left="709" w:hanging="709"/>
        <w:rPr>
          <w:color w:val="auto"/>
        </w:rPr>
      </w:pPr>
      <w:r w:rsidRPr="0064591C">
        <w:rPr>
          <w:color w:val="auto"/>
        </w:rPr>
        <w:t>(20)</w:t>
      </w:r>
      <w:r w:rsidRPr="0064591C">
        <w:rPr>
          <w:color w:val="auto"/>
        </w:rPr>
        <w:tab/>
        <w:t>«пріоритетна диспетчеризація» означає</w:t>
      </w:r>
      <w:r w:rsidR="000C0A10" w:rsidRPr="0064591C">
        <w:rPr>
          <w:color w:val="auto"/>
        </w:rPr>
        <w:t>,</w:t>
      </w:r>
      <w:r w:rsidRPr="0064591C">
        <w:rPr>
          <w:color w:val="auto"/>
        </w:rPr>
        <w:t xml:space="preserve"> стосовно моделі самодиспетчеризації</w:t>
      </w:r>
      <w:r w:rsidR="001F59B3" w:rsidRPr="0064591C">
        <w:rPr>
          <w:color w:val="auto"/>
        </w:rPr>
        <w:t>,</w:t>
      </w:r>
      <w:r w:rsidRPr="0064591C">
        <w:rPr>
          <w:color w:val="auto"/>
        </w:rPr>
        <w:t xml:space="preserve"> диспетчеризацію електростанцій на основі критеріїв, </w:t>
      </w:r>
      <w:r w:rsidR="001F59B3" w:rsidRPr="0064591C">
        <w:rPr>
          <w:color w:val="auto"/>
        </w:rPr>
        <w:t xml:space="preserve">які є </w:t>
      </w:r>
      <w:r w:rsidRPr="0064591C">
        <w:rPr>
          <w:color w:val="auto"/>
        </w:rPr>
        <w:t>відмінни</w:t>
      </w:r>
      <w:r w:rsidR="001F59B3" w:rsidRPr="0064591C">
        <w:rPr>
          <w:color w:val="auto"/>
        </w:rPr>
        <w:t>ми</w:t>
      </w:r>
      <w:r w:rsidRPr="0064591C">
        <w:rPr>
          <w:color w:val="auto"/>
        </w:rPr>
        <w:t xml:space="preserve"> від економічного порядку</w:t>
      </w:r>
      <w:r w:rsidR="003031CE" w:rsidRPr="0064591C">
        <w:rPr>
          <w:color w:val="auto"/>
        </w:rPr>
        <w:t xml:space="preserve"> заявок</w:t>
      </w:r>
      <w:r w:rsidRPr="0064591C">
        <w:rPr>
          <w:color w:val="auto"/>
        </w:rPr>
        <w:t>, та</w:t>
      </w:r>
      <w:r w:rsidR="00AC173F" w:rsidRPr="0064591C">
        <w:rPr>
          <w:color w:val="auto"/>
        </w:rPr>
        <w:t>,</w:t>
      </w:r>
      <w:r w:rsidRPr="0064591C">
        <w:rPr>
          <w:color w:val="auto"/>
        </w:rPr>
        <w:t xml:space="preserve"> стосовно моделі централізованої диспетчеризації</w:t>
      </w:r>
      <w:r w:rsidR="00AC173F" w:rsidRPr="0064591C">
        <w:rPr>
          <w:color w:val="auto"/>
        </w:rPr>
        <w:t>,</w:t>
      </w:r>
      <w:r w:rsidRPr="0064591C">
        <w:rPr>
          <w:color w:val="auto"/>
        </w:rPr>
        <w:t xml:space="preserve"> диспетчеризацію електростанцій на основі критеріїв, </w:t>
      </w:r>
      <w:r w:rsidR="009C158B" w:rsidRPr="0064591C">
        <w:rPr>
          <w:color w:val="auto"/>
        </w:rPr>
        <w:t xml:space="preserve">які є </w:t>
      </w:r>
      <w:r w:rsidRPr="0064591C">
        <w:rPr>
          <w:color w:val="auto"/>
        </w:rPr>
        <w:t>відмінни</w:t>
      </w:r>
      <w:r w:rsidR="009C158B" w:rsidRPr="0064591C">
        <w:rPr>
          <w:color w:val="auto"/>
        </w:rPr>
        <w:t>ми</w:t>
      </w:r>
      <w:r w:rsidRPr="0064591C">
        <w:rPr>
          <w:color w:val="auto"/>
        </w:rPr>
        <w:t xml:space="preserve"> від економічного порядку </w:t>
      </w:r>
      <w:r w:rsidR="009C158B" w:rsidRPr="0064591C">
        <w:rPr>
          <w:color w:val="auto"/>
        </w:rPr>
        <w:t xml:space="preserve">заявок </w:t>
      </w:r>
      <w:r w:rsidRPr="0064591C">
        <w:rPr>
          <w:color w:val="auto"/>
        </w:rPr>
        <w:t xml:space="preserve">і мережевих обмежень, з наданням пріоритету диспетчеризації </w:t>
      </w:r>
      <w:r w:rsidR="000B78E7" w:rsidRPr="0064591C">
        <w:rPr>
          <w:color w:val="auto"/>
        </w:rPr>
        <w:t>окремих</w:t>
      </w:r>
      <w:r w:rsidR="00350CF8" w:rsidRPr="0064591C">
        <w:rPr>
          <w:color w:val="auto"/>
        </w:rPr>
        <w:t xml:space="preserve"> </w:t>
      </w:r>
      <w:r w:rsidRPr="0064591C">
        <w:rPr>
          <w:color w:val="auto"/>
        </w:rPr>
        <w:t>технологій генерації;</w:t>
      </w:r>
    </w:p>
    <w:p w14:paraId="21D1C1F5" w14:textId="66E7DCC9" w:rsidR="00E560AB" w:rsidRPr="0064591C" w:rsidRDefault="00E560AB" w:rsidP="00AF4DB2">
      <w:pPr>
        <w:ind w:left="709" w:hanging="709"/>
        <w:rPr>
          <w:color w:val="auto"/>
        </w:rPr>
      </w:pPr>
      <w:r w:rsidRPr="0064591C">
        <w:rPr>
          <w:color w:val="auto"/>
        </w:rPr>
        <w:t>(21)</w:t>
      </w:r>
      <w:r w:rsidRPr="0064591C">
        <w:rPr>
          <w:color w:val="auto"/>
        </w:rPr>
        <w:tab/>
        <w:t xml:space="preserve">«регіон </w:t>
      </w:r>
      <w:r w:rsidR="00A34DA4" w:rsidRPr="0064591C">
        <w:rPr>
          <w:color w:val="auto"/>
        </w:rPr>
        <w:t>розрахунку</w:t>
      </w:r>
      <w:r w:rsidR="000F7D6B" w:rsidRPr="0064591C">
        <w:rPr>
          <w:color w:val="auto"/>
        </w:rPr>
        <w:t xml:space="preserve"> пропускної здатності</w:t>
      </w:r>
      <w:r w:rsidRPr="0064591C">
        <w:rPr>
          <w:color w:val="auto"/>
        </w:rPr>
        <w:t>» означає географічну область, у якій застосовується координован</w:t>
      </w:r>
      <w:r w:rsidR="00A34DA4" w:rsidRPr="0064591C">
        <w:rPr>
          <w:color w:val="auto"/>
        </w:rPr>
        <w:t>ий</w:t>
      </w:r>
      <w:r w:rsidRPr="0064591C">
        <w:rPr>
          <w:color w:val="auto"/>
        </w:rPr>
        <w:t xml:space="preserve"> </w:t>
      </w:r>
      <w:r w:rsidR="00A34DA4" w:rsidRPr="0064591C">
        <w:rPr>
          <w:color w:val="auto"/>
        </w:rPr>
        <w:t xml:space="preserve">розрахунок </w:t>
      </w:r>
      <w:r w:rsidR="000F7D6B" w:rsidRPr="0064591C">
        <w:rPr>
          <w:color w:val="auto"/>
        </w:rPr>
        <w:t>пропускної здатності</w:t>
      </w:r>
      <w:r w:rsidRPr="0064591C">
        <w:rPr>
          <w:color w:val="auto"/>
        </w:rPr>
        <w:t>;</w:t>
      </w:r>
    </w:p>
    <w:p w14:paraId="3DBC6029" w14:textId="1D33E524" w:rsidR="00E560AB" w:rsidRPr="0064591C" w:rsidRDefault="00E560AB" w:rsidP="00AF4DB2">
      <w:pPr>
        <w:ind w:left="709" w:hanging="709"/>
        <w:rPr>
          <w:color w:val="auto"/>
        </w:rPr>
      </w:pPr>
      <w:r w:rsidRPr="0064591C">
        <w:rPr>
          <w:color w:val="auto"/>
        </w:rPr>
        <w:t>(22)</w:t>
      </w:r>
      <w:r w:rsidRPr="0064591C">
        <w:rPr>
          <w:color w:val="auto"/>
        </w:rPr>
        <w:tab/>
        <w:t xml:space="preserve">«механізм потужності» означає тимчасовий захід </w:t>
      </w:r>
      <w:r w:rsidR="00344894" w:rsidRPr="0064591C">
        <w:rPr>
          <w:color w:val="auto"/>
        </w:rPr>
        <w:t xml:space="preserve">для </w:t>
      </w:r>
      <w:r w:rsidRPr="0064591C">
        <w:rPr>
          <w:color w:val="auto"/>
        </w:rPr>
        <w:t xml:space="preserve">забезпечення досягнення необхідного рівня </w:t>
      </w:r>
      <w:r w:rsidR="00A10EFE" w:rsidRPr="0064591C">
        <w:rPr>
          <w:color w:val="auto"/>
        </w:rPr>
        <w:t>адекватності (відповідності)</w:t>
      </w:r>
      <w:r w:rsidR="008F6167" w:rsidRPr="0064591C">
        <w:rPr>
          <w:color w:val="auto"/>
        </w:rPr>
        <w:t xml:space="preserve"> </w:t>
      </w:r>
      <w:r w:rsidRPr="0064591C">
        <w:rPr>
          <w:color w:val="auto"/>
        </w:rPr>
        <w:t xml:space="preserve">ресурсів </w:t>
      </w:r>
      <w:r w:rsidR="00344894" w:rsidRPr="0064591C">
        <w:rPr>
          <w:color w:val="auto"/>
        </w:rPr>
        <w:t xml:space="preserve">через </w:t>
      </w:r>
      <w:r w:rsidRPr="0064591C">
        <w:rPr>
          <w:color w:val="auto"/>
        </w:rPr>
        <w:t>винагородження ресурсів за їхню доступність, за винятком заходів, пов’язаних з допоміжними послугами або управлінням перевантаженням;</w:t>
      </w:r>
    </w:p>
    <w:p w14:paraId="6F2B9CB9" w14:textId="0F9B0545" w:rsidR="0064591C" w:rsidRPr="0064591C" w:rsidRDefault="00E560AB" w:rsidP="00AF4DB2">
      <w:pPr>
        <w:ind w:left="709" w:hanging="709"/>
        <w:rPr>
          <w:color w:val="auto"/>
        </w:rPr>
      </w:pPr>
      <w:r w:rsidRPr="0064591C">
        <w:rPr>
          <w:color w:val="auto"/>
        </w:rPr>
        <w:t>(23)</w:t>
      </w:r>
      <w:r w:rsidRPr="0064591C">
        <w:rPr>
          <w:color w:val="auto"/>
        </w:rPr>
        <w:tab/>
        <w:t>«високоефективна когенерація» означає когенерацію, яка відповідає критеріям, встановленим у Додатку II до Директиви 2012/27/ЄС Європейського Парламенту і Ради</w:t>
      </w:r>
      <w:r w:rsidRPr="0064591C">
        <w:rPr>
          <w:rStyle w:val="EndnoteReference"/>
          <w:color w:val="auto"/>
        </w:rPr>
        <w:t>(</w:t>
      </w:r>
      <w:bookmarkEnd w:id="0"/>
      <w:bookmarkEnd w:id="2"/>
      <w:r w:rsidR="0064591C" w:rsidRPr="0064591C">
        <w:rPr>
          <w:rStyle w:val="FootnoteReference"/>
          <w:color w:val="auto"/>
        </w:rPr>
        <w:footnoteReference w:id="1"/>
      </w:r>
      <w:r w:rsidR="0064591C" w:rsidRPr="0064591C">
        <w:rPr>
          <w:rStyle w:val="FootnoteReference"/>
          <w:color w:val="auto"/>
        </w:rPr>
        <w:t>)</w:t>
      </w:r>
      <w:r w:rsidR="0064591C" w:rsidRPr="0064591C">
        <w:rPr>
          <w:color w:val="auto"/>
        </w:rPr>
        <w:t>;</w:t>
      </w:r>
    </w:p>
    <w:p w14:paraId="63A4C071" w14:textId="3F657619" w:rsidR="0064591C" w:rsidRPr="0064591C" w:rsidRDefault="0064591C" w:rsidP="00AF4DB2">
      <w:pPr>
        <w:ind w:left="709" w:hanging="709"/>
        <w:rPr>
          <w:color w:val="auto"/>
        </w:rPr>
      </w:pPr>
      <w:r w:rsidRPr="0064591C">
        <w:rPr>
          <w:color w:val="auto"/>
        </w:rPr>
        <w:t>(24)</w:t>
      </w:r>
      <w:r w:rsidRPr="0064591C">
        <w:rPr>
          <w:color w:val="auto"/>
        </w:rPr>
        <w:tab/>
        <w:t>«демонстраційний проєкт» означає проєкт, який демонструє технологію як першу у своєму роді  в Союзі та являє собою значну інновацію, що виходить далеко за межі сучасного рівня розвитку;</w:t>
      </w:r>
    </w:p>
    <w:p w14:paraId="0171C5FC" w14:textId="32706E28" w:rsidR="0064591C" w:rsidRPr="0064591C" w:rsidRDefault="0064591C" w:rsidP="00AF4DB2">
      <w:pPr>
        <w:ind w:left="709" w:hanging="709"/>
        <w:rPr>
          <w:color w:val="auto"/>
        </w:rPr>
      </w:pPr>
      <w:r w:rsidRPr="0064591C">
        <w:rPr>
          <w:color w:val="auto"/>
        </w:rPr>
        <w:lastRenderedPageBreak/>
        <w:t>(25)</w:t>
      </w:r>
      <w:r w:rsidRPr="0064591C">
        <w:rPr>
          <w:color w:val="auto"/>
        </w:rPr>
        <w:tab/>
        <w:t>«учасник ринку» означає фізичну або юридичну особу, яка купує, продає або генерує електроенергію, яка займається агрегацією або яка є оператором послуг з реакції попиту або зберігання енергії, у тому числі через розміщення заявок на торгівлю, на одному або більше ринках електроенергії, у тому числі на ринках енергії балансування;</w:t>
      </w:r>
    </w:p>
    <w:p w14:paraId="13BAF7E9" w14:textId="0EA0627E" w:rsidR="0064591C" w:rsidRPr="0064591C" w:rsidRDefault="0064591C" w:rsidP="00AF4DB2">
      <w:pPr>
        <w:ind w:left="709" w:hanging="709"/>
        <w:rPr>
          <w:color w:val="auto"/>
        </w:rPr>
      </w:pPr>
      <w:r w:rsidRPr="0064591C">
        <w:rPr>
          <w:color w:val="auto"/>
        </w:rPr>
        <w:t>(26)</w:t>
      </w:r>
      <w:r w:rsidRPr="0064591C">
        <w:rPr>
          <w:color w:val="auto"/>
        </w:rPr>
        <w:tab/>
        <w:t xml:space="preserve">«передиспетчеризація» означає захід, у тому числі скорочення, що активується одним або більше операторами систем передачі або операторами систем розподілу шляхом переміни генерації, </w:t>
      </w:r>
      <w:r w:rsidRPr="0064591C">
        <w:rPr>
          <w:color w:val="auto"/>
          <w:lang w:val="ru-RU"/>
        </w:rPr>
        <w:t xml:space="preserve">шаблону </w:t>
      </w:r>
      <w:r w:rsidRPr="0064591C">
        <w:rPr>
          <w:color w:val="auto"/>
        </w:rPr>
        <w:t>навантаження, або і того, й іншого, з метою зміни фізичних потоків в електричній системі та зняття фізичного перевантаження або забезпечення іншим чином безпеки системи;</w:t>
      </w:r>
    </w:p>
    <w:p w14:paraId="5D83DC2A" w14:textId="181F6ABA" w:rsidR="0064591C" w:rsidRPr="0064591C" w:rsidRDefault="0064591C" w:rsidP="00AF4DB2">
      <w:pPr>
        <w:ind w:left="709" w:hanging="709"/>
        <w:rPr>
          <w:color w:val="auto"/>
        </w:rPr>
      </w:pPr>
      <w:r w:rsidRPr="0064591C">
        <w:rPr>
          <w:color w:val="auto"/>
        </w:rPr>
        <w:t>(27)</w:t>
      </w:r>
      <w:r w:rsidRPr="0064591C">
        <w:rPr>
          <w:color w:val="auto"/>
        </w:rPr>
        <w:tab/>
        <w:t>«зустрічна торгівля» означає міжзональний обмін, ініційований операторами систем між двома зонами торгів з метою зняття фізичного перевантаження;</w:t>
      </w:r>
    </w:p>
    <w:p w14:paraId="3261E6B6" w14:textId="093E5B34" w:rsidR="0064591C" w:rsidRPr="0064591C" w:rsidRDefault="0064591C" w:rsidP="00AF4DB2">
      <w:pPr>
        <w:ind w:left="709" w:hanging="709"/>
        <w:rPr>
          <w:color w:val="auto"/>
        </w:rPr>
      </w:pPr>
      <w:r w:rsidRPr="0064591C">
        <w:rPr>
          <w:color w:val="auto"/>
        </w:rPr>
        <w:t>(28)</w:t>
      </w:r>
      <w:r w:rsidRPr="0064591C">
        <w:rPr>
          <w:color w:val="auto"/>
        </w:rPr>
        <w:tab/>
        <w:t>«енергогенеруюча установка» означає установку, що перетворює первинну енергію на електричну енергію та складається з одного або більше енергогенеруючих модулів, приєднаних до мережі;</w:t>
      </w:r>
    </w:p>
    <w:p w14:paraId="5BF66E17" w14:textId="68449F20" w:rsidR="0064591C" w:rsidRPr="0064591C" w:rsidRDefault="0064591C" w:rsidP="00AF4DB2">
      <w:pPr>
        <w:ind w:left="709" w:hanging="709"/>
        <w:rPr>
          <w:color w:val="auto"/>
        </w:rPr>
      </w:pPr>
      <w:r w:rsidRPr="0064591C">
        <w:rPr>
          <w:color w:val="auto"/>
        </w:rPr>
        <w:t>(29)</w:t>
      </w:r>
      <w:r w:rsidRPr="0064591C">
        <w:rPr>
          <w:color w:val="auto"/>
        </w:rPr>
        <w:tab/>
        <w:t>«модель централізованої диспетчеризації» означає модель складання графіків та диспетчеризації, за якої графіки генерації та графіки споживання, а також диспетчеризація енергогенеруючих установок та установок попиту, по відношенню до установок, що підлягають диспетчеризації, визначаються оператором системи передачі у рамках інтегрованого процесу складання графіків;</w:t>
      </w:r>
    </w:p>
    <w:p w14:paraId="12BAB5AA" w14:textId="35D25D8A" w:rsidR="0064591C" w:rsidRPr="0064591C" w:rsidRDefault="0064591C" w:rsidP="00AF4DB2">
      <w:pPr>
        <w:ind w:left="709" w:hanging="709"/>
        <w:rPr>
          <w:color w:val="auto"/>
        </w:rPr>
      </w:pPr>
      <w:r w:rsidRPr="0064591C">
        <w:rPr>
          <w:color w:val="auto"/>
        </w:rPr>
        <w:t>(30)</w:t>
      </w:r>
      <w:r w:rsidRPr="0064591C">
        <w:rPr>
          <w:color w:val="auto"/>
        </w:rPr>
        <w:tab/>
        <w:t>«модель самодиспетчеризації» означає модель складання графіків та диспетчеризації, за якої графіки генерації та графіки споживання, а також диспетчеризація енергогенеруючих установок та установок попиту</w:t>
      </w:r>
      <w:r w:rsidRPr="0064591C" w:rsidDel="00EA3D74">
        <w:rPr>
          <w:color w:val="auto"/>
        </w:rPr>
        <w:t xml:space="preserve"> </w:t>
      </w:r>
      <w:r w:rsidRPr="0064591C">
        <w:rPr>
          <w:color w:val="auto"/>
        </w:rPr>
        <w:t>визначаються агентами зі складання графіків таких установок;</w:t>
      </w:r>
    </w:p>
    <w:p w14:paraId="3B2E7635" w14:textId="2235BC3D" w:rsidR="0064591C" w:rsidRPr="0064591C" w:rsidRDefault="0064591C" w:rsidP="00AF4DB2">
      <w:pPr>
        <w:ind w:left="709" w:hanging="709"/>
        <w:rPr>
          <w:color w:val="auto"/>
        </w:rPr>
      </w:pPr>
      <w:r w:rsidRPr="0064591C">
        <w:rPr>
          <w:color w:val="auto"/>
        </w:rPr>
        <w:t>(31)</w:t>
      </w:r>
      <w:r w:rsidRPr="0064591C">
        <w:rPr>
          <w:color w:val="auto"/>
        </w:rPr>
        <w:tab/>
        <w:t>«стандартний продукт балансування» означає гармонізований продукт балансування, визначений усіма операторами систем передачі для обміну послугами балансування;</w:t>
      </w:r>
    </w:p>
    <w:p w14:paraId="5824BAB3" w14:textId="625B4043" w:rsidR="0064591C" w:rsidRPr="0064591C" w:rsidRDefault="0064591C" w:rsidP="00AF4DB2">
      <w:pPr>
        <w:ind w:left="709" w:hanging="709"/>
        <w:rPr>
          <w:color w:val="auto"/>
        </w:rPr>
      </w:pPr>
      <w:r w:rsidRPr="0064591C">
        <w:rPr>
          <w:color w:val="auto"/>
        </w:rPr>
        <w:t>(32)</w:t>
      </w:r>
      <w:r w:rsidRPr="0064591C">
        <w:rPr>
          <w:color w:val="auto"/>
        </w:rPr>
        <w:tab/>
        <w:t>«специфічний продукт балансування» означає продукт балансування, відмінний від стандартного продукту балансування;</w:t>
      </w:r>
    </w:p>
    <w:p w14:paraId="732274F9" w14:textId="57F9FDB2" w:rsidR="0064591C" w:rsidRPr="0064591C" w:rsidRDefault="0064591C" w:rsidP="00AF4DB2">
      <w:pPr>
        <w:ind w:left="709" w:hanging="709"/>
        <w:rPr>
          <w:color w:val="auto"/>
        </w:rPr>
      </w:pPr>
      <w:r w:rsidRPr="0064591C">
        <w:rPr>
          <w:color w:val="auto"/>
        </w:rPr>
        <w:t>(33)</w:t>
      </w:r>
      <w:r w:rsidRPr="0064591C">
        <w:rPr>
          <w:color w:val="auto"/>
        </w:rPr>
        <w:tab/>
        <w:t>«делегований оператор» означає суб’єкта, якому специфічні завдання або обов’язки, що</w:t>
      </w:r>
      <w:r w:rsidRPr="0064591C">
        <w:rPr>
          <w:color w:val="auto"/>
          <w:lang w:val="en-US"/>
        </w:rPr>
        <w:t xml:space="preserve"> </w:t>
      </w:r>
      <w:r w:rsidRPr="0064591C">
        <w:rPr>
          <w:color w:val="auto"/>
        </w:rPr>
        <w:t>покладаються на оператора системи передачі або номінованого оператора ринку електроенергії відповідно до цього Регламенту або інших законодавчих актів Союзу, делеговані таким оператором системи передачі або НОРЕ або призначені державою-членом або регуляторним органом;</w:t>
      </w:r>
    </w:p>
    <w:p w14:paraId="547A3A86" w14:textId="79DB6E70" w:rsidR="0064591C" w:rsidRPr="0064591C" w:rsidRDefault="0064591C" w:rsidP="00AF4DB2">
      <w:pPr>
        <w:ind w:left="709" w:hanging="709"/>
        <w:rPr>
          <w:color w:val="auto"/>
        </w:rPr>
      </w:pPr>
      <w:r w:rsidRPr="0064591C">
        <w:rPr>
          <w:color w:val="auto"/>
        </w:rPr>
        <w:t>(34)</w:t>
      </w:r>
      <w:r w:rsidRPr="0064591C">
        <w:rPr>
          <w:color w:val="auto"/>
        </w:rPr>
        <w:tab/>
        <w:t>«споживач» означає споживача, як його визначено в пункті 1 статті 2 Директиви (ЄС) 2019/944;</w:t>
      </w:r>
    </w:p>
    <w:p w14:paraId="33063F87" w14:textId="20721FAD" w:rsidR="0064591C" w:rsidRPr="0064591C" w:rsidRDefault="0064591C" w:rsidP="00AF4DB2">
      <w:pPr>
        <w:ind w:left="709" w:hanging="709"/>
        <w:rPr>
          <w:color w:val="auto"/>
        </w:rPr>
      </w:pPr>
      <w:r w:rsidRPr="0064591C">
        <w:rPr>
          <w:color w:val="auto"/>
        </w:rPr>
        <w:t>(35)</w:t>
      </w:r>
      <w:r w:rsidRPr="0064591C">
        <w:rPr>
          <w:color w:val="auto"/>
        </w:rPr>
        <w:tab/>
        <w:t>«кінцевий споживач» означає кінцевого споживача, як його визначено в пункті 3 статті 2 Директиви (ЄС) 2019/944;</w:t>
      </w:r>
    </w:p>
    <w:p w14:paraId="0CBDA8F7" w14:textId="1471FE5F" w:rsidR="0064591C" w:rsidRPr="0064591C" w:rsidRDefault="0064591C" w:rsidP="00AF4DB2">
      <w:pPr>
        <w:ind w:left="709" w:hanging="709"/>
        <w:rPr>
          <w:color w:val="auto"/>
        </w:rPr>
      </w:pPr>
      <w:r w:rsidRPr="0064591C">
        <w:rPr>
          <w:color w:val="auto"/>
        </w:rPr>
        <w:t>(36)</w:t>
      </w:r>
      <w:r w:rsidRPr="0064591C">
        <w:rPr>
          <w:color w:val="auto"/>
        </w:rPr>
        <w:tab/>
        <w:t>«оптовий споживач» означає оптового споживача, як його визначено в пункті 2 статті 2 Директиви (ЄС) 2019/944;</w:t>
      </w:r>
    </w:p>
    <w:p w14:paraId="3E0805DA" w14:textId="2DFA1FE0" w:rsidR="0064591C" w:rsidRPr="0064591C" w:rsidRDefault="0064591C" w:rsidP="00AF4DB2">
      <w:pPr>
        <w:ind w:left="709" w:hanging="709"/>
        <w:rPr>
          <w:color w:val="auto"/>
        </w:rPr>
      </w:pPr>
      <w:r w:rsidRPr="0064591C">
        <w:rPr>
          <w:color w:val="auto"/>
        </w:rPr>
        <w:lastRenderedPageBreak/>
        <w:t>(37)</w:t>
      </w:r>
      <w:r w:rsidRPr="0064591C">
        <w:rPr>
          <w:color w:val="auto"/>
        </w:rPr>
        <w:tab/>
        <w:t>«побутовий споживач» означає побутового споживача, як його визначено в пункті 4 статті 2 Директиви (ЄС) 2019/944;</w:t>
      </w:r>
    </w:p>
    <w:p w14:paraId="195211ED" w14:textId="3D287E8E" w:rsidR="0064591C" w:rsidRPr="0064591C" w:rsidRDefault="0064591C" w:rsidP="00AF4DB2">
      <w:pPr>
        <w:ind w:left="709" w:hanging="709"/>
        <w:rPr>
          <w:color w:val="auto"/>
        </w:rPr>
      </w:pPr>
      <w:r w:rsidRPr="0064591C">
        <w:rPr>
          <w:color w:val="auto"/>
        </w:rPr>
        <w:t>(38)</w:t>
      </w:r>
      <w:r w:rsidRPr="0064591C">
        <w:rPr>
          <w:color w:val="auto"/>
        </w:rPr>
        <w:tab/>
        <w:t>«мале підприємство» означає мале підприємство, як його визначено в пункті 7 статті 2 Директиви (ЄС) 2019/944;</w:t>
      </w:r>
    </w:p>
    <w:p w14:paraId="4A09B5DE" w14:textId="74B58132" w:rsidR="0064591C" w:rsidRPr="0064591C" w:rsidRDefault="0064591C" w:rsidP="00AF4DB2">
      <w:pPr>
        <w:ind w:left="709" w:hanging="709"/>
        <w:rPr>
          <w:color w:val="auto"/>
        </w:rPr>
      </w:pPr>
      <w:r w:rsidRPr="0064591C">
        <w:rPr>
          <w:color w:val="auto"/>
        </w:rPr>
        <w:t>(39)</w:t>
      </w:r>
      <w:r w:rsidRPr="0064591C">
        <w:rPr>
          <w:color w:val="auto"/>
        </w:rPr>
        <w:tab/>
        <w:t>«активний споживач» означає активного споживача, як його визначено в пункті 8 статті 2 Директиви (ЄС) 2019/944;</w:t>
      </w:r>
    </w:p>
    <w:p w14:paraId="2C497C6D" w14:textId="5CE64391" w:rsidR="0064591C" w:rsidRPr="0064591C" w:rsidRDefault="0064591C" w:rsidP="00AF4DB2">
      <w:pPr>
        <w:ind w:left="709" w:hanging="709"/>
        <w:rPr>
          <w:color w:val="auto"/>
        </w:rPr>
      </w:pPr>
      <w:r w:rsidRPr="0064591C">
        <w:rPr>
          <w:color w:val="auto"/>
        </w:rPr>
        <w:t>(40)</w:t>
      </w:r>
      <w:r w:rsidRPr="0064591C">
        <w:rPr>
          <w:color w:val="auto"/>
        </w:rPr>
        <w:tab/>
        <w:t>«ринки електроенергії» означає ринки електроенергії, як їх визначено в пункті 9 статті 2 Директиви (ЄС) 2019/944;</w:t>
      </w:r>
    </w:p>
    <w:p w14:paraId="52019F9A" w14:textId="09EF0A54" w:rsidR="0064591C" w:rsidRPr="0064591C" w:rsidRDefault="0064591C" w:rsidP="00AF4DB2">
      <w:pPr>
        <w:ind w:left="709" w:hanging="709"/>
        <w:rPr>
          <w:color w:val="auto"/>
        </w:rPr>
      </w:pPr>
      <w:r w:rsidRPr="0064591C">
        <w:rPr>
          <w:color w:val="auto"/>
        </w:rPr>
        <w:t>(41)</w:t>
      </w:r>
      <w:r w:rsidRPr="0064591C">
        <w:rPr>
          <w:color w:val="auto"/>
        </w:rPr>
        <w:tab/>
        <w:t>«постачання» означає постачання, як його визначено в пункті 12 статті 2 Директиви (ЄС) 2019/944;</w:t>
      </w:r>
    </w:p>
    <w:p w14:paraId="05BB01EA" w14:textId="74571DC4" w:rsidR="0064591C" w:rsidRPr="0064591C" w:rsidRDefault="0064591C" w:rsidP="00AF4DB2">
      <w:pPr>
        <w:ind w:left="709" w:hanging="709"/>
        <w:rPr>
          <w:color w:val="auto"/>
        </w:rPr>
      </w:pPr>
      <w:r w:rsidRPr="0064591C">
        <w:rPr>
          <w:color w:val="auto"/>
        </w:rPr>
        <w:t>(42)</w:t>
      </w:r>
      <w:r w:rsidRPr="0064591C">
        <w:rPr>
          <w:color w:val="auto"/>
        </w:rPr>
        <w:tab/>
        <w:t>«договір постачання електроенергії» означає договір постачання електроенергії, як його визначено в пункті 13 статті 2 Директиви (ЄС) 2019/944;</w:t>
      </w:r>
    </w:p>
    <w:p w14:paraId="638F47C8" w14:textId="0E167ECB" w:rsidR="0064591C" w:rsidRPr="0064591C" w:rsidRDefault="0064591C" w:rsidP="00AF4DB2">
      <w:pPr>
        <w:ind w:left="709" w:hanging="709"/>
        <w:rPr>
          <w:color w:val="auto"/>
        </w:rPr>
      </w:pPr>
      <w:r w:rsidRPr="0064591C">
        <w:rPr>
          <w:color w:val="auto"/>
        </w:rPr>
        <w:t>(43)</w:t>
      </w:r>
      <w:r w:rsidRPr="0064591C">
        <w:rPr>
          <w:color w:val="auto"/>
        </w:rPr>
        <w:tab/>
        <w:t>«агрегація» означає агрегацію, як її визначено в пункті 18 статті 2 Директиви (ЄС) 2019/944;</w:t>
      </w:r>
    </w:p>
    <w:p w14:paraId="454D2E90" w14:textId="0C257799" w:rsidR="0064591C" w:rsidRPr="0064591C" w:rsidRDefault="0064591C" w:rsidP="00AF4DB2">
      <w:pPr>
        <w:ind w:left="709" w:hanging="709"/>
        <w:rPr>
          <w:color w:val="auto"/>
        </w:rPr>
      </w:pPr>
      <w:r w:rsidRPr="0064591C">
        <w:rPr>
          <w:color w:val="auto"/>
        </w:rPr>
        <w:t>(44)</w:t>
      </w:r>
      <w:r w:rsidRPr="0064591C">
        <w:rPr>
          <w:color w:val="auto"/>
        </w:rPr>
        <w:tab/>
        <w:t>«реакція попиту» означає реакцію попиту, як її визначено в пункті 20 статті 2 Директиви (ЄС) 2019/944;</w:t>
      </w:r>
    </w:p>
    <w:p w14:paraId="471C1900" w14:textId="3EE67DB2" w:rsidR="0064591C" w:rsidRPr="0064591C" w:rsidRDefault="0064591C" w:rsidP="00AF4DB2">
      <w:pPr>
        <w:ind w:left="709" w:hanging="709"/>
        <w:rPr>
          <w:color w:val="auto"/>
        </w:rPr>
      </w:pPr>
      <w:r w:rsidRPr="0064591C">
        <w:rPr>
          <w:color w:val="auto"/>
        </w:rPr>
        <w:t>(45)</w:t>
      </w:r>
      <w:r w:rsidRPr="0064591C">
        <w:rPr>
          <w:color w:val="auto"/>
        </w:rPr>
        <w:tab/>
        <w:t>«система розумного обліку» означає систему розумного обліку, як її визначено в пункті 23 статті 2 Директиви (ЄС) 2019/944;</w:t>
      </w:r>
    </w:p>
    <w:p w14:paraId="0EF79DC9" w14:textId="25F7612B" w:rsidR="0064591C" w:rsidRPr="0064591C" w:rsidRDefault="0064591C" w:rsidP="00AF4DB2">
      <w:pPr>
        <w:ind w:left="709" w:hanging="709"/>
        <w:rPr>
          <w:color w:val="auto"/>
        </w:rPr>
      </w:pPr>
      <w:r w:rsidRPr="0064591C">
        <w:rPr>
          <w:color w:val="auto"/>
        </w:rPr>
        <w:t>(46)</w:t>
      </w:r>
      <w:r w:rsidRPr="0064591C">
        <w:rPr>
          <w:color w:val="auto"/>
        </w:rPr>
        <w:tab/>
        <w:t>«операційна сумісність» означає операційну сумісність, як її визначено в пункті 24 статті 2 Директиви (ЄС) 2019/944;</w:t>
      </w:r>
    </w:p>
    <w:p w14:paraId="06A92EC3" w14:textId="1B3B3529" w:rsidR="0064591C" w:rsidRPr="0064591C" w:rsidRDefault="0064591C" w:rsidP="00AF4DB2">
      <w:pPr>
        <w:ind w:left="709" w:hanging="709"/>
        <w:rPr>
          <w:color w:val="auto"/>
        </w:rPr>
      </w:pPr>
      <w:r w:rsidRPr="0064591C">
        <w:rPr>
          <w:color w:val="auto"/>
        </w:rPr>
        <w:t>(47)</w:t>
      </w:r>
      <w:r w:rsidRPr="0064591C">
        <w:rPr>
          <w:color w:val="auto"/>
        </w:rPr>
        <w:tab/>
        <w:t>«розподіл» означає розподіл, як його визначено в пункті 28 статті 2 Директиви (ЄС) 2019/944;</w:t>
      </w:r>
    </w:p>
    <w:p w14:paraId="25BF53C1" w14:textId="5FE8FFF3" w:rsidR="0064591C" w:rsidRPr="0064591C" w:rsidRDefault="0064591C" w:rsidP="00AF4DB2">
      <w:pPr>
        <w:ind w:left="709" w:hanging="709"/>
        <w:rPr>
          <w:color w:val="auto"/>
        </w:rPr>
      </w:pPr>
      <w:r w:rsidRPr="0064591C">
        <w:rPr>
          <w:color w:val="auto"/>
        </w:rPr>
        <w:t>(48)</w:t>
      </w:r>
      <w:r w:rsidRPr="0064591C">
        <w:rPr>
          <w:color w:val="auto"/>
        </w:rPr>
        <w:tab/>
        <w:t>«оператор системи розподілу» означає оператора системи розподілу, як його визначено в пункті 29 статті 2 Директиви (ЄС) 2019/944;</w:t>
      </w:r>
    </w:p>
    <w:p w14:paraId="7C4667E1" w14:textId="60FFC786" w:rsidR="0064591C" w:rsidRPr="0064591C" w:rsidRDefault="0064591C" w:rsidP="00AF4DB2">
      <w:pPr>
        <w:ind w:left="709" w:hanging="709"/>
        <w:rPr>
          <w:color w:val="auto"/>
        </w:rPr>
      </w:pPr>
      <w:r w:rsidRPr="0064591C">
        <w:rPr>
          <w:color w:val="auto"/>
        </w:rPr>
        <w:t>(49)</w:t>
      </w:r>
      <w:r w:rsidRPr="0064591C">
        <w:rPr>
          <w:color w:val="auto"/>
        </w:rPr>
        <w:tab/>
        <w:t>«енергоефективність» означає енергоефективність, як її визначено в пункті 30 статті 2 Директиви (ЄС) 2019/944;</w:t>
      </w:r>
    </w:p>
    <w:p w14:paraId="50494D6F" w14:textId="531ABE9D" w:rsidR="0064591C" w:rsidRPr="0064591C" w:rsidRDefault="0064591C" w:rsidP="00AF4DB2">
      <w:pPr>
        <w:ind w:left="709" w:hanging="709"/>
        <w:rPr>
          <w:color w:val="auto"/>
        </w:rPr>
      </w:pPr>
      <w:r w:rsidRPr="0064591C">
        <w:rPr>
          <w:color w:val="auto"/>
        </w:rPr>
        <w:t>(50)</w:t>
      </w:r>
      <w:r w:rsidRPr="0064591C">
        <w:rPr>
          <w:color w:val="auto"/>
        </w:rPr>
        <w:tab/>
        <w:t>«енергія з відновлюваних джерел» або «відновлювана енергія» означає енергію з відновлюваних джерел, як її визначено в пункті 31 статті 2 Директиви (ЄС) 2019/944;</w:t>
      </w:r>
    </w:p>
    <w:p w14:paraId="731595B5" w14:textId="203D7647" w:rsidR="0064591C" w:rsidRPr="0064591C" w:rsidRDefault="0064591C" w:rsidP="00AF4DB2">
      <w:pPr>
        <w:ind w:left="709" w:hanging="709"/>
        <w:rPr>
          <w:color w:val="auto"/>
        </w:rPr>
      </w:pPr>
      <w:r w:rsidRPr="0064591C">
        <w:rPr>
          <w:color w:val="auto"/>
        </w:rPr>
        <w:t>(51)</w:t>
      </w:r>
      <w:r w:rsidRPr="0064591C">
        <w:rPr>
          <w:color w:val="auto"/>
        </w:rPr>
        <w:tab/>
        <w:t>«розподілена генерація» означає розподілену генерацію, як її визначено в пункті 32 статті 2 Директиви (ЄС) 2019/944;</w:t>
      </w:r>
    </w:p>
    <w:p w14:paraId="60E7C47B" w14:textId="282E17F3" w:rsidR="0064591C" w:rsidRPr="0064591C" w:rsidRDefault="0064591C" w:rsidP="00AF4DB2">
      <w:pPr>
        <w:ind w:left="709" w:hanging="709"/>
        <w:rPr>
          <w:color w:val="auto"/>
        </w:rPr>
      </w:pPr>
      <w:r w:rsidRPr="0064591C">
        <w:rPr>
          <w:color w:val="auto"/>
        </w:rPr>
        <w:t>(52)</w:t>
      </w:r>
      <w:r w:rsidRPr="0064591C">
        <w:rPr>
          <w:color w:val="auto"/>
        </w:rPr>
        <w:tab/>
        <w:t>«передача» означає передачу, як її визначено в пункті 34 статті 2 Директиви (ЄС) 2019/944;</w:t>
      </w:r>
    </w:p>
    <w:p w14:paraId="08568CCB" w14:textId="061DABE3" w:rsidR="0064591C" w:rsidRPr="0064591C" w:rsidRDefault="0064591C" w:rsidP="00AF4DB2">
      <w:pPr>
        <w:ind w:left="709" w:hanging="709"/>
        <w:rPr>
          <w:color w:val="auto"/>
        </w:rPr>
      </w:pPr>
      <w:r w:rsidRPr="0064591C">
        <w:rPr>
          <w:color w:val="auto"/>
        </w:rPr>
        <w:t>(53)</w:t>
      </w:r>
      <w:r w:rsidRPr="0064591C">
        <w:rPr>
          <w:color w:val="auto"/>
        </w:rPr>
        <w:tab/>
        <w:t>«оператор системи передачі» означає оператора системи передачі, як його визначено в пункті 35 статті 2 Директиви (ЄС) 2019/944;</w:t>
      </w:r>
    </w:p>
    <w:p w14:paraId="47C8D2F0" w14:textId="34EBE111" w:rsidR="0064591C" w:rsidRPr="0064591C" w:rsidRDefault="0064591C" w:rsidP="00AF4DB2">
      <w:pPr>
        <w:ind w:left="709" w:hanging="709"/>
        <w:rPr>
          <w:color w:val="auto"/>
        </w:rPr>
      </w:pPr>
      <w:r w:rsidRPr="0064591C">
        <w:rPr>
          <w:color w:val="auto"/>
        </w:rPr>
        <w:t>(54)</w:t>
      </w:r>
      <w:r w:rsidRPr="0064591C">
        <w:rPr>
          <w:color w:val="auto"/>
        </w:rPr>
        <w:tab/>
        <w:t>«користувач системи» означає користувача системи, як його визначено в пункті 36 статті 2 Директиви (ЄС) 2019/944;</w:t>
      </w:r>
    </w:p>
    <w:p w14:paraId="06BAC1E9" w14:textId="4979295E" w:rsidR="0064591C" w:rsidRPr="0064591C" w:rsidRDefault="0064591C" w:rsidP="00AF4DB2">
      <w:pPr>
        <w:ind w:left="709" w:hanging="709"/>
        <w:rPr>
          <w:color w:val="auto"/>
        </w:rPr>
      </w:pPr>
      <w:r w:rsidRPr="0064591C">
        <w:rPr>
          <w:color w:val="auto"/>
        </w:rPr>
        <w:lastRenderedPageBreak/>
        <w:t>(55)</w:t>
      </w:r>
      <w:r w:rsidRPr="0064591C">
        <w:rPr>
          <w:color w:val="auto"/>
        </w:rPr>
        <w:tab/>
        <w:t>«генерація» означає генерацію, як її визначено в пункті 37 статті 2 Директиви (ЄС) 2019/944;</w:t>
      </w:r>
    </w:p>
    <w:p w14:paraId="35F8DA09" w14:textId="2DE17F53" w:rsidR="0064591C" w:rsidRPr="0064591C" w:rsidRDefault="0064591C" w:rsidP="00AF4DB2">
      <w:pPr>
        <w:ind w:left="709" w:hanging="709"/>
        <w:rPr>
          <w:color w:val="auto"/>
        </w:rPr>
      </w:pPr>
      <w:r w:rsidRPr="0064591C">
        <w:rPr>
          <w:color w:val="auto"/>
        </w:rPr>
        <w:t>(56)</w:t>
      </w:r>
      <w:r w:rsidRPr="0064591C">
        <w:rPr>
          <w:color w:val="auto"/>
        </w:rPr>
        <w:tab/>
        <w:t>«виробник» означає виробника, як його визначено в пункті 38 статті 2 Директиви (ЄС) 2019/944;</w:t>
      </w:r>
    </w:p>
    <w:p w14:paraId="4ABBEDDC" w14:textId="74BAACF2" w:rsidR="0064591C" w:rsidRPr="0064591C" w:rsidRDefault="0064591C" w:rsidP="00AF4DB2">
      <w:pPr>
        <w:ind w:left="709" w:hanging="709"/>
        <w:rPr>
          <w:color w:val="auto"/>
        </w:rPr>
      </w:pPr>
      <w:r w:rsidRPr="0064591C">
        <w:rPr>
          <w:color w:val="auto"/>
        </w:rPr>
        <w:t>(57)</w:t>
      </w:r>
      <w:r w:rsidRPr="0064591C">
        <w:rPr>
          <w:color w:val="auto"/>
        </w:rPr>
        <w:tab/>
        <w:t>«взаємоз’єднана система» означає взаємоз’єднану систему, як її визначено в пункті 40 статті 2 Директиви (ЄС) 2019/944;</w:t>
      </w:r>
    </w:p>
    <w:p w14:paraId="076F001A" w14:textId="1471751E" w:rsidR="0064591C" w:rsidRPr="0064591C" w:rsidRDefault="0064591C" w:rsidP="00AF4DB2">
      <w:pPr>
        <w:ind w:left="709" w:hanging="709"/>
        <w:rPr>
          <w:color w:val="auto"/>
        </w:rPr>
      </w:pPr>
      <w:r w:rsidRPr="0064591C">
        <w:rPr>
          <w:color w:val="auto"/>
        </w:rPr>
        <w:t>(58)</w:t>
      </w:r>
      <w:r w:rsidRPr="0064591C">
        <w:rPr>
          <w:color w:val="auto"/>
        </w:rPr>
        <w:tab/>
        <w:t>«мала ізольована система» означає малу ізольовану систему, як її визначено в пункті 42 статті 2 Директиви (ЄС) 2019/944;</w:t>
      </w:r>
    </w:p>
    <w:p w14:paraId="2E113CE0" w14:textId="1BE57CE6" w:rsidR="0064591C" w:rsidRPr="0064591C" w:rsidRDefault="0064591C" w:rsidP="00AF4DB2">
      <w:pPr>
        <w:ind w:left="709" w:hanging="709"/>
        <w:rPr>
          <w:color w:val="auto"/>
        </w:rPr>
      </w:pPr>
      <w:r w:rsidRPr="0064591C">
        <w:rPr>
          <w:color w:val="auto"/>
        </w:rPr>
        <w:t>(59)</w:t>
      </w:r>
      <w:r w:rsidRPr="0064591C">
        <w:rPr>
          <w:color w:val="auto"/>
        </w:rPr>
        <w:tab/>
        <w:t>«мала приєднана система» означає малу приєднану систему, як її визначено в пункті 43 статті 2 Директиви (ЄС) 2019/944;</w:t>
      </w:r>
    </w:p>
    <w:p w14:paraId="069F968E" w14:textId="5657FC88" w:rsidR="0064591C" w:rsidRPr="0064591C" w:rsidRDefault="0064591C" w:rsidP="00AF4DB2">
      <w:pPr>
        <w:ind w:left="709" w:hanging="709"/>
        <w:rPr>
          <w:color w:val="auto"/>
        </w:rPr>
      </w:pPr>
      <w:r w:rsidRPr="0064591C">
        <w:rPr>
          <w:color w:val="auto"/>
        </w:rPr>
        <w:t>(60)</w:t>
      </w:r>
      <w:r w:rsidRPr="0064591C">
        <w:rPr>
          <w:color w:val="auto"/>
        </w:rPr>
        <w:tab/>
        <w:t>«допоміжна послуга» означає допоміжну послугу, як її визначено в пункті 48 статті 2 Директиви (ЄС) 2019/944;</w:t>
      </w:r>
    </w:p>
    <w:p w14:paraId="6FF67504" w14:textId="3ED1DE1E" w:rsidR="0064591C" w:rsidRPr="0064591C" w:rsidRDefault="0064591C" w:rsidP="00AF4DB2">
      <w:pPr>
        <w:ind w:left="709" w:hanging="709"/>
        <w:rPr>
          <w:color w:val="auto"/>
        </w:rPr>
      </w:pPr>
      <w:r w:rsidRPr="0064591C">
        <w:rPr>
          <w:color w:val="auto"/>
        </w:rPr>
        <w:t>(61)</w:t>
      </w:r>
      <w:r w:rsidRPr="0064591C">
        <w:rPr>
          <w:color w:val="auto"/>
        </w:rPr>
        <w:tab/>
        <w:t>«нечастотна допоміжна послуга» означає нечастотну допоміжну послугу, як її визначено в пункті 49 статті 2 Директиви (ЄС) 2019/944;</w:t>
      </w:r>
    </w:p>
    <w:p w14:paraId="1C226B9C" w14:textId="317A9B0F" w:rsidR="0064591C" w:rsidRPr="0064591C" w:rsidRDefault="0064591C" w:rsidP="00AF4DB2">
      <w:pPr>
        <w:ind w:left="709" w:hanging="709"/>
        <w:rPr>
          <w:color w:val="auto"/>
        </w:rPr>
      </w:pPr>
      <w:r w:rsidRPr="0064591C">
        <w:rPr>
          <w:color w:val="auto"/>
        </w:rPr>
        <w:t>(62)</w:t>
      </w:r>
      <w:r w:rsidRPr="0064591C">
        <w:rPr>
          <w:color w:val="auto"/>
        </w:rPr>
        <w:tab/>
        <w:t>«зберігання енергії» означає зберігання енергії, як його визначено в пункті 59 статті 2 Директиви (ЄС) 2019/944;</w:t>
      </w:r>
    </w:p>
    <w:p w14:paraId="266FF2E2" w14:textId="2CA13739" w:rsidR="0064591C" w:rsidRPr="0064591C" w:rsidRDefault="0064591C" w:rsidP="00AF4DB2">
      <w:pPr>
        <w:ind w:left="709" w:hanging="709"/>
        <w:rPr>
          <w:color w:val="auto"/>
        </w:rPr>
      </w:pPr>
      <w:r w:rsidRPr="0064591C">
        <w:rPr>
          <w:color w:val="auto"/>
        </w:rPr>
        <w:t>(63)</w:t>
      </w:r>
      <w:r w:rsidRPr="0064591C">
        <w:rPr>
          <w:color w:val="auto"/>
        </w:rPr>
        <w:tab/>
        <w:t>«регіональний координаційний центр» означає регіональний координаційний центр, створений відповідно до статті 35 цього Регламенту;</w:t>
      </w:r>
    </w:p>
    <w:p w14:paraId="4BBA2E08" w14:textId="70DA1A1E" w:rsidR="0064591C" w:rsidRPr="0064591C" w:rsidRDefault="0064591C" w:rsidP="00AF4DB2">
      <w:pPr>
        <w:ind w:left="709" w:hanging="709"/>
        <w:rPr>
          <w:color w:val="auto"/>
        </w:rPr>
      </w:pPr>
      <w:r w:rsidRPr="0064591C">
        <w:rPr>
          <w:color w:val="auto"/>
        </w:rPr>
        <w:t>(64)</w:t>
      </w:r>
      <w:r w:rsidRPr="0064591C">
        <w:rPr>
          <w:color w:val="auto"/>
        </w:rPr>
        <w:tab/>
        <w:t>«оптовий енергетичний ринок» означає оптовий енергетичний ринок, як його визначено в пункті 6 статті 2 Регламенту (ЄС) № 1227/2011 Європейського Парламенту і Ради</w:t>
      </w:r>
      <w:r w:rsidRPr="0064591C">
        <w:rPr>
          <w:rStyle w:val="FootnoteReference"/>
          <w:color w:val="auto"/>
        </w:rPr>
        <w:t>(</w:t>
      </w:r>
      <w:r w:rsidRPr="0064591C">
        <w:rPr>
          <w:rStyle w:val="FootnoteReference"/>
          <w:color w:val="auto"/>
        </w:rPr>
        <w:footnoteReference w:id="2"/>
      </w:r>
      <w:r w:rsidRPr="0064591C">
        <w:rPr>
          <w:rStyle w:val="FootnoteReference"/>
          <w:color w:val="auto"/>
        </w:rPr>
        <w:t>)</w:t>
      </w:r>
      <w:r w:rsidRPr="0064591C">
        <w:rPr>
          <w:color w:val="auto"/>
        </w:rPr>
        <w:t>;</w:t>
      </w:r>
    </w:p>
    <w:p w14:paraId="43044A78" w14:textId="6A6F9C1B" w:rsidR="0064591C" w:rsidRPr="0064591C" w:rsidRDefault="0064591C" w:rsidP="00AF4DB2">
      <w:pPr>
        <w:ind w:left="709" w:hanging="709"/>
        <w:rPr>
          <w:color w:val="auto"/>
        </w:rPr>
      </w:pPr>
      <w:r w:rsidRPr="0064591C">
        <w:rPr>
          <w:color w:val="auto"/>
        </w:rPr>
        <w:t>(65)</w:t>
      </w:r>
      <w:r w:rsidRPr="0064591C">
        <w:rPr>
          <w:color w:val="auto"/>
        </w:rPr>
        <w:tab/>
        <w:t>«зона торгів» означає найбільшу географічну область, в межах якої учасники ринку мають змогу здійснювати обмін енергією без розподілу</w:t>
      </w:r>
      <w:r w:rsidRPr="0064591C">
        <w:rPr>
          <w:color w:val="auto"/>
          <w:lang w:val="en-US"/>
        </w:rPr>
        <w:t xml:space="preserve"> </w:t>
      </w:r>
      <w:r w:rsidRPr="0064591C">
        <w:rPr>
          <w:color w:val="auto"/>
        </w:rPr>
        <w:t>пропускної здатності;</w:t>
      </w:r>
    </w:p>
    <w:p w14:paraId="0776346E" w14:textId="0FDB55B0" w:rsidR="0064591C" w:rsidRPr="0064591C" w:rsidRDefault="0064591C" w:rsidP="00AF4DB2">
      <w:pPr>
        <w:ind w:left="709" w:hanging="709"/>
        <w:rPr>
          <w:color w:val="auto"/>
        </w:rPr>
      </w:pPr>
      <w:r w:rsidRPr="0064591C">
        <w:rPr>
          <w:color w:val="auto"/>
        </w:rPr>
        <w:t>(66)</w:t>
      </w:r>
      <w:r w:rsidRPr="0064591C">
        <w:rPr>
          <w:color w:val="auto"/>
        </w:rPr>
        <w:tab/>
        <w:t>«розподіл пропускної здатності» означає приписування міжзональної пропускної здатності;</w:t>
      </w:r>
    </w:p>
    <w:p w14:paraId="38C46041" w14:textId="392EAEDE" w:rsidR="0064591C" w:rsidRPr="0064591C" w:rsidRDefault="0064591C" w:rsidP="00AF4DB2">
      <w:pPr>
        <w:ind w:left="709" w:hanging="709"/>
        <w:rPr>
          <w:color w:val="auto"/>
        </w:rPr>
      </w:pPr>
      <w:r w:rsidRPr="0064591C">
        <w:rPr>
          <w:color w:val="auto"/>
        </w:rPr>
        <w:t>(67)</w:t>
      </w:r>
      <w:r w:rsidRPr="0064591C">
        <w:rPr>
          <w:color w:val="auto"/>
        </w:rPr>
        <w:tab/>
        <w:t>«область регулювання» означає цілісну частину взаємоз’єднаної системи, якою управляє один оператор системи та яка має включати приєднані фізичні одиниці споживання та/або генерації, якщо такі є;</w:t>
      </w:r>
    </w:p>
    <w:p w14:paraId="76DB50B1" w14:textId="115CECFA" w:rsidR="0064591C" w:rsidRPr="0064591C" w:rsidRDefault="0064591C" w:rsidP="00AF4DB2">
      <w:pPr>
        <w:ind w:left="709" w:hanging="709"/>
        <w:rPr>
          <w:color w:val="auto"/>
        </w:rPr>
      </w:pPr>
      <w:r w:rsidRPr="0064591C">
        <w:rPr>
          <w:color w:val="auto"/>
        </w:rPr>
        <w:t>(68)</w:t>
      </w:r>
      <w:r w:rsidRPr="0064591C">
        <w:rPr>
          <w:color w:val="auto"/>
        </w:rPr>
        <w:tab/>
        <w:t>«координована чиста (нетто) пропускна здатність передачі» означає метод розрахунку пропускної здатності на основі принципу попередньої (ex ante) оцінки та визначення максимального обсягу обміну енергією між суміжними зонами торгів;</w:t>
      </w:r>
    </w:p>
    <w:p w14:paraId="43651BD1" w14:textId="2B62CD4C" w:rsidR="0064591C" w:rsidRPr="0064591C" w:rsidRDefault="0064591C" w:rsidP="00AF4DB2">
      <w:pPr>
        <w:ind w:left="709" w:hanging="709"/>
        <w:rPr>
          <w:color w:val="auto"/>
        </w:rPr>
      </w:pPr>
      <w:r w:rsidRPr="0064591C">
        <w:rPr>
          <w:color w:val="auto"/>
        </w:rPr>
        <w:t>(69)</w:t>
      </w:r>
      <w:r w:rsidRPr="0064591C">
        <w:rPr>
          <w:color w:val="auto"/>
        </w:rPr>
        <w:tab/>
        <w:t>«критичний елемент мережі» означає елемент мережі чи то в межах зони торгів, чи між зонами торгів, який враховується в процесі розрахунку пропускної здатності, обмежуючи обсяг енергії, обмін якою може здійснюватися;</w:t>
      </w:r>
    </w:p>
    <w:p w14:paraId="3C22ABCD" w14:textId="07833B2B" w:rsidR="0064591C" w:rsidRPr="0064591C" w:rsidRDefault="0064591C" w:rsidP="00AF4DB2">
      <w:pPr>
        <w:ind w:left="709" w:hanging="709"/>
        <w:rPr>
          <w:color w:val="auto"/>
        </w:rPr>
      </w:pPr>
      <w:r w:rsidRPr="0064591C">
        <w:rPr>
          <w:color w:val="auto"/>
        </w:rPr>
        <w:lastRenderedPageBreak/>
        <w:t>(70)</w:t>
      </w:r>
      <w:r w:rsidRPr="0064591C">
        <w:rPr>
          <w:color w:val="auto"/>
        </w:rPr>
        <w:tab/>
        <w:t>«міжзональна пропускна здатність» означає здатність взаємоз’єднаної системи вміщувати передачу енергії між зонами торгів;</w:t>
      </w:r>
    </w:p>
    <w:p w14:paraId="529DA370" w14:textId="622FA1BB" w:rsidR="0064591C" w:rsidRPr="0064591C" w:rsidRDefault="0064591C" w:rsidP="00AF4DB2">
      <w:pPr>
        <w:ind w:left="709" w:hanging="709"/>
        <w:rPr>
          <w:color w:val="auto"/>
          <w:lang w:val="en-US"/>
        </w:rPr>
      </w:pPr>
      <w:r w:rsidRPr="0064591C">
        <w:rPr>
          <w:color w:val="auto"/>
        </w:rPr>
        <w:t>(71)</w:t>
      </w:r>
      <w:r w:rsidRPr="0064591C">
        <w:rPr>
          <w:color w:val="auto"/>
        </w:rPr>
        <w:tab/>
        <w:t>«одиниця генерації» означає окремий генератор електроенергії, що входить до складу одиниці виробництва.</w:t>
      </w:r>
    </w:p>
    <w:p w14:paraId="0493D842" w14:textId="77777777" w:rsidR="0064591C" w:rsidRPr="0064591C" w:rsidRDefault="0064591C" w:rsidP="00D80A1D">
      <w:pPr>
        <w:rPr>
          <w:color w:val="auto"/>
        </w:rPr>
      </w:pPr>
      <w:r w:rsidRPr="0064591C">
        <w:rPr>
          <w:color w:val="auto"/>
        </w:rPr>
        <w:br/>
      </w:r>
    </w:p>
    <w:p w14:paraId="318EFABB" w14:textId="0499E778" w:rsidR="0064591C" w:rsidRPr="0064591C" w:rsidRDefault="0064591C" w:rsidP="002D37CB">
      <w:pPr>
        <w:pStyle w:val="Heading1"/>
        <w:rPr>
          <w:b/>
          <w:bCs/>
        </w:rPr>
      </w:pPr>
      <w:bookmarkStart w:id="3" w:name="_Hlk141367313"/>
      <w:r w:rsidRPr="0064591C">
        <w:t>ГЛАВА II</w:t>
      </w:r>
      <w:r w:rsidRPr="0064591C">
        <w:br/>
      </w:r>
      <w:r w:rsidRPr="0064591C">
        <w:br/>
      </w:r>
      <w:r w:rsidRPr="0064591C">
        <w:rPr>
          <w:b/>
          <w:bCs/>
        </w:rPr>
        <w:t>ЗАГАЛЬНІ ПРАВИЛА ДЛЯ РИНКУ ЕЛЕКТРОЕНЕРГІЇ</w:t>
      </w:r>
    </w:p>
    <w:p w14:paraId="053FE9A5" w14:textId="568E991D" w:rsidR="0064591C" w:rsidRPr="0064591C" w:rsidRDefault="0064591C" w:rsidP="00B83743">
      <w:pPr>
        <w:pStyle w:val="Heading3"/>
        <w:rPr>
          <w:b/>
          <w:bCs/>
          <w:i w:val="0"/>
          <w:iCs w:val="0"/>
        </w:rPr>
      </w:pPr>
      <w:r w:rsidRPr="0064591C">
        <w:t>Стаття 3</w:t>
      </w:r>
      <w:r w:rsidRPr="0064591C">
        <w:rPr>
          <w:i w:val="0"/>
          <w:iCs w:val="0"/>
        </w:rPr>
        <w:br/>
      </w:r>
      <w:r w:rsidRPr="0064591C">
        <w:rPr>
          <w:i w:val="0"/>
          <w:iCs w:val="0"/>
        </w:rPr>
        <w:br/>
      </w:r>
      <w:r w:rsidRPr="0064591C">
        <w:rPr>
          <w:b/>
          <w:bCs/>
          <w:i w:val="0"/>
          <w:iCs w:val="0"/>
        </w:rPr>
        <w:t>Принципи стосовно роботи ринків електроенергії</w:t>
      </w:r>
    </w:p>
    <w:p w14:paraId="7FF30992" w14:textId="77777777" w:rsidR="0064591C" w:rsidRPr="0064591C" w:rsidRDefault="0064591C" w:rsidP="00D80A1D">
      <w:pPr>
        <w:rPr>
          <w:color w:val="auto"/>
        </w:rPr>
      </w:pPr>
      <w:r w:rsidRPr="0064591C">
        <w:rPr>
          <w:color w:val="auto"/>
        </w:rPr>
        <w:t>Держави-члени, регуляторні органи, оператори систем передачі, оператори систем розподілу, оператори ринку та делеговані оператори мають забезпечувати роботу ринків електроенергії відповідно до таких принципів:</w:t>
      </w:r>
    </w:p>
    <w:p w14:paraId="40A732CA" w14:textId="6D5F6712" w:rsidR="0064591C" w:rsidRPr="0064591C" w:rsidRDefault="0064591C" w:rsidP="008D658F">
      <w:pPr>
        <w:ind w:left="709" w:hanging="709"/>
        <w:rPr>
          <w:color w:val="auto"/>
        </w:rPr>
      </w:pPr>
      <w:r w:rsidRPr="0064591C">
        <w:rPr>
          <w:color w:val="auto"/>
        </w:rPr>
        <w:t>(a)</w:t>
      </w:r>
      <w:r w:rsidRPr="0064591C">
        <w:rPr>
          <w:color w:val="auto"/>
        </w:rPr>
        <w:tab/>
        <w:t>ціни мають формуватися на основі попиту та пропозиції;</w:t>
      </w:r>
    </w:p>
    <w:p w14:paraId="5EEC1F83" w14:textId="683F619B" w:rsidR="0064591C" w:rsidRPr="0064591C" w:rsidRDefault="0064591C" w:rsidP="008D658F">
      <w:pPr>
        <w:ind w:left="709" w:hanging="709"/>
        <w:rPr>
          <w:color w:val="auto"/>
        </w:rPr>
      </w:pPr>
      <w:r w:rsidRPr="0064591C">
        <w:rPr>
          <w:color w:val="auto"/>
        </w:rPr>
        <w:t>(b)</w:t>
      </w:r>
      <w:r w:rsidRPr="0064591C">
        <w:rPr>
          <w:color w:val="auto"/>
        </w:rPr>
        <w:tab/>
        <w:t>правила ринку мають заохочувати вільне формування цін та мають запобігати діям, які перешкоджають формуванню цін на основі попиту та пропозиції;</w:t>
      </w:r>
    </w:p>
    <w:p w14:paraId="438D3278" w14:textId="508196DF" w:rsidR="0064591C" w:rsidRPr="0064591C" w:rsidRDefault="0064591C" w:rsidP="008D658F">
      <w:pPr>
        <w:ind w:left="709" w:hanging="709"/>
        <w:rPr>
          <w:color w:val="auto"/>
        </w:rPr>
      </w:pPr>
      <w:r w:rsidRPr="0064591C">
        <w:rPr>
          <w:color w:val="auto"/>
        </w:rPr>
        <w:t>(c)</w:t>
      </w:r>
      <w:r w:rsidRPr="0064591C">
        <w:rPr>
          <w:color w:val="auto"/>
        </w:rPr>
        <w:tab/>
        <w:t>правила ринку мають полегшувати розвиток більш гнучкої генерації, сталої низьковуглецевої генерації та більш гнучкого попиту;</w:t>
      </w:r>
    </w:p>
    <w:p w14:paraId="1ED4B593" w14:textId="2D6AE58B" w:rsidR="0064591C" w:rsidRPr="0064591C" w:rsidRDefault="0064591C" w:rsidP="008D658F">
      <w:pPr>
        <w:ind w:left="709" w:hanging="709"/>
        <w:rPr>
          <w:color w:val="auto"/>
        </w:rPr>
      </w:pPr>
      <w:r w:rsidRPr="0064591C">
        <w:rPr>
          <w:color w:val="auto"/>
        </w:rPr>
        <w:t>(d)</w:t>
      </w:r>
      <w:r w:rsidRPr="0064591C">
        <w:rPr>
          <w:color w:val="auto"/>
        </w:rPr>
        <w:tab/>
        <w:t>споживачам має надаватися можливість користуватися вигодою від ринкових можливостей та посиленої конкуренції на роздрібних ринках, та вони мають наділятися повноваженнями діяти як учасники ринку на енергетичному ринку та в процесі енергетичного переходу;</w:t>
      </w:r>
    </w:p>
    <w:p w14:paraId="6CAE62FF" w14:textId="4526295C" w:rsidR="0064591C" w:rsidRPr="0064591C" w:rsidRDefault="0064591C" w:rsidP="008D658F">
      <w:pPr>
        <w:ind w:left="709" w:hanging="709"/>
        <w:rPr>
          <w:color w:val="auto"/>
        </w:rPr>
      </w:pPr>
      <w:r w:rsidRPr="0064591C">
        <w:rPr>
          <w:color w:val="auto"/>
        </w:rPr>
        <w:t>(e)</w:t>
      </w:r>
      <w:r w:rsidRPr="0064591C">
        <w:rPr>
          <w:color w:val="auto"/>
        </w:rPr>
        <w:tab/>
        <w:t xml:space="preserve">участь у ринку кінцевих споживачів та малих підприємств має уможливлюватися шляхом агрегації генерації з множинних енергогенеруючих установок або навантаження з множинних установок реакції попиту для того, аби надавати спільні пропозиції продавця </w:t>
      </w:r>
      <w:r w:rsidRPr="0064591C">
        <w:rPr>
          <w:color w:val="auto"/>
          <w:lang w:val="ru-RU"/>
        </w:rPr>
        <w:t>(</w:t>
      </w:r>
      <w:r w:rsidRPr="0064591C">
        <w:rPr>
          <w:color w:val="auto"/>
          <w:lang w:val="en-US"/>
        </w:rPr>
        <w:t>offer)</w:t>
      </w:r>
      <w:r w:rsidRPr="0064591C">
        <w:rPr>
          <w:color w:val="auto"/>
        </w:rPr>
        <w:t xml:space="preserve"> на ринку електроенергії та спільно управлятися в електричній системі, відповідно до законодавства Союзу про конкуренцію;</w:t>
      </w:r>
    </w:p>
    <w:p w14:paraId="45E5D2E3" w14:textId="3F90BBD6" w:rsidR="0064591C" w:rsidRPr="0064591C" w:rsidRDefault="0064591C" w:rsidP="008D658F">
      <w:pPr>
        <w:ind w:left="709" w:hanging="709"/>
        <w:rPr>
          <w:color w:val="auto"/>
        </w:rPr>
      </w:pPr>
      <w:r w:rsidRPr="0064591C">
        <w:rPr>
          <w:color w:val="auto"/>
        </w:rPr>
        <w:t>(f)</w:t>
      </w:r>
      <w:r w:rsidRPr="0064591C">
        <w:rPr>
          <w:color w:val="auto"/>
        </w:rPr>
        <w:tab/>
        <w:t>правила ринку мають уможливлювати декарбонізацію електричної системи, а отже, і економіки, в тому числі через уможливлення інтеграції виробництва електроенергії з відновлюваних джерел енергії та стимулів для енергоефективності;</w:t>
      </w:r>
    </w:p>
    <w:p w14:paraId="2C0D8452" w14:textId="111C9563" w:rsidR="0064591C" w:rsidRPr="0064591C" w:rsidRDefault="0064591C" w:rsidP="008D658F">
      <w:pPr>
        <w:ind w:left="709" w:hanging="709"/>
        <w:rPr>
          <w:color w:val="auto"/>
        </w:rPr>
      </w:pPr>
      <w:r w:rsidRPr="0064591C">
        <w:rPr>
          <w:color w:val="auto"/>
        </w:rPr>
        <w:t>(g)</w:t>
      </w:r>
      <w:r w:rsidRPr="0064591C">
        <w:rPr>
          <w:color w:val="auto"/>
        </w:rPr>
        <w:tab/>
        <w:t>правила ринку мають надавати належні інвестиційні стимули для генерації, зокрема, для довгострокових інвестицій у декарбонізовану та стійку електричну систему, зберігання енергії, енергоефективність та реакцію попиту, що відповідали б потребам ринку, та мають полегшувати справедливу конкуренцію, забезпечуючи тим самим безпеку постачання;</w:t>
      </w:r>
    </w:p>
    <w:p w14:paraId="374ABE0C" w14:textId="109BC066" w:rsidR="0064591C" w:rsidRPr="0064591C" w:rsidRDefault="0064591C" w:rsidP="008D658F">
      <w:pPr>
        <w:ind w:left="709" w:hanging="709"/>
        <w:rPr>
          <w:color w:val="auto"/>
        </w:rPr>
      </w:pPr>
      <w:r w:rsidRPr="0064591C">
        <w:rPr>
          <w:color w:val="auto"/>
        </w:rPr>
        <w:lastRenderedPageBreak/>
        <w:t>(h)</w:t>
      </w:r>
      <w:r w:rsidRPr="0064591C">
        <w:rPr>
          <w:color w:val="auto"/>
        </w:rPr>
        <w:tab/>
        <w:t>бар’єри для транскордонних потоків електроенергії між зонами торгів або державами-членами та транскордонних операцій (транзакцій) на ринках електроенергії та пов’язаних з ними ринках послуг мають бути поступово усунені;</w:t>
      </w:r>
    </w:p>
    <w:p w14:paraId="73AA0D19" w14:textId="62C8FE8F" w:rsidR="0064591C" w:rsidRPr="0064591C" w:rsidRDefault="0064591C" w:rsidP="008D658F">
      <w:pPr>
        <w:ind w:left="709" w:hanging="709"/>
        <w:rPr>
          <w:color w:val="auto"/>
        </w:rPr>
      </w:pPr>
      <w:r w:rsidRPr="0064591C">
        <w:rPr>
          <w:color w:val="auto"/>
        </w:rPr>
        <w:t>(i)</w:t>
      </w:r>
      <w:r w:rsidRPr="0064591C">
        <w:rPr>
          <w:color w:val="auto"/>
        </w:rPr>
        <w:tab/>
        <w:t>правила ринку мають забезпечувати регіональну взаємодію у тих випадках, де це є ефективним;</w:t>
      </w:r>
    </w:p>
    <w:p w14:paraId="77CD467E" w14:textId="53DAA338" w:rsidR="0064591C" w:rsidRPr="0064591C" w:rsidRDefault="0064591C" w:rsidP="008D658F">
      <w:pPr>
        <w:ind w:left="709" w:hanging="709"/>
        <w:rPr>
          <w:color w:val="auto"/>
        </w:rPr>
      </w:pPr>
      <w:r w:rsidRPr="0064591C">
        <w:rPr>
          <w:color w:val="auto"/>
        </w:rPr>
        <w:t>(j)</w:t>
      </w:r>
      <w:r w:rsidRPr="0064591C">
        <w:rPr>
          <w:color w:val="auto"/>
        </w:rPr>
        <w:tab/>
        <w:t>безпечна та стала генерація, зберігання енергії та реакція попиту мають брати участь у ринку на рівних засадах, відповідно до вимог, передбачених законодавством Союзу;</w:t>
      </w:r>
    </w:p>
    <w:p w14:paraId="077FE193" w14:textId="7ABEF24B" w:rsidR="0064591C" w:rsidRPr="0064591C" w:rsidRDefault="0064591C" w:rsidP="008D658F">
      <w:pPr>
        <w:ind w:left="709" w:hanging="709"/>
        <w:rPr>
          <w:color w:val="auto"/>
        </w:rPr>
      </w:pPr>
      <w:r w:rsidRPr="0064591C">
        <w:rPr>
          <w:color w:val="auto"/>
        </w:rPr>
        <w:t>(k)</w:t>
      </w:r>
      <w:r w:rsidRPr="0064591C">
        <w:rPr>
          <w:color w:val="auto"/>
        </w:rPr>
        <w:tab/>
        <w:t>всі виробники мають бути прямо або опосередковано відповідальними за продаж електроенергії, яку вони генерують;</w:t>
      </w:r>
    </w:p>
    <w:p w14:paraId="4A2361F4" w14:textId="4DC0B521" w:rsidR="0064591C" w:rsidRPr="0064591C" w:rsidRDefault="0064591C" w:rsidP="008D658F">
      <w:pPr>
        <w:ind w:left="709" w:hanging="709"/>
        <w:rPr>
          <w:color w:val="auto"/>
        </w:rPr>
      </w:pPr>
      <w:r w:rsidRPr="0064591C">
        <w:rPr>
          <w:color w:val="auto"/>
        </w:rPr>
        <w:t>(l)</w:t>
      </w:r>
      <w:r w:rsidRPr="0064591C">
        <w:rPr>
          <w:color w:val="auto"/>
        </w:rPr>
        <w:tab/>
        <w:t>правила ринку мають дозволяти розробку демонстраційних проєктів для сталих, безпечних та низьковуглецевих джерел енергії, технологій або систем, які мають реалізовуватися та використовуватися на користь суспільства;</w:t>
      </w:r>
    </w:p>
    <w:p w14:paraId="04E54EDA" w14:textId="2D41482B" w:rsidR="0064591C" w:rsidRPr="0064591C" w:rsidRDefault="0064591C" w:rsidP="008D658F">
      <w:pPr>
        <w:ind w:left="709" w:hanging="709"/>
        <w:rPr>
          <w:color w:val="auto"/>
        </w:rPr>
      </w:pPr>
      <w:r w:rsidRPr="0064591C">
        <w:rPr>
          <w:color w:val="auto"/>
        </w:rPr>
        <w:t>(m)</w:t>
      </w:r>
      <w:r w:rsidRPr="0064591C">
        <w:rPr>
          <w:color w:val="auto"/>
        </w:rPr>
        <w:tab/>
        <w:t>правила ринку мають уможливлювати ефективну диспетчеризацію активів генерації, зберігання енергії та реакції попиту;</w:t>
      </w:r>
    </w:p>
    <w:p w14:paraId="0A922388" w14:textId="0646215B" w:rsidR="0064591C" w:rsidRPr="0064591C" w:rsidRDefault="0064591C" w:rsidP="008D658F">
      <w:pPr>
        <w:ind w:left="709" w:hanging="709"/>
        <w:rPr>
          <w:color w:val="auto"/>
        </w:rPr>
      </w:pPr>
      <w:r w:rsidRPr="0064591C">
        <w:rPr>
          <w:color w:val="auto"/>
        </w:rPr>
        <w:t>(n)</w:t>
      </w:r>
      <w:r w:rsidRPr="0064591C">
        <w:rPr>
          <w:color w:val="auto"/>
        </w:rPr>
        <w:tab/>
        <w:t>правила ринку мають дозволяти вхід на ринок та вихід з нього підприємствам з генерації електроенергії, зберігання енергії та постачання електроенергії на основі оцінки цими підприємствами економічної та фінансової життєздатності їхньої діяльності;</w:t>
      </w:r>
    </w:p>
    <w:p w14:paraId="2D662746" w14:textId="070828CD" w:rsidR="0064591C" w:rsidRPr="0064591C" w:rsidRDefault="0064591C" w:rsidP="008D658F">
      <w:pPr>
        <w:ind w:left="709" w:hanging="709"/>
        <w:rPr>
          <w:color w:val="auto"/>
        </w:rPr>
      </w:pPr>
      <w:r w:rsidRPr="0064591C">
        <w:rPr>
          <w:color w:val="auto"/>
        </w:rPr>
        <w:t>(o)</w:t>
      </w:r>
      <w:r w:rsidRPr="0064591C">
        <w:rPr>
          <w:color w:val="auto"/>
        </w:rPr>
        <w:tab/>
        <w:t>для того, щоб дозволити учасникам</w:t>
      </w:r>
      <w:r w:rsidRPr="0064591C" w:rsidDel="00397F64">
        <w:rPr>
          <w:color w:val="auto"/>
        </w:rPr>
        <w:t xml:space="preserve"> </w:t>
      </w:r>
      <w:r w:rsidRPr="0064591C">
        <w:rPr>
          <w:color w:val="auto"/>
        </w:rPr>
        <w:t>ринку бути захищеними від ризиків волатильності цін на ринкових засадах та зменшити невизначеність щодо майбутньої окупності інвестицій, довгострокові продукти хеджування мають бути здатними</w:t>
      </w:r>
      <w:r w:rsidRPr="0064591C" w:rsidDel="002A2161">
        <w:rPr>
          <w:color w:val="auto"/>
        </w:rPr>
        <w:t xml:space="preserve"> </w:t>
      </w:r>
      <w:r w:rsidRPr="0064591C">
        <w:rPr>
          <w:color w:val="auto"/>
        </w:rPr>
        <w:t>торгуватися на біржах у прозорий спосіб, а довгострокові договори постачання електроенергії мають бути здатними укладатися у позабіржовому порядку</w:t>
      </w:r>
      <w:r w:rsidRPr="0064591C">
        <w:rPr>
          <w:color w:val="auto"/>
          <w:lang w:val="en-US"/>
        </w:rPr>
        <w:t xml:space="preserve"> </w:t>
      </w:r>
      <w:r w:rsidRPr="0064591C">
        <w:rPr>
          <w:color w:val="auto"/>
        </w:rPr>
        <w:t>(</w:t>
      </w:r>
      <w:r w:rsidRPr="0064591C">
        <w:rPr>
          <w:color w:val="auto"/>
          <w:lang w:val="en-US"/>
        </w:rPr>
        <w:t>over the counter)</w:t>
      </w:r>
      <w:r w:rsidRPr="0064591C">
        <w:rPr>
          <w:color w:val="auto"/>
        </w:rPr>
        <w:t>, за умови дотримання законодавства Союзу про конкуренцію;</w:t>
      </w:r>
    </w:p>
    <w:p w14:paraId="1116F2C7" w14:textId="4B72AC19" w:rsidR="0064591C" w:rsidRPr="0064591C" w:rsidRDefault="0064591C" w:rsidP="008D658F">
      <w:pPr>
        <w:ind w:left="709" w:hanging="709"/>
        <w:rPr>
          <w:color w:val="auto"/>
        </w:rPr>
      </w:pPr>
      <w:r w:rsidRPr="0064591C">
        <w:rPr>
          <w:color w:val="auto"/>
        </w:rPr>
        <w:t>(p)</w:t>
      </w:r>
      <w:r w:rsidRPr="0064591C">
        <w:rPr>
          <w:color w:val="auto"/>
        </w:rPr>
        <w:tab/>
        <w:t xml:space="preserve">правила ринку мають полегшувати торгівлю продуктами скрізь по Союзу, а регуляторні зміни мають враховувати </w:t>
      </w:r>
      <w:r w:rsidRPr="0064591C">
        <w:rPr>
          <w:color w:val="auto"/>
          <w:lang w:val="ru-RU"/>
        </w:rPr>
        <w:t xml:space="preserve">ефекти </w:t>
      </w:r>
      <w:r w:rsidRPr="0064591C">
        <w:rPr>
          <w:color w:val="auto"/>
        </w:rPr>
        <w:t>стосовно як короткострокових, так і довгострокових форвардних і ф’ючерсних ринків та продуктів;</w:t>
      </w:r>
    </w:p>
    <w:p w14:paraId="34CED5CE" w14:textId="7F910C11" w:rsidR="0064591C" w:rsidRPr="0064591C" w:rsidRDefault="0064591C" w:rsidP="008D658F">
      <w:pPr>
        <w:ind w:left="709" w:hanging="709"/>
        <w:rPr>
          <w:color w:val="auto"/>
        </w:rPr>
      </w:pPr>
      <w:r w:rsidRPr="0064591C">
        <w:rPr>
          <w:color w:val="auto"/>
        </w:rPr>
        <w:t>(q)</w:t>
      </w:r>
      <w:r w:rsidRPr="0064591C">
        <w:rPr>
          <w:color w:val="auto"/>
        </w:rPr>
        <w:tab/>
        <w:t>учасники ринку мають мати право на отримання доступу до мереж передачі та мереж розподілу на об’єктивних, прозорих та недискримінаційних умовах.</w:t>
      </w:r>
    </w:p>
    <w:p w14:paraId="0C15D27D" w14:textId="29BD2422" w:rsidR="0064591C" w:rsidRPr="0064591C" w:rsidRDefault="0064591C" w:rsidP="00B83743">
      <w:pPr>
        <w:pStyle w:val="Heading3"/>
        <w:rPr>
          <w:b/>
          <w:bCs/>
          <w:i w:val="0"/>
          <w:iCs w:val="0"/>
        </w:rPr>
      </w:pPr>
      <w:r w:rsidRPr="0064591C">
        <w:t>Стаття 4</w:t>
      </w:r>
      <w:r w:rsidRPr="0064591C">
        <w:rPr>
          <w:i w:val="0"/>
          <w:iCs w:val="0"/>
          <w:lang w:val="en-US"/>
        </w:rPr>
        <w:br/>
      </w:r>
      <w:r w:rsidRPr="0064591C">
        <w:rPr>
          <w:i w:val="0"/>
          <w:iCs w:val="0"/>
        </w:rPr>
        <w:br/>
      </w:r>
      <w:r w:rsidRPr="0064591C">
        <w:rPr>
          <w:b/>
          <w:bCs/>
          <w:i w:val="0"/>
          <w:iCs w:val="0"/>
        </w:rPr>
        <w:t>Справедливий перехід</w:t>
      </w:r>
    </w:p>
    <w:p w14:paraId="3C38BDFB" w14:textId="4E76AED5" w:rsidR="0064591C" w:rsidRPr="0064591C" w:rsidRDefault="0064591C" w:rsidP="00D80A1D">
      <w:pPr>
        <w:rPr>
          <w:color w:val="auto"/>
        </w:rPr>
      </w:pPr>
      <w:r w:rsidRPr="0064591C">
        <w:rPr>
          <w:color w:val="auto"/>
        </w:rPr>
        <w:t>Комісія має підтримувати держави-члени, які запроваджують національну стратегію поступового скорочення існуючої потужності генерації на основі вугілля та інших видів твердого викопного палива та їх видобування всіма доступними засобами, аби уможливити справедливий перехід в регіонах, що зазнали впливу від структурної зміни. Комісія має допомагати державам-членам у подоланні соціальних та економічних наслідків переходу до чистої енергії.</w:t>
      </w:r>
    </w:p>
    <w:p w14:paraId="67DD2557" w14:textId="16C8A28B" w:rsidR="0064591C" w:rsidRPr="0064591C" w:rsidRDefault="0064591C" w:rsidP="00D80A1D">
      <w:pPr>
        <w:rPr>
          <w:color w:val="auto"/>
        </w:rPr>
      </w:pPr>
      <w:r w:rsidRPr="0064591C">
        <w:rPr>
          <w:color w:val="auto"/>
        </w:rPr>
        <w:t xml:space="preserve">Комісія має працювати у тісному партнерстві із зацікавленими сторонами у вугільних та вуглецемістких регіонах, має полегшувати доступ до наявних коштів і програм та їхньому </w:t>
      </w:r>
      <w:r w:rsidRPr="0064591C">
        <w:rPr>
          <w:color w:val="auto"/>
        </w:rPr>
        <w:lastRenderedPageBreak/>
        <w:t>використанню, та має заохочувати обмін належними практиками, включаючи обговорення щодо дорожніх карт для промисловості та потреб у перекваліфікації персоналу.</w:t>
      </w:r>
    </w:p>
    <w:p w14:paraId="3B187DD3" w14:textId="2493C105" w:rsidR="0064591C" w:rsidRPr="0064591C" w:rsidRDefault="0064591C" w:rsidP="00B83743">
      <w:pPr>
        <w:pStyle w:val="Heading3"/>
        <w:rPr>
          <w:b/>
          <w:bCs/>
          <w:i w:val="0"/>
          <w:iCs w:val="0"/>
        </w:rPr>
      </w:pPr>
      <w:r w:rsidRPr="0064591C">
        <w:t>Стаття 5</w:t>
      </w:r>
      <w:r w:rsidRPr="0064591C">
        <w:rPr>
          <w:i w:val="0"/>
          <w:iCs w:val="0"/>
          <w:lang w:val="en-US"/>
        </w:rPr>
        <w:br/>
      </w:r>
      <w:r w:rsidRPr="0064591C">
        <w:rPr>
          <w:i w:val="0"/>
          <w:iCs w:val="0"/>
        </w:rPr>
        <w:br/>
      </w:r>
      <w:r w:rsidRPr="0064591C">
        <w:rPr>
          <w:b/>
          <w:bCs/>
          <w:i w:val="0"/>
          <w:iCs w:val="0"/>
        </w:rPr>
        <w:t>Відповідальність за баланс</w:t>
      </w:r>
    </w:p>
    <w:p w14:paraId="4E1998CB" w14:textId="0B9E82C8" w:rsidR="0064591C" w:rsidRPr="0064591C" w:rsidRDefault="0064591C" w:rsidP="00D80A1D">
      <w:pPr>
        <w:rPr>
          <w:color w:val="auto"/>
        </w:rPr>
      </w:pPr>
      <w:r w:rsidRPr="0064591C">
        <w:rPr>
          <w:color w:val="auto"/>
        </w:rPr>
        <w:t>1.</w:t>
      </w:r>
      <w:r w:rsidRPr="0064591C">
        <w:rPr>
          <w:color w:val="auto"/>
        </w:rPr>
        <w:tab/>
        <w:t>Всі учасники ринку мають нести відповідальність за небаланси, які вони спричиняють в системі («відповідальність за баланс»). З цією метою, учасники ринку мають або бути сторонами, відповідальними за баланс, або мають на договірній основі делегувати свою відповідальність обраній ними стороні, відповідальній за баланс. Кожна сторона, відповідальна за баланс, має бути фінансово відповідальною за свої небаланси та має прагнути бути збалансованою або має допомагати електричній системі бути збалансованою.</w:t>
      </w:r>
    </w:p>
    <w:p w14:paraId="084F53CD" w14:textId="38F4645B" w:rsidR="0064591C" w:rsidRPr="0064591C" w:rsidRDefault="0064591C" w:rsidP="00D80A1D">
      <w:pPr>
        <w:rPr>
          <w:color w:val="auto"/>
        </w:rPr>
      </w:pPr>
      <w:r w:rsidRPr="0064591C">
        <w:rPr>
          <w:color w:val="auto"/>
        </w:rPr>
        <w:t>2.</w:t>
      </w:r>
      <w:r w:rsidRPr="0064591C">
        <w:rPr>
          <w:color w:val="auto"/>
        </w:rPr>
        <w:tab/>
        <w:t>Держави-члени можуть передбачати відступи від відповідальності за баланс лише для:</w:t>
      </w:r>
    </w:p>
    <w:p w14:paraId="70FAB3D7" w14:textId="3B7EADC8" w:rsidR="0064591C" w:rsidRPr="0064591C" w:rsidRDefault="0064591C" w:rsidP="008D658F">
      <w:pPr>
        <w:ind w:left="709" w:hanging="709"/>
        <w:rPr>
          <w:color w:val="auto"/>
        </w:rPr>
      </w:pPr>
      <w:r w:rsidRPr="0064591C">
        <w:rPr>
          <w:color w:val="auto"/>
        </w:rPr>
        <w:t>(a)</w:t>
      </w:r>
      <w:r w:rsidRPr="0064591C">
        <w:rPr>
          <w:color w:val="auto"/>
        </w:rPr>
        <w:tab/>
        <w:t>демонстраційних проєктів для інноваційних технологій, що підлягає схваленню регуляторним органом, за умови, що такі відступи обмежені часом та ступенем, необхідним для досягнення демонстраційних цілей;</w:t>
      </w:r>
    </w:p>
    <w:p w14:paraId="0888CED0" w14:textId="05DDADAC" w:rsidR="0064591C" w:rsidRPr="0064591C" w:rsidRDefault="0064591C" w:rsidP="008D658F">
      <w:pPr>
        <w:ind w:left="709" w:hanging="709"/>
        <w:rPr>
          <w:color w:val="auto"/>
        </w:rPr>
      </w:pPr>
      <w:r w:rsidRPr="0064591C">
        <w:rPr>
          <w:color w:val="auto"/>
        </w:rPr>
        <w:t>(b)</w:t>
      </w:r>
      <w:r w:rsidRPr="0064591C">
        <w:rPr>
          <w:color w:val="auto"/>
        </w:rPr>
        <w:tab/>
        <w:t>енергогенеруючих установок, що використовують відновлювані джерела енергії, зі встановленою електричною потужністю менше ніж 400 кВт;</w:t>
      </w:r>
    </w:p>
    <w:p w14:paraId="626174C3" w14:textId="1824BC34" w:rsidR="0064591C" w:rsidRPr="0064591C" w:rsidRDefault="0064591C" w:rsidP="008D658F">
      <w:pPr>
        <w:ind w:left="709" w:hanging="709"/>
        <w:rPr>
          <w:color w:val="auto"/>
        </w:rPr>
      </w:pPr>
      <w:r w:rsidRPr="0064591C">
        <w:rPr>
          <w:color w:val="auto"/>
        </w:rPr>
        <w:t>(c)</w:t>
      </w:r>
      <w:r w:rsidRPr="0064591C">
        <w:rPr>
          <w:color w:val="auto"/>
        </w:rPr>
        <w:tab/>
        <w:t>установок, що користуються вигодою від підтримки, схваленої Комісією відповідно до правил Союзу щодо Державної допомоги згідно зі статтями 107, 108 та 109 ДФЄС, та введені в експлуатацію до 04 липня 2019 року.</w:t>
      </w:r>
    </w:p>
    <w:p w14:paraId="4FC937CD" w14:textId="5454E677" w:rsidR="0064591C" w:rsidRPr="0064591C" w:rsidRDefault="0064591C" w:rsidP="00D80A1D">
      <w:pPr>
        <w:rPr>
          <w:color w:val="auto"/>
        </w:rPr>
      </w:pPr>
      <w:r w:rsidRPr="0064591C">
        <w:rPr>
          <w:color w:val="auto"/>
        </w:rPr>
        <w:t>Держави-члени можуть, без шкоди чи обмеження для положень статей 107 та 108 ДФЄС, надавати стимули учасникам ринку, які повністю або частково звільнені від відповідальності за балансування, аби вони брали на себе повну відповідальність за балансування.</w:t>
      </w:r>
    </w:p>
    <w:p w14:paraId="302125DA" w14:textId="0115F3AE" w:rsidR="0064591C" w:rsidRPr="0064591C" w:rsidRDefault="0064591C" w:rsidP="00D80A1D">
      <w:pPr>
        <w:rPr>
          <w:color w:val="auto"/>
        </w:rPr>
      </w:pPr>
      <w:r w:rsidRPr="0064591C">
        <w:rPr>
          <w:color w:val="auto"/>
        </w:rPr>
        <w:t>3.</w:t>
      </w:r>
      <w:r w:rsidRPr="0064591C">
        <w:rPr>
          <w:color w:val="auto"/>
        </w:rPr>
        <w:tab/>
        <w:t>У тих випадках, коли держава-член надає відступ відповідно до частини 2, вона має забезпечити, щоб фінансову відповідальність за небаланси виконував інший учасник ринку.</w:t>
      </w:r>
    </w:p>
    <w:p w14:paraId="18C6934A" w14:textId="42321B79" w:rsidR="0064591C" w:rsidRPr="0064591C" w:rsidRDefault="0064591C" w:rsidP="00D80A1D">
      <w:pPr>
        <w:rPr>
          <w:color w:val="auto"/>
        </w:rPr>
      </w:pPr>
      <w:r w:rsidRPr="0064591C">
        <w:rPr>
          <w:color w:val="auto"/>
        </w:rPr>
        <w:t>4.</w:t>
      </w:r>
      <w:r w:rsidRPr="0064591C">
        <w:rPr>
          <w:color w:val="auto"/>
        </w:rPr>
        <w:tab/>
        <w:t>Стосовно енергогенеруючих установок, введених в експлуатацію після 01 січня 2026 року, пункт (b) частини 2 має застосовуватись лише до генеруючих установок, що використовують відновлювані джерела енергії, зі встановленою електричною потужністю менше ніж 200 кВт.</w:t>
      </w:r>
    </w:p>
    <w:p w14:paraId="3984188F" w14:textId="1C7DD030" w:rsidR="0064591C" w:rsidRPr="0064591C" w:rsidRDefault="0064591C" w:rsidP="00B83743">
      <w:pPr>
        <w:pStyle w:val="Heading3"/>
        <w:rPr>
          <w:b/>
          <w:bCs/>
          <w:i w:val="0"/>
          <w:iCs w:val="0"/>
        </w:rPr>
      </w:pPr>
      <w:r w:rsidRPr="0064591C">
        <w:t>Стаття 6</w:t>
      </w:r>
      <w:r w:rsidRPr="0064591C">
        <w:rPr>
          <w:i w:val="0"/>
          <w:iCs w:val="0"/>
          <w:lang w:val="en-US"/>
        </w:rPr>
        <w:br/>
      </w:r>
      <w:r w:rsidRPr="0064591C">
        <w:rPr>
          <w:i w:val="0"/>
          <w:iCs w:val="0"/>
        </w:rPr>
        <w:br/>
      </w:r>
      <w:r w:rsidRPr="0064591C">
        <w:rPr>
          <w:b/>
          <w:bCs/>
          <w:i w:val="0"/>
          <w:iCs w:val="0"/>
        </w:rPr>
        <w:t>Ринок балансування</w:t>
      </w:r>
    </w:p>
    <w:p w14:paraId="22196B42" w14:textId="1754D2D1" w:rsidR="0064591C" w:rsidRPr="0064591C" w:rsidRDefault="0064591C" w:rsidP="00D80A1D">
      <w:pPr>
        <w:rPr>
          <w:color w:val="auto"/>
        </w:rPr>
      </w:pPr>
      <w:r w:rsidRPr="0064591C">
        <w:rPr>
          <w:color w:val="auto"/>
        </w:rPr>
        <w:t>1.</w:t>
      </w:r>
      <w:r w:rsidRPr="0064591C">
        <w:rPr>
          <w:color w:val="auto"/>
        </w:rPr>
        <w:tab/>
        <w:t>Ринки балансування, включно з процесами попередньої кваліфікації, мають бути організовані таким чином, щоб:</w:t>
      </w:r>
    </w:p>
    <w:p w14:paraId="2D465F94" w14:textId="2C286369" w:rsidR="0064591C" w:rsidRPr="0064591C" w:rsidRDefault="0064591C" w:rsidP="008D658F">
      <w:pPr>
        <w:ind w:left="709" w:hanging="709"/>
        <w:rPr>
          <w:color w:val="auto"/>
        </w:rPr>
      </w:pPr>
      <w:r w:rsidRPr="0064591C">
        <w:rPr>
          <w:color w:val="auto"/>
        </w:rPr>
        <w:t>(a)</w:t>
      </w:r>
      <w:r w:rsidRPr="0064591C">
        <w:rPr>
          <w:color w:val="auto"/>
        </w:rPr>
        <w:tab/>
        <w:t>забезпечувати ефективну недискримінацію між учасниками ринку, беручи до уваги різні технічні потреби електричної системи та різні технічні можливості джерел генерації, зберігання енергії та реакції попиту;</w:t>
      </w:r>
    </w:p>
    <w:p w14:paraId="0A625876" w14:textId="247A7190" w:rsidR="0064591C" w:rsidRPr="0064591C" w:rsidRDefault="0064591C" w:rsidP="008D658F">
      <w:pPr>
        <w:ind w:left="709" w:hanging="709"/>
        <w:rPr>
          <w:color w:val="auto"/>
        </w:rPr>
      </w:pPr>
      <w:r w:rsidRPr="0064591C">
        <w:rPr>
          <w:color w:val="auto"/>
        </w:rPr>
        <w:t>(b)</w:t>
      </w:r>
      <w:r w:rsidRPr="0064591C">
        <w:rPr>
          <w:color w:val="auto"/>
        </w:rPr>
        <w:tab/>
        <w:t>забезпечувати, аби послуги визначалися у прозорий та технологічно нейтральний спосіб та закуповувалися у прозорий спосіб та на ринкових засадах;</w:t>
      </w:r>
    </w:p>
    <w:p w14:paraId="60188813" w14:textId="7AA6E360" w:rsidR="0064591C" w:rsidRPr="0064591C" w:rsidRDefault="0064591C" w:rsidP="008D658F">
      <w:pPr>
        <w:ind w:left="709" w:hanging="709"/>
        <w:rPr>
          <w:color w:val="auto"/>
        </w:rPr>
      </w:pPr>
      <w:r w:rsidRPr="0064591C">
        <w:rPr>
          <w:color w:val="auto"/>
        </w:rPr>
        <w:lastRenderedPageBreak/>
        <w:t>(c)</w:t>
      </w:r>
      <w:r w:rsidRPr="0064591C">
        <w:rPr>
          <w:color w:val="auto"/>
        </w:rPr>
        <w:tab/>
        <w:t>забезпечувати недискримінаційний доступ для всіх учасників ринку, індивідуально або через агрегацію, у тому числі для електроенергії, що генерується з мінливих відновлюваних джерел енергії, реакції попиту та зберігання енергії;</w:t>
      </w:r>
    </w:p>
    <w:p w14:paraId="4BBA3F48" w14:textId="3316484C" w:rsidR="0064591C" w:rsidRPr="0064591C" w:rsidRDefault="0064591C" w:rsidP="008D658F">
      <w:pPr>
        <w:ind w:left="709" w:hanging="709"/>
        <w:rPr>
          <w:color w:val="auto"/>
        </w:rPr>
      </w:pPr>
      <w:r w:rsidRPr="0064591C">
        <w:rPr>
          <w:color w:val="auto"/>
        </w:rPr>
        <w:t>(d)</w:t>
      </w:r>
      <w:r w:rsidRPr="0064591C">
        <w:rPr>
          <w:color w:val="auto"/>
        </w:rPr>
        <w:tab/>
        <w:t>поважати необхідність пристосування до зростаючої частки мінливої генерації, підвищеної чутливості реакції попиту та приходу нових технологій.</w:t>
      </w:r>
    </w:p>
    <w:p w14:paraId="6C82ED41" w14:textId="4D05EB2E" w:rsidR="0064591C" w:rsidRPr="0064591C" w:rsidRDefault="0064591C" w:rsidP="00D80A1D">
      <w:pPr>
        <w:rPr>
          <w:color w:val="auto"/>
        </w:rPr>
      </w:pPr>
      <w:r w:rsidRPr="0064591C">
        <w:rPr>
          <w:color w:val="auto"/>
        </w:rPr>
        <w:t>2.</w:t>
      </w:r>
      <w:r w:rsidRPr="0064591C">
        <w:rPr>
          <w:color w:val="auto"/>
        </w:rPr>
        <w:tab/>
        <w:t>Ціна енергії балансування не повинна бути заздалегідь визначеною в договорах на потужність балансування. Процеси закупівель мають бути прозорими відповідно до частини 4 статті 40 Директиви (ЄС) 2019/944, забезпечуючи при цьому конфіденційність комерційно чутливої інформації.</w:t>
      </w:r>
    </w:p>
    <w:p w14:paraId="7E3404D9" w14:textId="771C1980" w:rsidR="0064591C" w:rsidRPr="0064591C" w:rsidRDefault="0064591C" w:rsidP="00D80A1D">
      <w:pPr>
        <w:rPr>
          <w:color w:val="auto"/>
        </w:rPr>
      </w:pPr>
      <w:r w:rsidRPr="0064591C">
        <w:rPr>
          <w:color w:val="auto"/>
        </w:rPr>
        <w:t>3.</w:t>
      </w:r>
      <w:r w:rsidRPr="0064591C">
        <w:rPr>
          <w:color w:val="auto"/>
        </w:rPr>
        <w:tab/>
        <w:t>Ринки балансування мають забезпечувати операційну безпеку, дозволяючи при цьому максимальне використання та ефективний розподіл міжзональної пропускної здатності крізь часові рамки відповідно до статті 17.</w:t>
      </w:r>
    </w:p>
    <w:p w14:paraId="329FC85E" w14:textId="6574F2AC" w:rsidR="0064591C" w:rsidRPr="0064591C" w:rsidRDefault="0064591C" w:rsidP="00D80A1D">
      <w:pPr>
        <w:rPr>
          <w:color w:val="auto"/>
          <w:lang w:val="en-US"/>
        </w:rPr>
      </w:pPr>
      <w:r w:rsidRPr="0064591C">
        <w:rPr>
          <w:color w:val="auto"/>
        </w:rPr>
        <w:t>4.</w:t>
      </w:r>
      <w:r w:rsidRPr="0064591C">
        <w:rPr>
          <w:color w:val="auto"/>
        </w:rPr>
        <w:tab/>
        <w:t>Розрахунки за енергію балансування для стандартних продуктів балансування та специфічних продуктів балансування мають ґрунтуватися на граничному ціноутворенні (оплата за ціною ринкової рівноваги), якщо тільки всі регуляторні органи не схвалять альтернативний метод ціноутворення на основі спільної пропозиції всіх операторів систем передачі після проведення аналізу, який демонструє, що такий альтернативний метод ціноутворення є більш ефективним.</w:t>
      </w:r>
    </w:p>
    <w:p w14:paraId="36D68BED" w14:textId="7AA28C8A" w:rsidR="0064591C" w:rsidRPr="0064591C" w:rsidRDefault="0064591C" w:rsidP="00D80A1D">
      <w:pPr>
        <w:rPr>
          <w:color w:val="auto"/>
        </w:rPr>
      </w:pPr>
      <w:r w:rsidRPr="0064591C">
        <w:rPr>
          <w:color w:val="auto"/>
        </w:rPr>
        <w:t>Учасникам ринку має бути дозволено подавати заявки якомога ближче до реального часу, а часи закриття воріт ринку енергії балансування не повинні передувати часу закриття воріт ринку «всередині доби» міжзональної пропускної здатності.</w:t>
      </w:r>
    </w:p>
    <w:p w14:paraId="5FC2CB67" w14:textId="77777777" w:rsidR="0064591C" w:rsidRPr="0064591C" w:rsidRDefault="0064591C" w:rsidP="00D80A1D">
      <w:pPr>
        <w:rPr>
          <w:color w:val="auto"/>
        </w:rPr>
      </w:pPr>
      <w:r w:rsidRPr="0064591C">
        <w:rPr>
          <w:color w:val="auto"/>
        </w:rPr>
        <w:t>Оператори систем передачі, які застосовують модель централізованої диспетчеризації, можуть встановлювати додаткові правила відповідно до настанови щодо балансування електроенергії, прийнятої на основі частини 11 статті 6 Регламенту (ЄС) № 714/2009.</w:t>
      </w:r>
    </w:p>
    <w:p w14:paraId="1DA46AE6" w14:textId="351D374E" w:rsidR="0064591C" w:rsidRPr="0064591C" w:rsidRDefault="0064591C" w:rsidP="00D80A1D">
      <w:pPr>
        <w:rPr>
          <w:color w:val="auto"/>
        </w:rPr>
      </w:pPr>
      <w:r w:rsidRPr="0064591C">
        <w:rPr>
          <w:color w:val="auto"/>
        </w:rPr>
        <w:t>5.</w:t>
      </w:r>
      <w:r w:rsidRPr="0064591C">
        <w:rPr>
          <w:color w:val="auto"/>
        </w:rPr>
        <w:tab/>
        <w:t>Розрахунки за небаланси мають здійснюватись за ціною, що відображає вартість енергії в реальному часі.</w:t>
      </w:r>
    </w:p>
    <w:p w14:paraId="3C4A624A" w14:textId="552152CD" w:rsidR="0064591C" w:rsidRPr="0064591C" w:rsidRDefault="0064591C" w:rsidP="00D80A1D">
      <w:pPr>
        <w:rPr>
          <w:color w:val="auto"/>
        </w:rPr>
      </w:pPr>
      <w:r w:rsidRPr="0064591C">
        <w:rPr>
          <w:color w:val="auto"/>
        </w:rPr>
        <w:t>6.</w:t>
      </w:r>
      <w:r w:rsidRPr="0064591C">
        <w:rPr>
          <w:color w:val="auto"/>
        </w:rPr>
        <w:tab/>
        <w:t>Кожна область ціни небалансу має дорівнювати зоні торгів, окрім випадку моделі централізованої диспетчеризації, де область ціни небалансу може становити частину зони торгів.</w:t>
      </w:r>
    </w:p>
    <w:p w14:paraId="6115F78A" w14:textId="7AAB09D6" w:rsidR="0064591C" w:rsidRPr="0064591C" w:rsidRDefault="0064591C" w:rsidP="00D80A1D">
      <w:pPr>
        <w:rPr>
          <w:color w:val="auto"/>
        </w:rPr>
      </w:pPr>
      <w:r w:rsidRPr="0064591C">
        <w:rPr>
          <w:color w:val="auto"/>
        </w:rPr>
        <w:t>7.</w:t>
      </w:r>
      <w:r w:rsidRPr="0064591C">
        <w:rPr>
          <w:color w:val="auto"/>
        </w:rPr>
        <w:tab/>
        <w:t>Визначення обсягу резервної потужності має виконуватись операторами систем передачі, та має підтримуватись на регіональному рівні.</w:t>
      </w:r>
    </w:p>
    <w:p w14:paraId="2C882AAC" w14:textId="6BE60E8B" w:rsidR="0064591C" w:rsidRPr="0064591C" w:rsidRDefault="0064591C" w:rsidP="00D80A1D">
      <w:pPr>
        <w:rPr>
          <w:color w:val="auto"/>
        </w:rPr>
      </w:pPr>
      <w:r w:rsidRPr="0064591C">
        <w:rPr>
          <w:color w:val="auto"/>
        </w:rPr>
        <w:t>8.</w:t>
      </w:r>
      <w:r w:rsidRPr="0064591C">
        <w:rPr>
          <w:color w:val="auto"/>
        </w:rPr>
        <w:tab/>
        <w:t>Закупівля потужності балансування має виконуватись оператором системи передачі та може підтримуватись на регіональному рівні. Резервування транскордонної потужності з цією метою може бути обмеженим. Закупівля потужності балансування має бути на ринкових засадах та організована таким чином, щоб не допускати дискримінації між учасниками ринку в процесі попередньої кваліфікації відповідно до частини 4 статті 40 Директиви (ЄС) 2019/944, незалежно від того, чи беруть участь учасники ринку індивідуально, чи через агрегацію.</w:t>
      </w:r>
    </w:p>
    <w:p w14:paraId="7ED9CE9D" w14:textId="6921BE22" w:rsidR="0064591C" w:rsidRPr="0064591C" w:rsidRDefault="0064591C" w:rsidP="00D80A1D">
      <w:pPr>
        <w:rPr>
          <w:color w:val="auto"/>
        </w:rPr>
      </w:pPr>
      <w:r w:rsidRPr="0064591C">
        <w:rPr>
          <w:color w:val="auto"/>
        </w:rPr>
        <w:t xml:space="preserve">Закупівля потужності балансування має ґрунтуватися на первинному ринку, якщо тільки регуляторний орган не передбачив, та тією мірою, якою це зроблено, відступ для того, аби дозволити використання інших форм ринкових закупівель на підставі відсутності конкуренції на ринку послуг </w:t>
      </w:r>
      <w:r w:rsidR="0025535D">
        <w:rPr>
          <w:color w:val="auto"/>
        </w:rPr>
        <w:t xml:space="preserve">з </w:t>
      </w:r>
      <w:r w:rsidRPr="0064591C">
        <w:rPr>
          <w:color w:val="auto"/>
        </w:rPr>
        <w:t xml:space="preserve">балансування. Відступи від обов’язку здійснювати закупівлю </w:t>
      </w:r>
      <w:r w:rsidRPr="0064591C">
        <w:rPr>
          <w:color w:val="auto"/>
        </w:rPr>
        <w:lastRenderedPageBreak/>
        <w:t>потужності балансування на основі використання первинних ринків мають переглядатися кожні три роки.</w:t>
      </w:r>
    </w:p>
    <w:p w14:paraId="7B94BDDE" w14:textId="5F27DD52" w:rsidR="0064591C" w:rsidRPr="0064591C" w:rsidRDefault="0064591C" w:rsidP="00D80A1D">
      <w:pPr>
        <w:rPr>
          <w:color w:val="auto"/>
        </w:rPr>
      </w:pPr>
      <w:r w:rsidRPr="0064591C">
        <w:rPr>
          <w:color w:val="auto"/>
        </w:rPr>
        <w:t>9.</w:t>
      </w:r>
      <w:r w:rsidRPr="0064591C">
        <w:rPr>
          <w:color w:val="auto"/>
        </w:rPr>
        <w:tab/>
        <w:t>Закупівля потужності балансування на завантаження та потужності балансування на розвантаження має виконуватись</w:t>
      </w:r>
      <w:r w:rsidRPr="0064591C" w:rsidDel="003A474B">
        <w:rPr>
          <w:color w:val="auto"/>
        </w:rPr>
        <w:t xml:space="preserve"> </w:t>
      </w:r>
      <w:r w:rsidRPr="0064591C">
        <w:rPr>
          <w:color w:val="auto"/>
        </w:rPr>
        <w:t>окремо, якщо тільки регуляторний орган не схвалив відступ від цього принципу на основі того, що це призвело б до вищої економічної ефективності, як це продемонстровано оцінкою, проведеною оператором системи передачі. Договори на потужність балансування не повинні укладатися більш ніж за один день до надання потужності балансування, а договірний період не повинен бути довшим за один день, хіба що, та тією мірою, якою регуляторний орган схвалив раніше укладання договорів або довші договірні періоди задля забезпечення безпеки постачання або підвищення економічної ефективності.</w:t>
      </w:r>
    </w:p>
    <w:p w14:paraId="1444F9C4" w14:textId="09A042CF" w:rsidR="0064591C" w:rsidRPr="0064591C" w:rsidRDefault="0064591C" w:rsidP="00D80A1D">
      <w:pPr>
        <w:rPr>
          <w:color w:val="auto"/>
        </w:rPr>
      </w:pPr>
      <w:r w:rsidRPr="0064591C">
        <w:rPr>
          <w:color w:val="auto"/>
        </w:rPr>
        <w:t>У тих випадках, де надається відступ, для щонайменше 40% стандартних продуктів балансування та як мінімум 30% всіх продуктів, що використовуються для потужності балансування, договори на потужність балансування мають укладатися не більше ніж за один день до надання потужності балансування, а договірний період не повинен бути довшим за один день. Укладання договорів щодо</w:t>
      </w:r>
      <w:r w:rsidRPr="0064591C">
        <w:rPr>
          <w:color w:val="auto"/>
          <w:sz w:val="24"/>
          <w:szCs w:val="24"/>
        </w:rPr>
        <w:t xml:space="preserve"> </w:t>
      </w:r>
      <w:r w:rsidRPr="0064591C">
        <w:rPr>
          <w:color w:val="auto"/>
        </w:rPr>
        <w:t>решти потужності балансування має виконуватися максимум за один місяць до надання потужності балансування та має передбачати максимальний договірний період договору в один місяць.</w:t>
      </w:r>
    </w:p>
    <w:p w14:paraId="58F4C365" w14:textId="5BC8514C" w:rsidR="0064591C" w:rsidRPr="0064591C" w:rsidRDefault="0064591C" w:rsidP="00D80A1D">
      <w:pPr>
        <w:rPr>
          <w:color w:val="auto"/>
        </w:rPr>
      </w:pPr>
      <w:r w:rsidRPr="0064591C">
        <w:rPr>
          <w:color w:val="auto"/>
        </w:rPr>
        <w:t>10.</w:t>
      </w:r>
      <w:r w:rsidRPr="0064591C">
        <w:rPr>
          <w:color w:val="auto"/>
        </w:rPr>
        <w:tab/>
        <w:t>На запит оператора системи передачі, регуляторний орган може прийняти рішення про те, щоб продовжити договірний період щодо решти потужності балансування, зазначеної в частині 9, до максимального періоду у дванадцять місяців за умови, що таке рішення є обмеженим у часі, а позитивний ефект з точки зору зниження витрат для кінцевих споживачів перевищує негативний вплив на ринок. Такий запит має включати:</w:t>
      </w:r>
    </w:p>
    <w:p w14:paraId="250B97C1" w14:textId="2EE3B8D6" w:rsidR="0064591C" w:rsidRPr="0064591C" w:rsidRDefault="0064591C" w:rsidP="008D658F">
      <w:pPr>
        <w:ind w:left="709" w:hanging="709"/>
        <w:rPr>
          <w:color w:val="auto"/>
        </w:rPr>
      </w:pPr>
      <w:r w:rsidRPr="0064591C">
        <w:rPr>
          <w:color w:val="auto"/>
        </w:rPr>
        <w:t>(a)</w:t>
      </w:r>
      <w:r w:rsidRPr="0064591C">
        <w:rPr>
          <w:color w:val="auto"/>
        </w:rPr>
        <w:tab/>
        <w:t>конкретний період, протягом якого застосовувалося б звільнення;</w:t>
      </w:r>
    </w:p>
    <w:p w14:paraId="74C140E7" w14:textId="7136B69E" w:rsidR="0064591C" w:rsidRPr="0064591C" w:rsidRDefault="0064591C" w:rsidP="008D658F">
      <w:pPr>
        <w:ind w:left="709" w:hanging="709"/>
        <w:rPr>
          <w:color w:val="auto"/>
        </w:rPr>
      </w:pPr>
      <w:r w:rsidRPr="0064591C">
        <w:rPr>
          <w:color w:val="auto"/>
        </w:rPr>
        <w:t>(b)</w:t>
      </w:r>
      <w:r w:rsidRPr="0064591C">
        <w:rPr>
          <w:color w:val="auto"/>
        </w:rPr>
        <w:tab/>
        <w:t>конкретний обсяг потужності балансування, до якого застосовувалося б звільнення;</w:t>
      </w:r>
    </w:p>
    <w:p w14:paraId="24B05E4E" w14:textId="5B08B32C" w:rsidR="0064591C" w:rsidRPr="0064591C" w:rsidRDefault="0064591C" w:rsidP="008D658F">
      <w:pPr>
        <w:ind w:left="709" w:hanging="709"/>
        <w:rPr>
          <w:color w:val="auto"/>
        </w:rPr>
      </w:pPr>
      <w:r w:rsidRPr="0064591C">
        <w:rPr>
          <w:color w:val="auto"/>
        </w:rPr>
        <w:t>(c)</w:t>
      </w:r>
      <w:r w:rsidRPr="0064591C">
        <w:rPr>
          <w:color w:val="auto"/>
        </w:rPr>
        <w:tab/>
        <w:t>аналіз впливу такого звільнення на участь ресурсів балансування; та</w:t>
      </w:r>
    </w:p>
    <w:p w14:paraId="39011212" w14:textId="77CE8ED9" w:rsidR="0064591C" w:rsidRPr="0064591C" w:rsidRDefault="0064591C" w:rsidP="008D658F">
      <w:pPr>
        <w:ind w:left="709" w:hanging="709"/>
        <w:rPr>
          <w:color w:val="auto"/>
        </w:rPr>
      </w:pPr>
      <w:r w:rsidRPr="0064591C">
        <w:rPr>
          <w:color w:val="auto"/>
        </w:rPr>
        <w:t>(d)</w:t>
      </w:r>
      <w:r w:rsidRPr="0064591C">
        <w:rPr>
          <w:color w:val="auto"/>
        </w:rPr>
        <w:tab/>
        <w:t>виправдання для звільнення, яке демонструє, що таке звільнення призвело б до зниження витрат для кінцевих споживачів.</w:t>
      </w:r>
    </w:p>
    <w:p w14:paraId="36239602" w14:textId="6B192E71" w:rsidR="0064591C" w:rsidRPr="0064591C" w:rsidRDefault="0064591C" w:rsidP="00D80A1D">
      <w:pPr>
        <w:rPr>
          <w:color w:val="auto"/>
        </w:rPr>
      </w:pPr>
      <w:r w:rsidRPr="0064591C">
        <w:rPr>
          <w:color w:val="auto"/>
        </w:rPr>
        <w:t>11.</w:t>
      </w:r>
      <w:r w:rsidRPr="0064591C">
        <w:rPr>
          <w:color w:val="auto"/>
        </w:rPr>
        <w:tab/>
        <w:t>Незважаючи на частину 10, з 01 січня 2026 року договірні періоди не повинні бути довшими за шість місяців.</w:t>
      </w:r>
    </w:p>
    <w:p w14:paraId="1527D5BF" w14:textId="05E1B1B0" w:rsidR="0064591C" w:rsidRPr="0064591C" w:rsidRDefault="0064591C" w:rsidP="00D80A1D">
      <w:pPr>
        <w:rPr>
          <w:color w:val="auto"/>
        </w:rPr>
      </w:pPr>
      <w:r w:rsidRPr="0064591C">
        <w:rPr>
          <w:color w:val="auto"/>
        </w:rPr>
        <w:t>12.</w:t>
      </w:r>
      <w:r w:rsidRPr="0064591C">
        <w:rPr>
          <w:color w:val="auto"/>
        </w:rPr>
        <w:tab/>
        <w:t>До 01 січня 2028 року регуляторні органи мають відзвітувати Комісії та ACER про частку сумарної потужності, що охоплюється договорами з тривалістю або періодом закупівель довшим за один день.</w:t>
      </w:r>
    </w:p>
    <w:p w14:paraId="0BEC6B10" w14:textId="2FDCE66E" w:rsidR="0064591C" w:rsidRPr="0064591C" w:rsidRDefault="0064591C" w:rsidP="00D80A1D">
      <w:pPr>
        <w:rPr>
          <w:color w:val="auto"/>
        </w:rPr>
      </w:pPr>
      <w:r w:rsidRPr="0064591C">
        <w:rPr>
          <w:color w:val="auto"/>
        </w:rPr>
        <w:t>13.</w:t>
      </w:r>
      <w:r w:rsidRPr="0064591C">
        <w:rPr>
          <w:color w:val="auto"/>
        </w:rPr>
        <w:tab/>
        <w:t>Оператори систем передачі або делеговані ними оператори мають оприлюднювати, якомога ближче до реального часу, але із затримкою після доставлення не більше ніж на 30 хвилин, поточний баланс системи в їхніх областях складання графіків, розрахункові ціни небалансів та розрахункові ціни на енергію балансування.</w:t>
      </w:r>
    </w:p>
    <w:p w14:paraId="6A843992" w14:textId="72B61BD1" w:rsidR="0064591C" w:rsidRPr="0064591C" w:rsidRDefault="0064591C" w:rsidP="00D80A1D">
      <w:pPr>
        <w:rPr>
          <w:color w:val="auto"/>
        </w:rPr>
      </w:pPr>
      <w:r w:rsidRPr="0064591C">
        <w:rPr>
          <w:color w:val="auto"/>
        </w:rPr>
        <w:t>14.</w:t>
      </w:r>
      <w:r w:rsidRPr="0064591C">
        <w:rPr>
          <w:color w:val="auto"/>
        </w:rPr>
        <w:tab/>
        <w:t xml:space="preserve">Оператори систем передачі можуть, у тих випадках, де стандартні продукти балансування не є достатніми для забезпечення операційної безпеки або де деякі ресурси балансування не можуть брати участь у  ринку балансування через стандартні продукти балансування, пропонувати, а регуляторні органи можуть схвалювати, відступи від частин 2 </w:t>
      </w:r>
      <w:r w:rsidRPr="0064591C">
        <w:rPr>
          <w:color w:val="auto"/>
        </w:rPr>
        <w:lastRenderedPageBreak/>
        <w:t>та 4 для специфічних продуктів балансування, які активуються на місцевому рівні без здійснення обміну ними з іншими операторами систем передачі.</w:t>
      </w:r>
    </w:p>
    <w:p w14:paraId="6DA17712" w14:textId="36267D1A" w:rsidR="0064591C" w:rsidRPr="0064591C" w:rsidRDefault="0064591C" w:rsidP="00D80A1D">
      <w:pPr>
        <w:rPr>
          <w:color w:val="auto"/>
        </w:rPr>
      </w:pPr>
      <w:r w:rsidRPr="0064591C">
        <w:rPr>
          <w:color w:val="auto"/>
        </w:rPr>
        <w:t>Пропозиції щодо відступів мають включати опис заходів, пропонованих для мінімізації використання специфічних продуктів за умови економічної ефективності, демонстрацію того, що специфічні продукти не створюють значних неефективності та спотворень на ринку балансування в межах області складання графіків або поза ним, а також, де це є застосовним, правила та інформацію для процесу перетворення пропозицій покупця (</w:t>
      </w:r>
      <w:r w:rsidRPr="0064591C">
        <w:rPr>
          <w:color w:val="auto"/>
          <w:lang w:val="en-US"/>
        </w:rPr>
        <w:t xml:space="preserve">bid) </w:t>
      </w:r>
      <w:r w:rsidRPr="0064591C">
        <w:rPr>
          <w:color w:val="auto"/>
        </w:rPr>
        <w:t>на енергію балансування з-поміж специфічних продуктів балансування у пропозиції покупця (</w:t>
      </w:r>
      <w:r w:rsidRPr="0064591C">
        <w:rPr>
          <w:color w:val="auto"/>
          <w:lang w:val="en-US"/>
        </w:rPr>
        <w:t xml:space="preserve">bid) </w:t>
      </w:r>
      <w:r w:rsidRPr="0064591C">
        <w:rPr>
          <w:color w:val="auto"/>
        </w:rPr>
        <w:t>на енергію балансування з-поміж стандартних продуктів балансування.</w:t>
      </w:r>
    </w:p>
    <w:p w14:paraId="51753730" w14:textId="0FD3FC0D" w:rsidR="0064591C" w:rsidRPr="0064591C" w:rsidRDefault="0064591C" w:rsidP="00B83743">
      <w:pPr>
        <w:pStyle w:val="Heading3"/>
        <w:rPr>
          <w:b/>
          <w:bCs/>
          <w:i w:val="0"/>
          <w:iCs w:val="0"/>
        </w:rPr>
      </w:pPr>
      <w:r w:rsidRPr="0064591C">
        <w:t>Стаття 7</w:t>
      </w:r>
      <w:r w:rsidRPr="0064591C">
        <w:rPr>
          <w:i w:val="0"/>
          <w:iCs w:val="0"/>
          <w:lang w:val="en-US"/>
        </w:rPr>
        <w:br/>
      </w:r>
      <w:r w:rsidRPr="0064591C">
        <w:rPr>
          <w:i w:val="0"/>
          <w:iCs w:val="0"/>
        </w:rPr>
        <w:br/>
      </w:r>
      <w:r w:rsidRPr="0064591C">
        <w:rPr>
          <w:b/>
          <w:bCs/>
          <w:i w:val="0"/>
          <w:iCs w:val="0"/>
        </w:rPr>
        <w:t>Ринки «на добу наперед» і «всередині доби»</w:t>
      </w:r>
    </w:p>
    <w:p w14:paraId="72A1C397" w14:textId="482A1AF8" w:rsidR="0064591C" w:rsidRPr="0064591C" w:rsidRDefault="0064591C" w:rsidP="00D80A1D">
      <w:pPr>
        <w:rPr>
          <w:color w:val="auto"/>
        </w:rPr>
      </w:pPr>
      <w:r w:rsidRPr="0064591C">
        <w:rPr>
          <w:color w:val="auto"/>
        </w:rPr>
        <w:t>1.</w:t>
      </w:r>
      <w:r w:rsidRPr="0064591C">
        <w:rPr>
          <w:color w:val="auto"/>
        </w:rPr>
        <w:tab/>
        <w:t>Оператори систем передачі та НОРЕ мають спільно організовувати управління інтегрованими ринками «на добу наперед» та «всередині доби» відповідно до Регламенту (ЄС) 2015/1222. Оператори систем передачі та НОРЕ мають взаємодіяти на рівні Союзу або, у тих випадках, де це більш доцільно, на регіональному рівні з метою збільшення до максимуму</w:t>
      </w:r>
      <w:r w:rsidRPr="0064591C" w:rsidDel="00FB0747">
        <w:rPr>
          <w:color w:val="auto"/>
        </w:rPr>
        <w:t xml:space="preserve"> </w:t>
      </w:r>
      <w:r w:rsidRPr="0064591C">
        <w:rPr>
          <w:color w:val="auto"/>
        </w:rPr>
        <w:t>продуктивності та ефективності торгівлі Союзу електроенергією на ринку «на добу наперед» та «всередині доби». Обов’язок взаємодіяти має бути без шкоди чи обмеження для застосування законодавства Союзу про конкуренцію. У своїх функціях, пов’язаних з торгівлею електроенергією, оператори систем передачі та НОРЕ мають підлягати регуляторному  нагляду з боку регуляторних органів відповідно до статті 59 Директиви (ЄС) 2019/944 та ACER відповідно до статей 4 та 8 Регламенту (ЄС) 2019/942.</w:t>
      </w:r>
    </w:p>
    <w:p w14:paraId="2C6C82C9" w14:textId="365D89C3" w:rsidR="0064591C" w:rsidRPr="0064591C" w:rsidRDefault="0064591C" w:rsidP="00D80A1D">
      <w:pPr>
        <w:rPr>
          <w:color w:val="auto"/>
        </w:rPr>
      </w:pPr>
      <w:r w:rsidRPr="0064591C">
        <w:rPr>
          <w:color w:val="auto"/>
        </w:rPr>
        <w:t>2.</w:t>
      </w:r>
      <w:r w:rsidRPr="0064591C">
        <w:rPr>
          <w:color w:val="auto"/>
        </w:rPr>
        <w:tab/>
        <w:t>Ринки «на добу наперед» і «всередині доби» мають:</w:t>
      </w:r>
    </w:p>
    <w:p w14:paraId="5430A5D4" w14:textId="0F54AC3E" w:rsidR="0064591C" w:rsidRPr="0064591C" w:rsidRDefault="0064591C" w:rsidP="008D658F">
      <w:pPr>
        <w:ind w:left="709" w:hanging="709"/>
        <w:rPr>
          <w:color w:val="auto"/>
        </w:rPr>
      </w:pPr>
      <w:r w:rsidRPr="0064591C">
        <w:rPr>
          <w:color w:val="auto"/>
        </w:rPr>
        <w:t>(a)</w:t>
      </w:r>
      <w:r w:rsidRPr="0064591C">
        <w:rPr>
          <w:color w:val="auto"/>
        </w:rPr>
        <w:tab/>
        <w:t>бути організованими таким чином, щоб бути недискримінаційними;</w:t>
      </w:r>
    </w:p>
    <w:p w14:paraId="399FED4F" w14:textId="125967B3" w:rsidR="0064591C" w:rsidRPr="0064591C" w:rsidRDefault="0064591C" w:rsidP="008D658F">
      <w:pPr>
        <w:ind w:left="709" w:hanging="709"/>
        <w:rPr>
          <w:color w:val="auto"/>
        </w:rPr>
      </w:pPr>
      <w:r w:rsidRPr="0064591C">
        <w:rPr>
          <w:color w:val="auto"/>
        </w:rPr>
        <w:t>(b)</w:t>
      </w:r>
      <w:r w:rsidRPr="0064591C">
        <w:rPr>
          <w:color w:val="auto"/>
        </w:rPr>
        <w:tab/>
        <w:t>збільшувати до максимуму</w:t>
      </w:r>
      <w:r w:rsidRPr="0064591C" w:rsidDel="00FB0747">
        <w:rPr>
          <w:color w:val="auto"/>
        </w:rPr>
        <w:t xml:space="preserve"> </w:t>
      </w:r>
      <w:r w:rsidRPr="0064591C">
        <w:rPr>
          <w:color w:val="auto"/>
        </w:rPr>
        <w:t>здатність всіх учасників ринку управляти небалансами;</w:t>
      </w:r>
    </w:p>
    <w:p w14:paraId="3E53C0DE" w14:textId="7F89439E" w:rsidR="0064591C" w:rsidRPr="0064591C" w:rsidRDefault="0064591C" w:rsidP="008D658F">
      <w:pPr>
        <w:ind w:left="709" w:hanging="709"/>
        <w:rPr>
          <w:color w:val="auto"/>
          <w:lang w:val="en-US"/>
        </w:rPr>
      </w:pPr>
      <w:r w:rsidRPr="0064591C">
        <w:rPr>
          <w:color w:val="auto"/>
        </w:rPr>
        <w:t>(c)</w:t>
      </w:r>
      <w:r w:rsidRPr="0064591C">
        <w:rPr>
          <w:color w:val="auto"/>
        </w:rPr>
        <w:tab/>
        <w:t>збільшувати до максимуму</w:t>
      </w:r>
      <w:r w:rsidRPr="0064591C" w:rsidDel="00FB0747">
        <w:rPr>
          <w:color w:val="auto"/>
        </w:rPr>
        <w:t xml:space="preserve"> </w:t>
      </w:r>
      <w:r w:rsidRPr="0064591C">
        <w:rPr>
          <w:color w:val="auto"/>
        </w:rPr>
        <w:t>можливості для всіх учасників ринку брати участь у міжзональній торгівлі якомога ближче до реального часу крізь всі зони торгів;</w:t>
      </w:r>
    </w:p>
    <w:p w14:paraId="598DFF4B" w14:textId="15155792" w:rsidR="0064591C" w:rsidRPr="0064591C" w:rsidRDefault="0064591C" w:rsidP="008D658F">
      <w:pPr>
        <w:ind w:left="709" w:hanging="709"/>
        <w:rPr>
          <w:color w:val="auto"/>
        </w:rPr>
      </w:pPr>
      <w:r w:rsidRPr="0064591C">
        <w:rPr>
          <w:color w:val="auto"/>
        </w:rPr>
        <w:t>(d)</w:t>
      </w:r>
      <w:r w:rsidRPr="0064591C">
        <w:rPr>
          <w:color w:val="auto"/>
        </w:rPr>
        <w:tab/>
        <w:t>забезпечувати ціни, які відображають фундаментальні принципи ринку, включно з вартістю енергії в реальному часі, на які учасники ринку мають змогу покладатися під час узгодження</w:t>
      </w:r>
      <w:r w:rsidRPr="0064591C">
        <w:rPr>
          <w:color w:val="auto"/>
          <w:sz w:val="24"/>
          <w:szCs w:val="24"/>
        </w:rPr>
        <w:t xml:space="preserve"> </w:t>
      </w:r>
      <w:r w:rsidRPr="0064591C">
        <w:rPr>
          <w:color w:val="auto"/>
        </w:rPr>
        <w:t>довгострокових продуктів хеджування;</w:t>
      </w:r>
    </w:p>
    <w:p w14:paraId="70282B10" w14:textId="6ECD3B80" w:rsidR="0064591C" w:rsidRPr="0064591C" w:rsidRDefault="0064591C" w:rsidP="008D658F">
      <w:pPr>
        <w:ind w:left="709" w:hanging="709"/>
        <w:rPr>
          <w:color w:val="auto"/>
        </w:rPr>
      </w:pPr>
      <w:r w:rsidRPr="0064591C">
        <w:rPr>
          <w:color w:val="auto"/>
        </w:rPr>
        <w:t>(e)</w:t>
      </w:r>
      <w:r w:rsidRPr="0064591C">
        <w:rPr>
          <w:color w:val="auto"/>
        </w:rPr>
        <w:tab/>
        <w:t>забезпечувати операційну безпеку, дозволяючи при цьому максимальне використання пропускної здатності передачі;</w:t>
      </w:r>
    </w:p>
    <w:p w14:paraId="02B3B76B" w14:textId="3789A449" w:rsidR="0064591C" w:rsidRPr="0064591C" w:rsidRDefault="0064591C" w:rsidP="008D658F">
      <w:pPr>
        <w:ind w:left="709" w:hanging="709"/>
        <w:rPr>
          <w:color w:val="auto"/>
        </w:rPr>
      </w:pPr>
      <w:r w:rsidRPr="0064591C">
        <w:rPr>
          <w:color w:val="auto"/>
        </w:rPr>
        <w:t>(f)</w:t>
      </w:r>
      <w:r w:rsidRPr="0064591C">
        <w:rPr>
          <w:color w:val="auto"/>
        </w:rPr>
        <w:tab/>
        <w:t>бути прозорими, до того ж захищаючи при цьому конфіденційність комерційно чутливої інформації та забезпечуючи, щоб торгівля відбувалась в анонімний спосіб;</w:t>
      </w:r>
    </w:p>
    <w:p w14:paraId="0CAB59E6" w14:textId="3F3C9AB1" w:rsidR="0064591C" w:rsidRPr="0064591C" w:rsidRDefault="0064591C" w:rsidP="008D658F">
      <w:pPr>
        <w:ind w:left="709" w:hanging="709"/>
        <w:rPr>
          <w:color w:val="auto"/>
        </w:rPr>
      </w:pPr>
      <w:r w:rsidRPr="0064591C">
        <w:rPr>
          <w:color w:val="auto"/>
        </w:rPr>
        <w:t>(g)</w:t>
      </w:r>
      <w:r w:rsidRPr="0064591C">
        <w:rPr>
          <w:color w:val="auto"/>
        </w:rPr>
        <w:tab/>
        <w:t>не робити різниці між торгівлею, здійснюваною в межах зони торгів та крізь зони торгів; та</w:t>
      </w:r>
    </w:p>
    <w:p w14:paraId="5945DCBF" w14:textId="7582E70C" w:rsidR="0064591C" w:rsidRPr="0064591C" w:rsidRDefault="0064591C" w:rsidP="008D658F">
      <w:pPr>
        <w:ind w:left="709" w:hanging="709"/>
        <w:rPr>
          <w:color w:val="auto"/>
        </w:rPr>
      </w:pPr>
      <w:r w:rsidRPr="0064591C">
        <w:rPr>
          <w:color w:val="auto"/>
        </w:rPr>
        <w:t>(h)</w:t>
      </w:r>
      <w:r w:rsidRPr="0064591C">
        <w:rPr>
          <w:color w:val="auto"/>
        </w:rPr>
        <w:tab/>
        <w:t>бути організованими таким чином, аби забезпечувати, щоб всі учасники ринку мали змогу мати доступ до ринку індивідуально або через агрегацію.</w:t>
      </w:r>
    </w:p>
    <w:p w14:paraId="6FD27A35" w14:textId="54A20783" w:rsidR="0064591C" w:rsidRPr="0064591C" w:rsidRDefault="0064591C" w:rsidP="00B83743">
      <w:pPr>
        <w:pStyle w:val="Heading3"/>
        <w:rPr>
          <w:b/>
          <w:bCs/>
          <w:i w:val="0"/>
          <w:iCs w:val="0"/>
        </w:rPr>
      </w:pPr>
      <w:r w:rsidRPr="0064591C">
        <w:lastRenderedPageBreak/>
        <w:t>Стаття 8</w:t>
      </w:r>
      <w:r w:rsidRPr="0064591C">
        <w:rPr>
          <w:i w:val="0"/>
          <w:iCs w:val="0"/>
          <w:lang w:val="en-US"/>
        </w:rPr>
        <w:br/>
      </w:r>
      <w:r w:rsidRPr="0064591C">
        <w:rPr>
          <w:i w:val="0"/>
          <w:iCs w:val="0"/>
        </w:rPr>
        <w:br/>
      </w:r>
      <w:r w:rsidRPr="0064591C">
        <w:rPr>
          <w:b/>
          <w:bCs/>
          <w:i w:val="0"/>
          <w:iCs w:val="0"/>
        </w:rPr>
        <w:t>Торгівля на ринках «на добу наперед» і «всередині доби»</w:t>
      </w:r>
    </w:p>
    <w:p w14:paraId="4024DBAB" w14:textId="24E32D8A" w:rsidR="0064591C" w:rsidRPr="0064591C" w:rsidRDefault="0064591C" w:rsidP="00D80A1D">
      <w:pPr>
        <w:rPr>
          <w:color w:val="auto"/>
        </w:rPr>
      </w:pPr>
      <w:r w:rsidRPr="0064591C">
        <w:rPr>
          <w:color w:val="auto"/>
        </w:rPr>
        <w:t>1.</w:t>
      </w:r>
      <w:r w:rsidRPr="0064591C">
        <w:rPr>
          <w:color w:val="auto"/>
        </w:rPr>
        <w:tab/>
        <w:t>НОРЕ мають дозволяти учасникам ринку торгувати енергією якомога ближче до реального часу, та щонайменше до часу закриття воріт на ринку «всередині доби» міжзональної пропускної здатності.</w:t>
      </w:r>
    </w:p>
    <w:p w14:paraId="28167C24" w14:textId="12A99CA9" w:rsidR="0064591C" w:rsidRPr="0064591C" w:rsidRDefault="0064591C" w:rsidP="00D80A1D">
      <w:pPr>
        <w:rPr>
          <w:color w:val="auto"/>
        </w:rPr>
      </w:pPr>
      <w:r w:rsidRPr="0064591C">
        <w:rPr>
          <w:color w:val="auto"/>
        </w:rPr>
        <w:t>2.</w:t>
      </w:r>
      <w:r w:rsidRPr="0064591C">
        <w:rPr>
          <w:color w:val="auto"/>
        </w:rPr>
        <w:tab/>
        <w:t>НОРЕ мають надавати учасникам ринку можливість торгувати енергією в інтервалах часу, які є принаймні такими саме короткими, як і період врегулювання небалансу на ринках і «на добу наперед», і «всередині доби».</w:t>
      </w:r>
    </w:p>
    <w:p w14:paraId="3B2CC295" w14:textId="0F0BD34B" w:rsidR="0064591C" w:rsidRPr="0064591C" w:rsidRDefault="0064591C" w:rsidP="00D80A1D">
      <w:pPr>
        <w:rPr>
          <w:color w:val="auto"/>
        </w:rPr>
      </w:pPr>
      <w:r w:rsidRPr="0064591C">
        <w:rPr>
          <w:color w:val="auto"/>
        </w:rPr>
        <w:t>3.</w:t>
      </w:r>
      <w:r w:rsidRPr="0064591C">
        <w:rPr>
          <w:color w:val="auto"/>
        </w:rPr>
        <w:tab/>
        <w:t>НОРЕ мають надавати продукти для торгівлі на ринках «на добу наперед» та «всередині доби», які є достатньо малими за розміром, з мінімальними розмірами заявок у 500 кВт або менше, задля того, аби дозволити ефективну участь реакції з боку попиту, зберігання енергії та маломасштабних відновлюваних джерел енергії, включно з прямою участю споживачів.</w:t>
      </w:r>
    </w:p>
    <w:p w14:paraId="6C5F50C0" w14:textId="53B5B026" w:rsidR="0064591C" w:rsidRPr="0064591C" w:rsidRDefault="0064591C" w:rsidP="00D80A1D">
      <w:pPr>
        <w:rPr>
          <w:color w:val="auto"/>
        </w:rPr>
      </w:pPr>
      <w:r w:rsidRPr="0064591C">
        <w:rPr>
          <w:color w:val="auto"/>
        </w:rPr>
        <w:t>4.</w:t>
      </w:r>
      <w:r w:rsidRPr="0064591C">
        <w:rPr>
          <w:color w:val="auto"/>
        </w:rPr>
        <w:tab/>
        <w:t>До 01 січня 2021 року, період врегулювання небалансу має становити 15 хвилин у всіх областях складання графіків, якщо тільки регуляторні органи не надали відступ або звільнення. Відступи можуть надаватися лише до 31 грудня 2024 року.</w:t>
      </w:r>
    </w:p>
    <w:p w14:paraId="1FA9B49D" w14:textId="40472CC5" w:rsidR="0064591C" w:rsidRPr="0064591C" w:rsidRDefault="0064591C" w:rsidP="00D80A1D">
      <w:pPr>
        <w:rPr>
          <w:color w:val="auto"/>
        </w:rPr>
      </w:pPr>
      <w:r w:rsidRPr="0064591C">
        <w:rPr>
          <w:color w:val="auto"/>
        </w:rPr>
        <w:t>З 01 січня 2025 року, період врегулювання небалансу не повинен перевищувати 30 хвилин у тих випадках, де звільнення надано всіма регуляторними органами в межах синхронної області.</w:t>
      </w:r>
    </w:p>
    <w:p w14:paraId="49CE5BD9" w14:textId="77FDE155" w:rsidR="0064591C" w:rsidRPr="0064591C" w:rsidRDefault="0064591C" w:rsidP="00B83743">
      <w:pPr>
        <w:pStyle w:val="Heading3"/>
        <w:rPr>
          <w:b/>
          <w:bCs/>
          <w:i w:val="0"/>
          <w:iCs w:val="0"/>
        </w:rPr>
      </w:pPr>
      <w:r w:rsidRPr="0064591C">
        <w:t>Стаття 9</w:t>
      </w:r>
      <w:r w:rsidRPr="0064591C">
        <w:rPr>
          <w:i w:val="0"/>
          <w:iCs w:val="0"/>
          <w:lang w:val="en-US"/>
        </w:rPr>
        <w:br/>
      </w:r>
      <w:r w:rsidRPr="0064591C">
        <w:rPr>
          <w:i w:val="0"/>
          <w:iCs w:val="0"/>
        </w:rPr>
        <w:br/>
      </w:r>
      <w:r w:rsidRPr="0064591C">
        <w:rPr>
          <w:b/>
          <w:bCs/>
          <w:i w:val="0"/>
          <w:iCs w:val="0"/>
        </w:rPr>
        <w:t>Форвардні ринки</w:t>
      </w:r>
    </w:p>
    <w:p w14:paraId="6893681A" w14:textId="2B854C01" w:rsidR="0064591C" w:rsidRPr="0064591C" w:rsidRDefault="0064591C" w:rsidP="00D80A1D">
      <w:pPr>
        <w:rPr>
          <w:color w:val="auto"/>
        </w:rPr>
      </w:pPr>
      <w:r w:rsidRPr="0064591C">
        <w:rPr>
          <w:color w:val="auto"/>
        </w:rPr>
        <w:t>1.</w:t>
      </w:r>
      <w:r w:rsidRPr="0064591C">
        <w:rPr>
          <w:color w:val="auto"/>
        </w:rPr>
        <w:tab/>
        <w:t>Відповідно до Регламенту (ЄС) 2016/1719, оператори систем передачі мають здійснювати випуск довгострокових прав на передачу або мати у наявності еквівалентні заходи для того, аби дозволити учасникам ринку, включно з власниками енергогенеруючих установок, що використовують відновлювані джерела енергії, хеджувати цінові ризики крізь межі зони торгів, якщо тільки оцінка форвардного ринку в межах зони торгів, проведена компетентними регуляторними органами, не вказує на те, що у зонах торгів, яких це стосується, існують достатні можливості хеджування.</w:t>
      </w:r>
    </w:p>
    <w:p w14:paraId="76BDAE26" w14:textId="2FAA20CB" w:rsidR="0064591C" w:rsidRPr="0064591C" w:rsidRDefault="0064591C" w:rsidP="00D80A1D">
      <w:pPr>
        <w:rPr>
          <w:color w:val="auto"/>
        </w:rPr>
      </w:pPr>
      <w:r w:rsidRPr="0064591C">
        <w:rPr>
          <w:color w:val="auto"/>
        </w:rPr>
        <w:t>2.</w:t>
      </w:r>
      <w:r w:rsidRPr="0064591C">
        <w:rPr>
          <w:color w:val="auto"/>
        </w:rPr>
        <w:tab/>
        <w:t>Довгострокові права на передачу мають розподілятися у прозорий, ринковий та недискримінаційний спосіб через єдину платформу розподілу.</w:t>
      </w:r>
    </w:p>
    <w:p w14:paraId="4EDDD881" w14:textId="6AC19A8E" w:rsidR="0064591C" w:rsidRPr="0064591C" w:rsidRDefault="0064591C" w:rsidP="00D80A1D">
      <w:pPr>
        <w:rPr>
          <w:color w:val="auto"/>
        </w:rPr>
      </w:pPr>
      <w:r w:rsidRPr="0064591C">
        <w:rPr>
          <w:color w:val="auto"/>
        </w:rPr>
        <w:t>3.</w:t>
      </w:r>
      <w:r w:rsidRPr="0064591C">
        <w:rPr>
          <w:color w:val="auto"/>
        </w:rPr>
        <w:tab/>
        <w:t>За умови дотримання законодавства Союзу про конкуренцію, оператори ринку мають бути вільними у праві розробляти форвардні продукти хеджування, включаючи довгострокові форвардні продукти хеджування для того, аби надавати учасникам ринку, включаючи власників енергогенеруючих установок, що використовують відновлювані джерела енергії, належні можливості для хеджування фінансових ризиків внаслідок коливань ціни.</w:t>
      </w:r>
      <w:r w:rsidRPr="0064591C">
        <w:rPr>
          <w:color w:val="auto"/>
          <w:lang w:val="en-US"/>
        </w:rPr>
        <w:t xml:space="preserve"> </w:t>
      </w:r>
      <w:r w:rsidRPr="0064591C">
        <w:rPr>
          <w:color w:val="auto"/>
        </w:rPr>
        <w:t>Держави-члени не повинні вимагати, щоб така діяльність з хеджування обмежувалася торговельними операціями в межах держави-члена або зони торгів.</w:t>
      </w:r>
    </w:p>
    <w:p w14:paraId="1C97936E" w14:textId="59D8EEF5" w:rsidR="0064591C" w:rsidRPr="0064591C" w:rsidRDefault="0064591C" w:rsidP="00B83743">
      <w:pPr>
        <w:pStyle w:val="Heading3"/>
        <w:rPr>
          <w:b/>
          <w:bCs/>
          <w:i w:val="0"/>
          <w:iCs w:val="0"/>
        </w:rPr>
      </w:pPr>
      <w:r w:rsidRPr="0064591C">
        <w:lastRenderedPageBreak/>
        <w:t>Стаття 10</w:t>
      </w:r>
      <w:r w:rsidRPr="0064591C">
        <w:rPr>
          <w:i w:val="0"/>
          <w:iCs w:val="0"/>
          <w:lang w:val="en-US"/>
        </w:rPr>
        <w:br/>
      </w:r>
      <w:r w:rsidRPr="0064591C">
        <w:rPr>
          <w:i w:val="0"/>
          <w:iCs w:val="0"/>
        </w:rPr>
        <w:br/>
      </w:r>
      <w:r w:rsidRPr="0064591C">
        <w:rPr>
          <w:b/>
          <w:bCs/>
          <w:i w:val="0"/>
          <w:iCs w:val="0"/>
        </w:rPr>
        <w:t>Технічні обмеження торгів</w:t>
      </w:r>
    </w:p>
    <w:p w14:paraId="556B481F" w14:textId="54820455" w:rsidR="0064591C" w:rsidRPr="0064591C" w:rsidRDefault="0064591C" w:rsidP="00D80A1D">
      <w:pPr>
        <w:rPr>
          <w:color w:val="auto"/>
          <w:lang w:val="en-US"/>
        </w:rPr>
      </w:pPr>
      <w:r w:rsidRPr="0064591C">
        <w:rPr>
          <w:color w:val="auto"/>
        </w:rPr>
        <w:t>1.</w:t>
      </w:r>
      <w:r w:rsidRPr="0064591C">
        <w:rPr>
          <w:color w:val="auto"/>
        </w:rPr>
        <w:tab/>
        <w:t>Не повинно бути обмеження оптової ціни електроенергії ані за максимальною, ані за мінімальною величиною. Це положення має застосовуватись, серед іншого, до торгів на основі пропозицій ціни та до клірингу (визначення ціни ринкової рівноваги) в усіх часових рамках і має включати ціни енергії балансування та небалансів, без шкоди чи обмеження для технічних цінових обмежень, які можуть застосовуватися в часовій рамці балансування та в часових рамках «на добу наперед» і «всередині доби» відповідно до частини 2.</w:t>
      </w:r>
    </w:p>
    <w:p w14:paraId="0636674B" w14:textId="0DD53BA6" w:rsidR="0064591C" w:rsidRPr="0064591C" w:rsidRDefault="0064591C" w:rsidP="00D80A1D">
      <w:pPr>
        <w:rPr>
          <w:color w:val="auto"/>
        </w:rPr>
      </w:pPr>
      <w:r w:rsidRPr="0064591C">
        <w:rPr>
          <w:color w:val="auto"/>
        </w:rPr>
        <w:t>2.</w:t>
      </w:r>
      <w:r w:rsidRPr="0064591C">
        <w:rPr>
          <w:color w:val="auto"/>
        </w:rPr>
        <w:tab/>
        <w:t>НОРЕ можуть застосовувати гармонізовані обмеження щодо максимальних та мінімальних цін</w:t>
      </w:r>
      <w:r w:rsidRPr="0064591C" w:rsidDel="00D053E0">
        <w:rPr>
          <w:color w:val="auto"/>
        </w:rPr>
        <w:t xml:space="preserve"> </w:t>
      </w:r>
      <w:r w:rsidRPr="0064591C">
        <w:rPr>
          <w:color w:val="auto"/>
        </w:rPr>
        <w:t>ринкової рівноваги (клірингу) для часових рамок «на добу наперед» та «всередині доби». Такі  обмеження мають бути  на достатньо високому рівні для того, аби не обмежувати торгівлю без необхідності, мають бути гармонізованими для внутрішнього ринку та мають враховувати максимальну цінність втраченого навантаження. НОРЕ мають впровадити прозорий механізм для автоматичного коригування технічних обмежень торгів у належний час на випадок, якщо очікується, що встановлені обмеження будуть досягнуті. Скориговані вищі обмеження мають залишатися застосовними доти, поки не виникне потреба у подальшому підвищенні обмежень відповідно до такого механізму.</w:t>
      </w:r>
    </w:p>
    <w:p w14:paraId="65E046FF" w14:textId="485E033B" w:rsidR="0064591C" w:rsidRPr="0064591C" w:rsidRDefault="0064591C" w:rsidP="00D80A1D">
      <w:pPr>
        <w:rPr>
          <w:color w:val="auto"/>
        </w:rPr>
      </w:pPr>
      <w:r w:rsidRPr="0064591C">
        <w:rPr>
          <w:color w:val="auto"/>
        </w:rPr>
        <w:t>3.</w:t>
      </w:r>
      <w:r w:rsidRPr="0064591C">
        <w:rPr>
          <w:color w:val="auto"/>
        </w:rPr>
        <w:tab/>
        <w:t>Оператори систем передачі не повинні вживати жодних заходів з метою зміни оптових цін.</w:t>
      </w:r>
    </w:p>
    <w:p w14:paraId="5D914BD1" w14:textId="3DDA0D23" w:rsidR="0064591C" w:rsidRPr="0064591C" w:rsidRDefault="0064591C" w:rsidP="00D80A1D">
      <w:pPr>
        <w:rPr>
          <w:color w:val="auto"/>
        </w:rPr>
      </w:pPr>
      <w:r w:rsidRPr="0064591C">
        <w:rPr>
          <w:color w:val="auto"/>
        </w:rPr>
        <w:t>4.</w:t>
      </w:r>
      <w:r w:rsidRPr="0064591C">
        <w:rPr>
          <w:color w:val="auto"/>
        </w:rPr>
        <w:tab/>
        <w:t>Регуляторні органи або, у тих випадках, де держава-член призначила для цієї мети інший компетентний орган, такі визначені компетентні органи, мають визначати політику та заходи, що застосовуються в межах своєї території, які можуть сприяти опосередкованому обмеженню формування оптових цін, в тому числі обмеження пропозицій</w:t>
      </w:r>
      <w:r w:rsidRPr="0064591C">
        <w:rPr>
          <w:color w:val="auto"/>
          <w:lang w:val="en-US"/>
        </w:rPr>
        <w:t xml:space="preserve"> </w:t>
      </w:r>
      <w:r w:rsidRPr="0064591C">
        <w:rPr>
          <w:color w:val="auto"/>
        </w:rPr>
        <w:t>ціни, пов’язаних з активуванням енергії балансування, механізми потужності, заходи з боку операторів систем передачі, заходи, спрямовані на оскарження ринкових результатів або запобігання зловживанню домінуючим становищем або неефективно визначеними зонами торгів.</w:t>
      </w:r>
    </w:p>
    <w:p w14:paraId="3A5DE39D" w14:textId="5EFF6282" w:rsidR="0064591C" w:rsidRPr="0064591C" w:rsidRDefault="0064591C" w:rsidP="00D80A1D">
      <w:pPr>
        <w:rPr>
          <w:color w:val="auto"/>
        </w:rPr>
      </w:pPr>
      <w:r w:rsidRPr="0064591C">
        <w:rPr>
          <w:color w:val="auto"/>
        </w:rPr>
        <w:t>5.</w:t>
      </w:r>
      <w:r w:rsidRPr="0064591C">
        <w:rPr>
          <w:color w:val="auto"/>
        </w:rPr>
        <w:tab/>
        <w:t>У тих випадках, де регуляторний орган або призначений компетентний орган визначив політику або захід, який може слугувати обмеженню формування оптових цін, він має вжити всіх належних дій для усунення або, якщо це неможливо, пом’якшення впливу такої політики або заходу на поведінку на торгах. Держави-члени мають надати Комісії до 05 січня 2020 року звіт з докладним описом заходів та дій, яких вони вжили або мають намір вжити.</w:t>
      </w:r>
    </w:p>
    <w:p w14:paraId="60BF695A" w14:textId="06730C5E" w:rsidR="0064591C" w:rsidRPr="0064591C" w:rsidRDefault="0064591C" w:rsidP="00B83743">
      <w:pPr>
        <w:pStyle w:val="Heading3"/>
        <w:rPr>
          <w:b/>
          <w:bCs/>
          <w:i w:val="0"/>
          <w:iCs w:val="0"/>
        </w:rPr>
      </w:pPr>
      <w:r w:rsidRPr="0064591C">
        <w:t>Стаття 11</w:t>
      </w:r>
      <w:r w:rsidRPr="0064591C">
        <w:rPr>
          <w:i w:val="0"/>
          <w:iCs w:val="0"/>
          <w:lang w:val="en-US"/>
        </w:rPr>
        <w:br/>
      </w:r>
      <w:r w:rsidRPr="0064591C">
        <w:rPr>
          <w:i w:val="0"/>
          <w:iCs w:val="0"/>
        </w:rPr>
        <w:br/>
      </w:r>
      <w:r w:rsidRPr="0064591C">
        <w:rPr>
          <w:b/>
          <w:bCs/>
          <w:i w:val="0"/>
          <w:iCs w:val="0"/>
        </w:rPr>
        <w:t>Цінність втраченого навантаження</w:t>
      </w:r>
    </w:p>
    <w:p w14:paraId="7EDF936A" w14:textId="56124BCA" w:rsidR="0064591C" w:rsidRPr="0064591C" w:rsidRDefault="0064591C" w:rsidP="00D80A1D">
      <w:pPr>
        <w:rPr>
          <w:color w:val="auto"/>
        </w:rPr>
      </w:pPr>
      <w:r w:rsidRPr="0064591C">
        <w:rPr>
          <w:color w:val="auto"/>
        </w:rPr>
        <w:t>1.</w:t>
      </w:r>
      <w:r w:rsidRPr="0064591C">
        <w:rPr>
          <w:color w:val="auto"/>
        </w:rPr>
        <w:tab/>
        <w:t xml:space="preserve">До 05 липня 2020 року, де це необхідно для цілей встановлення стандарту надійності відповідно до статті 25, регуляторні органи або, у тих випадках, де держава-член призначила інший компетентний орган для цієї цілі, такі призначені компетентні органи мають визначити єдину оцінку цінності втраченого навантаження для своєї території. Така оцінка має бути зроблена загальнодоступною. Регуляторні органи або інші призначені компетентні органи можуть визначати різні оцінки для кожної зони торгів, якщо вони мають більше однієї зони торгів на своїй території. У тих випадках, де зона торгів складається з територій більш ніж однієї держави-члена, регуляторні органи або інші призначені компетентні органи, яких це стосується, мають визначити єдину оцінку цінності втраченого навантаження для такої зони торгів. Під час визначення єдиної оцінки цінності втраченого навантаження регуляторні </w:t>
      </w:r>
      <w:r w:rsidRPr="0064591C">
        <w:rPr>
          <w:color w:val="auto"/>
        </w:rPr>
        <w:lastRenderedPageBreak/>
        <w:t>органи або інші призначені компетентні органи мають застосовувати методику, зазначену в частині 6 статті 23.</w:t>
      </w:r>
    </w:p>
    <w:p w14:paraId="17F3207D" w14:textId="6B044327" w:rsidR="0064591C" w:rsidRPr="0064591C" w:rsidRDefault="0064591C" w:rsidP="00D80A1D">
      <w:pPr>
        <w:rPr>
          <w:color w:val="auto"/>
        </w:rPr>
      </w:pPr>
      <w:r w:rsidRPr="0064591C">
        <w:rPr>
          <w:color w:val="auto"/>
        </w:rPr>
        <w:t>2.</w:t>
      </w:r>
      <w:r w:rsidRPr="0064591C">
        <w:rPr>
          <w:color w:val="auto"/>
        </w:rPr>
        <w:tab/>
        <w:t>Регуляторні органи та призначені компетентні органи мають оновлювати свою оцінку цінності втраченого навантаження щонайменше кожні п’ять років, або раніше у тих випадках, де</w:t>
      </w:r>
      <w:r w:rsidRPr="0064591C">
        <w:rPr>
          <w:color w:val="auto"/>
          <w:lang w:val="en-GB"/>
        </w:rPr>
        <w:t xml:space="preserve"> </w:t>
      </w:r>
      <w:r w:rsidRPr="0064591C">
        <w:rPr>
          <w:color w:val="auto"/>
        </w:rPr>
        <w:t>вони спостерігають значні зміни.</w:t>
      </w:r>
    </w:p>
    <w:p w14:paraId="4D77805E" w14:textId="745DE7EE" w:rsidR="0064591C" w:rsidRPr="0064591C" w:rsidRDefault="0064591C" w:rsidP="00B83743">
      <w:pPr>
        <w:pStyle w:val="Heading3"/>
        <w:rPr>
          <w:b/>
          <w:bCs/>
          <w:i w:val="0"/>
          <w:iCs w:val="0"/>
        </w:rPr>
      </w:pPr>
      <w:r w:rsidRPr="0064591C">
        <w:t>Стаття 12</w:t>
      </w:r>
      <w:r w:rsidRPr="0064591C">
        <w:rPr>
          <w:i w:val="0"/>
          <w:iCs w:val="0"/>
          <w:lang w:val="en-US"/>
        </w:rPr>
        <w:br/>
      </w:r>
      <w:r w:rsidRPr="0064591C">
        <w:rPr>
          <w:i w:val="0"/>
          <w:iCs w:val="0"/>
        </w:rPr>
        <w:br/>
      </w:r>
      <w:r w:rsidRPr="0064591C">
        <w:rPr>
          <w:b/>
          <w:bCs/>
          <w:i w:val="0"/>
          <w:iCs w:val="0"/>
        </w:rPr>
        <w:t>Диспетчеризація генерації та реакції попиту</w:t>
      </w:r>
    </w:p>
    <w:p w14:paraId="0102607D" w14:textId="1D912149" w:rsidR="0064591C" w:rsidRPr="0064591C" w:rsidRDefault="0064591C" w:rsidP="00D80A1D">
      <w:pPr>
        <w:rPr>
          <w:color w:val="auto"/>
        </w:rPr>
      </w:pPr>
      <w:r w:rsidRPr="0064591C">
        <w:rPr>
          <w:color w:val="auto"/>
        </w:rPr>
        <w:t>1.</w:t>
      </w:r>
      <w:r w:rsidRPr="0064591C">
        <w:rPr>
          <w:color w:val="auto"/>
        </w:rPr>
        <w:tab/>
        <w:t>Диспетчеризація енергогенеруючих установок та реакції попиту має бути недискримінаційною, прозорою та, якщо тільки інше не передбачено відповідно до частин 2–6, ринковою.</w:t>
      </w:r>
    </w:p>
    <w:p w14:paraId="4D491984" w14:textId="2BCA1547" w:rsidR="0064591C" w:rsidRPr="0064591C" w:rsidRDefault="0064591C" w:rsidP="00D80A1D">
      <w:pPr>
        <w:rPr>
          <w:color w:val="auto"/>
        </w:rPr>
      </w:pPr>
      <w:r w:rsidRPr="0064591C">
        <w:rPr>
          <w:color w:val="auto"/>
        </w:rPr>
        <w:t>2.</w:t>
      </w:r>
      <w:r w:rsidRPr="0064591C">
        <w:rPr>
          <w:color w:val="auto"/>
        </w:rPr>
        <w:tab/>
        <w:t>Без шкоди чи обмеження для статей 107, 108 та 109 ДФЄС, держави-члени мають забезпечити, щоб під час диспетчеризації електричних генеруючих установок оператори систем надавали пріоритет генеруючим установкам, що використовують відновлювані джерела енергії, тією мірою, якою це дозволяється безпечною експлуатацією національної електричної системи, на основі прозорих та недискримінаційних критеріїв та у тих випадках, де такі енергогенеруючі установки є одним з такого:</w:t>
      </w:r>
    </w:p>
    <w:p w14:paraId="19BA0773" w14:textId="2C502B12" w:rsidR="0064591C" w:rsidRPr="0064591C" w:rsidRDefault="0064591C" w:rsidP="008D658F">
      <w:pPr>
        <w:ind w:left="709" w:hanging="709"/>
        <w:rPr>
          <w:color w:val="auto"/>
        </w:rPr>
      </w:pPr>
      <w:r w:rsidRPr="0064591C">
        <w:rPr>
          <w:color w:val="auto"/>
        </w:rPr>
        <w:t>(a)</w:t>
      </w:r>
      <w:r w:rsidRPr="0064591C">
        <w:rPr>
          <w:color w:val="auto"/>
        </w:rPr>
        <w:tab/>
        <w:t>енергогенеруючими установками, що використовують відновлювані джерела енергії та мають встановлену електричну потужність менше ніж 400 кВт; або</w:t>
      </w:r>
    </w:p>
    <w:p w14:paraId="298B42B6" w14:textId="450F55EA" w:rsidR="0064591C" w:rsidRPr="0064591C" w:rsidRDefault="0064591C" w:rsidP="008D658F">
      <w:pPr>
        <w:ind w:left="709" w:hanging="709"/>
        <w:rPr>
          <w:color w:val="auto"/>
        </w:rPr>
      </w:pPr>
      <w:r w:rsidRPr="0064591C">
        <w:rPr>
          <w:color w:val="auto"/>
        </w:rPr>
        <w:t>(b)</w:t>
      </w:r>
      <w:r w:rsidRPr="0064591C">
        <w:rPr>
          <w:color w:val="auto"/>
        </w:rPr>
        <w:tab/>
        <w:t>демонстраційними проєктами для інноваційних технологій, що підлягає схваленню регуляторним органом, за умови, що такий пріоритет є обмеженим часом та ступенем, необхідними для досягнення демонстраційних цілей;</w:t>
      </w:r>
    </w:p>
    <w:p w14:paraId="14A9F4A4" w14:textId="57013D19" w:rsidR="0064591C" w:rsidRPr="0064591C" w:rsidRDefault="0064591C" w:rsidP="00D80A1D">
      <w:pPr>
        <w:rPr>
          <w:color w:val="auto"/>
        </w:rPr>
      </w:pPr>
      <w:r w:rsidRPr="0064591C">
        <w:rPr>
          <w:color w:val="auto"/>
        </w:rPr>
        <w:t>3.</w:t>
      </w:r>
      <w:r w:rsidRPr="0064591C">
        <w:rPr>
          <w:color w:val="auto"/>
        </w:rPr>
        <w:tab/>
        <w:t>Держава-член може прийняти рішення про те, щоб не застосовувати положення про пріоритетну диспетчеризацію до енергогенеруючих установок, зазначених в пункті (а) частини 2, з початком експлуатації щонайменше за шість місяців після прийняття такого рішення, або щоб застосовувати нижчу мінімальну потужність, ніж та, що викладена у пункті (а) частини 2, за умови, що:</w:t>
      </w:r>
    </w:p>
    <w:p w14:paraId="4269FF36" w14:textId="6591CA03" w:rsidR="0064591C" w:rsidRPr="0064591C" w:rsidRDefault="0064591C" w:rsidP="008D658F">
      <w:pPr>
        <w:ind w:left="709" w:hanging="709"/>
        <w:rPr>
          <w:color w:val="auto"/>
        </w:rPr>
      </w:pPr>
      <w:r w:rsidRPr="0064591C">
        <w:rPr>
          <w:color w:val="auto"/>
        </w:rPr>
        <w:t>(a)</w:t>
      </w:r>
      <w:r w:rsidRPr="0064591C">
        <w:rPr>
          <w:color w:val="auto"/>
        </w:rPr>
        <w:tab/>
        <w:t>вона має добре функціонуючі ринки «всередині доби» та інші оптові ринки та ринки балансування, та такі ринки є повністю доступними для всіх учасників ринку відповідно до цього Регламенту;</w:t>
      </w:r>
    </w:p>
    <w:p w14:paraId="32F3D596" w14:textId="62630B5B" w:rsidR="0064591C" w:rsidRPr="0064591C" w:rsidRDefault="0064591C" w:rsidP="008D658F">
      <w:pPr>
        <w:ind w:left="709" w:hanging="709"/>
        <w:rPr>
          <w:color w:val="auto"/>
        </w:rPr>
      </w:pPr>
      <w:r w:rsidRPr="0064591C">
        <w:rPr>
          <w:color w:val="auto"/>
        </w:rPr>
        <w:t>(b)</w:t>
      </w:r>
      <w:r w:rsidRPr="0064591C">
        <w:rPr>
          <w:color w:val="auto"/>
        </w:rPr>
        <w:tab/>
        <w:t>правила передиспетчеризації та управління перевантаженнями є прозорими для всіх учасників ринку;</w:t>
      </w:r>
    </w:p>
    <w:p w14:paraId="22D8B50F" w14:textId="24FFBE71" w:rsidR="0064591C" w:rsidRPr="0064591C" w:rsidRDefault="0064591C" w:rsidP="008D658F">
      <w:pPr>
        <w:ind w:left="709" w:hanging="709"/>
        <w:rPr>
          <w:color w:val="auto"/>
        </w:rPr>
      </w:pPr>
      <w:r w:rsidRPr="0064591C">
        <w:rPr>
          <w:color w:val="auto"/>
        </w:rPr>
        <w:t>(c)</w:t>
      </w:r>
      <w:r w:rsidRPr="0064591C">
        <w:rPr>
          <w:color w:val="auto"/>
        </w:rPr>
        <w:tab/>
        <w:t>національний внесок держави-члена у досягнення обов’язкового цільового показника Союзу щодо частки енергії з відновлюваних джерел відповідно до частини 2 статті 3 Директиви (ЄС) 2018/2001 Європейського Парламенту і Ради</w:t>
      </w:r>
      <w:r w:rsidRPr="0064591C">
        <w:rPr>
          <w:rStyle w:val="FootnoteReference"/>
          <w:color w:val="auto"/>
        </w:rPr>
        <w:t>(</w:t>
      </w:r>
      <w:r w:rsidRPr="0064591C">
        <w:rPr>
          <w:rStyle w:val="FootnoteReference"/>
          <w:color w:val="auto"/>
        </w:rPr>
        <w:footnoteReference w:id="3"/>
      </w:r>
      <w:r w:rsidRPr="0064591C">
        <w:rPr>
          <w:rStyle w:val="FootnoteReference"/>
          <w:color w:val="auto"/>
        </w:rPr>
        <w:t>)</w:t>
      </w:r>
      <w:r w:rsidRPr="0064591C">
        <w:rPr>
          <w:color w:val="auto"/>
        </w:rPr>
        <w:t xml:space="preserve"> та пункту (a)(2) статті 4 Регламенту (ЄС) 2018/1999 Європейського Парламенту і Ради</w:t>
      </w:r>
      <w:r w:rsidRPr="0064591C">
        <w:rPr>
          <w:rStyle w:val="FootnoteReference"/>
          <w:color w:val="auto"/>
        </w:rPr>
        <w:t>(</w:t>
      </w:r>
      <w:r w:rsidRPr="0064591C">
        <w:rPr>
          <w:rStyle w:val="FootnoteReference"/>
          <w:color w:val="auto"/>
        </w:rPr>
        <w:footnoteReference w:id="4"/>
      </w:r>
      <w:r w:rsidRPr="0064591C">
        <w:rPr>
          <w:rStyle w:val="FootnoteReference"/>
          <w:color w:val="auto"/>
        </w:rPr>
        <w:t>)</w:t>
      </w:r>
      <w:r w:rsidRPr="0064591C">
        <w:rPr>
          <w:color w:val="auto"/>
        </w:rPr>
        <w:t xml:space="preserve"> щонайменше дорівнює відповідному показнику, розрахованому згідно з </w:t>
      </w:r>
      <w:r w:rsidRPr="0064591C">
        <w:rPr>
          <w:color w:val="auto"/>
        </w:rPr>
        <w:lastRenderedPageBreak/>
        <w:t>формулою, викладеною в Додатку II до Регламенту (ЄС) 2018/1999, а частка енергії з відновлюваних джерел держави-члена не є нижчою за її опорні точки відповідно до пункту (а)(2) статті 4 Регламенту (ЄС) 2018/1999, або, як альтернатива, частка енергії з відновлюваних джерел держави-члена у валовому кінцевому споживанні електроенергії становить щонайменше 50 %;</w:t>
      </w:r>
    </w:p>
    <w:p w14:paraId="0D205376" w14:textId="35421D63" w:rsidR="0064591C" w:rsidRPr="0064591C" w:rsidRDefault="0064591C" w:rsidP="008D658F">
      <w:pPr>
        <w:ind w:left="709" w:hanging="709"/>
        <w:rPr>
          <w:color w:val="auto"/>
        </w:rPr>
      </w:pPr>
      <w:r w:rsidRPr="0064591C">
        <w:rPr>
          <w:color w:val="auto"/>
        </w:rPr>
        <w:t>(d)</w:t>
      </w:r>
      <w:r w:rsidRPr="0064591C">
        <w:rPr>
          <w:color w:val="auto"/>
        </w:rPr>
        <w:tab/>
        <w:t>держава-член повідомила про запланований відступ Комісію, виклавши у подробицях, яким чином виконуються умови, викладені в пунктах (a), (b) та (c); та</w:t>
      </w:r>
    </w:p>
    <w:p w14:paraId="11D33593" w14:textId="54CAD9E5" w:rsidR="0064591C" w:rsidRPr="0064591C" w:rsidRDefault="0064591C" w:rsidP="008D658F">
      <w:pPr>
        <w:ind w:left="709" w:hanging="709"/>
        <w:rPr>
          <w:color w:val="auto"/>
        </w:rPr>
      </w:pPr>
      <w:r w:rsidRPr="0064591C">
        <w:rPr>
          <w:color w:val="auto"/>
        </w:rPr>
        <w:t>(e)</w:t>
      </w:r>
      <w:r w:rsidRPr="0064591C">
        <w:rPr>
          <w:color w:val="auto"/>
        </w:rPr>
        <w:tab/>
        <w:t>держава-член оприлюднила інформацію про запланований відступ, включно з докладною аргументацією для надання такого відступу, належним чином враховуючи захист комерційно чутливої інформації, де це необхідно.</w:t>
      </w:r>
    </w:p>
    <w:p w14:paraId="6EBAF488" w14:textId="14EAA194" w:rsidR="0064591C" w:rsidRPr="0064591C" w:rsidRDefault="0064591C" w:rsidP="00D80A1D">
      <w:pPr>
        <w:rPr>
          <w:color w:val="auto"/>
        </w:rPr>
      </w:pPr>
      <w:r w:rsidRPr="0064591C">
        <w:rPr>
          <w:color w:val="auto"/>
        </w:rPr>
        <w:t>Будь-який відступ має уникати внесення заднім числом змін, які впливають на генеруючі установки, що вже користуються вигодами від пріоритетної диспетчеризації, незважаючи на будь-яку угоду між державою-членом та оператором генеруючої установки на добровільній основі.</w:t>
      </w:r>
    </w:p>
    <w:p w14:paraId="15440516" w14:textId="08455C26" w:rsidR="0064591C" w:rsidRPr="0064591C" w:rsidRDefault="0064591C" w:rsidP="00D80A1D">
      <w:pPr>
        <w:rPr>
          <w:color w:val="auto"/>
        </w:rPr>
      </w:pPr>
      <w:r w:rsidRPr="0064591C">
        <w:rPr>
          <w:color w:val="auto"/>
        </w:rPr>
        <w:t>Без шкоди чи обмеження для статей 107, 108 та 109 ДФЄС, держави-члени можуть надавати стимули установкам, що мають право на пріоритетну диспетчеризацію, добровільно відмовитися від пріоритетної диспетчеризації.</w:t>
      </w:r>
    </w:p>
    <w:p w14:paraId="77D83B1F" w14:textId="69E9BD22" w:rsidR="0064591C" w:rsidRPr="0064591C" w:rsidRDefault="0064591C" w:rsidP="00D80A1D">
      <w:pPr>
        <w:rPr>
          <w:color w:val="auto"/>
        </w:rPr>
      </w:pPr>
      <w:r w:rsidRPr="0064591C">
        <w:rPr>
          <w:color w:val="auto"/>
        </w:rPr>
        <w:t>4.</w:t>
      </w:r>
      <w:r w:rsidRPr="0064591C">
        <w:rPr>
          <w:color w:val="auto"/>
        </w:rPr>
        <w:tab/>
        <w:t>Без шкоди чи обмеження для статей 107, 108 та 109 ДФЄС, держави-члени можуть передбачати пріоритетну диспетчеризацію для електроенергії, виробленої на енергогенеруючих установках, що використовують високоефективну когенерацію, зі встановленою електричною потужністю менше ніж 400 кВт.</w:t>
      </w:r>
    </w:p>
    <w:p w14:paraId="4E3E834A" w14:textId="40D46430" w:rsidR="0064591C" w:rsidRPr="0064591C" w:rsidRDefault="0064591C" w:rsidP="00D80A1D">
      <w:pPr>
        <w:rPr>
          <w:color w:val="auto"/>
        </w:rPr>
      </w:pPr>
      <w:r w:rsidRPr="0064591C">
        <w:rPr>
          <w:color w:val="auto"/>
        </w:rPr>
        <w:t>5.</w:t>
      </w:r>
      <w:r w:rsidRPr="0064591C">
        <w:rPr>
          <w:color w:val="auto"/>
        </w:rPr>
        <w:tab/>
        <w:t>Для енергогенеруючих установок, введених в експлуатацію станом на 01 січня 2026 року, пункт (a) частини 2 має застосовуватись лише до тих енергогенеруючих установок, що використовують відновлювані джерела енергії та мають встановлену електричну потужність менше ніж 200 кВт.</w:t>
      </w:r>
    </w:p>
    <w:p w14:paraId="55601DB2" w14:textId="44194872" w:rsidR="0064591C" w:rsidRPr="0064591C" w:rsidRDefault="0064591C" w:rsidP="00D80A1D">
      <w:pPr>
        <w:rPr>
          <w:color w:val="auto"/>
        </w:rPr>
      </w:pPr>
      <w:r w:rsidRPr="0064591C">
        <w:rPr>
          <w:color w:val="auto"/>
        </w:rPr>
        <w:t>6.</w:t>
      </w:r>
      <w:r w:rsidRPr="0064591C">
        <w:rPr>
          <w:color w:val="auto"/>
        </w:rPr>
        <w:tab/>
        <w:t>Без шкоди чи обмеження для положень договорів, укладених до 04 липня 2019 року, енергогенеруючі установки, що використовують відновлювані джерела енергії або високоефективну когенерацію та були введені в експлуатацію до 04 липня 2019 року і, на момент введення в експлуатацію, мали підлягати пріоритетній диспетчеризації відповідно до частини 5 статті 15 Директиви 2012/27/ЄС або частини 2 статті 16 Директиви 2009/28/ЄС Європейського Парламенту і Ради</w:t>
      </w:r>
      <w:r w:rsidRPr="0064591C">
        <w:rPr>
          <w:rStyle w:val="FootnoteReference"/>
          <w:color w:val="auto"/>
        </w:rPr>
        <w:t>(</w:t>
      </w:r>
      <w:r w:rsidRPr="0064591C">
        <w:rPr>
          <w:rStyle w:val="FootnoteReference"/>
          <w:color w:val="auto"/>
        </w:rPr>
        <w:footnoteReference w:id="5"/>
      </w:r>
      <w:r w:rsidRPr="0064591C">
        <w:rPr>
          <w:rStyle w:val="FootnoteReference"/>
          <w:color w:val="auto"/>
        </w:rPr>
        <w:t>)</w:t>
      </w:r>
      <w:r w:rsidRPr="0064591C">
        <w:rPr>
          <w:color w:val="auto"/>
        </w:rPr>
        <w:t>, мають продовжувати користуватися вигодами</w:t>
      </w:r>
      <w:r w:rsidRPr="0064591C" w:rsidDel="00172E76">
        <w:rPr>
          <w:color w:val="auto"/>
        </w:rPr>
        <w:t xml:space="preserve"> </w:t>
      </w:r>
      <w:r w:rsidRPr="0064591C">
        <w:rPr>
          <w:color w:val="auto"/>
        </w:rPr>
        <w:t>від пріоритетної диспетчеризації. Пріоритетна диспетчеризація не повинна надалі застосовуватися до таких енергогенеруючих установок з дати, на яку енергогенеруюча установка почне підлягати значним модифікаціям, що має вважатися таким випадком принаймні там, де необхідний новий договір про приєднання або де збільшено генеруючу потужність енергогенеруючої установки.</w:t>
      </w:r>
    </w:p>
    <w:p w14:paraId="76AD0021" w14:textId="37F8B29A" w:rsidR="0064591C" w:rsidRPr="0064591C" w:rsidRDefault="0064591C" w:rsidP="00D80A1D">
      <w:pPr>
        <w:rPr>
          <w:color w:val="auto"/>
        </w:rPr>
      </w:pPr>
      <w:r w:rsidRPr="0064591C">
        <w:rPr>
          <w:color w:val="auto"/>
        </w:rPr>
        <w:lastRenderedPageBreak/>
        <w:t>7.</w:t>
      </w:r>
      <w:r w:rsidRPr="0064591C">
        <w:rPr>
          <w:color w:val="auto"/>
        </w:rPr>
        <w:tab/>
        <w:t>Пріоритетна диспетчеризація не повинна ставити під загрозу безпечну експлуатацію електричної системи, не повинна використовуватися як виправдання для скорочення обсягів міжзональної</w:t>
      </w:r>
      <w:r w:rsidRPr="0064591C">
        <w:rPr>
          <w:color w:val="auto"/>
          <w:lang w:val="en-US"/>
        </w:rPr>
        <w:t xml:space="preserve"> </w:t>
      </w:r>
      <w:r w:rsidRPr="0064591C">
        <w:rPr>
          <w:color w:val="auto"/>
        </w:rPr>
        <w:t>пропускної здатності понад те, що передбачено статтею 16, та має ґрунтуватися на прозорих та недискримінаційних критеріях.</w:t>
      </w:r>
    </w:p>
    <w:p w14:paraId="7E4956ED" w14:textId="6ACDC15D" w:rsidR="0064591C" w:rsidRPr="0064591C" w:rsidRDefault="0064591C" w:rsidP="00B83743">
      <w:pPr>
        <w:pStyle w:val="Heading3"/>
        <w:rPr>
          <w:b/>
          <w:bCs/>
          <w:i w:val="0"/>
          <w:iCs w:val="0"/>
        </w:rPr>
      </w:pPr>
      <w:r w:rsidRPr="0064591C">
        <w:t>Стаття 13</w:t>
      </w:r>
      <w:r w:rsidRPr="0064591C">
        <w:rPr>
          <w:i w:val="0"/>
          <w:iCs w:val="0"/>
          <w:lang w:val="en-US"/>
        </w:rPr>
        <w:br/>
      </w:r>
      <w:r w:rsidRPr="0064591C">
        <w:rPr>
          <w:i w:val="0"/>
          <w:iCs w:val="0"/>
        </w:rPr>
        <w:br/>
      </w:r>
      <w:r w:rsidRPr="0064591C">
        <w:rPr>
          <w:b/>
          <w:bCs/>
          <w:i w:val="0"/>
          <w:iCs w:val="0"/>
        </w:rPr>
        <w:t>Передиспетчеризація</w:t>
      </w:r>
    </w:p>
    <w:p w14:paraId="23888B23" w14:textId="26DD59A9" w:rsidR="0064591C" w:rsidRPr="0064591C" w:rsidRDefault="0064591C" w:rsidP="00D80A1D">
      <w:pPr>
        <w:rPr>
          <w:color w:val="auto"/>
        </w:rPr>
      </w:pPr>
      <w:r w:rsidRPr="0064591C">
        <w:rPr>
          <w:color w:val="auto"/>
        </w:rPr>
        <w:t>1.</w:t>
      </w:r>
      <w:r w:rsidRPr="0064591C">
        <w:rPr>
          <w:color w:val="auto"/>
        </w:rPr>
        <w:tab/>
        <w:t>Передиспетчеризація генерації та передиспетчеризація реакції попиту має ґрунтуватися на об’єктивних, прозорих і недискримінаційних критеріях. Вона має бути відкритою для всіх технологій генерації, всього зберігання енергії та всієї реакції попиту, включно з такими, що розташовані в інших державах-членах, якщо тільки це не є технічно недоцільним.</w:t>
      </w:r>
    </w:p>
    <w:p w14:paraId="04C9516F" w14:textId="01D06DAC" w:rsidR="0064591C" w:rsidRPr="0064591C" w:rsidRDefault="0064591C" w:rsidP="00D80A1D">
      <w:pPr>
        <w:rPr>
          <w:color w:val="auto"/>
        </w:rPr>
      </w:pPr>
      <w:r w:rsidRPr="0064591C">
        <w:rPr>
          <w:color w:val="auto"/>
        </w:rPr>
        <w:t>2.</w:t>
      </w:r>
      <w:r w:rsidRPr="0064591C">
        <w:rPr>
          <w:color w:val="auto"/>
        </w:rPr>
        <w:tab/>
        <w:t>Ресурси, щодо яких здійснюється передиспетчеризація, мають обиратися з-поміж генеруючих установок, установок зберігання енергії або реакції попиту з використанням ринкових механізмів та мають фінансово компенсуватися. Пропозиції ціни на енергію балансування, що використовується для передиспетчеризації, не повинні встановлювати ціну енергії балансування.</w:t>
      </w:r>
    </w:p>
    <w:p w14:paraId="2026F178" w14:textId="4E3A794D" w:rsidR="0064591C" w:rsidRPr="0064591C" w:rsidRDefault="0064591C" w:rsidP="00D80A1D">
      <w:pPr>
        <w:rPr>
          <w:color w:val="auto"/>
        </w:rPr>
      </w:pPr>
      <w:r w:rsidRPr="0064591C">
        <w:rPr>
          <w:color w:val="auto"/>
        </w:rPr>
        <w:t>3.</w:t>
      </w:r>
      <w:r w:rsidRPr="0064591C">
        <w:rPr>
          <w:color w:val="auto"/>
        </w:rPr>
        <w:tab/>
        <w:t>Неринкова передиспетчеризація генерації, зберігання енергії та реакції попиту може використовуватися лише у випадках, де:</w:t>
      </w:r>
    </w:p>
    <w:p w14:paraId="50FCECB8" w14:textId="14C0113B" w:rsidR="0064591C" w:rsidRPr="0064591C" w:rsidRDefault="0064591C" w:rsidP="008D658F">
      <w:pPr>
        <w:ind w:left="709" w:hanging="709"/>
        <w:rPr>
          <w:color w:val="auto"/>
        </w:rPr>
      </w:pPr>
      <w:r w:rsidRPr="0064591C">
        <w:rPr>
          <w:color w:val="auto"/>
        </w:rPr>
        <w:t>(a)</w:t>
      </w:r>
      <w:r w:rsidRPr="0064591C">
        <w:rPr>
          <w:color w:val="auto"/>
        </w:rPr>
        <w:tab/>
        <w:t>немає доступної ринкової альтернативи;</w:t>
      </w:r>
    </w:p>
    <w:p w14:paraId="5E30ED6D" w14:textId="054773A8" w:rsidR="0064591C" w:rsidRPr="0064591C" w:rsidRDefault="0064591C" w:rsidP="008D658F">
      <w:pPr>
        <w:ind w:left="709" w:hanging="709"/>
        <w:rPr>
          <w:color w:val="auto"/>
        </w:rPr>
      </w:pPr>
      <w:r w:rsidRPr="0064591C">
        <w:rPr>
          <w:color w:val="auto"/>
        </w:rPr>
        <w:t>(b)</w:t>
      </w:r>
      <w:r w:rsidRPr="0064591C">
        <w:rPr>
          <w:color w:val="auto"/>
        </w:rPr>
        <w:tab/>
        <w:t>всі доступні ринкові ресурси були використані;</w:t>
      </w:r>
    </w:p>
    <w:p w14:paraId="30F7D825" w14:textId="466C321A" w:rsidR="0064591C" w:rsidRPr="0064591C" w:rsidRDefault="0064591C" w:rsidP="008D658F">
      <w:pPr>
        <w:ind w:left="709" w:hanging="709"/>
        <w:rPr>
          <w:color w:val="auto"/>
        </w:rPr>
      </w:pPr>
      <w:r w:rsidRPr="0064591C">
        <w:rPr>
          <w:color w:val="auto"/>
        </w:rPr>
        <w:t>(c)</w:t>
      </w:r>
      <w:r w:rsidRPr="0064591C">
        <w:rPr>
          <w:color w:val="auto"/>
        </w:rPr>
        <w:tab/>
        <w:t>кількість доступних енергогенеруючих установок, установок зберігання енергії або реакції попиту є занадто малою для того, аби забезпечити ефективну конкуренцію в області, де розташовані прийнятні установки для надання послуги; або</w:t>
      </w:r>
    </w:p>
    <w:p w14:paraId="3DF7E5CE" w14:textId="5D9C6A50" w:rsidR="0064591C" w:rsidRPr="0064591C" w:rsidRDefault="0064591C" w:rsidP="008D658F">
      <w:pPr>
        <w:ind w:left="709" w:hanging="709"/>
        <w:rPr>
          <w:color w:val="auto"/>
        </w:rPr>
      </w:pPr>
      <w:r w:rsidRPr="0064591C">
        <w:rPr>
          <w:color w:val="auto"/>
        </w:rPr>
        <w:t>(d)</w:t>
      </w:r>
      <w:r w:rsidRPr="0064591C">
        <w:rPr>
          <w:color w:val="auto"/>
        </w:rPr>
        <w:tab/>
        <w:t>поточна ситуація в мережі призводить до перевантаження настільки регулярно і передбачувано, що ринкова передиспетчеризація призвела б до регулярних стратегічних торгів, які збільшили б рівень внутрішнього перевантаження, і держава-член, якої це стосується, або прийняла план дій для врегулювання цього перевантаження, або забезпечує, щоб мінімальна доступна пропускна здатність для міжзональної торгівлі була у відповідності до частини 8 статті 16.</w:t>
      </w:r>
    </w:p>
    <w:p w14:paraId="003CEA4E" w14:textId="07337E3B" w:rsidR="0064591C" w:rsidRPr="0064591C" w:rsidRDefault="0064591C" w:rsidP="00D80A1D">
      <w:pPr>
        <w:rPr>
          <w:color w:val="auto"/>
        </w:rPr>
      </w:pPr>
      <w:r w:rsidRPr="0064591C">
        <w:rPr>
          <w:color w:val="auto"/>
        </w:rPr>
        <w:t>4.</w:t>
      </w:r>
      <w:r w:rsidRPr="0064591C">
        <w:rPr>
          <w:color w:val="auto"/>
        </w:rPr>
        <w:tab/>
        <w:t>Оператори систем передачі та оператори систем розподілу мають звітувати принаймні щорічно компетентному регуляторному органу про:</w:t>
      </w:r>
    </w:p>
    <w:p w14:paraId="508C0B85" w14:textId="528B44FB" w:rsidR="0064591C" w:rsidRPr="0064591C" w:rsidRDefault="0064591C" w:rsidP="008D658F">
      <w:pPr>
        <w:ind w:left="709" w:hanging="709"/>
        <w:rPr>
          <w:color w:val="auto"/>
        </w:rPr>
      </w:pPr>
      <w:r w:rsidRPr="0064591C">
        <w:rPr>
          <w:color w:val="auto"/>
        </w:rPr>
        <w:t>(a)</w:t>
      </w:r>
      <w:r w:rsidRPr="0064591C">
        <w:rPr>
          <w:color w:val="auto"/>
        </w:rPr>
        <w:tab/>
        <w:t>рівень розвитку та ефективність механізмів ринкової передиспетчеризації для енергогенеруючих установок, установок зберігання енергії та реакції попиту;</w:t>
      </w:r>
    </w:p>
    <w:p w14:paraId="2B5D3417" w14:textId="39D35114" w:rsidR="0064591C" w:rsidRPr="0064591C" w:rsidRDefault="0064591C" w:rsidP="008D658F">
      <w:pPr>
        <w:ind w:left="709" w:hanging="709"/>
        <w:rPr>
          <w:color w:val="auto"/>
        </w:rPr>
      </w:pPr>
      <w:r w:rsidRPr="0064591C">
        <w:rPr>
          <w:color w:val="auto"/>
        </w:rPr>
        <w:t>(b)</w:t>
      </w:r>
      <w:r w:rsidRPr="0064591C">
        <w:rPr>
          <w:color w:val="auto"/>
        </w:rPr>
        <w:tab/>
        <w:t>причини, обсяги передиспетчеризації в МВт-год та тип джерела генерації, що підлягає передиспетчеризації;</w:t>
      </w:r>
    </w:p>
    <w:p w14:paraId="034F9A8A" w14:textId="1F36D438" w:rsidR="0064591C" w:rsidRPr="0064591C" w:rsidRDefault="0064591C" w:rsidP="008D658F">
      <w:pPr>
        <w:ind w:left="709" w:hanging="709"/>
        <w:rPr>
          <w:color w:val="auto"/>
        </w:rPr>
      </w:pPr>
      <w:r w:rsidRPr="0064591C">
        <w:rPr>
          <w:color w:val="auto"/>
        </w:rPr>
        <w:t>(c)</w:t>
      </w:r>
      <w:r w:rsidRPr="0064591C">
        <w:rPr>
          <w:color w:val="auto"/>
        </w:rPr>
        <w:tab/>
        <w:t>заходи, вжиті для зменшення потреби у передиспетчеризації на розвантаження генеруючих установок, що використовують відновлювані джерела енергії або високоефективну когенерацію, у майбутньому, в тому числі інвестиції у цифровізацію інфраструктури мережі та у послуги, що підвищують гнучкість.</w:t>
      </w:r>
    </w:p>
    <w:p w14:paraId="1FE843A7" w14:textId="43E2245B" w:rsidR="0064591C" w:rsidRPr="0064591C" w:rsidRDefault="0064591C" w:rsidP="00D80A1D">
      <w:pPr>
        <w:rPr>
          <w:color w:val="auto"/>
        </w:rPr>
      </w:pPr>
      <w:r w:rsidRPr="0064591C">
        <w:rPr>
          <w:color w:val="auto"/>
        </w:rPr>
        <w:lastRenderedPageBreak/>
        <w:t>Регуляторний орган має подавати звіт до ACER та має оприлюднювати узагальнення даних, зазначених у пунктах (a), (b) і (c) першого абзацу, разом з рекомендаціями щодо вдосконалення, за необхідності.</w:t>
      </w:r>
    </w:p>
    <w:p w14:paraId="15C65AA7" w14:textId="65DFCED4" w:rsidR="0064591C" w:rsidRPr="0064591C" w:rsidRDefault="0064591C" w:rsidP="00D80A1D">
      <w:pPr>
        <w:rPr>
          <w:color w:val="auto"/>
        </w:rPr>
      </w:pPr>
      <w:r w:rsidRPr="0064591C">
        <w:rPr>
          <w:color w:val="auto"/>
        </w:rPr>
        <w:t>5.</w:t>
      </w:r>
      <w:r w:rsidRPr="0064591C">
        <w:rPr>
          <w:color w:val="auto"/>
        </w:rPr>
        <w:tab/>
        <w:t>За умови дотримання вимог, пов’язаних із забезпеченням надійності та безпеки мережі, на основі прозорих і недискримінаційних критеріїв, встановлених регуляторними органами, оператори систем передачі та оператори систем розподілу мають:</w:t>
      </w:r>
    </w:p>
    <w:p w14:paraId="42C21FE5" w14:textId="5ED73238" w:rsidR="0064591C" w:rsidRPr="0064591C" w:rsidRDefault="0064591C" w:rsidP="008D658F">
      <w:pPr>
        <w:ind w:left="709" w:hanging="709"/>
        <w:rPr>
          <w:color w:val="auto"/>
        </w:rPr>
      </w:pPr>
      <w:r w:rsidRPr="0064591C">
        <w:rPr>
          <w:color w:val="auto"/>
        </w:rPr>
        <w:t>(a)</w:t>
      </w:r>
      <w:r w:rsidRPr="0064591C">
        <w:rPr>
          <w:color w:val="auto"/>
        </w:rPr>
        <w:tab/>
        <w:t>гарантувати здатність мереж передачі та мереж розподілу передавати електроенергію, вироблену з відновлюваних джерел енергії або високоефективної когенерації, з мінімально можливою передиспетчеризацією, яка не повинна перешкоджати врахуванню обмеженої передиспетчеризації під час планування мережі у тих випадках, де оператор системи передачі або оператор системи розподілу має змогу продемонструвати у прозорий спосіб, що робити так є більш економічно ефективним та не перевищує 5 % річної згенерованої електроенергії на установках, які використовують відновлювані джерела енергії та які є безпосередньо приєднаними до їхньої відповідної мережі, якщо тільки інше не передбачено державою-членом, в якій електроенергія від  енергогенеруючих установок, що використовують відновлювані джерела енергії або високоефективну когенерацію, представляє більше ніж 50 % річного валового кінцевого споживання електроенергії;</w:t>
      </w:r>
    </w:p>
    <w:p w14:paraId="581F37BB" w14:textId="37AF2085" w:rsidR="0064591C" w:rsidRPr="0064591C" w:rsidRDefault="0064591C" w:rsidP="008D658F">
      <w:pPr>
        <w:ind w:left="709" w:hanging="709"/>
        <w:rPr>
          <w:color w:val="auto"/>
        </w:rPr>
      </w:pPr>
      <w:r w:rsidRPr="0064591C">
        <w:rPr>
          <w:color w:val="auto"/>
        </w:rPr>
        <w:t>(b)</w:t>
      </w:r>
      <w:r w:rsidRPr="0064591C">
        <w:rPr>
          <w:color w:val="auto"/>
        </w:rPr>
        <w:tab/>
        <w:t>вживати належних пов’язаних з мережею та пов’язаних з ринком операційних заходів з метою мінімізації передиспетчеризації на розвантаження щодо електроенергії, виробленої з відновлюваних джерел енергії або з високоефективної когенерації;</w:t>
      </w:r>
    </w:p>
    <w:p w14:paraId="52D28637" w14:textId="7511DB29" w:rsidR="0064591C" w:rsidRPr="0064591C" w:rsidRDefault="0064591C" w:rsidP="008D658F">
      <w:pPr>
        <w:ind w:left="709" w:hanging="709"/>
        <w:rPr>
          <w:color w:val="auto"/>
        </w:rPr>
      </w:pPr>
      <w:r w:rsidRPr="0064591C">
        <w:rPr>
          <w:color w:val="auto"/>
        </w:rPr>
        <w:t>(c)</w:t>
      </w:r>
      <w:r w:rsidRPr="0064591C">
        <w:rPr>
          <w:color w:val="auto"/>
        </w:rPr>
        <w:tab/>
        <w:t>забезпечувати, щоб їхні мережі були достатньо гнучкими для того, аби вони мали змогу управляти ними.</w:t>
      </w:r>
    </w:p>
    <w:p w14:paraId="04FF725B" w14:textId="4911ADA7" w:rsidR="0064591C" w:rsidRPr="0064591C" w:rsidRDefault="0064591C" w:rsidP="00D80A1D">
      <w:pPr>
        <w:rPr>
          <w:color w:val="auto"/>
        </w:rPr>
      </w:pPr>
      <w:r w:rsidRPr="0064591C">
        <w:rPr>
          <w:color w:val="auto"/>
        </w:rPr>
        <w:t>6.</w:t>
      </w:r>
      <w:r w:rsidRPr="0064591C">
        <w:rPr>
          <w:color w:val="auto"/>
        </w:rPr>
        <w:tab/>
        <w:t>У тих випадках, де використовується неринкова передиспетчеризація на розвантаження, мають застосовуватись такі принципи:</w:t>
      </w:r>
    </w:p>
    <w:p w14:paraId="6FAC885E" w14:textId="2048533A" w:rsidR="0064591C" w:rsidRPr="0064591C" w:rsidRDefault="0064591C" w:rsidP="008D658F">
      <w:pPr>
        <w:ind w:left="709" w:hanging="709"/>
        <w:rPr>
          <w:color w:val="auto"/>
        </w:rPr>
      </w:pPr>
      <w:r w:rsidRPr="0064591C">
        <w:rPr>
          <w:color w:val="auto"/>
        </w:rPr>
        <w:t>(a)</w:t>
      </w:r>
      <w:r w:rsidRPr="0064591C">
        <w:rPr>
          <w:color w:val="auto"/>
        </w:rPr>
        <w:tab/>
        <w:t>енергогенеруючі установки, що використовують відновлювані джерела енергії, мають підлягати передиспетчеризації на розвантаження лише у разі, якщо не існує будь-якої іншої альтернативи або якщо інші рішення призвели б до суттєво непропорційних витрат або серйозних ризиків для безпеки мережі;</w:t>
      </w:r>
    </w:p>
    <w:p w14:paraId="7EFA611D" w14:textId="40519B7B" w:rsidR="0064591C" w:rsidRPr="0064591C" w:rsidRDefault="0064591C" w:rsidP="008D658F">
      <w:pPr>
        <w:ind w:left="709" w:hanging="709"/>
        <w:rPr>
          <w:color w:val="auto"/>
        </w:rPr>
      </w:pPr>
      <w:r w:rsidRPr="0064591C">
        <w:rPr>
          <w:color w:val="auto"/>
        </w:rPr>
        <w:t>(b)</w:t>
      </w:r>
      <w:r w:rsidRPr="0064591C">
        <w:rPr>
          <w:color w:val="auto"/>
        </w:rPr>
        <w:tab/>
        <w:t>електроенергія, згенерована у процесі високоефективної когенерації, має підлягати передиспетчеризації на розвантаження лише у разі, якщо, окрім застосування передиспетчеризації на розвантаження щодо енергогенеруючих установок, що використовують відновлювані джерела енергії, не існує іншої альтернативи або якщо інші рішення призвели б до непропорційних витрат або серйозних ризиків для безпеки мережі;</w:t>
      </w:r>
    </w:p>
    <w:p w14:paraId="6CFBB960" w14:textId="5C8B0714" w:rsidR="0064591C" w:rsidRPr="0064591C" w:rsidRDefault="0064591C" w:rsidP="008D658F">
      <w:pPr>
        <w:ind w:left="709" w:hanging="709"/>
        <w:rPr>
          <w:color w:val="auto"/>
        </w:rPr>
      </w:pPr>
      <w:r w:rsidRPr="0064591C">
        <w:rPr>
          <w:color w:val="auto"/>
        </w:rPr>
        <w:t>(c)</w:t>
      </w:r>
      <w:r w:rsidRPr="0064591C">
        <w:rPr>
          <w:color w:val="auto"/>
        </w:rPr>
        <w:tab/>
        <w:t>електроенергія власного виробництва з генеруючих установок, що використовують відновлювані джерела енергії або високоефективну когенерацію, яка не подається в мережу передачі або розподілу, не повинна підлягати передиспетчеризації на розвантаження, хіба що жодне інше рішення не вирішило б проблеми безпеки мережі;</w:t>
      </w:r>
    </w:p>
    <w:p w14:paraId="72DA4103" w14:textId="66BD8992" w:rsidR="0064591C" w:rsidRPr="0064591C" w:rsidRDefault="0064591C" w:rsidP="008D658F">
      <w:pPr>
        <w:ind w:left="709" w:hanging="709"/>
        <w:rPr>
          <w:color w:val="auto"/>
        </w:rPr>
      </w:pPr>
      <w:r w:rsidRPr="0064591C">
        <w:rPr>
          <w:color w:val="auto"/>
        </w:rPr>
        <w:t>(d)</w:t>
      </w:r>
      <w:r w:rsidRPr="0064591C">
        <w:rPr>
          <w:color w:val="auto"/>
        </w:rPr>
        <w:tab/>
        <w:t>передиспетчеризація на розвантаження відповідно до пунктів (a), (b) і (c) має бути належним і прозорим чином виправдана. Виправдання має бути включене до звіту відповідно до частини 3.</w:t>
      </w:r>
    </w:p>
    <w:p w14:paraId="37F1B269" w14:textId="507490EA" w:rsidR="0064591C" w:rsidRPr="0064591C" w:rsidRDefault="0064591C" w:rsidP="00D80A1D">
      <w:pPr>
        <w:rPr>
          <w:color w:val="auto"/>
        </w:rPr>
      </w:pPr>
      <w:r w:rsidRPr="0064591C">
        <w:rPr>
          <w:color w:val="auto"/>
        </w:rPr>
        <w:lastRenderedPageBreak/>
        <w:t>7.</w:t>
      </w:r>
      <w:r w:rsidRPr="0064591C">
        <w:rPr>
          <w:color w:val="auto"/>
        </w:rPr>
        <w:tab/>
        <w:t>У тих випадках, де використовується неринкова передиспетчеризація, вона має підлягати фінансовій компенсації з боку оператора системи, який вимагає передиспетчеризації, оператору передиспетчеризованої генеруючої установки, установки зберігання енергії або реакції попиту, за винятком випадку виробників, які прийняли</w:t>
      </w:r>
      <w:r w:rsidRPr="0064591C">
        <w:rPr>
          <w:color w:val="auto"/>
          <w:lang w:val="en-US"/>
        </w:rPr>
        <w:t xml:space="preserve"> </w:t>
      </w:r>
      <w:r w:rsidRPr="0064591C">
        <w:rPr>
          <w:color w:val="auto"/>
        </w:rPr>
        <w:t>договір про приєднання, за яким немає гарантії «твердого» доставлення енергії. Така фінансова компенсація має принаймні дорівнювати більшому з наведених нижче елементів або комбінації їх обох, якщо застосування лише більшого з них призвело б до невиправдано малої або невиправдано великої компенсації:</w:t>
      </w:r>
    </w:p>
    <w:p w14:paraId="5DDE9859" w14:textId="49CB0171" w:rsidR="0064591C" w:rsidRPr="0064591C" w:rsidRDefault="0064591C" w:rsidP="008D658F">
      <w:pPr>
        <w:ind w:left="709" w:hanging="709"/>
        <w:rPr>
          <w:color w:val="auto"/>
        </w:rPr>
      </w:pPr>
      <w:r w:rsidRPr="0064591C">
        <w:rPr>
          <w:color w:val="auto"/>
        </w:rPr>
        <w:t>(a)</w:t>
      </w:r>
      <w:r w:rsidRPr="0064591C">
        <w:rPr>
          <w:color w:val="auto"/>
        </w:rPr>
        <w:tab/>
        <w:t>додаткові операційні витрати, спричинені передиспетчеризацією, як-от додаткові витрати на паливо у випадку передиспетчеризації на завантаження, або резервне теплозабезпечення у випадку передиспетчеризації на розвантаження енергогенеруючих установок, що використовують високоефективну когенерацію;</w:t>
      </w:r>
    </w:p>
    <w:p w14:paraId="49410B52" w14:textId="176D9FD2" w:rsidR="0064591C" w:rsidRPr="0064591C" w:rsidRDefault="0064591C" w:rsidP="008D658F">
      <w:pPr>
        <w:ind w:left="709" w:hanging="709"/>
        <w:rPr>
          <w:color w:val="auto"/>
        </w:rPr>
      </w:pPr>
      <w:r w:rsidRPr="0064591C">
        <w:rPr>
          <w:color w:val="auto"/>
        </w:rPr>
        <w:t>(b)</w:t>
      </w:r>
      <w:r w:rsidRPr="0064591C">
        <w:rPr>
          <w:color w:val="auto"/>
        </w:rPr>
        <w:tab/>
        <w:t xml:space="preserve">чисті доходи від продажу електроенергії на ринку «на добу наперед», який енергогенеруюча установка, установка зберігання енергії або реакції попиту згенерувала б </w:t>
      </w:r>
      <w:r w:rsidRPr="0064591C">
        <w:rPr>
          <w:color w:val="auto"/>
          <w:lang w:val="ru-RU"/>
        </w:rPr>
        <w:t xml:space="preserve">без </w:t>
      </w:r>
      <w:r w:rsidRPr="0064591C">
        <w:rPr>
          <w:color w:val="auto"/>
        </w:rPr>
        <w:t>запиту на передиспетчеризацію</w:t>
      </w:r>
      <w:r w:rsidRPr="0064591C">
        <w:rPr>
          <w:color w:val="auto"/>
          <w:lang w:val="ru-RU"/>
        </w:rPr>
        <w:t>;</w:t>
      </w:r>
      <w:r w:rsidRPr="0064591C">
        <w:rPr>
          <w:color w:val="auto"/>
        </w:rPr>
        <w:t xml:space="preserve"> у тих випадках, де фінансова підтримка надається </w:t>
      </w:r>
      <w:r w:rsidRPr="0064591C">
        <w:rPr>
          <w:color w:val="auto"/>
          <w:lang w:val="ru-RU"/>
        </w:rPr>
        <w:t>енерго</w:t>
      </w:r>
      <w:r w:rsidRPr="0064591C">
        <w:rPr>
          <w:color w:val="auto"/>
        </w:rPr>
        <w:t>генеруючим</w:t>
      </w:r>
      <w:r w:rsidRPr="0064591C">
        <w:rPr>
          <w:color w:val="auto"/>
          <w:lang w:val="ru-RU"/>
        </w:rPr>
        <w:t xml:space="preserve"> установкам</w:t>
      </w:r>
      <w:r w:rsidRPr="0064591C">
        <w:rPr>
          <w:color w:val="auto"/>
        </w:rPr>
        <w:t xml:space="preserve">, </w:t>
      </w:r>
      <w:r w:rsidRPr="0064591C">
        <w:rPr>
          <w:color w:val="auto"/>
          <w:lang w:val="ru-RU"/>
        </w:rPr>
        <w:t xml:space="preserve">установкам </w:t>
      </w:r>
      <w:r w:rsidRPr="0064591C">
        <w:rPr>
          <w:color w:val="auto"/>
        </w:rPr>
        <w:t>зберігання енергії або реакції попиту на основі обсягу електроенергії, що була згенерована або спожита, фінансова підтримка, яка була б отримана без запиту на передиспетчеризацію, має вважатися такою, що є частиною чистих доходів.</w:t>
      </w:r>
    </w:p>
    <w:p w14:paraId="791347B3" w14:textId="3858C50F" w:rsidR="0064591C" w:rsidRPr="0064591C" w:rsidRDefault="0064591C" w:rsidP="002D37CB">
      <w:pPr>
        <w:pStyle w:val="Heading1"/>
        <w:rPr>
          <w:b/>
          <w:bCs/>
        </w:rPr>
      </w:pPr>
      <w:bookmarkStart w:id="4" w:name="_Hlk141656599"/>
      <w:bookmarkEnd w:id="3"/>
      <w:r w:rsidRPr="0064591C">
        <w:t>ГЛАВА III</w:t>
      </w:r>
      <w:r w:rsidRPr="0064591C">
        <w:br/>
      </w:r>
      <w:r w:rsidRPr="0064591C">
        <w:br/>
      </w:r>
      <w:r w:rsidRPr="0064591C">
        <w:rPr>
          <w:b/>
          <w:bCs/>
        </w:rPr>
        <w:t>ДОСТУП ДО МЕРЕЖІ ТА УПРАВЛІННЯ ПЕРЕВАНТАЖЕННЯМ</w:t>
      </w:r>
    </w:p>
    <w:p w14:paraId="59344631" w14:textId="6398E9F8" w:rsidR="0064591C" w:rsidRPr="0064591C" w:rsidRDefault="0064591C" w:rsidP="00B83743">
      <w:pPr>
        <w:pStyle w:val="Heading2"/>
        <w:rPr>
          <w:b/>
          <w:bCs/>
        </w:rPr>
      </w:pPr>
      <w:r w:rsidRPr="0064591C">
        <w:t>РОЗДІЛ 1</w:t>
      </w:r>
      <w:r w:rsidRPr="0064591C">
        <w:br/>
      </w:r>
      <w:r w:rsidRPr="0064591C">
        <w:br/>
      </w:r>
      <w:r w:rsidRPr="0064591C">
        <w:rPr>
          <w:b/>
          <w:bCs/>
        </w:rPr>
        <w:t>Розподіл пропускної здатності</w:t>
      </w:r>
    </w:p>
    <w:p w14:paraId="4E9F2F8C" w14:textId="7C54AF26" w:rsidR="0064591C" w:rsidRPr="0064591C" w:rsidRDefault="0064591C" w:rsidP="00B83743">
      <w:pPr>
        <w:pStyle w:val="Heading3"/>
        <w:rPr>
          <w:b/>
          <w:bCs/>
          <w:i w:val="0"/>
          <w:iCs w:val="0"/>
        </w:rPr>
      </w:pPr>
      <w:r w:rsidRPr="0064591C">
        <w:t>Стаття 14</w:t>
      </w:r>
      <w:r w:rsidRPr="0064591C">
        <w:rPr>
          <w:i w:val="0"/>
          <w:iCs w:val="0"/>
        </w:rPr>
        <w:br/>
      </w:r>
      <w:r w:rsidRPr="0064591C">
        <w:rPr>
          <w:i w:val="0"/>
          <w:iCs w:val="0"/>
        </w:rPr>
        <w:br/>
      </w:r>
      <w:r w:rsidRPr="0064591C">
        <w:rPr>
          <w:b/>
          <w:bCs/>
          <w:i w:val="0"/>
          <w:iCs w:val="0"/>
        </w:rPr>
        <w:t>Перегляд зон торгів</w:t>
      </w:r>
    </w:p>
    <w:p w14:paraId="504D5088" w14:textId="47A2F779" w:rsidR="0064591C" w:rsidRPr="0064591C" w:rsidRDefault="0064591C" w:rsidP="00D80A1D">
      <w:pPr>
        <w:rPr>
          <w:color w:val="auto"/>
          <w:lang w:val="en-US"/>
        </w:rPr>
      </w:pPr>
      <w:r w:rsidRPr="0064591C">
        <w:rPr>
          <w:color w:val="auto"/>
        </w:rPr>
        <w:t>1.</w:t>
      </w:r>
      <w:r w:rsidRPr="0064591C">
        <w:rPr>
          <w:color w:val="auto"/>
        </w:rPr>
        <w:tab/>
        <w:t>Держави-члени мають вживати всіх належних заходів для вирішення проблеми перевантажень. Межі зон торгів мають ґрунтуватися</w:t>
      </w:r>
      <w:r w:rsidRPr="0064591C" w:rsidDel="00C8718F">
        <w:rPr>
          <w:color w:val="auto"/>
        </w:rPr>
        <w:t xml:space="preserve"> </w:t>
      </w:r>
      <w:r w:rsidRPr="0064591C">
        <w:rPr>
          <w:color w:val="auto"/>
        </w:rPr>
        <w:t>на довгострокових структурних перевантаженнях в мережі передачі. Зони торгів не повинні містити таких структурних перевантажень, хіба що у тих випадках, коли вони не мають жодного впливу на сусідні зони торгів, або, як тимчасовий виняток, коли їхній вплив на сусідні зони торгів зменшується через застосування відновлювальних дій та такі структурні перевантаження не призводять до скорочень пропускної здатності міжзональної торгівлі відповідно до вимог статті 16. Конфігурація зон торгів в Союзі має бути побудована таким чином, щоб максимізувати економічну ефективність та максимізувати можливості міжзональної торгівлі відповідно до статті 16, забезпечуючи при цьому безпеку постачання.</w:t>
      </w:r>
    </w:p>
    <w:p w14:paraId="36411AF7" w14:textId="7A04836F" w:rsidR="0064591C" w:rsidRPr="0064591C" w:rsidRDefault="0064591C" w:rsidP="00D80A1D">
      <w:pPr>
        <w:rPr>
          <w:color w:val="auto"/>
        </w:rPr>
      </w:pPr>
      <w:r w:rsidRPr="0064591C">
        <w:rPr>
          <w:color w:val="auto"/>
        </w:rPr>
        <w:t>2.</w:t>
      </w:r>
      <w:r w:rsidRPr="0064591C">
        <w:rPr>
          <w:color w:val="auto"/>
        </w:rPr>
        <w:tab/>
        <w:t xml:space="preserve">Кожні три роки, ENTSO для Електроенергії має звітувати про структурні перевантаження та інші значні фізичні перевантаження між зонами торгів та в їхніх межах, включно з розташуванням та періодичністю таких перевантажень, відповідно до настанови щодо розподілу пропускної здатності та управління перевантаженнями, прийнятої на основі частини 5 статті 18 Регламенту (ЄС) № 714/2009. Такий звіт має містити оцінку того, чи </w:t>
      </w:r>
      <w:r w:rsidRPr="0064591C">
        <w:rPr>
          <w:color w:val="auto"/>
        </w:rPr>
        <w:lastRenderedPageBreak/>
        <w:t>досягла пропускна здатність міжзональної торгівлі лінійної траєкторії відповідно до статті 15 або мінімальної пропускної здатності відповідно до статті 16 цього Регламенту.</w:t>
      </w:r>
    </w:p>
    <w:p w14:paraId="6F8BE62B" w14:textId="34961FFE" w:rsidR="0064591C" w:rsidRPr="0064591C" w:rsidRDefault="0064591C" w:rsidP="00D80A1D">
      <w:pPr>
        <w:rPr>
          <w:color w:val="auto"/>
        </w:rPr>
      </w:pPr>
      <w:r w:rsidRPr="0064591C">
        <w:rPr>
          <w:color w:val="auto"/>
        </w:rPr>
        <w:t>3.</w:t>
      </w:r>
      <w:r w:rsidRPr="0064591C">
        <w:rPr>
          <w:color w:val="auto"/>
        </w:rPr>
        <w:tab/>
        <w:t>З метою забезпечення оптимальної конфігурації зон торгів, має здійснюватися перегляд зон торгів. Такий перегляд має установлювати (розпізнавати) всі структурні перевантаження та має включати аналіз різних конфігурацій зон торгів у координований спосіб із залученням зацікавлених сторін, що зазнали впливу, з усіх відповідних держав-членів, відповідно до настанови щодо розподілу пропускної здатності та управління перевантаженнями, прийнятої на основі частини 5 статті 18 Регламенту (ЄС) № 714/2009. Поточні зони торгів мають оцінюватися на основі їхньої здатності створювати надійне ринкове середовище, в тому числі для гнучкої генерації та потужності навантаження, що має вирішальне значення для уникнення «вузьких місць» мережі, попиту та пропозиції на електроенергію балансування, забезпечення довгострокової безпеки інвестицій в інфраструктуру мережі.</w:t>
      </w:r>
    </w:p>
    <w:p w14:paraId="4B631681" w14:textId="0C8DF753" w:rsidR="0064591C" w:rsidRPr="0064591C" w:rsidRDefault="0064591C" w:rsidP="00D80A1D">
      <w:pPr>
        <w:rPr>
          <w:color w:val="auto"/>
        </w:rPr>
      </w:pPr>
      <w:r w:rsidRPr="0064591C">
        <w:rPr>
          <w:color w:val="auto"/>
        </w:rPr>
        <w:t>4.</w:t>
      </w:r>
      <w:r w:rsidRPr="0064591C">
        <w:rPr>
          <w:color w:val="auto"/>
        </w:rPr>
        <w:tab/>
        <w:t>Для цілей цієї статті та статті 15 цього Регламенту, відповідними державами-членами, операторами систем передачі або регуляторними органи є такі держави-члени, оператори систем передачі або регуляторні органи, що беруть участь у перегляді конфігурації зон торгів, а також такі, що знаходяться в тому ж регіоні розрахунку пропускної здатності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7D43F7BE" w14:textId="58BB39F8" w:rsidR="0064591C" w:rsidRPr="0064591C" w:rsidRDefault="0064591C" w:rsidP="00D80A1D">
      <w:pPr>
        <w:rPr>
          <w:color w:val="auto"/>
        </w:rPr>
      </w:pPr>
      <w:r w:rsidRPr="0064591C">
        <w:rPr>
          <w:color w:val="auto"/>
        </w:rPr>
        <w:t>5.</w:t>
      </w:r>
      <w:r w:rsidRPr="0064591C">
        <w:rPr>
          <w:color w:val="auto"/>
        </w:rPr>
        <w:tab/>
        <w:t>До 05 жовтня 2019 року всі відповідні оператори систем передачі мають подати пропозицію щодо методики та припущень, які використовуватимуться в процесі перегляду зон торгів, а також щодо альтернативних конфігурацій зон торгів, що розглядатимуться, до відповідних регуляторних органів для схвалення. Відповідні регуляторні органи мають прийняти одностайне рішення щодо пропозиції протягом 3 місяців з моменту подання пропозиції. У тих випадках, де регуляторні органи не в змозі прийняти одностайне рішення щодо пропозиції протягом такої часової рамки, ACER має, протягом додаткових трьох місяців, прийняти рішення щодо методики та</w:t>
      </w:r>
      <w:r w:rsidRPr="0064591C">
        <w:rPr>
          <w:color w:val="auto"/>
          <w:sz w:val="24"/>
          <w:szCs w:val="24"/>
        </w:rPr>
        <w:t xml:space="preserve"> </w:t>
      </w:r>
      <w:r w:rsidRPr="0064591C">
        <w:rPr>
          <w:color w:val="auto"/>
        </w:rPr>
        <w:t>припущень і альтернативних конфігурацій зон торгів, що розглядатимуться. Методика має ґрунтуватися</w:t>
      </w:r>
      <w:r w:rsidRPr="0064591C" w:rsidDel="00C8718F">
        <w:rPr>
          <w:color w:val="auto"/>
        </w:rPr>
        <w:t xml:space="preserve"> </w:t>
      </w:r>
      <w:r w:rsidRPr="0064591C">
        <w:rPr>
          <w:color w:val="auto"/>
        </w:rPr>
        <w:t>на структурних перевантаженнях, які не очікується подолати протягом наступних трьох років, з належним урахуванням відчутного прогресу в проєктах розвитку інфраструктури, які очікується реалізувати протягом наступних трьох років.</w:t>
      </w:r>
    </w:p>
    <w:p w14:paraId="70F150F5" w14:textId="307563ED" w:rsidR="0064591C" w:rsidRPr="0064591C" w:rsidRDefault="0064591C" w:rsidP="00D80A1D">
      <w:pPr>
        <w:rPr>
          <w:color w:val="auto"/>
        </w:rPr>
      </w:pPr>
      <w:r w:rsidRPr="0064591C">
        <w:rPr>
          <w:color w:val="auto"/>
        </w:rPr>
        <w:t>6.</w:t>
      </w:r>
      <w:r w:rsidRPr="0064591C">
        <w:rPr>
          <w:color w:val="auto"/>
        </w:rPr>
        <w:tab/>
        <w:t>На основі методики та припущень, схвалених відповідно до частини 5, оператори систем передачі, що беруть участь в перегляді зони торгів, мають подати спільну пропозицію відповідним державам-членам або їхнім призначеним компетентним органам про те, щоб змінити або утримувати конфігурацію зони торгів, не пізніше, ніж за 12 місяців після схвалення методики та припущень відповідно до частини 5. Інші держави-члени, Договірні Сторони Енергетичного Співтовариства або інші треті країни, що спільно використовують ту саму синхронну область з будь-якою відповідною державою-членом, можуть подавати коментарі.</w:t>
      </w:r>
    </w:p>
    <w:p w14:paraId="5FD0D0DD" w14:textId="1BF4DD24" w:rsidR="0064591C" w:rsidRPr="0064591C" w:rsidRDefault="0064591C" w:rsidP="00D80A1D">
      <w:pPr>
        <w:rPr>
          <w:color w:val="auto"/>
        </w:rPr>
      </w:pPr>
      <w:r w:rsidRPr="0064591C">
        <w:rPr>
          <w:color w:val="auto"/>
        </w:rPr>
        <w:t>7.</w:t>
      </w:r>
      <w:r w:rsidRPr="0064591C">
        <w:rPr>
          <w:color w:val="auto"/>
        </w:rPr>
        <w:tab/>
        <w:t xml:space="preserve">У тих випадках, де структурне перевантаження було установлено (розпізнано) у звіті відповідно до частини 2 цієї статті або внаслідок перегляду зони торгів відповідно до цієї статті, або одним чи більше операторами систем передачі у своїх областях контролю у звіті, схваленому компетентним регуляторним органом, держава-член з установленим (розпізнаним) структурним перевантаженням має, у взаємодії зі своїми операторами систем передачі, прийняти рішення, протягом шести місяців після отримання звіту, про те, щоб або встановити національні чи багатонаціональні плани дій відповідно до статті 15, або </w:t>
      </w:r>
      <w:r w:rsidRPr="0064591C">
        <w:rPr>
          <w:color w:val="auto"/>
        </w:rPr>
        <w:lastRenderedPageBreak/>
        <w:t>переглянути та змінити конфігурацію своєї зони торгів. Ці рішення мають бути негайно повідомлені Комісії та ACER.</w:t>
      </w:r>
    </w:p>
    <w:p w14:paraId="6387F4BE" w14:textId="2EC3FAFD" w:rsidR="0064591C" w:rsidRPr="0064591C" w:rsidRDefault="0064591C" w:rsidP="00D80A1D">
      <w:pPr>
        <w:rPr>
          <w:color w:val="auto"/>
        </w:rPr>
      </w:pPr>
      <w:r w:rsidRPr="0064591C">
        <w:rPr>
          <w:color w:val="auto"/>
        </w:rPr>
        <w:t>8.</w:t>
      </w:r>
      <w:r w:rsidRPr="0064591C">
        <w:rPr>
          <w:color w:val="auto"/>
        </w:rPr>
        <w:tab/>
        <w:t>Для тих держав-членів, які обрали варіант змінити конфігурацію зони торгів відповідно до частини 7, відповідні держави-члени мають досягти одностайного рішення протягом шести місяців після повідомлення, зазначеного в частині 7. Інші держави-члени можуть подавати коментарі відповідним державам-членам, які мали б враховувати такі коментарі під час досягнення свого рішення. Рішення має бути обґрунтованим і має бути повідомлене Комісії та ACER. У випадку, якщо відповідним державам-членам не вдається досягти одностайного рішення протягом таких шести місяців, вони мають негайно повідомити про це Комісію. Як крайній захід, Комісія після консультацій з ACER має прийняти рішення про те, чи слід змінити, чи утримати конфігурацію зони торгів в таких державах-членах та між ними, у період до шести місяців після отримання такого повідомлення.</w:t>
      </w:r>
    </w:p>
    <w:p w14:paraId="2D9DFE2E" w14:textId="2F80929B" w:rsidR="0064591C" w:rsidRPr="0064591C" w:rsidRDefault="0064591C" w:rsidP="00D80A1D">
      <w:pPr>
        <w:rPr>
          <w:color w:val="auto"/>
        </w:rPr>
      </w:pPr>
      <w:r w:rsidRPr="0064591C">
        <w:rPr>
          <w:color w:val="auto"/>
        </w:rPr>
        <w:t>9.</w:t>
      </w:r>
      <w:r w:rsidRPr="0064591C">
        <w:rPr>
          <w:color w:val="auto"/>
        </w:rPr>
        <w:tab/>
        <w:t>Держави-члени та Комісія мають проконсультуватися з відповідними зацікавленими сторонами перед прийняттям рішення відповідно до цієї статті.</w:t>
      </w:r>
    </w:p>
    <w:p w14:paraId="5667EEA7" w14:textId="5B61E772" w:rsidR="0064591C" w:rsidRPr="0064591C" w:rsidRDefault="0064591C" w:rsidP="00D80A1D">
      <w:pPr>
        <w:rPr>
          <w:color w:val="auto"/>
        </w:rPr>
      </w:pPr>
      <w:r w:rsidRPr="0064591C">
        <w:rPr>
          <w:color w:val="auto"/>
        </w:rPr>
        <w:t>10.</w:t>
      </w:r>
      <w:r w:rsidRPr="0064591C">
        <w:rPr>
          <w:color w:val="auto"/>
        </w:rPr>
        <w:tab/>
        <w:t>Будь-яке рішення, прийняте відповідно до цієї статті, має точно визначати дату впровадження будь-яких змін. Така дата впровадження має збалансувати потребу  в оперативності з практичними міркуваннями, включно з урахуванням форвардної торгівлі електроенергією. Рішення може встановлювати належні перехідні домовленості.</w:t>
      </w:r>
    </w:p>
    <w:p w14:paraId="3DF0AE30" w14:textId="6BCC58F0" w:rsidR="0064591C" w:rsidRPr="0064591C" w:rsidRDefault="0064591C" w:rsidP="00D80A1D">
      <w:pPr>
        <w:rPr>
          <w:color w:val="auto"/>
        </w:rPr>
      </w:pPr>
      <w:r w:rsidRPr="0064591C">
        <w:rPr>
          <w:color w:val="auto"/>
        </w:rPr>
        <w:t>11.</w:t>
      </w:r>
      <w:r w:rsidRPr="0064591C">
        <w:rPr>
          <w:color w:val="auto"/>
        </w:rPr>
        <w:tab/>
        <w:t>У тих випадках, де подальші перегляди зон торгів запускаються відповідно до настанови щодо розподілу пропускної здатності та управління перевантаженнями, прийнятої на основі частини 5 статті 18 Регламенту (ЄС) № 714/2009, має застосовуватися ця стаття.</w:t>
      </w:r>
    </w:p>
    <w:p w14:paraId="103F0928" w14:textId="6A16CE0C" w:rsidR="0064591C" w:rsidRPr="0064591C" w:rsidRDefault="0064591C" w:rsidP="00B83743">
      <w:pPr>
        <w:pStyle w:val="Heading3"/>
        <w:rPr>
          <w:b/>
          <w:bCs/>
          <w:i w:val="0"/>
          <w:iCs w:val="0"/>
        </w:rPr>
      </w:pPr>
      <w:r w:rsidRPr="0064591C">
        <w:t>Стаття 15</w:t>
      </w:r>
      <w:r w:rsidRPr="0064591C">
        <w:rPr>
          <w:i w:val="0"/>
          <w:iCs w:val="0"/>
          <w:lang w:val="en-US"/>
        </w:rPr>
        <w:br/>
      </w:r>
      <w:r w:rsidRPr="0064591C">
        <w:rPr>
          <w:i w:val="0"/>
          <w:iCs w:val="0"/>
        </w:rPr>
        <w:br/>
      </w:r>
      <w:r w:rsidRPr="0064591C">
        <w:rPr>
          <w:b/>
          <w:bCs/>
          <w:i w:val="0"/>
          <w:iCs w:val="0"/>
        </w:rPr>
        <w:t>Плани дій</w:t>
      </w:r>
    </w:p>
    <w:p w14:paraId="3ADC8896" w14:textId="09E6ECC3" w:rsidR="0064591C" w:rsidRPr="0064591C" w:rsidRDefault="0064591C" w:rsidP="00D80A1D">
      <w:pPr>
        <w:rPr>
          <w:color w:val="auto"/>
        </w:rPr>
      </w:pPr>
      <w:r w:rsidRPr="0064591C">
        <w:rPr>
          <w:color w:val="auto"/>
        </w:rPr>
        <w:t>1.</w:t>
      </w:r>
      <w:r w:rsidRPr="0064591C">
        <w:rPr>
          <w:color w:val="auto"/>
        </w:rPr>
        <w:tab/>
        <w:t xml:space="preserve">Після прийняття рішення відповідно до частини 7 статті 14, держава-член з установленим (розпізнаним) </w:t>
      </w:r>
      <w:r w:rsidRPr="0064591C">
        <w:rPr>
          <w:color w:val="auto"/>
          <w:lang w:val="en-US"/>
        </w:rPr>
        <w:t>=</w:t>
      </w:r>
      <w:r w:rsidRPr="0064591C">
        <w:rPr>
          <w:color w:val="auto"/>
        </w:rPr>
        <w:t xml:space="preserve"> структурним перевантаженням має розробити план дій у взаємодії зі своїм регуляторним органом. Такий план дій має містити конкретний часовий графік добору заходів для зменшення установлених (розпізнаних) структурних перевантажень протягом чотирьох років після прийняття рішення згідно з частиною 7 статті 14.</w:t>
      </w:r>
    </w:p>
    <w:p w14:paraId="35185900" w14:textId="10661F87" w:rsidR="0064591C" w:rsidRPr="0064591C" w:rsidRDefault="0064591C" w:rsidP="00D80A1D">
      <w:pPr>
        <w:rPr>
          <w:color w:val="auto"/>
        </w:rPr>
      </w:pPr>
      <w:r w:rsidRPr="0064591C">
        <w:rPr>
          <w:color w:val="auto"/>
        </w:rPr>
        <w:t>2.</w:t>
      </w:r>
      <w:r w:rsidRPr="0064591C">
        <w:rPr>
          <w:color w:val="auto"/>
        </w:rPr>
        <w:tab/>
        <w:t>Незалежно від конкретного прогресу плану дій, держави-члени мають забезпечити, щоб без шкоди чи обмеження для відступів, наданих відповідно до частини 9 статті 16, або відхилень відповідно до частини 3 статті 16, пропускна здатність міжзональної торгівлі збільшувалася на щорічній основі доти, доки не буде досягнуто мінімальної пропускної здатності, передбаченої частиною 8 статті 16. Такої мінімальної пропускної здатності має бути досягнуто до 31 грудня 2025 року.</w:t>
      </w:r>
    </w:p>
    <w:p w14:paraId="021B234E" w14:textId="4E56459E" w:rsidR="0064591C" w:rsidRPr="0064591C" w:rsidRDefault="0064591C" w:rsidP="00D80A1D">
      <w:pPr>
        <w:rPr>
          <w:color w:val="auto"/>
        </w:rPr>
      </w:pPr>
      <w:r w:rsidRPr="0064591C">
        <w:rPr>
          <w:color w:val="auto"/>
        </w:rPr>
        <w:t>Такі щорічні збільшення мають досягатися шляхом лінійної траєкторії. Початковою точкою такої траєкторії має бути або пропускна здатність, розподілена на межі або на критичному елементі мережі у році перед прийняттям плану дій, або середня величина протягом трьох років перед прийняттям плану дій, залежно від того, яка з них є вищою. Держави-члени мають забезпечити, щоб під час впровадження їхніх планів дій пропускна здатність, що зроблена доступною для міжзональної торгівлі, аби вона була відповідною до частини 8 статті 16, принаймні дорівнювала б значенням лінійної траєкторії, в тому числі шляхом застосування відновлювальних дій в регіоні розрахунку пропускної здатності.</w:t>
      </w:r>
    </w:p>
    <w:p w14:paraId="5DCE5B85" w14:textId="26AEA602" w:rsidR="0064591C" w:rsidRPr="0064591C" w:rsidRDefault="0064591C" w:rsidP="00D80A1D">
      <w:pPr>
        <w:rPr>
          <w:color w:val="auto"/>
        </w:rPr>
      </w:pPr>
      <w:r w:rsidRPr="0064591C">
        <w:rPr>
          <w:color w:val="auto"/>
        </w:rPr>
        <w:lastRenderedPageBreak/>
        <w:t>3.</w:t>
      </w:r>
      <w:r w:rsidRPr="0064591C">
        <w:rPr>
          <w:color w:val="auto"/>
        </w:rPr>
        <w:tab/>
        <w:t>Вартість відновлювальних дій, необхідних для досягнення лінійної траєкторії, зазначеної в частині 2, або для зроблення доступною міжзональної пропускної здатності на межах або на критичних елементах мережі, яких стосується план дій, має покладатися на державу-член або держави-члени, що впроваджують план дій.</w:t>
      </w:r>
    </w:p>
    <w:p w14:paraId="3D6EF6B3" w14:textId="3BFF760B" w:rsidR="0064591C" w:rsidRPr="0064591C" w:rsidRDefault="0064591C" w:rsidP="00D80A1D">
      <w:pPr>
        <w:rPr>
          <w:color w:val="auto"/>
        </w:rPr>
      </w:pPr>
      <w:r w:rsidRPr="0064591C">
        <w:rPr>
          <w:color w:val="auto"/>
        </w:rPr>
        <w:t>4.</w:t>
      </w:r>
      <w:r w:rsidRPr="0064591C">
        <w:rPr>
          <w:color w:val="auto"/>
        </w:rPr>
        <w:tab/>
        <w:t>На щорічній основі, під час впровадження плану дій та протягом шести місяців після закінчення його дії, відповідні оператори систем передачі мають здійснювати оцінку за попередні 12 місяців того, чи досягла доступна транскордонна пропускна здатність лінійної траєкторії або, починаючи з 01 січня 2026 року, чи було досягнуто мінімальних величин пропускної здатності, передбачених частиною 8 статті 16. Вони мають подавати свої оцінки до ACER та до відповідних регуляторних органів. Перед складанням звіту, кожен оператор системи передачі має подати свій внесок у звіт, в тому числі всі відповідні дані, до свого регуляторного органу на схвалення.</w:t>
      </w:r>
    </w:p>
    <w:p w14:paraId="0A44E1B5" w14:textId="1ACB8DB0" w:rsidR="0064591C" w:rsidRPr="0064591C" w:rsidRDefault="0064591C" w:rsidP="00D80A1D">
      <w:pPr>
        <w:rPr>
          <w:color w:val="auto"/>
        </w:rPr>
      </w:pPr>
      <w:r w:rsidRPr="0064591C">
        <w:rPr>
          <w:color w:val="auto"/>
        </w:rPr>
        <w:t>5.</w:t>
      </w:r>
      <w:r w:rsidRPr="0064591C">
        <w:rPr>
          <w:color w:val="auto"/>
        </w:rPr>
        <w:tab/>
        <w:t>Для тих держав-членів, для яких зазначені в частині 4 оцінки демонструють, що оператор системи передачі не дотримався лінійної траєкторії, відповідні держави-члени мають, протягом шести місяців після отримання звіту про оцінку, зазначеного в частині 4, прийняти одностайне рішення про те, чи слід змінити, чи утримати конфігурацію зони торгів в межах цих держав-членів і між ними. У своєму рішенні, відповідні держави-члени мали б враховувати будь-які коментарі, подані іншими державами-членами. Рішення відповідних держав-членів має бути обґрунтованим і має бути повідомлене Комісії та ACER.</w:t>
      </w:r>
    </w:p>
    <w:p w14:paraId="0F939E2B" w14:textId="49FF981C" w:rsidR="0064591C" w:rsidRPr="0064591C" w:rsidRDefault="0064591C" w:rsidP="00D80A1D">
      <w:pPr>
        <w:rPr>
          <w:color w:val="auto"/>
        </w:rPr>
      </w:pPr>
      <w:r w:rsidRPr="0064591C">
        <w:rPr>
          <w:color w:val="auto"/>
        </w:rPr>
        <w:t>Відповідні держави-члени мають негайно повідомити Комісію, якщо їм не вдається досягти одностайного рішення протягом встановленої часової рамки. Протягом шести місяців після отримання такого повідомлення, Комісія, як крайній захід та після консультацій з ACER та відповідними зацікавленими сторонами, має прийняти рішення про те, чи слід змінити, чи утримати конфігурацію зони торгів в цих державах-членах та між ними.</w:t>
      </w:r>
    </w:p>
    <w:p w14:paraId="645A49DC" w14:textId="35A0270F" w:rsidR="0064591C" w:rsidRPr="0064591C" w:rsidRDefault="0064591C" w:rsidP="00D80A1D">
      <w:pPr>
        <w:rPr>
          <w:color w:val="auto"/>
        </w:rPr>
      </w:pPr>
      <w:r w:rsidRPr="0064591C">
        <w:rPr>
          <w:color w:val="auto"/>
        </w:rPr>
        <w:t>6.</w:t>
      </w:r>
      <w:r w:rsidRPr="0064591C">
        <w:rPr>
          <w:color w:val="auto"/>
        </w:rPr>
        <w:tab/>
        <w:t xml:space="preserve">За шість місяців до закінчення дії плану дій, держава-член з установленим (розпізнаним) структурним перевантаженням має прийняти рішення про те, чи вирішувати проблему </w:t>
      </w:r>
      <w:r w:rsidR="00576BD2">
        <w:rPr>
          <w:color w:val="auto"/>
        </w:rPr>
        <w:t xml:space="preserve">залишкового </w:t>
      </w:r>
      <w:r w:rsidRPr="0064591C">
        <w:rPr>
          <w:color w:val="auto"/>
        </w:rPr>
        <w:t xml:space="preserve">перевантаження шляхом здійснення зміни своєї зони торгів, чи вирішувати проблему </w:t>
      </w:r>
      <w:r w:rsidR="00576BD2">
        <w:rPr>
          <w:color w:val="auto"/>
        </w:rPr>
        <w:t xml:space="preserve">залишкового </w:t>
      </w:r>
      <w:r w:rsidRPr="0064591C">
        <w:rPr>
          <w:color w:val="auto"/>
        </w:rPr>
        <w:t>внутрішнього перевантаження</w:t>
      </w:r>
      <w:r w:rsidR="00576BD2">
        <w:rPr>
          <w:color w:val="auto"/>
        </w:rPr>
        <w:t xml:space="preserve"> </w:t>
      </w:r>
      <w:r w:rsidRPr="0064591C">
        <w:rPr>
          <w:color w:val="auto"/>
        </w:rPr>
        <w:t>за допомогою відновлювальних дій, за якими вона має покри</w:t>
      </w:r>
      <w:r w:rsidR="009316F7">
        <w:rPr>
          <w:color w:val="auto"/>
        </w:rPr>
        <w:t>ва</w:t>
      </w:r>
      <w:r w:rsidRPr="0064591C">
        <w:rPr>
          <w:color w:val="auto"/>
        </w:rPr>
        <w:t xml:space="preserve">ти </w:t>
      </w:r>
      <w:r w:rsidR="00576BD2">
        <w:rPr>
          <w:color w:val="auto"/>
        </w:rPr>
        <w:t>витрати</w:t>
      </w:r>
      <w:r w:rsidRPr="0064591C">
        <w:rPr>
          <w:color w:val="auto"/>
        </w:rPr>
        <w:t>.</w:t>
      </w:r>
    </w:p>
    <w:p w14:paraId="34914680" w14:textId="27F02677" w:rsidR="0064591C" w:rsidRPr="0064591C" w:rsidRDefault="0064591C" w:rsidP="00D80A1D">
      <w:pPr>
        <w:rPr>
          <w:color w:val="auto"/>
        </w:rPr>
      </w:pPr>
      <w:r w:rsidRPr="0064591C">
        <w:rPr>
          <w:color w:val="auto"/>
        </w:rPr>
        <w:t>7.</w:t>
      </w:r>
      <w:r w:rsidRPr="0064591C">
        <w:rPr>
          <w:color w:val="auto"/>
        </w:rPr>
        <w:tab/>
        <w:t>У тих випадках, де жодного плану дій не було розроблено протягом шести місяців з моменту установлення (розпізнання) структурного перевантаження відповідно до частини 7 статті 14, відповідні оператори систем передачі мають, протягом 12 місяців з моменту установлення (розпізнання) такого структурного перевантаження, зробити оцінку того, чи досягла доступна транскордонна пропускна здатність мінімальних величин пропускної здатності</w:t>
      </w:r>
      <w:r w:rsidRPr="0064591C" w:rsidDel="000E250F">
        <w:rPr>
          <w:color w:val="auto"/>
        </w:rPr>
        <w:t>,</w:t>
      </w:r>
      <w:r w:rsidRPr="0064591C">
        <w:rPr>
          <w:color w:val="auto"/>
        </w:rPr>
        <w:t xml:space="preserve"> передбачених частиною 8 статті 16, протягом попередніх 12 місяців, та мають подати звіт про оцінку до відповідних регуляторних органів та до ACER.</w:t>
      </w:r>
    </w:p>
    <w:p w14:paraId="444A6C4C" w14:textId="00168367" w:rsidR="0064591C" w:rsidRPr="0064591C" w:rsidRDefault="0064591C" w:rsidP="00D80A1D">
      <w:pPr>
        <w:rPr>
          <w:color w:val="auto"/>
        </w:rPr>
      </w:pPr>
      <w:r w:rsidRPr="0064591C">
        <w:rPr>
          <w:color w:val="auto"/>
        </w:rPr>
        <w:t>Перед складанням звіту, кожен оператор системи передачі має надіслати свій внесок у звіт, в тому числі всі відповідні дані, до свого національного регуляторного органу на схвалення. У тих випадках, де оцінка демонструє, що оператор системи передачі не дотримався мінімальної пропускної здатності, має застосовуватися процес прийняття рішень, викладений в частині 5 цієї статті.</w:t>
      </w:r>
    </w:p>
    <w:bookmarkEnd w:id="4"/>
    <w:p w14:paraId="32B744D6" w14:textId="2FE6AB2C" w:rsidR="0064591C" w:rsidRPr="0064591C" w:rsidRDefault="0064591C" w:rsidP="00B83743">
      <w:pPr>
        <w:pStyle w:val="Heading3"/>
        <w:rPr>
          <w:b/>
          <w:bCs/>
          <w:i w:val="0"/>
          <w:iCs w:val="0"/>
        </w:rPr>
      </w:pPr>
      <w:r w:rsidRPr="0064591C">
        <w:lastRenderedPageBreak/>
        <w:t>Стаття 16</w:t>
      </w:r>
      <w:r w:rsidRPr="0064591C">
        <w:rPr>
          <w:i w:val="0"/>
          <w:iCs w:val="0"/>
          <w:lang w:val="en-US"/>
        </w:rPr>
        <w:br/>
      </w:r>
      <w:r w:rsidRPr="0064591C">
        <w:rPr>
          <w:i w:val="0"/>
          <w:iCs w:val="0"/>
        </w:rPr>
        <w:br/>
      </w:r>
      <w:r w:rsidRPr="0064591C">
        <w:rPr>
          <w:b/>
          <w:bCs/>
          <w:i w:val="0"/>
          <w:iCs w:val="0"/>
        </w:rPr>
        <w:t>Загальні принципи розподілу пропускної здатності та управління перевантаженнями</w:t>
      </w:r>
    </w:p>
    <w:p w14:paraId="7CEE1126" w14:textId="7D3B8886" w:rsidR="0064591C" w:rsidRPr="0064591C" w:rsidRDefault="0064591C" w:rsidP="00D80A1D">
      <w:pPr>
        <w:rPr>
          <w:color w:val="auto"/>
        </w:rPr>
      </w:pPr>
      <w:r w:rsidRPr="0064591C">
        <w:rPr>
          <w:color w:val="auto"/>
        </w:rPr>
        <w:t>1.</w:t>
      </w:r>
      <w:r w:rsidRPr="0064591C">
        <w:rPr>
          <w:color w:val="auto"/>
        </w:rPr>
        <w:tab/>
        <w:t>Проблеми перевантаження мережі мають вирішуватися шляхом використання недискримінаційних ринкових рішень, які надсилають ефективні економічні сигнали залученим учасникам ринку та операторам систем передачі. Проблеми перевантаження мережі мають розв’язуватися</w:t>
      </w:r>
      <w:r w:rsidRPr="0064591C">
        <w:rPr>
          <w:color w:val="auto"/>
          <w:lang w:val="en-US"/>
        </w:rPr>
        <w:t xml:space="preserve"> </w:t>
      </w:r>
      <w:r w:rsidRPr="0064591C">
        <w:rPr>
          <w:color w:val="auto"/>
        </w:rPr>
        <w:t>за допомогою нетранзакційних методів, а саме методів, які не передбачають вибору з-поміж договорів окремих учасників ринку. Під час вжиття  операційних заходів для забезпечення того, щоб його система передачі залишалася у нормальному стані, оператор системи передачі має враховувати ефект від цих заходів стосовно до сусідніх областей регулювання та координувати такі заходи з іншими операторами систем передачі, що зазнали впливу, як це передбачено в Регламенті (ЄС) 2015/1222.</w:t>
      </w:r>
    </w:p>
    <w:p w14:paraId="3CE20253" w14:textId="21144C20" w:rsidR="0064591C" w:rsidRPr="0064591C" w:rsidRDefault="0064591C" w:rsidP="00D80A1D">
      <w:pPr>
        <w:rPr>
          <w:color w:val="auto"/>
        </w:rPr>
      </w:pPr>
      <w:r w:rsidRPr="0064591C">
        <w:rPr>
          <w:color w:val="auto"/>
        </w:rPr>
        <w:t>2.</w:t>
      </w:r>
      <w:r w:rsidRPr="0064591C">
        <w:rPr>
          <w:color w:val="auto"/>
        </w:rPr>
        <w:tab/>
        <w:t>Процедури скорочення операцій (транзакцій) мають застосовуватися тільки в надзвичайних ситуаціях, а саме у тих випадках, де оператор системи передачі повинен діяти в оперативний спосіб, а передиспетчеризація або зустрічна торгівля не є можливою. Будь-яка така процедура має застосовуватися в недискримінаційний спосіб. За винятком випадків форс-мажору, учасники ринку, яким була розподілена пропускна здатність, мають отримати компенсацію за будь-яке таке скорочення.</w:t>
      </w:r>
    </w:p>
    <w:p w14:paraId="5803FD07" w14:textId="5215A432" w:rsidR="0064591C" w:rsidRPr="0064591C" w:rsidRDefault="0064591C" w:rsidP="00D80A1D">
      <w:pPr>
        <w:rPr>
          <w:color w:val="auto"/>
        </w:rPr>
      </w:pPr>
      <w:r w:rsidRPr="0064591C">
        <w:rPr>
          <w:color w:val="auto"/>
        </w:rPr>
        <w:t>3.</w:t>
      </w:r>
      <w:r w:rsidRPr="0064591C">
        <w:rPr>
          <w:color w:val="auto"/>
        </w:rPr>
        <w:tab/>
        <w:t>Регіональні координаційні центри мають виконувати координований розрахунок пропускної здатності відповідно до частин 4 та 8 цієї статті, як передбачено в пункті (а) частини 1 статті 37 та частині 1 статті 42.</w:t>
      </w:r>
    </w:p>
    <w:p w14:paraId="2C0ECDCF" w14:textId="54E219B2" w:rsidR="0064591C" w:rsidRPr="0064591C" w:rsidRDefault="0064591C" w:rsidP="00D80A1D">
      <w:pPr>
        <w:rPr>
          <w:color w:val="auto"/>
        </w:rPr>
      </w:pPr>
      <w:r w:rsidRPr="0064591C">
        <w:rPr>
          <w:color w:val="auto"/>
        </w:rPr>
        <w:t>Регіональні координаційні центри мають розраховувати обсяги міжзональної пропускної здатності з дотриманням обмежень операційної безпеки, використовуючи дані операторів систем передачі, включно з даними про технічну доступність відновлювальних дій, не включаючи скидання навантаження. У тих випадках, де регіональні координаційні центри доходять висновку, що таких доступних відновлювальних дій в регіоні розрахунку пропускної здатності або між регіонами розрахунку пропускної здатності недостатньо для досягнення лінійної траєкторії відповідно до частини 2 статті 15 або мінімальних величин пропускної здатності, передбачених в частині 8 цієї статті, до того ж з дотриманням обмежень операційної безпеки, вони можуть, як крайній захід, викласти координовані дії, що зменшують обсяги міжзональної пропускної здатності відповідним чином. Оператори систем передачі можуть відступати від координованих дій стосовно координованого розрахунку пропускної здатності та координованого аналізу безпеки тільки відповідно до частини 2 статті 42.</w:t>
      </w:r>
    </w:p>
    <w:p w14:paraId="4EFA56FD" w14:textId="6B2EA1AA" w:rsidR="0064591C" w:rsidRPr="0064591C" w:rsidRDefault="0064591C" w:rsidP="00D80A1D">
      <w:pPr>
        <w:rPr>
          <w:color w:val="auto"/>
        </w:rPr>
      </w:pPr>
      <w:r w:rsidRPr="0064591C">
        <w:rPr>
          <w:color w:val="auto"/>
        </w:rPr>
        <w:t>У період до 3 місяців після початку роботи регіональних координаційних центрів відповідно до частини 2 статті 35 цього Регламенту та кожні три місяці після цього, регіональні координаційні центри мають подавати звіт до відповідних регуляторних органів та до ACER про будь-яке зниження пропускної здатності або відхилення від координованих дій відповідно до другого абзацу та мають здійснювати оцінку інцидентів і надавати рекомендації, у разі необхідності, щодо того, як уникнути таких відхилень в майбутньому. Якщо ACER дійде висновку, що передумови для відхилення відповідно до цієї частини не були виконані або мають структурний характер, ACER має подати висновок до відповідних регуляторних органів та до Комісії. Компетентні регуляторні органи мають вжити належних дій проти операторів систем передачі або регіональних координаційних центрів відповідно до статті 59 або 62 Директиви (ЄС) 2019/944, якщо передумови для відхилення відповідно до цієї частини не були виконані.</w:t>
      </w:r>
    </w:p>
    <w:p w14:paraId="74E80B1D" w14:textId="76FCEFB0" w:rsidR="0064591C" w:rsidRPr="0064591C" w:rsidRDefault="0064591C" w:rsidP="00D80A1D">
      <w:pPr>
        <w:rPr>
          <w:color w:val="auto"/>
        </w:rPr>
      </w:pPr>
      <w:r w:rsidRPr="0064591C">
        <w:rPr>
          <w:color w:val="auto"/>
        </w:rPr>
        <w:lastRenderedPageBreak/>
        <w:t>Відхилення структурного характеру мають вирішуватися в плані дій, зазначеному в частині 7 статті 14, або в оновленні плану дій, що існує.</w:t>
      </w:r>
    </w:p>
    <w:p w14:paraId="4FEA6108" w14:textId="72DF225C" w:rsidR="0064591C" w:rsidRPr="0064591C" w:rsidRDefault="0064591C" w:rsidP="00D80A1D">
      <w:pPr>
        <w:rPr>
          <w:color w:val="auto"/>
        </w:rPr>
      </w:pPr>
      <w:r w:rsidRPr="0064591C">
        <w:rPr>
          <w:color w:val="auto"/>
        </w:rPr>
        <w:t>4.</w:t>
      </w:r>
      <w:r w:rsidRPr="0064591C">
        <w:rPr>
          <w:color w:val="auto"/>
        </w:rPr>
        <w:tab/>
        <w:t>Максимальний рівень пропускної здатності взаємоз’єднань та мереж передачі, що зазнають впливу від транскордонної пропускної здатності, має бути зроблений</w:t>
      </w:r>
      <w:r w:rsidRPr="0064591C">
        <w:rPr>
          <w:color w:val="auto"/>
          <w:lang w:val="en-US"/>
        </w:rPr>
        <w:t xml:space="preserve"> </w:t>
      </w:r>
      <w:r w:rsidRPr="0064591C">
        <w:rPr>
          <w:color w:val="auto"/>
        </w:rPr>
        <w:t xml:space="preserve">доступним для учасників ринку з дотриманням стандартів безпеки для безпечної експлуатації мережі. Зустрічна торгівля та передиспетчеризація, включно з транскордонною передиспетчеризацією, мають використовуватися для максимізації обсягів доступної пропускної здатності з метою досягнення мінімальної пропускної здатності, передбаченої в частині 8. Координований та недискримінаційний процес для транскордонних відновлювальних дій має застосовуватися для уможливлення такої максимізації, після впровадження методики </w:t>
      </w:r>
      <w:r w:rsidR="00EE03C9">
        <w:rPr>
          <w:color w:val="auto"/>
        </w:rPr>
        <w:t>спільного покриття</w:t>
      </w:r>
      <w:r w:rsidRPr="0064591C">
        <w:rPr>
          <w:color w:val="auto"/>
        </w:rPr>
        <w:t xml:space="preserve"> витрат на передиспетчеризацію та зустрічну торгівлю.</w:t>
      </w:r>
    </w:p>
    <w:p w14:paraId="2D418F77" w14:textId="60795972" w:rsidR="0064591C" w:rsidRPr="0064591C" w:rsidRDefault="0064591C" w:rsidP="00D80A1D">
      <w:pPr>
        <w:rPr>
          <w:color w:val="auto"/>
        </w:rPr>
      </w:pPr>
      <w:r w:rsidRPr="0064591C">
        <w:rPr>
          <w:color w:val="auto"/>
        </w:rPr>
        <w:t>5.</w:t>
      </w:r>
      <w:r w:rsidRPr="0064591C">
        <w:rPr>
          <w:color w:val="auto"/>
        </w:rPr>
        <w:tab/>
        <w:t>Пропускна здатність має розподілятися за допомогою явних аукціонів на пропускну здатність або неявних аукціонів, що включають і пропускну здатність</w:t>
      </w:r>
      <w:r w:rsidRPr="0064591C" w:rsidDel="00AC2E77">
        <w:rPr>
          <w:color w:val="auto"/>
        </w:rPr>
        <w:t>,</w:t>
      </w:r>
      <w:r w:rsidRPr="0064591C">
        <w:rPr>
          <w:color w:val="auto"/>
        </w:rPr>
        <w:t xml:space="preserve"> і енергію. Обидва методи можуть співіснувати за одним взаємоз’єднанням. Для торгівлі «всередині доби», має використовуватися безперервна торгівля, яка може доповнюватися аукціонами.</w:t>
      </w:r>
    </w:p>
    <w:p w14:paraId="206CBE8B" w14:textId="5552B147" w:rsidR="0064591C" w:rsidRPr="0064591C" w:rsidRDefault="0064591C" w:rsidP="00D80A1D">
      <w:pPr>
        <w:rPr>
          <w:color w:val="auto"/>
        </w:rPr>
      </w:pPr>
      <w:r w:rsidRPr="0064591C">
        <w:rPr>
          <w:color w:val="auto"/>
        </w:rPr>
        <w:t>6.</w:t>
      </w:r>
      <w:r w:rsidRPr="0064591C">
        <w:rPr>
          <w:color w:val="auto"/>
        </w:rPr>
        <w:tab/>
        <w:t>У випадку перевантаження, чинні найвищі за ціною пропозиції покупця (</w:t>
      </w:r>
      <w:r w:rsidRPr="0064591C">
        <w:rPr>
          <w:color w:val="auto"/>
          <w:lang w:val="en-US"/>
        </w:rPr>
        <w:t xml:space="preserve">bid) </w:t>
      </w:r>
      <w:r w:rsidRPr="0064591C">
        <w:rPr>
          <w:color w:val="auto"/>
        </w:rPr>
        <w:t>на пропускну здатність мережі, чи то в неявному, чи то в явному порядку, що пропонують найвищу ціну на дефіцитну пропускну здатність передачі у певній часовій рамці, мають визнаватись успішними. Крім випадку нових взаємоз’єднань, які користуються вигодою від звільнення відповідно до статті 7 Регламенту (ЄС) № 1228/2003, статті 17 Регламенту (ЄС) № 714/2009 або статті 63 цього Регламенту, встановлення резервних (мінімально прийнятних) цін для методів розподілу пропускної здатності має заборонятися.</w:t>
      </w:r>
    </w:p>
    <w:p w14:paraId="74EB2342" w14:textId="6A7DC002" w:rsidR="0064591C" w:rsidRPr="0064591C" w:rsidRDefault="0064591C" w:rsidP="00D80A1D">
      <w:pPr>
        <w:rPr>
          <w:color w:val="auto"/>
        </w:rPr>
      </w:pPr>
      <w:r w:rsidRPr="0064591C">
        <w:rPr>
          <w:color w:val="auto"/>
        </w:rPr>
        <w:t>7.</w:t>
      </w:r>
      <w:r w:rsidRPr="0064591C">
        <w:rPr>
          <w:color w:val="auto"/>
        </w:rPr>
        <w:tab/>
        <w:t>Пропускна здатність має бути такою, що може вільно продаватися на вторинній основі, за умови, що оператора системи передачі поінформовано достатньо завчасно. У тих випадках, де оператор системи передачі відмовляється від будь-якої вторинної торгівлі (операції (транзакції)), це має бути чітко й прозоро сповіщено та роз’яснено всім учасникам ринку таким оператором системи передачі та повідомлено регуляторному органу.</w:t>
      </w:r>
    </w:p>
    <w:p w14:paraId="584AE122" w14:textId="6EA03962" w:rsidR="0064591C" w:rsidRPr="0064591C" w:rsidRDefault="0064591C" w:rsidP="00D80A1D">
      <w:pPr>
        <w:rPr>
          <w:color w:val="auto"/>
          <w:lang w:val="en-US"/>
        </w:rPr>
      </w:pPr>
      <w:r w:rsidRPr="0064591C">
        <w:rPr>
          <w:color w:val="auto"/>
        </w:rPr>
        <w:t>8.</w:t>
      </w:r>
      <w:r w:rsidRPr="0064591C">
        <w:rPr>
          <w:color w:val="auto"/>
        </w:rPr>
        <w:tab/>
        <w:t>Оператори систем передачі не повинні обмежувати обсяг пропускної здатності взаємоз’єднання, що має бути зроблений доступним учасникам ринку як засіб розв'язання проблеми перевантаження у межах їхньої власної зони торгів або як засіб управління потоками, що виникають в результаті операцій (транзакцій), які є внутрішніми для зон торгів. Без шкоди чи обмеження для застосування відступів відповідно до частин 3 та 9 цієї статті та для застосування частини 2 статті 15, ця частина має вважатися такою, що її дотримано, у тих випадках, де досягаються</w:t>
      </w:r>
      <w:r w:rsidRPr="0064591C" w:rsidDel="00863B14">
        <w:rPr>
          <w:color w:val="auto"/>
        </w:rPr>
        <w:t xml:space="preserve"> </w:t>
      </w:r>
      <w:r w:rsidRPr="0064591C">
        <w:rPr>
          <w:color w:val="auto"/>
        </w:rPr>
        <w:t>наведені нижче мінімальні рівні доступної пропускної здатності для міжзональної торгівлі:</w:t>
      </w:r>
    </w:p>
    <w:p w14:paraId="155871DF" w14:textId="7444CF17" w:rsidR="0064591C" w:rsidRPr="0064591C" w:rsidRDefault="0064591C" w:rsidP="00450F58">
      <w:pPr>
        <w:rPr>
          <w:color w:val="auto"/>
        </w:rPr>
      </w:pPr>
      <w:r w:rsidRPr="0064591C">
        <w:rPr>
          <w:color w:val="auto"/>
        </w:rPr>
        <w:t>(a)</w:t>
      </w:r>
      <w:r w:rsidRPr="0064591C">
        <w:rPr>
          <w:color w:val="auto"/>
        </w:rPr>
        <w:tab/>
        <w:t>для меж, де використовується підхід на основі координованої чистої (нетто) пропускної здатності, мінімальна пропускна здатність має становити 70 % пропускної здатності передачі з дотриманням обмежень операційної безпеки після вирахування</w:t>
      </w:r>
      <w:r w:rsidRPr="0064591C">
        <w:rPr>
          <w:color w:val="auto"/>
          <w:lang w:val="en-US"/>
        </w:rPr>
        <w:t xml:space="preserve"> </w:t>
      </w:r>
      <w:r w:rsidRPr="0064591C">
        <w:rPr>
          <w:color w:val="auto"/>
        </w:rPr>
        <w:t>непередбачених обставин, як визначено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313AA02F" w14:textId="1A136F19" w:rsidR="0064591C" w:rsidRPr="0064591C" w:rsidRDefault="0064591C" w:rsidP="00450F58">
      <w:pPr>
        <w:rPr>
          <w:color w:val="auto"/>
        </w:rPr>
      </w:pPr>
      <w:r w:rsidRPr="0064591C">
        <w:rPr>
          <w:color w:val="auto"/>
        </w:rPr>
        <w:t>(b)</w:t>
      </w:r>
      <w:r w:rsidRPr="0064591C">
        <w:rPr>
          <w:color w:val="auto"/>
        </w:rPr>
        <w:tab/>
        <w:t xml:space="preserve">для меж, де використовується підхід на основі потоків, мінімальна пропускна здатність має бути запасом, встановленим в процесі розрахунку пропускної здатності як такий, що є доступним для потоків, викликаних міжзональним обміном. Запас має становити </w:t>
      </w:r>
      <w:r w:rsidRPr="0064591C">
        <w:rPr>
          <w:color w:val="auto"/>
        </w:rPr>
        <w:lastRenderedPageBreak/>
        <w:t>70 % пропускної здатності з дотриманням обмежень операційної безпеки для внутрішніх і міжзональних критичних елементів мережі, враховуючи непередбачені обставини, як визначено відповідно до настанови щодо розподілу пропускної здатності та управління перевантаженнями, прийнятої на основі частини 5 статті 18 Регламенту (ЄС) № 714/2009.</w:t>
      </w:r>
    </w:p>
    <w:p w14:paraId="3120091C" w14:textId="04B86B10" w:rsidR="0064591C" w:rsidRPr="0064591C" w:rsidRDefault="0064591C" w:rsidP="00D80A1D">
      <w:pPr>
        <w:rPr>
          <w:color w:val="auto"/>
        </w:rPr>
      </w:pPr>
      <w:r w:rsidRPr="0064591C">
        <w:rPr>
          <w:color w:val="auto"/>
        </w:rPr>
        <w:t>Сумарний обсяг у 30 % може бути використаний для запасів надійності, петльових потоків та внутрішніх потоків по кожному критичному елементі мережі.</w:t>
      </w:r>
    </w:p>
    <w:p w14:paraId="6796547A" w14:textId="188D5622" w:rsidR="0064591C" w:rsidRPr="0064591C" w:rsidRDefault="0064591C" w:rsidP="00D80A1D">
      <w:pPr>
        <w:rPr>
          <w:color w:val="auto"/>
          <w:lang w:val="en-US"/>
        </w:rPr>
      </w:pPr>
      <w:r w:rsidRPr="0064591C">
        <w:rPr>
          <w:color w:val="auto"/>
        </w:rPr>
        <w:t>9.</w:t>
      </w:r>
      <w:r w:rsidRPr="0064591C">
        <w:rPr>
          <w:color w:val="auto"/>
        </w:rPr>
        <w:tab/>
        <w:t>На запит операторів систем передачі в регіоні розрахунку пропускної здатності, відповідні регуляторні органи можуть надати відступ від частини 8 на передбачуваних підставах у тих випадках, де це необхідно для підтримування операційної безпеки. Такі відступи, які не повинні стосуватися скорочення обсягів пропускної здатності, що вже розподілені відповідно до частини 2, мають надаватися не більше ніж на один рік за один раз або, за умови, що ступінь відступу значно скоротиться</w:t>
      </w:r>
      <w:r w:rsidRPr="0064591C">
        <w:rPr>
          <w:color w:val="auto"/>
          <w:sz w:val="24"/>
          <w:szCs w:val="24"/>
        </w:rPr>
        <w:t xml:space="preserve"> </w:t>
      </w:r>
      <w:r w:rsidRPr="0064591C">
        <w:rPr>
          <w:color w:val="auto"/>
        </w:rPr>
        <w:t>після першого року, максимум на два роки. Ступінь  таких відступів має бути суворо обмежений тим, що є необхідним для підтримування операційної безпеки, та вони мають уникати дискримінації між внутрішніми та міжзональними обмінами.</w:t>
      </w:r>
    </w:p>
    <w:p w14:paraId="0D33AF87" w14:textId="4140E6D1" w:rsidR="0064591C" w:rsidRPr="0064591C" w:rsidRDefault="0064591C" w:rsidP="00D80A1D">
      <w:pPr>
        <w:rPr>
          <w:color w:val="auto"/>
        </w:rPr>
      </w:pPr>
      <w:r w:rsidRPr="0064591C">
        <w:rPr>
          <w:color w:val="auto"/>
        </w:rPr>
        <w:t>Перед тим, як надати відступ, відповідний регуляторний орган має проконсультуватися з регуляторними органами інших держав-членів, що формують частину регіонів розрахунку пропускної здатності, які зазнають впливу.</w:t>
      </w:r>
      <w:r w:rsidRPr="0064591C" w:rsidDel="00CF3F0C">
        <w:rPr>
          <w:color w:val="auto"/>
          <w:sz w:val="24"/>
          <w:szCs w:val="24"/>
        </w:rPr>
        <w:t xml:space="preserve"> </w:t>
      </w:r>
      <w:r w:rsidRPr="0064591C">
        <w:rPr>
          <w:color w:val="auto"/>
        </w:rPr>
        <w:t>У тих випадках, де регуляторний орган не погоджується із запропонованим відступом, ACER має прийняти рішення про те, чи мав би він  надаватися відповідно до пункту (а) частини 10 статті 6 Регламенту (ЄС) 2019/942. Виправдання та причини для відступу мають бути оприлюднені.</w:t>
      </w:r>
    </w:p>
    <w:p w14:paraId="12E19467" w14:textId="26CAE29F" w:rsidR="0064591C" w:rsidRPr="0064591C" w:rsidRDefault="0064591C" w:rsidP="00D80A1D">
      <w:pPr>
        <w:rPr>
          <w:color w:val="auto"/>
        </w:rPr>
      </w:pPr>
      <w:r w:rsidRPr="0064591C">
        <w:rPr>
          <w:color w:val="auto"/>
        </w:rPr>
        <w:t>У тих випадках, де надається відступ, відповідні оператори систем передачі мають розробити та оприлюднити методику та проєкти, які забезпечуватимуть довгострокове рішення для проблеми, вирішити яку прагне відступ. Дія відступу має закінчитися тоді, коли досягнуто обмеження у часі для відступу, або коли застосовано рішення, залежно від того, що з цього відбудеться раніше.</w:t>
      </w:r>
    </w:p>
    <w:p w14:paraId="6E0DABBF" w14:textId="1FB9ADDA" w:rsidR="0064591C" w:rsidRPr="0064591C" w:rsidRDefault="0064591C" w:rsidP="00D80A1D">
      <w:pPr>
        <w:rPr>
          <w:color w:val="auto"/>
        </w:rPr>
      </w:pPr>
      <w:r w:rsidRPr="0064591C">
        <w:rPr>
          <w:color w:val="auto"/>
        </w:rPr>
        <w:t>10.</w:t>
      </w:r>
      <w:r w:rsidRPr="0064591C">
        <w:rPr>
          <w:color w:val="auto"/>
        </w:rPr>
        <w:tab/>
        <w:t>Учасники ринку мають інформувати операторів систем передачі, яких це стосується, протягом резонного періоду перед початком відповідного операційного періоду про те, чи мають вони намір використовувати розподілену пропускну здатність. Будь-яка розподілена пропускна здатність, яка не буде використана, має бути зробленою знов доступною для ринку у відкритий, прозорий та недискримінаційний спосіб.</w:t>
      </w:r>
    </w:p>
    <w:p w14:paraId="37027037" w14:textId="748541AF" w:rsidR="0064591C" w:rsidRPr="0064591C" w:rsidRDefault="0064591C" w:rsidP="00D80A1D">
      <w:pPr>
        <w:rPr>
          <w:color w:val="auto"/>
        </w:rPr>
      </w:pPr>
      <w:r w:rsidRPr="0064591C">
        <w:rPr>
          <w:color w:val="auto"/>
        </w:rPr>
        <w:t>11.</w:t>
      </w:r>
      <w:r w:rsidRPr="0064591C">
        <w:rPr>
          <w:color w:val="auto"/>
        </w:rPr>
        <w:tab/>
        <w:t>Тією мірою, якою це технічно можливо, оператори систем передачі мають здійснювати взаємозалік вимог до пропускної здатності для будь-яких потоків електроенергії в протилежних напрямках через перевантажену лінію взаємоз’єднання з тим, щоб використовувати цю лінію з її максимальною пропускною здатністю. З повним урахуванням безпеки мережі, операції (транзакції), які зменшують перевантаження, не повинні бути відхилені.</w:t>
      </w:r>
    </w:p>
    <w:p w14:paraId="1D2D9F41" w14:textId="566514B8" w:rsidR="0064591C" w:rsidRPr="0064591C" w:rsidRDefault="0064591C" w:rsidP="00D80A1D">
      <w:pPr>
        <w:rPr>
          <w:color w:val="auto"/>
          <w:lang w:val="ru-RU"/>
        </w:rPr>
      </w:pPr>
      <w:r w:rsidRPr="0064591C">
        <w:rPr>
          <w:color w:val="auto"/>
        </w:rPr>
        <w:t>12.</w:t>
      </w:r>
      <w:r w:rsidRPr="0064591C">
        <w:rPr>
          <w:color w:val="auto"/>
        </w:rPr>
        <w:tab/>
        <w:t>Фінансові наслідки невдачі у додержанні обов’язків, пов’язані з розподілом пропускної здатності, мають приписуватися  операторам систем передачі або НОРЕ, які є відповідальними за таку невдачу. У тих випадках, де учасникам ринку не вдається використати  пропускну здатність, яку вони зобов’язалися використати, або, у випадку пропускної здатності, проданої на явному аукціоні, не вдається продати пропускну здатність на вторинній основі або повернути пропускн</w:t>
      </w:r>
      <w:r w:rsidRPr="0064591C">
        <w:rPr>
          <w:color w:val="auto"/>
          <w:lang w:val="ru-RU"/>
        </w:rPr>
        <w:t>у</w:t>
      </w:r>
      <w:r w:rsidRPr="0064591C">
        <w:rPr>
          <w:color w:val="auto"/>
        </w:rPr>
        <w:t xml:space="preserve"> здатність</w:t>
      </w:r>
      <w:r w:rsidRPr="0064591C" w:rsidDel="00C9051D">
        <w:rPr>
          <w:color w:val="auto"/>
        </w:rPr>
        <w:t xml:space="preserve"> </w:t>
      </w:r>
      <w:r w:rsidRPr="0064591C">
        <w:rPr>
          <w:color w:val="auto"/>
        </w:rPr>
        <w:t xml:space="preserve">у належний час, такі учасники ринку мають втратити права на таку пропускну здатність та мають сплатити плату, що відображає витрати. Будь-яка плата, що відображає витрати, за невдачу у використанні пропускної </w:t>
      </w:r>
      <w:r w:rsidRPr="0064591C">
        <w:rPr>
          <w:color w:val="auto"/>
        </w:rPr>
        <w:lastRenderedPageBreak/>
        <w:t>здатності має бути виправданою та пропорційною. Якщо оператор системи передачі не виконує свій обов’язок з надання «твердої» пропускної здатності передачі, він має бути юридично відповідальним за компенсацію учаснику ринку втрату прав на пропускну здатність. Непрямі збитки не повинні враховуватись для такої мети. Ключові концепції та методи для визначення</w:t>
      </w:r>
      <w:r w:rsidRPr="0064591C">
        <w:rPr>
          <w:color w:val="auto"/>
          <w:lang w:val="en-US"/>
        </w:rPr>
        <w:t xml:space="preserve"> </w:t>
      </w:r>
      <w:r w:rsidRPr="0064591C">
        <w:rPr>
          <w:color w:val="auto"/>
        </w:rPr>
        <w:t>юридичної відповідальності, яка нараховується внаслідок невдачі у додержанні обов’язків, мають бути викладені заздалегідь щодо фінансових наслідків та мають підлягати перегляду відповідним регуляторним органом.</w:t>
      </w:r>
    </w:p>
    <w:p w14:paraId="7FDEA044" w14:textId="27BD2FB9" w:rsidR="0064591C" w:rsidRPr="0064591C" w:rsidRDefault="0064591C" w:rsidP="00D80A1D">
      <w:pPr>
        <w:rPr>
          <w:color w:val="auto"/>
        </w:rPr>
      </w:pPr>
      <w:r w:rsidRPr="0064591C">
        <w:rPr>
          <w:color w:val="auto"/>
        </w:rPr>
        <w:t>13.</w:t>
      </w:r>
      <w:r w:rsidRPr="0064591C">
        <w:rPr>
          <w:color w:val="auto"/>
        </w:rPr>
        <w:tab/>
        <w:t>Під час розподілу витрат на відновлювальні дії між операторами систем передачі, регуляторні органи мають проаналізувати, якою мірою потоки, що виникають</w:t>
      </w:r>
      <w:r w:rsidRPr="0064591C">
        <w:rPr>
          <w:color w:val="auto"/>
          <w:sz w:val="24"/>
          <w:szCs w:val="24"/>
        </w:rPr>
        <w:t xml:space="preserve"> </w:t>
      </w:r>
      <w:r w:rsidRPr="0064591C">
        <w:rPr>
          <w:color w:val="auto"/>
        </w:rPr>
        <w:t>в результаті операцій (транзакцій), які є внутрішніми для зон торгів, роблять внесок у перевантаження між двома зонами торгів, що розглядаються, та розподілити витрати на основі внеску в перевантаження на користь операторів систем передачі зон торгів, що створюють такі потоки, за винятком витрат, викликаних потоками, що виникають в результаті операцій (транзакцій), які є внутрішніми для зон торгів, що є нижчими за рівень, який можна було б очікувати за відсутності структурного перевантаження в зоні торгів.</w:t>
      </w:r>
    </w:p>
    <w:p w14:paraId="1AB73F86" w14:textId="3C45056B" w:rsidR="0064591C" w:rsidRPr="0064591C" w:rsidRDefault="0064591C" w:rsidP="00D80A1D">
      <w:pPr>
        <w:rPr>
          <w:color w:val="auto"/>
        </w:rPr>
      </w:pPr>
      <w:r w:rsidRPr="0064591C">
        <w:rPr>
          <w:color w:val="auto"/>
        </w:rPr>
        <w:t>Такий рівень має бути спільно проаналізований та визначений всіма операторами систем передачі в регіоні розрахунку пропускної здатності для кожної окремої межі зони торгів та має підлягати схваленню всіма регуляторними органами в регіоні розрахунку пропускної здатності.</w:t>
      </w:r>
    </w:p>
    <w:p w14:paraId="1BC94445" w14:textId="7E36118A" w:rsidR="0064591C" w:rsidRPr="0064591C" w:rsidRDefault="0064591C" w:rsidP="00B83743">
      <w:pPr>
        <w:pStyle w:val="Heading3"/>
        <w:rPr>
          <w:b/>
          <w:bCs/>
          <w:i w:val="0"/>
          <w:iCs w:val="0"/>
        </w:rPr>
      </w:pPr>
      <w:r w:rsidRPr="0064591C">
        <w:t>Стаття 17</w:t>
      </w:r>
      <w:r w:rsidRPr="0064591C">
        <w:rPr>
          <w:i w:val="0"/>
          <w:iCs w:val="0"/>
          <w:lang w:val="en-US"/>
        </w:rPr>
        <w:br/>
      </w:r>
      <w:r w:rsidRPr="0064591C">
        <w:rPr>
          <w:i w:val="0"/>
          <w:iCs w:val="0"/>
        </w:rPr>
        <w:br/>
      </w:r>
      <w:r w:rsidRPr="0064591C">
        <w:rPr>
          <w:b/>
          <w:bCs/>
          <w:i w:val="0"/>
          <w:iCs w:val="0"/>
        </w:rPr>
        <w:t>Розподіл міжзональної пропускної здатності</w:t>
      </w:r>
      <w:r w:rsidRPr="0064591C">
        <w:rPr>
          <w:b/>
          <w:bCs/>
          <w:i w:val="0"/>
          <w:iCs w:val="0"/>
          <w:lang w:val="en-US"/>
        </w:rPr>
        <w:t xml:space="preserve"> </w:t>
      </w:r>
      <w:r w:rsidRPr="0064591C">
        <w:rPr>
          <w:b/>
          <w:bCs/>
          <w:i w:val="0"/>
          <w:iCs w:val="0"/>
        </w:rPr>
        <w:t>крізь часові рамки</w:t>
      </w:r>
    </w:p>
    <w:p w14:paraId="0413EDB5" w14:textId="2B3249E9" w:rsidR="0064591C" w:rsidRPr="0064591C" w:rsidRDefault="0064591C" w:rsidP="00D80A1D">
      <w:pPr>
        <w:rPr>
          <w:color w:val="auto"/>
          <w:lang w:val="en-US"/>
        </w:rPr>
      </w:pPr>
      <w:r w:rsidRPr="0064591C">
        <w:rPr>
          <w:color w:val="auto"/>
        </w:rPr>
        <w:t>1.</w:t>
      </w:r>
      <w:r w:rsidRPr="0064591C">
        <w:rPr>
          <w:color w:val="auto"/>
        </w:rPr>
        <w:tab/>
        <w:t>Оператори систем передачі мають здійснювати перерахування доступної міжзональної пропускної здатності щонайменше після часу закриття воріт на ринку «на добу наперед» та після часу закриття воріт на ринку міжзональної пропускної здатності «всередині доби». Оператори систем передачі мають розподіляти доступну міжзональну пропускну здатність плюс будь-який залишок міжзональної</w:t>
      </w:r>
      <w:r w:rsidRPr="0064591C">
        <w:rPr>
          <w:color w:val="auto"/>
          <w:lang w:val="en-US"/>
        </w:rPr>
        <w:t xml:space="preserve"> </w:t>
      </w:r>
      <w:r w:rsidRPr="0064591C">
        <w:rPr>
          <w:color w:val="auto"/>
        </w:rPr>
        <w:t>пропускної здатності, що не був попередньо розподілений, та будь-яку міжзональну пропускну здатність, вивільнену власниками фізичних прав на передачу від попередніх розподілів, в наступному процесі розподілу міжзональної пропускної здатності.</w:t>
      </w:r>
    </w:p>
    <w:p w14:paraId="1E078A69" w14:textId="11789EB6" w:rsidR="0064591C" w:rsidRPr="0064591C" w:rsidRDefault="0064591C" w:rsidP="00D80A1D">
      <w:pPr>
        <w:rPr>
          <w:color w:val="auto"/>
        </w:rPr>
      </w:pPr>
      <w:r w:rsidRPr="0064591C">
        <w:rPr>
          <w:color w:val="auto"/>
        </w:rPr>
        <w:t>2.</w:t>
      </w:r>
      <w:r w:rsidRPr="0064591C">
        <w:rPr>
          <w:color w:val="auto"/>
        </w:rPr>
        <w:tab/>
        <w:t>Оператори систем передачі мають запропонувати належну структуру для розподілу міжзональної пропускної здатності крізь часові рамки, в тому числі «на добу наперед», «всередині доби» та балансування. Така структура розподілу має підлягати перегляду відповідними регуляторними органами. Під час</w:t>
      </w:r>
      <w:r w:rsidRPr="0064591C">
        <w:rPr>
          <w:color w:val="auto"/>
          <w:sz w:val="24"/>
          <w:szCs w:val="24"/>
        </w:rPr>
        <w:t xml:space="preserve"> </w:t>
      </w:r>
      <w:r w:rsidRPr="0064591C">
        <w:rPr>
          <w:color w:val="auto"/>
        </w:rPr>
        <w:t>підготовки своєї пропозиції, оператори систем передачі мають враховувати:</w:t>
      </w:r>
    </w:p>
    <w:p w14:paraId="4A021870" w14:textId="0143FFF7" w:rsidR="0064591C" w:rsidRPr="0064591C" w:rsidRDefault="0064591C" w:rsidP="008D658F">
      <w:pPr>
        <w:ind w:left="709" w:hanging="709"/>
        <w:rPr>
          <w:color w:val="auto"/>
        </w:rPr>
      </w:pPr>
      <w:r w:rsidRPr="0064591C">
        <w:rPr>
          <w:color w:val="auto"/>
        </w:rPr>
        <w:t>(a)</w:t>
      </w:r>
      <w:r w:rsidRPr="0064591C">
        <w:rPr>
          <w:color w:val="auto"/>
        </w:rPr>
        <w:tab/>
        <w:t>характеристики ринків;</w:t>
      </w:r>
    </w:p>
    <w:p w14:paraId="6C954476" w14:textId="5B6D5B19" w:rsidR="0064591C" w:rsidRPr="0064591C" w:rsidRDefault="0064591C" w:rsidP="008D658F">
      <w:pPr>
        <w:ind w:left="709" w:hanging="709"/>
        <w:rPr>
          <w:color w:val="auto"/>
        </w:rPr>
      </w:pPr>
      <w:r w:rsidRPr="0064591C">
        <w:rPr>
          <w:color w:val="auto"/>
        </w:rPr>
        <w:t>(b)</w:t>
      </w:r>
      <w:r w:rsidRPr="0064591C">
        <w:rPr>
          <w:color w:val="auto"/>
        </w:rPr>
        <w:tab/>
        <w:t>операційні умови електричної системи, такі як наслідки взаємозаліку твердо декларованих графіків;</w:t>
      </w:r>
    </w:p>
    <w:p w14:paraId="2EE11166" w14:textId="6D296656" w:rsidR="0064591C" w:rsidRPr="0064591C" w:rsidRDefault="0064591C" w:rsidP="008D658F">
      <w:pPr>
        <w:ind w:left="709" w:hanging="709"/>
        <w:rPr>
          <w:color w:val="auto"/>
        </w:rPr>
      </w:pPr>
      <w:r w:rsidRPr="0064591C">
        <w:rPr>
          <w:color w:val="auto"/>
        </w:rPr>
        <w:t>(c)</w:t>
      </w:r>
      <w:r w:rsidRPr="0064591C">
        <w:rPr>
          <w:color w:val="auto"/>
        </w:rPr>
        <w:tab/>
        <w:t>рівень гармонізації часток у відсотках, розподілених за різними часовими рамками, та часові рамки, прийняті для різних механізмів розподілу міжзональної пропускної здатності, які вже існують і застосовуються.</w:t>
      </w:r>
    </w:p>
    <w:p w14:paraId="48B3F5FE" w14:textId="48CB34CD" w:rsidR="0064591C" w:rsidRPr="0064591C" w:rsidRDefault="0064591C" w:rsidP="00D80A1D">
      <w:pPr>
        <w:rPr>
          <w:color w:val="auto"/>
        </w:rPr>
      </w:pPr>
      <w:r w:rsidRPr="0064591C">
        <w:rPr>
          <w:color w:val="auto"/>
        </w:rPr>
        <w:t>3.</w:t>
      </w:r>
      <w:r w:rsidRPr="0064591C">
        <w:rPr>
          <w:color w:val="auto"/>
        </w:rPr>
        <w:tab/>
        <w:t xml:space="preserve">У тих випадках, де міжзональна пропускна здатність є доступною після часу закриття воріт для міжзональної пропускної здатності «всередині доби», оператори систем </w:t>
      </w:r>
      <w:r w:rsidRPr="0064591C">
        <w:rPr>
          <w:color w:val="auto"/>
        </w:rPr>
        <w:lastRenderedPageBreak/>
        <w:t>передачі мають використовувати міжзональну пропускну здатність для обміну енергією балансування або для функціонування процесу взаємозаліку небалансів.</w:t>
      </w:r>
    </w:p>
    <w:p w14:paraId="480562DF" w14:textId="36B58419" w:rsidR="0064591C" w:rsidRPr="0064591C" w:rsidRDefault="0064591C" w:rsidP="00D80A1D">
      <w:pPr>
        <w:rPr>
          <w:color w:val="auto"/>
        </w:rPr>
      </w:pPr>
      <w:r w:rsidRPr="0064591C">
        <w:rPr>
          <w:color w:val="auto"/>
        </w:rPr>
        <w:t>4.</w:t>
      </w:r>
      <w:r w:rsidRPr="0064591C">
        <w:rPr>
          <w:color w:val="auto"/>
        </w:rPr>
        <w:tab/>
        <w:t>У тих випадках, де міжзональна пропускна здатність розподіляється для обміну потужністю балансування або спільного використання резервів відповідно до частини 8 статті 6 цього Регламенту, оператори систем передачі мають використовувати методики, розроблені в настанові щодо балансування електроенергії, прийнятій на основі частини 11 статті 6 Регламенту (ЄС) № 714/2009.</w:t>
      </w:r>
    </w:p>
    <w:p w14:paraId="7B12D519" w14:textId="126E729D" w:rsidR="0064591C" w:rsidRPr="0064591C" w:rsidRDefault="0064591C" w:rsidP="00D80A1D">
      <w:pPr>
        <w:rPr>
          <w:color w:val="auto"/>
        </w:rPr>
      </w:pPr>
      <w:r w:rsidRPr="0064591C">
        <w:rPr>
          <w:color w:val="auto"/>
        </w:rPr>
        <w:t>5.</w:t>
      </w:r>
      <w:r w:rsidRPr="0064591C">
        <w:rPr>
          <w:color w:val="auto"/>
        </w:rPr>
        <w:tab/>
        <w:t>Оператори систем передачі не повинні збільшувати запас надійності, розрахований відповідно до Регламенту (ЄС) № 2015/1222, через обмін потужністю балансування або спільне використання резервів.</w:t>
      </w:r>
    </w:p>
    <w:p w14:paraId="1C862575" w14:textId="77777777" w:rsidR="0064591C" w:rsidRPr="0064591C" w:rsidRDefault="0064591C" w:rsidP="00D80A1D">
      <w:pPr>
        <w:rPr>
          <w:color w:val="auto"/>
        </w:rPr>
      </w:pPr>
      <w:r w:rsidRPr="0064591C">
        <w:rPr>
          <w:color w:val="auto"/>
        </w:rPr>
        <w:br/>
      </w:r>
    </w:p>
    <w:p w14:paraId="7D6B55A4" w14:textId="7CD852BC" w:rsidR="0064591C" w:rsidRPr="0064591C" w:rsidRDefault="0064591C" w:rsidP="00B83743">
      <w:pPr>
        <w:pStyle w:val="Heading2"/>
        <w:rPr>
          <w:b/>
          <w:bCs/>
        </w:rPr>
      </w:pPr>
      <w:r w:rsidRPr="0064591C">
        <w:t>РОЗДІЛ 2</w:t>
      </w:r>
      <w:r w:rsidRPr="0064591C">
        <w:rPr>
          <w:lang w:val="en-US"/>
        </w:rPr>
        <w:br/>
      </w:r>
      <w:r w:rsidRPr="0064591C">
        <w:br/>
      </w:r>
      <w:r w:rsidRPr="0064591C">
        <w:rPr>
          <w:b/>
          <w:bCs/>
        </w:rPr>
        <w:t>Мережеві збори та прибуток від перевантажень</w:t>
      </w:r>
    </w:p>
    <w:p w14:paraId="2FCC15D5" w14:textId="7F24910D" w:rsidR="0064591C" w:rsidRPr="0064591C" w:rsidRDefault="0064591C" w:rsidP="00B83743">
      <w:pPr>
        <w:pStyle w:val="Heading3"/>
        <w:rPr>
          <w:b/>
          <w:bCs/>
          <w:i w:val="0"/>
          <w:iCs w:val="0"/>
        </w:rPr>
      </w:pPr>
      <w:r w:rsidRPr="0064591C">
        <w:t>Стаття 18</w:t>
      </w:r>
      <w:r w:rsidRPr="0064591C">
        <w:rPr>
          <w:i w:val="0"/>
          <w:iCs w:val="0"/>
          <w:lang w:val="en-US"/>
        </w:rPr>
        <w:br/>
      </w:r>
      <w:r w:rsidRPr="0064591C">
        <w:rPr>
          <w:i w:val="0"/>
          <w:iCs w:val="0"/>
        </w:rPr>
        <w:br/>
      </w:r>
      <w:r w:rsidRPr="0064591C">
        <w:rPr>
          <w:b/>
          <w:bCs/>
          <w:i w:val="0"/>
          <w:iCs w:val="0"/>
        </w:rPr>
        <w:t>Збори за доступ до мереж, користування мережами та</w:t>
      </w:r>
      <w:r w:rsidRPr="0064591C">
        <w:rPr>
          <w:b/>
          <w:bCs/>
        </w:rPr>
        <w:t xml:space="preserve"> </w:t>
      </w:r>
      <w:r w:rsidRPr="0064591C">
        <w:rPr>
          <w:b/>
          <w:bCs/>
          <w:i w:val="0"/>
          <w:iCs w:val="0"/>
        </w:rPr>
        <w:t>підкріплення</w:t>
      </w:r>
    </w:p>
    <w:p w14:paraId="7BF2B3EB" w14:textId="07039780" w:rsidR="0064591C" w:rsidRPr="0064591C" w:rsidRDefault="0064591C" w:rsidP="00D80A1D">
      <w:pPr>
        <w:rPr>
          <w:color w:val="auto"/>
        </w:rPr>
      </w:pPr>
      <w:r w:rsidRPr="0064591C">
        <w:rPr>
          <w:color w:val="auto"/>
        </w:rPr>
        <w:t>1.</w:t>
      </w:r>
      <w:r w:rsidRPr="0064591C">
        <w:rPr>
          <w:color w:val="auto"/>
        </w:rPr>
        <w:tab/>
        <w:t>Збори, що застосовуються операторами мереж за доступ до мереж, включаючи збори за приєднання до мереж, збори за користування мережами та, де це є застосовним, збори за відповідні підкріплення мереж, мають бути такими, що відображають витрати, прозорими, враховувати потребу у безпеці та гнучкості мереж і відображати фактично понесені витрати тією мірою, якою вони відповідають таким витратам ефективного та співставного за структурою оператора мережі та застосовуються у недискримінаційний спосіб. Такі збори не повинні включати непов’язані витрати, що підтримують непов’язані цілі політики.</w:t>
      </w:r>
    </w:p>
    <w:p w14:paraId="28ED464B" w14:textId="029E8962" w:rsidR="0064591C" w:rsidRPr="0064591C" w:rsidRDefault="0064591C" w:rsidP="00D80A1D">
      <w:pPr>
        <w:rPr>
          <w:color w:val="auto"/>
        </w:rPr>
      </w:pPr>
      <w:r w:rsidRPr="0064591C">
        <w:rPr>
          <w:color w:val="auto"/>
        </w:rPr>
        <w:t>Без шкоди чи обмеження для частин 1 та 6 статті 15 Директиви 2012/27/ЄС та критеріїв у Додатку XI до зазначеної Директиви, метод, що використовується для визначення мережевих зборів, має нейтральним чином підтримувати загальну ефективність системи в довгостроковій перспективі через цінові сигнали споживачам та виробникам та, зокрема, застосовуватися у спосіб, який не чинитиме дискримінацію позитивно чи негативно між виробництвом, приєднаним на рівні розподілу, та виробництвом, приєднаним на рівні передачі. Мережеві збори не повинні чинити дискримінацію, чи то позитивно, чи то негативно, проти зберігання енергії або агрегації та не повинні знеохочувати до власної генерації, власного споживання або до участі у реакції попиту. Без шкоди чи обмеження для частини 3 цієї статті, такі збори не повинні залежати від відстані.</w:t>
      </w:r>
    </w:p>
    <w:p w14:paraId="0C548FC6" w14:textId="79C619CA" w:rsidR="0064591C" w:rsidRPr="0064591C" w:rsidRDefault="0064591C" w:rsidP="00D80A1D">
      <w:pPr>
        <w:rPr>
          <w:color w:val="auto"/>
        </w:rPr>
      </w:pPr>
      <w:r w:rsidRPr="0064591C">
        <w:rPr>
          <w:color w:val="auto"/>
        </w:rPr>
        <w:t>2.</w:t>
      </w:r>
      <w:r w:rsidRPr="0064591C">
        <w:rPr>
          <w:color w:val="auto"/>
        </w:rPr>
        <w:tab/>
        <w:t>Тарифні методики мають відображати постійні витрати операторів систем передачі та операторів систем розподілу та мають забезпечувати належні стимули для операторів систем передачі та операторів систем розподілу як у короткостроковій, так і в довгостроковій перспективі, з метою підвищення ефективності, включно з енергоефективністю, плекання ринкової інтеграції та безпеки постачання, підтримки ефективного інвестування, підтримки пов’язаної дослідницької діяльності та полегшування інновацій в інтересах споживачів у таких областях, як цифровізація, послуги з гнучкості та взаємоз’єднання.</w:t>
      </w:r>
    </w:p>
    <w:p w14:paraId="1360D120" w14:textId="6B31B190" w:rsidR="0064591C" w:rsidRPr="0064591C" w:rsidRDefault="0064591C" w:rsidP="00D80A1D">
      <w:pPr>
        <w:rPr>
          <w:color w:val="auto"/>
        </w:rPr>
      </w:pPr>
      <w:r w:rsidRPr="0064591C">
        <w:rPr>
          <w:color w:val="auto"/>
        </w:rPr>
        <w:t>3.</w:t>
      </w:r>
      <w:r w:rsidRPr="0064591C">
        <w:rPr>
          <w:color w:val="auto"/>
        </w:rPr>
        <w:tab/>
        <w:t xml:space="preserve">У належних випадках, рівень тарифів, що застосовуються до виробників або кінцевих споживачів, або до тих і інших, має надавати локаційні сигнали на рівні Союзу та </w:t>
      </w:r>
      <w:r w:rsidRPr="0064591C">
        <w:rPr>
          <w:color w:val="auto"/>
        </w:rPr>
        <w:lastRenderedPageBreak/>
        <w:t>враховувати обсяг спричинених втрат у мережі та перевантажень, а також інвестиційні витрати на інфраструктуру.</w:t>
      </w:r>
    </w:p>
    <w:p w14:paraId="2A5A6A53" w14:textId="5F3806A5" w:rsidR="0064591C" w:rsidRPr="0064591C" w:rsidRDefault="0064591C" w:rsidP="00D80A1D">
      <w:pPr>
        <w:rPr>
          <w:color w:val="auto"/>
        </w:rPr>
      </w:pPr>
      <w:r w:rsidRPr="0064591C">
        <w:rPr>
          <w:color w:val="auto"/>
        </w:rPr>
        <w:t>4.</w:t>
      </w:r>
      <w:r w:rsidRPr="0064591C">
        <w:rPr>
          <w:color w:val="auto"/>
        </w:rPr>
        <w:tab/>
        <w:t>Під час встановлення зборів за доступ до мережі, має враховуватися таке:</w:t>
      </w:r>
    </w:p>
    <w:p w14:paraId="49A5F5E5" w14:textId="6C75D3CD" w:rsidR="0064591C" w:rsidRPr="0064591C" w:rsidRDefault="0064591C" w:rsidP="008D658F">
      <w:pPr>
        <w:ind w:left="709" w:hanging="709"/>
        <w:rPr>
          <w:color w:val="auto"/>
        </w:rPr>
      </w:pPr>
      <w:r w:rsidRPr="0064591C">
        <w:rPr>
          <w:color w:val="auto"/>
        </w:rPr>
        <w:t>(a)</w:t>
      </w:r>
      <w:r w:rsidRPr="0064591C">
        <w:rPr>
          <w:color w:val="auto"/>
        </w:rPr>
        <w:tab/>
        <w:t>платежі та надходження, що виникають в результаті компенсаційного механізму між операторами систем передачі;</w:t>
      </w:r>
    </w:p>
    <w:p w14:paraId="21FFE6B7" w14:textId="723D1971" w:rsidR="0064591C" w:rsidRPr="0064591C" w:rsidRDefault="0064591C" w:rsidP="008D658F">
      <w:pPr>
        <w:ind w:left="709" w:hanging="709"/>
        <w:rPr>
          <w:color w:val="auto"/>
        </w:rPr>
      </w:pPr>
      <w:r w:rsidRPr="0064591C">
        <w:rPr>
          <w:color w:val="auto"/>
        </w:rPr>
        <w:t>(b)</w:t>
      </w:r>
      <w:r w:rsidRPr="0064591C">
        <w:rPr>
          <w:color w:val="auto"/>
        </w:rPr>
        <w:tab/>
        <w:t>фактичні платежі, що були здійснені та отримані, а також платежі, що очікуються для майбутніх періодів, за оцінкою на основі попередніх періодів.</w:t>
      </w:r>
    </w:p>
    <w:p w14:paraId="2903C00E" w14:textId="2D05E695" w:rsidR="0064591C" w:rsidRPr="0064591C" w:rsidRDefault="0064591C" w:rsidP="00D80A1D">
      <w:pPr>
        <w:rPr>
          <w:color w:val="auto"/>
        </w:rPr>
      </w:pPr>
      <w:r w:rsidRPr="0064591C">
        <w:rPr>
          <w:color w:val="auto"/>
        </w:rPr>
        <w:t>5.</w:t>
      </w:r>
      <w:r w:rsidRPr="0064591C">
        <w:rPr>
          <w:color w:val="auto"/>
        </w:rPr>
        <w:tab/>
        <w:t>Встановлення зборів за доступ до мережі згідно з цією статтею має бути без шкоди чи обмеження для зборів, що виникають в результаті управління перевантаженнями, зазначених в статті 16.</w:t>
      </w:r>
    </w:p>
    <w:p w14:paraId="5AD83DD8" w14:textId="4E0055A8" w:rsidR="0064591C" w:rsidRPr="0064591C" w:rsidRDefault="0064591C" w:rsidP="00D80A1D">
      <w:pPr>
        <w:rPr>
          <w:color w:val="auto"/>
        </w:rPr>
      </w:pPr>
      <w:r w:rsidRPr="0064591C">
        <w:rPr>
          <w:color w:val="auto"/>
        </w:rPr>
        <w:t>6.</w:t>
      </w:r>
      <w:r w:rsidRPr="0064591C">
        <w:rPr>
          <w:color w:val="auto"/>
        </w:rPr>
        <w:tab/>
        <w:t>Не повинно бути жодного спеціального мережевого збору  на окремі операції (транзакції) для міжзональної торгівлі електроенергією.</w:t>
      </w:r>
    </w:p>
    <w:p w14:paraId="2FD180E7" w14:textId="7C852928" w:rsidR="0064591C" w:rsidRPr="0064591C" w:rsidRDefault="0064591C" w:rsidP="00D80A1D">
      <w:pPr>
        <w:rPr>
          <w:color w:val="auto"/>
        </w:rPr>
      </w:pPr>
      <w:r w:rsidRPr="0064591C">
        <w:rPr>
          <w:color w:val="auto"/>
        </w:rPr>
        <w:t>7.</w:t>
      </w:r>
      <w:r w:rsidRPr="0064591C">
        <w:rPr>
          <w:color w:val="auto"/>
        </w:rPr>
        <w:tab/>
        <w:t>Тарифи на розподіл мають бути такими, що відображають витрати, з урахуванням використання мережі розподілу користувачами системи, включно з активними споживачами. Тарифи на розподіл можуть включати елементи приєднання потужності до мережі та можуть бути диференційовані на основі профілів споживання або генерації користувачів системи. У тих випадках, де держави-члени впровадили розгортання систем розумного обліку, регуляторні органи мають розглядати диференційовані за часом мережеві тарифи під час закріплення або схвалення тарифів на передачу та розподіл або їхніх методик відповідно до статті 59 Регламенту (ЄС) 2019/944 та, у належних випадках, диференційовані за часом мережеві тарифи можуть бути запроваджені для відображення використання мережі у прозорий, ефективний за витратами та передбачуваний для кінцевого споживача спосіб.</w:t>
      </w:r>
    </w:p>
    <w:p w14:paraId="3C4F3353" w14:textId="2503DAE9" w:rsidR="0064591C" w:rsidRPr="0064591C" w:rsidRDefault="0064591C" w:rsidP="00D80A1D">
      <w:pPr>
        <w:rPr>
          <w:color w:val="auto"/>
        </w:rPr>
      </w:pPr>
      <w:r w:rsidRPr="0064591C">
        <w:rPr>
          <w:color w:val="auto"/>
        </w:rPr>
        <w:t>8.</w:t>
      </w:r>
      <w:r w:rsidRPr="0064591C">
        <w:rPr>
          <w:color w:val="auto"/>
        </w:rPr>
        <w:tab/>
        <w:t>Методики тарифів на розподіл мають надавати стимули операторам систем розподілу до найбільш ефективної за витратами експлуатації та розвитку їхніх мереж, у тому числі через закупівлю послуг. З цією метою регуляторні органи мають визнавати відповідні витрати прийнятними, мають включати такі витрати до тарифів на розподіл та можуть запроваджувати цільові показники продуктивності для того, щоб надавати стимули операторам систем розподілу до підвищення ефективності в їхніх мережах, у тому числі через енергоефективність, гнучкість та розвиток розумних мереж та систем інтелектуального обліку.</w:t>
      </w:r>
    </w:p>
    <w:p w14:paraId="1298C2C3" w14:textId="6081A862" w:rsidR="0064591C" w:rsidRPr="0064591C" w:rsidRDefault="0064591C" w:rsidP="00D80A1D">
      <w:pPr>
        <w:rPr>
          <w:color w:val="auto"/>
        </w:rPr>
      </w:pPr>
      <w:r w:rsidRPr="0064591C">
        <w:rPr>
          <w:color w:val="auto"/>
        </w:rPr>
        <w:t>9.</w:t>
      </w:r>
      <w:r w:rsidRPr="0064591C">
        <w:rPr>
          <w:color w:val="auto"/>
        </w:rPr>
        <w:tab/>
        <w:t>До 05 жовтня 2019 року для того, щоб зменшити ризик фрагментації ринку ACER має надати звіт про найкращі практики щодо методик тарифів на передачу та розподіл, з урахуванням при цьому національних специфічностей. Такий звіт про найкращі практики має розглядати щонайменше такі питання:</w:t>
      </w:r>
    </w:p>
    <w:p w14:paraId="51410633" w14:textId="495B51DE" w:rsidR="0064591C" w:rsidRPr="0064591C" w:rsidRDefault="0064591C" w:rsidP="008D658F">
      <w:pPr>
        <w:ind w:left="709" w:hanging="709"/>
        <w:rPr>
          <w:color w:val="auto"/>
        </w:rPr>
      </w:pPr>
      <w:r w:rsidRPr="0064591C">
        <w:rPr>
          <w:color w:val="auto"/>
        </w:rPr>
        <w:t>(a)</w:t>
      </w:r>
      <w:r w:rsidRPr="0064591C">
        <w:rPr>
          <w:color w:val="auto"/>
        </w:rPr>
        <w:tab/>
        <w:t>співвідношення тарифів, що застосовуються до виробників, та тарифів, що застосовуються до кінцевих споживачів;</w:t>
      </w:r>
    </w:p>
    <w:p w14:paraId="46FDFE51" w14:textId="6925A6CB" w:rsidR="0064591C" w:rsidRPr="0064591C" w:rsidRDefault="0064591C" w:rsidP="008D658F">
      <w:pPr>
        <w:ind w:left="709" w:hanging="709"/>
        <w:rPr>
          <w:color w:val="auto"/>
        </w:rPr>
      </w:pPr>
      <w:r w:rsidRPr="0064591C">
        <w:rPr>
          <w:color w:val="auto"/>
        </w:rPr>
        <w:t>(b)</w:t>
      </w:r>
      <w:r w:rsidRPr="0064591C">
        <w:rPr>
          <w:color w:val="auto"/>
        </w:rPr>
        <w:tab/>
        <w:t>витрати, які мають відшкодовуватися з тарифів;</w:t>
      </w:r>
    </w:p>
    <w:p w14:paraId="6BB9E43C" w14:textId="647CA8DD" w:rsidR="0064591C" w:rsidRPr="0064591C" w:rsidRDefault="0064591C" w:rsidP="008D658F">
      <w:pPr>
        <w:ind w:left="709" w:hanging="709"/>
        <w:rPr>
          <w:color w:val="auto"/>
        </w:rPr>
      </w:pPr>
      <w:r w:rsidRPr="0064591C">
        <w:rPr>
          <w:color w:val="auto"/>
        </w:rPr>
        <w:t>(c)</w:t>
      </w:r>
      <w:r w:rsidRPr="0064591C">
        <w:rPr>
          <w:color w:val="auto"/>
        </w:rPr>
        <w:tab/>
        <w:t>диференційовані за часом мережеві тарифи;</w:t>
      </w:r>
    </w:p>
    <w:p w14:paraId="24175AF9" w14:textId="2DD21E53" w:rsidR="0064591C" w:rsidRPr="0064591C" w:rsidRDefault="0064591C" w:rsidP="008D658F">
      <w:pPr>
        <w:ind w:left="709" w:hanging="709"/>
        <w:rPr>
          <w:color w:val="auto"/>
        </w:rPr>
      </w:pPr>
      <w:r w:rsidRPr="0064591C">
        <w:rPr>
          <w:color w:val="auto"/>
        </w:rPr>
        <w:t>(d)</w:t>
      </w:r>
      <w:r w:rsidRPr="0064591C">
        <w:rPr>
          <w:color w:val="auto"/>
        </w:rPr>
        <w:tab/>
        <w:t>локаційні сигнали;</w:t>
      </w:r>
    </w:p>
    <w:p w14:paraId="259AA0B6" w14:textId="2DD9D1A8" w:rsidR="0064591C" w:rsidRPr="0064591C" w:rsidRDefault="0064591C" w:rsidP="008D658F">
      <w:pPr>
        <w:ind w:left="709" w:hanging="709"/>
        <w:rPr>
          <w:color w:val="auto"/>
        </w:rPr>
      </w:pPr>
      <w:r w:rsidRPr="0064591C">
        <w:rPr>
          <w:color w:val="auto"/>
        </w:rPr>
        <w:t>(e)</w:t>
      </w:r>
      <w:r w:rsidRPr="0064591C">
        <w:rPr>
          <w:color w:val="auto"/>
        </w:rPr>
        <w:tab/>
        <w:t>взаємозв’язок між тарифами на передачу та тарифами на розподіл;</w:t>
      </w:r>
    </w:p>
    <w:p w14:paraId="76ADC7CF" w14:textId="5A430E8C" w:rsidR="0064591C" w:rsidRPr="0064591C" w:rsidRDefault="0064591C" w:rsidP="008D658F">
      <w:pPr>
        <w:ind w:left="709" w:hanging="709"/>
        <w:rPr>
          <w:color w:val="auto"/>
        </w:rPr>
      </w:pPr>
      <w:r w:rsidRPr="0064591C">
        <w:rPr>
          <w:color w:val="auto"/>
        </w:rPr>
        <w:lastRenderedPageBreak/>
        <w:t>(f)</w:t>
      </w:r>
      <w:r w:rsidRPr="0064591C">
        <w:rPr>
          <w:color w:val="auto"/>
        </w:rPr>
        <w:tab/>
        <w:t>методи забезпечення прозорості під час встановлення тарифів та їхньої структури;</w:t>
      </w:r>
    </w:p>
    <w:p w14:paraId="75DB3519" w14:textId="1878F861" w:rsidR="0064591C" w:rsidRPr="0064591C" w:rsidRDefault="0064591C" w:rsidP="008D658F">
      <w:pPr>
        <w:ind w:left="709" w:hanging="709"/>
        <w:rPr>
          <w:color w:val="auto"/>
        </w:rPr>
      </w:pPr>
      <w:r w:rsidRPr="0064591C">
        <w:rPr>
          <w:color w:val="auto"/>
        </w:rPr>
        <w:t>(g)</w:t>
      </w:r>
      <w:r w:rsidRPr="0064591C">
        <w:rPr>
          <w:color w:val="auto"/>
        </w:rPr>
        <w:tab/>
        <w:t>групи користувачів мереж, які підпадають під тарифи, в тому числі, де це є застосовним, характеристики таких груп, форми споживання та будь-які тарифні звільнення;</w:t>
      </w:r>
    </w:p>
    <w:p w14:paraId="52D98F7A" w14:textId="7EB58A4F" w:rsidR="0064591C" w:rsidRPr="0064591C" w:rsidRDefault="0064591C" w:rsidP="008D658F">
      <w:pPr>
        <w:ind w:left="709" w:hanging="709"/>
        <w:rPr>
          <w:color w:val="auto"/>
        </w:rPr>
      </w:pPr>
      <w:r w:rsidRPr="0064591C">
        <w:rPr>
          <w:color w:val="auto"/>
        </w:rPr>
        <w:t>(h)</w:t>
      </w:r>
      <w:r w:rsidRPr="0064591C">
        <w:rPr>
          <w:color w:val="auto"/>
        </w:rPr>
        <w:tab/>
        <w:t>втрати в мережах високої, середньої та низької напруги.</w:t>
      </w:r>
    </w:p>
    <w:p w14:paraId="7F620F29" w14:textId="4FA1E6A3" w:rsidR="0064591C" w:rsidRPr="0064591C" w:rsidRDefault="0064591C" w:rsidP="00D80A1D">
      <w:pPr>
        <w:rPr>
          <w:color w:val="auto"/>
        </w:rPr>
      </w:pPr>
      <w:r w:rsidRPr="0064591C">
        <w:rPr>
          <w:color w:val="auto"/>
        </w:rPr>
        <w:t>ACER має оновлювати звіт про найкращі практики щонайменше один раз на кожні два роки.</w:t>
      </w:r>
    </w:p>
    <w:p w14:paraId="640C57F6" w14:textId="4ACFFB99" w:rsidR="0064591C" w:rsidRPr="0064591C" w:rsidRDefault="0064591C" w:rsidP="00D80A1D">
      <w:pPr>
        <w:rPr>
          <w:color w:val="auto"/>
        </w:rPr>
      </w:pPr>
      <w:r w:rsidRPr="0064591C">
        <w:rPr>
          <w:color w:val="auto"/>
        </w:rPr>
        <w:t>10.</w:t>
      </w:r>
      <w:r w:rsidRPr="0064591C">
        <w:rPr>
          <w:color w:val="auto"/>
        </w:rPr>
        <w:tab/>
        <w:t>Регуляторні органи мають належним чином враховувати звіт про найкращі практики під час закріплення або схвалення тарифів на передачу та розподіл або їхніх методик відповідно до статті 59 Директиви (ЄС) 2019/944.</w:t>
      </w:r>
    </w:p>
    <w:p w14:paraId="71D77A4D" w14:textId="2D63C3AD" w:rsidR="0064591C" w:rsidRPr="0064591C" w:rsidRDefault="0064591C" w:rsidP="00B83743">
      <w:pPr>
        <w:pStyle w:val="Heading3"/>
        <w:rPr>
          <w:b/>
          <w:bCs/>
          <w:lang w:val="en-US"/>
        </w:rPr>
      </w:pPr>
      <w:r w:rsidRPr="0064591C">
        <w:t>Стаття 19</w:t>
      </w:r>
      <w:r w:rsidRPr="0064591C">
        <w:rPr>
          <w:i w:val="0"/>
          <w:iCs w:val="0"/>
          <w:lang w:val="en-US"/>
        </w:rPr>
        <w:br/>
      </w:r>
      <w:r w:rsidRPr="0064591C">
        <w:rPr>
          <w:i w:val="0"/>
          <w:iCs w:val="0"/>
        </w:rPr>
        <w:br/>
      </w:r>
      <w:r w:rsidRPr="0064591C">
        <w:rPr>
          <w:b/>
          <w:bCs/>
          <w:i w:val="0"/>
          <w:iCs w:val="0"/>
        </w:rPr>
        <w:t>Прибуток від перевантажень</w:t>
      </w:r>
    </w:p>
    <w:p w14:paraId="11F75BE9" w14:textId="7DC96AA8" w:rsidR="0064591C" w:rsidRPr="0064591C" w:rsidRDefault="0064591C" w:rsidP="00D80A1D">
      <w:pPr>
        <w:rPr>
          <w:color w:val="auto"/>
        </w:rPr>
      </w:pPr>
      <w:r w:rsidRPr="0064591C">
        <w:rPr>
          <w:color w:val="auto"/>
        </w:rPr>
        <w:t>1.</w:t>
      </w:r>
      <w:r w:rsidRPr="0064591C">
        <w:rPr>
          <w:color w:val="auto"/>
        </w:rPr>
        <w:tab/>
        <w:t>Процедури управління перевантаженнями, пов’язані з наперед визначеною часовою рамкою, можуть приносити дохід лише у випадку перевантаження, що виникає для такої часової рамки, за винятком випадку нових взаємоз’єднань, які користуються вигодою від звільнення відповідно до статті 63 цього Регламенту, статті 17 Регламенту (ЄС) № 714/2009 або статті 7 Регламенту (ЄС) № 1228/2003. Процедура розподілу таких доходів має підлягати перегляду регуляторними органами та не повинна ані спотворювати процес розподілу на користь будь-якої сторони, яка подала заявку на пропускну здатність</w:t>
      </w:r>
      <w:r w:rsidRPr="0064591C" w:rsidDel="00402D7B">
        <w:rPr>
          <w:color w:val="auto"/>
        </w:rPr>
        <w:t xml:space="preserve"> </w:t>
      </w:r>
      <w:r w:rsidRPr="0064591C">
        <w:rPr>
          <w:color w:val="auto"/>
        </w:rPr>
        <w:t>або енергію,</w:t>
      </w:r>
      <w:r w:rsidRPr="0064591C">
        <w:rPr>
          <w:color w:val="auto"/>
          <w:lang w:val="en-US"/>
        </w:rPr>
        <w:t xml:space="preserve"> </w:t>
      </w:r>
      <w:r w:rsidRPr="0064591C">
        <w:rPr>
          <w:color w:val="auto"/>
        </w:rPr>
        <w:t>ані надавати знеохочення до зменшення перевантажень.</w:t>
      </w:r>
    </w:p>
    <w:p w14:paraId="2EA6E85C" w14:textId="642DF97E" w:rsidR="0064591C" w:rsidRPr="0064591C" w:rsidRDefault="0064591C" w:rsidP="00D80A1D">
      <w:pPr>
        <w:rPr>
          <w:color w:val="auto"/>
          <w:lang w:val="en-US"/>
        </w:rPr>
      </w:pPr>
      <w:r w:rsidRPr="0064591C">
        <w:rPr>
          <w:color w:val="auto"/>
        </w:rPr>
        <w:t>2.</w:t>
      </w:r>
      <w:r w:rsidRPr="0064591C">
        <w:rPr>
          <w:color w:val="auto"/>
        </w:rPr>
        <w:tab/>
        <w:t>Зазначені нижче цілі мають мати пріоритет стосовно розподілу будь-яких доходів, що виникають в результаті розподілу міжзональної пропускної здатності:</w:t>
      </w:r>
    </w:p>
    <w:p w14:paraId="5AF6B340" w14:textId="502DC8AE" w:rsidR="0064591C" w:rsidRPr="0064591C" w:rsidRDefault="0064591C" w:rsidP="008D658F">
      <w:pPr>
        <w:ind w:left="709" w:hanging="709"/>
        <w:rPr>
          <w:color w:val="auto"/>
        </w:rPr>
      </w:pPr>
      <w:r w:rsidRPr="0064591C">
        <w:rPr>
          <w:color w:val="auto"/>
        </w:rPr>
        <w:t>(a)</w:t>
      </w:r>
      <w:r w:rsidRPr="0064591C">
        <w:rPr>
          <w:color w:val="auto"/>
        </w:rPr>
        <w:tab/>
        <w:t>гарантування фактичної доступності розподіленої пропускної здатності, включно з компенсацією за твердість; або</w:t>
      </w:r>
    </w:p>
    <w:p w14:paraId="64F5F813" w14:textId="08985789" w:rsidR="0064591C" w:rsidRPr="0064591C" w:rsidRDefault="0064591C" w:rsidP="008D658F">
      <w:pPr>
        <w:ind w:left="709" w:hanging="709"/>
        <w:rPr>
          <w:color w:val="auto"/>
        </w:rPr>
      </w:pPr>
      <w:r w:rsidRPr="0064591C">
        <w:rPr>
          <w:color w:val="auto"/>
        </w:rPr>
        <w:t>(b)</w:t>
      </w:r>
      <w:r w:rsidRPr="0064591C">
        <w:rPr>
          <w:color w:val="auto"/>
        </w:rPr>
        <w:tab/>
        <w:t>підтримання або збільшення обсягів міжзональної пропускної здатності шляхом оптимізації використання існуючих взаємоз’єднань за допомогою координованих відновлювальних дій, де це є застосовним, або покриття витрат, понесених в результаті інвестицій в мережу, які стосуються зменшення перевантажень взаємоз’єднань.</w:t>
      </w:r>
    </w:p>
    <w:p w14:paraId="2A38A46C" w14:textId="58703FE3" w:rsidR="0064591C" w:rsidRPr="0064591C" w:rsidRDefault="0064591C" w:rsidP="00D80A1D">
      <w:pPr>
        <w:rPr>
          <w:color w:val="auto"/>
        </w:rPr>
      </w:pPr>
      <w:r w:rsidRPr="0064591C">
        <w:rPr>
          <w:color w:val="auto"/>
        </w:rPr>
        <w:t>3.</w:t>
      </w:r>
      <w:r w:rsidRPr="0064591C">
        <w:rPr>
          <w:color w:val="auto"/>
        </w:rPr>
        <w:tab/>
        <w:t>У тих випадках, де пріоритетні цілі, викладені в частині 2, були належним чином виконані, доходи можуть бути використані як прибуток, що має враховуватися регуляторними органами під час схвалення методики розрахунку мережевих тарифів або закріплення мережевих тарифів, або і того, й іншого. Залишкові доходи мають бути розміщені на окремому рядку внутрішнього облікового рахунку</w:t>
      </w:r>
      <w:r w:rsidRPr="0064591C" w:rsidDel="005159A6">
        <w:rPr>
          <w:color w:val="auto"/>
        </w:rPr>
        <w:t xml:space="preserve"> </w:t>
      </w:r>
      <w:r w:rsidRPr="0064591C">
        <w:rPr>
          <w:color w:val="auto"/>
        </w:rPr>
        <w:t>до того часу, поки це не зможе бути витрачено на цілі, викладені в частині 2.</w:t>
      </w:r>
    </w:p>
    <w:p w14:paraId="1265AE4B" w14:textId="458DFDDC" w:rsidR="0064591C" w:rsidRPr="0064591C" w:rsidRDefault="0064591C" w:rsidP="00D80A1D">
      <w:pPr>
        <w:rPr>
          <w:color w:val="auto"/>
        </w:rPr>
      </w:pPr>
      <w:r w:rsidRPr="0064591C">
        <w:rPr>
          <w:color w:val="auto"/>
        </w:rPr>
        <w:t>4.</w:t>
      </w:r>
      <w:r w:rsidRPr="0064591C">
        <w:rPr>
          <w:color w:val="auto"/>
        </w:rPr>
        <w:tab/>
        <w:t>Використання доходів відповідно до пункту (а) або (b) частини 2 має підпадати під методику, запропоновану операторами систем передачі після консультацій з регуляторними органами та відповідними зацікавленими сторонами та після схвалення ACER. Оператори систем передачі мають подати пропоновану методику до ACER до 05 липня 2020 року, а ACER має прийняти рішення щодо пропонованої методики протягом шести місяців з її отримання.</w:t>
      </w:r>
    </w:p>
    <w:p w14:paraId="61DC1D6E" w14:textId="1326CD81" w:rsidR="0064591C" w:rsidRPr="0064591C" w:rsidRDefault="0064591C" w:rsidP="00D80A1D">
      <w:pPr>
        <w:rPr>
          <w:color w:val="auto"/>
        </w:rPr>
      </w:pPr>
      <w:r w:rsidRPr="0064591C">
        <w:rPr>
          <w:color w:val="auto"/>
        </w:rPr>
        <w:lastRenderedPageBreak/>
        <w:t>ACER може попросити операторів систем передачі внести зміни або оновити методику, зазначену в першому абзаці. ACER має прийняти рішення щодо зміненої або оновленої методики не пізніше, ніж за шість місяців після її подання.</w:t>
      </w:r>
    </w:p>
    <w:p w14:paraId="5461E8EA" w14:textId="25C96ECF" w:rsidR="0064591C" w:rsidRPr="0064591C" w:rsidRDefault="0064591C" w:rsidP="00D80A1D">
      <w:pPr>
        <w:rPr>
          <w:color w:val="auto"/>
        </w:rPr>
      </w:pPr>
      <w:r w:rsidRPr="0064591C">
        <w:rPr>
          <w:color w:val="auto"/>
        </w:rPr>
        <w:t>Методика має викладати щонайменше умови, за яких доходи можуть бути використані на цілі, зазначені у частині 2, умови, за яких ці доходи можуть бути розміщені на окремому рядку внутрішнього облікового рахунку дляподальшого використання на такі цілі, і як довго такі доходи можуть розміщені на такому рядку облікового рахунку.</w:t>
      </w:r>
    </w:p>
    <w:p w14:paraId="3B3EAC12" w14:textId="0FA7E77A" w:rsidR="0064591C" w:rsidRPr="0064591C" w:rsidRDefault="0064591C" w:rsidP="00D80A1D">
      <w:pPr>
        <w:rPr>
          <w:color w:val="auto"/>
        </w:rPr>
      </w:pPr>
      <w:r w:rsidRPr="0064591C">
        <w:rPr>
          <w:color w:val="auto"/>
        </w:rPr>
        <w:t>5.</w:t>
      </w:r>
      <w:r w:rsidRPr="0064591C">
        <w:rPr>
          <w:color w:val="auto"/>
        </w:rPr>
        <w:tab/>
        <w:t>Оператори систем передачі мають чітко встановити, заздалегідь, як буде використовуватися будь-який прибуток від перевантаження, та мають звітувати регуляторним органам про фактичне використання такого прибутку. До 01 березня кожного року, регуляторні органи мають інформувати ACER та мають оприлюднювати звіт, що викладатиме:</w:t>
      </w:r>
    </w:p>
    <w:p w14:paraId="5BD141E0" w14:textId="72AFAE58" w:rsidR="0064591C" w:rsidRPr="0064591C" w:rsidRDefault="0064591C" w:rsidP="008D658F">
      <w:pPr>
        <w:ind w:left="709" w:hanging="709"/>
        <w:rPr>
          <w:color w:val="auto"/>
        </w:rPr>
      </w:pPr>
      <w:r w:rsidRPr="0064591C">
        <w:rPr>
          <w:color w:val="auto"/>
        </w:rPr>
        <w:t>(a)</w:t>
      </w:r>
      <w:r w:rsidRPr="0064591C">
        <w:rPr>
          <w:color w:val="auto"/>
        </w:rPr>
        <w:tab/>
        <w:t>суму</w:t>
      </w:r>
      <w:r w:rsidRPr="0064591C">
        <w:rPr>
          <w:color w:val="auto"/>
          <w:lang w:val="en-US"/>
        </w:rPr>
        <w:t xml:space="preserve"> </w:t>
      </w:r>
      <w:r w:rsidRPr="0064591C">
        <w:rPr>
          <w:color w:val="auto"/>
        </w:rPr>
        <w:t>доходу, зібраного за 12-місячний період, що закінчився 31 грудня попереднього року;</w:t>
      </w:r>
    </w:p>
    <w:p w14:paraId="72E06EDB" w14:textId="2944C713" w:rsidR="0064591C" w:rsidRPr="0064591C" w:rsidRDefault="0064591C" w:rsidP="008D658F">
      <w:pPr>
        <w:ind w:left="709" w:hanging="709"/>
        <w:rPr>
          <w:color w:val="auto"/>
        </w:rPr>
      </w:pPr>
      <w:r w:rsidRPr="0064591C">
        <w:rPr>
          <w:color w:val="auto"/>
        </w:rPr>
        <w:t>(b)</w:t>
      </w:r>
      <w:r w:rsidRPr="0064591C">
        <w:rPr>
          <w:color w:val="auto"/>
        </w:rPr>
        <w:tab/>
        <w:t>як такий дохід був використаний відповідно до частини 2, включаючи конкретні проєкти, на які був використаний прибуток, та суму, розміщену на окремому рядку облікового рахунку;</w:t>
      </w:r>
    </w:p>
    <w:p w14:paraId="3B6FAA8A" w14:textId="164EFA78" w:rsidR="0064591C" w:rsidRPr="0064591C" w:rsidRDefault="0064591C" w:rsidP="008D658F">
      <w:pPr>
        <w:ind w:left="709" w:hanging="709"/>
        <w:rPr>
          <w:color w:val="auto"/>
        </w:rPr>
      </w:pPr>
      <w:r w:rsidRPr="0064591C">
        <w:rPr>
          <w:color w:val="auto"/>
        </w:rPr>
        <w:t>(c)</w:t>
      </w:r>
      <w:r w:rsidRPr="0064591C">
        <w:rPr>
          <w:color w:val="auto"/>
        </w:rPr>
        <w:tab/>
        <w:t>суму, яка була використана під час</w:t>
      </w:r>
      <w:r w:rsidRPr="0064591C">
        <w:rPr>
          <w:color w:val="auto"/>
          <w:sz w:val="24"/>
          <w:szCs w:val="24"/>
        </w:rPr>
        <w:t xml:space="preserve"> </w:t>
      </w:r>
      <w:r w:rsidRPr="0064591C">
        <w:rPr>
          <w:color w:val="auto"/>
        </w:rPr>
        <w:t>розрахунку мережевих тарифів; та</w:t>
      </w:r>
    </w:p>
    <w:p w14:paraId="5F232373" w14:textId="785C1F25" w:rsidR="0064591C" w:rsidRPr="0064591C" w:rsidRDefault="0064591C" w:rsidP="008D658F">
      <w:pPr>
        <w:ind w:left="709" w:hanging="709"/>
        <w:rPr>
          <w:color w:val="auto"/>
        </w:rPr>
      </w:pPr>
      <w:r w:rsidRPr="0064591C">
        <w:rPr>
          <w:color w:val="auto"/>
        </w:rPr>
        <w:t>(d)</w:t>
      </w:r>
      <w:r w:rsidRPr="0064591C">
        <w:rPr>
          <w:color w:val="auto"/>
        </w:rPr>
        <w:tab/>
        <w:t>підтвердження того, що сума, зазначена в пункті (c), відповідає цьому Регламенту та методиці, розробленій відповідно до частин 3 і 4.</w:t>
      </w:r>
    </w:p>
    <w:p w14:paraId="6213E052" w14:textId="0BDC4C82" w:rsidR="0064591C" w:rsidRPr="0064591C" w:rsidRDefault="0064591C" w:rsidP="00D80A1D">
      <w:pPr>
        <w:rPr>
          <w:color w:val="auto"/>
        </w:rPr>
      </w:pPr>
      <w:r w:rsidRPr="0064591C">
        <w:rPr>
          <w:color w:val="auto"/>
        </w:rPr>
        <w:t>У тих випадках, де частина доходів внаслідок перевантажень використовується під час</w:t>
      </w:r>
      <w:r w:rsidRPr="0064591C">
        <w:rPr>
          <w:color w:val="auto"/>
          <w:sz w:val="24"/>
          <w:szCs w:val="24"/>
        </w:rPr>
        <w:t xml:space="preserve"> </w:t>
      </w:r>
      <w:r w:rsidRPr="0064591C">
        <w:rPr>
          <w:color w:val="auto"/>
        </w:rPr>
        <w:t>розрахунку мережевих тарифів, у звіті має бути викладено, як оператори систем передачі виконали пріоритетні цілі, викладені в частині 2, де це є застосовним.</w:t>
      </w:r>
    </w:p>
    <w:p w14:paraId="2F91990F" w14:textId="77777777" w:rsidR="0064591C" w:rsidRPr="0064591C" w:rsidRDefault="0064591C" w:rsidP="00D80A1D">
      <w:pPr>
        <w:rPr>
          <w:color w:val="auto"/>
        </w:rPr>
      </w:pPr>
      <w:r w:rsidRPr="0064591C">
        <w:rPr>
          <w:color w:val="auto"/>
        </w:rPr>
        <w:br/>
      </w:r>
    </w:p>
    <w:p w14:paraId="5F16A4C7" w14:textId="77777777" w:rsidR="0064591C" w:rsidRPr="0064591C" w:rsidRDefault="0064591C" w:rsidP="00796C9C">
      <w:pPr>
        <w:pStyle w:val="Heading1"/>
        <w:rPr>
          <w:b/>
          <w:bCs/>
        </w:rPr>
      </w:pPr>
      <w:r w:rsidRPr="0064591C">
        <w:t>ГЛАВА IV</w:t>
      </w:r>
      <w:r w:rsidRPr="0064591C">
        <w:rPr>
          <w:lang w:val="en-US"/>
        </w:rPr>
        <w:br/>
      </w:r>
      <w:r w:rsidRPr="0064591C">
        <w:br/>
      </w:r>
      <w:r w:rsidRPr="0064591C">
        <w:rPr>
          <w:b/>
          <w:bCs/>
        </w:rPr>
        <w:t>АДЕКВАТНІСТЬ (ВІДПОВІДНІСТЬ) РЕСУРСІВ</w:t>
      </w:r>
    </w:p>
    <w:p w14:paraId="02BC5F3B" w14:textId="77777777" w:rsidR="0064591C" w:rsidRPr="0064591C" w:rsidRDefault="0064591C" w:rsidP="00796C9C">
      <w:pPr>
        <w:pStyle w:val="Heading3"/>
        <w:rPr>
          <w:b/>
          <w:bCs/>
          <w:i w:val="0"/>
          <w:iCs w:val="0"/>
        </w:rPr>
      </w:pPr>
      <w:r w:rsidRPr="0064591C">
        <w:t>Стаття 20</w:t>
      </w:r>
      <w:r w:rsidRPr="0064591C">
        <w:rPr>
          <w:i w:val="0"/>
          <w:iCs w:val="0"/>
          <w:lang w:val="en-US"/>
        </w:rPr>
        <w:br/>
      </w:r>
      <w:r w:rsidRPr="0064591C">
        <w:rPr>
          <w:i w:val="0"/>
          <w:iCs w:val="0"/>
        </w:rPr>
        <w:br/>
      </w:r>
      <w:r w:rsidRPr="0064591C">
        <w:rPr>
          <w:b/>
          <w:bCs/>
          <w:i w:val="0"/>
          <w:iCs w:val="0"/>
        </w:rPr>
        <w:t>Адекватність (відповідність) ресурсів на внутрішньому ринку електроенергії</w:t>
      </w:r>
    </w:p>
    <w:p w14:paraId="0F9E145B" w14:textId="77777777" w:rsidR="0064591C" w:rsidRPr="0064591C" w:rsidRDefault="0064591C" w:rsidP="00796C9C">
      <w:pPr>
        <w:rPr>
          <w:color w:val="auto"/>
        </w:rPr>
      </w:pPr>
      <w:r w:rsidRPr="0064591C">
        <w:rPr>
          <w:color w:val="auto"/>
        </w:rPr>
        <w:t>1.</w:t>
      </w:r>
      <w:r w:rsidRPr="0064591C">
        <w:rPr>
          <w:color w:val="auto"/>
        </w:rPr>
        <w:tab/>
        <w:t>Держави-члени мають здійснювати моніторинг адекватності (відповідності) ресурсів в межах своєї території на основі Європейської оцінки адекватності (відповідності) ресурсів, зазначеної у статті 23. З метою доповнення Європейської оцінки адекватності (відповідності) ресурсів, держави-члени можуть також виконувати національні оцінки адекватності (відповідності) ресурсів відповідно до статті 24.</w:t>
      </w:r>
    </w:p>
    <w:p w14:paraId="3E7FAA32" w14:textId="77777777" w:rsidR="0064591C" w:rsidRPr="0064591C" w:rsidRDefault="0064591C" w:rsidP="00796C9C">
      <w:pPr>
        <w:rPr>
          <w:color w:val="auto"/>
        </w:rPr>
      </w:pPr>
      <w:r w:rsidRPr="0064591C">
        <w:rPr>
          <w:color w:val="auto"/>
        </w:rPr>
        <w:t>2.</w:t>
      </w:r>
      <w:r w:rsidRPr="0064591C">
        <w:rPr>
          <w:color w:val="auto"/>
        </w:rPr>
        <w:tab/>
        <w:t xml:space="preserve">У тих випадках, де Європейська оцінка адекватності (відповідності) ресурсів, зазначена в статті 23, або національна оцінка адекватності (відповідності) ресурсів, зазначена в статті 24, установить (розпізнає) занепокоєння щодо адекватності (відповідності) ресурсів, держава-член, якої це стосується, має установити (розпізнати) будь-які регуляторні </w:t>
      </w:r>
      <w:r w:rsidRPr="0064591C">
        <w:rPr>
          <w:color w:val="auto"/>
        </w:rPr>
        <w:lastRenderedPageBreak/>
        <w:t>спотворення або провали ринку, які спричинили або зробили внесок у виникнення</w:t>
      </w:r>
      <w:r w:rsidRPr="0064591C" w:rsidDel="00A9442F">
        <w:rPr>
          <w:color w:val="auto"/>
        </w:rPr>
        <w:t xml:space="preserve"> </w:t>
      </w:r>
      <w:r w:rsidRPr="0064591C">
        <w:rPr>
          <w:color w:val="auto"/>
        </w:rPr>
        <w:t>такого занепокоєння.</w:t>
      </w:r>
    </w:p>
    <w:p w14:paraId="42B1276A" w14:textId="77777777" w:rsidR="0064591C" w:rsidRPr="0064591C" w:rsidRDefault="0064591C" w:rsidP="00796C9C">
      <w:pPr>
        <w:rPr>
          <w:color w:val="auto"/>
        </w:rPr>
      </w:pPr>
      <w:r w:rsidRPr="0064591C">
        <w:rPr>
          <w:color w:val="auto"/>
        </w:rPr>
        <w:t>3.</w:t>
      </w:r>
      <w:r w:rsidRPr="0064591C">
        <w:rPr>
          <w:color w:val="auto"/>
        </w:rPr>
        <w:tab/>
        <w:t>Держави-члени з установленими (розпізнаними) занепокоєннями щодо адекватності (відповідності) ресурсів, мають розробити та оприлюднити план імплементації з часовим графіком для прийняття заходів з метою усунення будь-яких установлених (розпізнаних) регуляторних спотворень або провалів ринку як частини процесу Державної допомоги. Під час вирішення проблеми адекватності (відповідності) ресурсів, держави-члени мають, зокрема, брати до уваги принципи, викладені в статті 3, та мають розглянути можливість:</w:t>
      </w:r>
    </w:p>
    <w:p w14:paraId="2141F2E3" w14:textId="77777777" w:rsidR="0064591C" w:rsidRPr="0064591C" w:rsidRDefault="0064591C" w:rsidP="008D658F">
      <w:pPr>
        <w:ind w:left="709" w:hanging="709"/>
        <w:rPr>
          <w:color w:val="auto"/>
        </w:rPr>
      </w:pPr>
      <w:r w:rsidRPr="0064591C">
        <w:rPr>
          <w:color w:val="auto"/>
        </w:rPr>
        <w:t>(a)</w:t>
      </w:r>
      <w:r w:rsidRPr="0064591C">
        <w:rPr>
          <w:color w:val="auto"/>
        </w:rPr>
        <w:tab/>
        <w:t>зняття регуляторних спотворень;</w:t>
      </w:r>
    </w:p>
    <w:p w14:paraId="7A0FBF16" w14:textId="77777777" w:rsidR="0064591C" w:rsidRPr="0064591C" w:rsidRDefault="0064591C" w:rsidP="008D658F">
      <w:pPr>
        <w:ind w:left="709" w:hanging="709"/>
        <w:rPr>
          <w:color w:val="auto"/>
        </w:rPr>
      </w:pPr>
      <w:r w:rsidRPr="0064591C">
        <w:rPr>
          <w:color w:val="auto"/>
        </w:rPr>
        <w:t>(b)</w:t>
      </w:r>
      <w:r w:rsidRPr="0064591C">
        <w:rPr>
          <w:color w:val="auto"/>
        </w:rPr>
        <w:tab/>
        <w:t>зняття цінових обмежень відповідно до статті 10;</w:t>
      </w:r>
    </w:p>
    <w:p w14:paraId="492299EA" w14:textId="77777777" w:rsidR="0064591C" w:rsidRPr="0064591C" w:rsidRDefault="0064591C" w:rsidP="008D658F">
      <w:pPr>
        <w:ind w:left="709" w:hanging="709"/>
        <w:rPr>
          <w:color w:val="auto"/>
        </w:rPr>
      </w:pPr>
      <w:r w:rsidRPr="0064591C">
        <w:rPr>
          <w:color w:val="auto"/>
        </w:rPr>
        <w:t>(c)</w:t>
      </w:r>
      <w:r w:rsidRPr="0064591C">
        <w:rPr>
          <w:color w:val="auto"/>
        </w:rPr>
        <w:tab/>
        <w:t>запровадження функції ціноутворення в умовах дефіциту для енергії балансування, як зазначено у частині 3 статті 44 Регламенту (ЄС) 2017/2195;</w:t>
      </w:r>
    </w:p>
    <w:p w14:paraId="4F7787A4" w14:textId="77777777" w:rsidR="0064591C" w:rsidRPr="0064591C" w:rsidRDefault="0064591C" w:rsidP="008D658F">
      <w:pPr>
        <w:ind w:left="709" w:hanging="709"/>
        <w:rPr>
          <w:color w:val="auto"/>
        </w:rPr>
      </w:pPr>
      <w:r w:rsidRPr="0064591C">
        <w:rPr>
          <w:color w:val="auto"/>
        </w:rPr>
        <w:t>(d)</w:t>
      </w:r>
      <w:r w:rsidRPr="0064591C">
        <w:rPr>
          <w:color w:val="auto"/>
        </w:rPr>
        <w:tab/>
        <w:t>збільшення пропускної здатності взаємоз’єднань та внутрішньої мережі задля досягнення щонайменше їхніх цілей щодо взаємоз’єднання, як зазначено у пункті (d)(1) статті 4 Регламенту (ЄС) 2018/1999;</w:t>
      </w:r>
    </w:p>
    <w:p w14:paraId="379B6C0E" w14:textId="77777777" w:rsidR="0064591C" w:rsidRPr="0064591C" w:rsidRDefault="0064591C" w:rsidP="008D658F">
      <w:pPr>
        <w:ind w:left="709" w:hanging="709"/>
        <w:rPr>
          <w:color w:val="auto"/>
        </w:rPr>
      </w:pPr>
      <w:r w:rsidRPr="0064591C">
        <w:rPr>
          <w:color w:val="auto"/>
        </w:rPr>
        <w:t>(e)</w:t>
      </w:r>
      <w:r w:rsidRPr="0064591C">
        <w:rPr>
          <w:color w:val="auto"/>
        </w:rPr>
        <w:tab/>
        <w:t>уможливлення власної генерації, зберігання енергії, заходів на стороні попиту та енергоефективності шляхом прийняття заходів з метою усунення будь-яких установлених (розпізнаних) регуляторних спотворень;</w:t>
      </w:r>
    </w:p>
    <w:p w14:paraId="608D27E1" w14:textId="77777777" w:rsidR="0064591C" w:rsidRPr="0064591C" w:rsidRDefault="0064591C" w:rsidP="008D658F">
      <w:pPr>
        <w:ind w:left="709" w:hanging="709"/>
        <w:rPr>
          <w:color w:val="auto"/>
        </w:rPr>
      </w:pPr>
      <w:r w:rsidRPr="0064591C">
        <w:rPr>
          <w:color w:val="auto"/>
        </w:rPr>
        <w:t>(f)</w:t>
      </w:r>
      <w:r w:rsidRPr="0064591C">
        <w:rPr>
          <w:color w:val="auto"/>
        </w:rPr>
        <w:tab/>
        <w:t>забезпечення економічно ефективної та ринкової закупівлі послуг з балансування та допоміжних послуг;</w:t>
      </w:r>
    </w:p>
    <w:p w14:paraId="223FD7EE" w14:textId="77777777" w:rsidR="0064591C" w:rsidRPr="0064591C" w:rsidRDefault="0064591C" w:rsidP="008D658F">
      <w:pPr>
        <w:ind w:left="709" w:hanging="709"/>
        <w:rPr>
          <w:color w:val="auto"/>
        </w:rPr>
      </w:pPr>
      <w:r w:rsidRPr="0064591C">
        <w:rPr>
          <w:color w:val="auto"/>
        </w:rPr>
        <w:t>(g)</w:t>
      </w:r>
      <w:r w:rsidRPr="0064591C">
        <w:rPr>
          <w:color w:val="auto"/>
        </w:rPr>
        <w:tab/>
        <w:t>зняття регульованих цін, де цього вимагає стаття 5 Директиви (ЄС) 2019/944.</w:t>
      </w:r>
    </w:p>
    <w:p w14:paraId="064B7C3D" w14:textId="77777777" w:rsidR="0064591C" w:rsidRPr="0064591C" w:rsidRDefault="0064591C" w:rsidP="00796C9C">
      <w:pPr>
        <w:rPr>
          <w:color w:val="auto"/>
        </w:rPr>
      </w:pPr>
      <w:r w:rsidRPr="0064591C">
        <w:rPr>
          <w:color w:val="auto"/>
        </w:rPr>
        <w:t>4.</w:t>
      </w:r>
      <w:r w:rsidRPr="0064591C">
        <w:rPr>
          <w:color w:val="auto"/>
        </w:rPr>
        <w:tab/>
        <w:t>Держави-члени, яких це стосується, мають подати свої плани імплементації на перегляд Комісії.</w:t>
      </w:r>
    </w:p>
    <w:p w14:paraId="18E9DB2C" w14:textId="77777777" w:rsidR="0064591C" w:rsidRPr="0064591C" w:rsidRDefault="0064591C" w:rsidP="00796C9C">
      <w:pPr>
        <w:rPr>
          <w:color w:val="auto"/>
        </w:rPr>
      </w:pPr>
      <w:r w:rsidRPr="0064591C">
        <w:rPr>
          <w:color w:val="auto"/>
        </w:rPr>
        <w:t>5.</w:t>
      </w:r>
      <w:r w:rsidRPr="0064591C">
        <w:rPr>
          <w:color w:val="auto"/>
        </w:rPr>
        <w:tab/>
        <w:t>Протягом чотирьох місяців після</w:t>
      </w:r>
      <w:r w:rsidRPr="0064591C">
        <w:rPr>
          <w:color w:val="auto"/>
          <w:sz w:val="24"/>
          <w:szCs w:val="24"/>
        </w:rPr>
        <w:t xml:space="preserve"> </w:t>
      </w:r>
      <w:r w:rsidRPr="0064591C">
        <w:rPr>
          <w:color w:val="auto"/>
        </w:rPr>
        <w:t>отримання плану імплементації, Комісія має видати висновок про те, чи є заходи достатніми для усунення регуляторних спотворень або провалів ринку, які були установлені (розпізнані) відповідно до частини 2, та може запросити держави-члени внести відповідні зміни до їхніх планів імплементації.</w:t>
      </w:r>
    </w:p>
    <w:p w14:paraId="5E89E480" w14:textId="77777777" w:rsidR="0064591C" w:rsidRPr="0064591C" w:rsidRDefault="0064591C" w:rsidP="00796C9C">
      <w:pPr>
        <w:rPr>
          <w:color w:val="auto"/>
        </w:rPr>
      </w:pPr>
      <w:r w:rsidRPr="0064591C">
        <w:rPr>
          <w:color w:val="auto"/>
        </w:rPr>
        <w:t>6.</w:t>
      </w:r>
      <w:r w:rsidRPr="0064591C">
        <w:rPr>
          <w:color w:val="auto"/>
        </w:rPr>
        <w:tab/>
        <w:t>Держави-члени, яких це стосується, мають здійснювати моніторинг застосування їхніх планів імплементації та мають оприлюднювати результати моніторингу у річному звіті та мають подавати цей звіт до Комісії.</w:t>
      </w:r>
    </w:p>
    <w:p w14:paraId="6B0FE135" w14:textId="77777777" w:rsidR="0064591C" w:rsidRPr="0064591C" w:rsidRDefault="0064591C" w:rsidP="00796C9C">
      <w:pPr>
        <w:rPr>
          <w:color w:val="auto"/>
        </w:rPr>
      </w:pPr>
      <w:r w:rsidRPr="0064591C">
        <w:rPr>
          <w:color w:val="auto"/>
        </w:rPr>
        <w:t>7.</w:t>
      </w:r>
      <w:r w:rsidRPr="0064591C">
        <w:rPr>
          <w:color w:val="auto"/>
        </w:rPr>
        <w:tab/>
        <w:t>Комісія має видати висновок про те, чи були плани імплементації достатньою мірою імплементовані та чи були розв’язані занепокоєння щодо адекватності (відповідності) ресурсів.</w:t>
      </w:r>
    </w:p>
    <w:p w14:paraId="5B3F9EDF" w14:textId="77777777" w:rsidR="0064591C" w:rsidRPr="0064591C" w:rsidRDefault="0064591C" w:rsidP="00796C9C">
      <w:pPr>
        <w:rPr>
          <w:color w:val="auto"/>
        </w:rPr>
      </w:pPr>
      <w:r w:rsidRPr="0064591C">
        <w:rPr>
          <w:color w:val="auto"/>
        </w:rPr>
        <w:t>8.</w:t>
      </w:r>
      <w:r w:rsidRPr="0064591C">
        <w:rPr>
          <w:color w:val="auto"/>
        </w:rPr>
        <w:tab/>
        <w:t>Держави-члени мають продовжувати дотримуватися плану імплементації після того, як установлені (розпізнані) занепокоєння щодо адекватності (відповідності)</w:t>
      </w:r>
      <w:r w:rsidRPr="0064591C" w:rsidDel="00DB482C">
        <w:rPr>
          <w:color w:val="auto"/>
        </w:rPr>
        <w:t xml:space="preserve"> </w:t>
      </w:r>
      <w:r w:rsidRPr="0064591C">
        <w:rPr>
          <w:color w:val="auto"/>
        </w:rPr>
        <w:t>ресурсів будуть розв’язані.</w:t>
      </w:r>
    </w:p>
    <w:p w14:paraId="32BEAB27" w14:textId="77777777" w:rsidR="0064591C" w:rsidRPr="0064591C" w:rsidRDefault="0064591C" w:rsidP="00796C9C">
      <w:pPr>
        <w:pStyle w:val="Heading3"/>
        <w:rPr>
          <w:b/>
          <w:bCs/>
          <w:i w:val="0"/>
          <w:iCs w:val="0"/>
        </w:rPr>
      </w:pPr>
      <w:r w:rsidRPr="0064591C">
        <w:lastRenderedPageBreak/>
        <w:t>Стаття 21</w:t>
      </w:r>
      <w:r w:rsidRPr="0064591C">
        <w:rPr>
          <w:i w:val="0"/>
          <w:iCs w:val="0"/>
          <w:lang w:val="en-US"/>
        </w:rPr>
        <w:br/>
      </w:r>
      <w:r w:rsidRPr="0064591C">
        <w:rPr>
          <w:i w:val="0"/>
          <w:iCs w:val="0"/>
        </w:rPr>
        <w:br/>
      </w:r>
      <w:r w:rsidRPr="0064591C">
        <w:rPr>
          <w:b/>
          <w:bCs/>
          <w:i w:val="0"/>
          <w:iCs w:val="0"/>
        </w:rPr>
        <w:t>Загальні принципи для механізмів потужності</w:t>
      </w:r>
    </w:p>
    <w:p w14:paraId="57B8BE59" w14:textId="77777777" w:rsidR="0064591C" w:rsidRPr="0064591C" w:rsidRDefault="0064591C" w:rsidP="00796C9C">
      <w:pPr>
        <w:rPr>
          <w:color w:val="auto"/>
        </w:rPr>
      </w:pPr>
      <w:r w:rsidRPr="0064591C">
        <w:rPr>
          <w:color w:val="auto"/>
        </w:rPr>
        <w:t>1.</w:t>
      </w:r>
      <w:r w:rsidRPr="0064591C">
        <w:rPr>
          <w:color w:val="auto"/>
        </w:rPr>
        <w:tab/>
        <w:t>Для усунення залишкових занепокоєнь щодо адекватності (відповідності)</w:t>
      </w:r>
      <w:r w:rsidRPr="0064591C" w:rsidDel="00DB482C">
        <w:rPr>
          <w:color w:val="auto"/>
        </w:rPr>
        <w:t xml:space="preserve"> </w:t>
      </w:r>
      <w:r w:rsidRPr="0064591C">
        <w:rPr>
          <w:color w:val="auto"/>
        </w:rPr>
        <w:t>ресурсів, держави-члени можуть, як крайній захід під час імплементації заходів, зазначених у частині 3 статті 20 цього Регламенту, відповідно до статей 107, 108 та 109 ДФЄС, запроваджувати механізми потужності.</w:t>
      </w:r>
    </w:p>
    <w:p w14:paraId="656B4B99" w14:textId="77777777" w:rsidR="0064591C" w:rsidRPr="0064591C" w:rsidRDefault="0064591C" w:rsidP="00796C9C">
      <w:pPr>
        <w:rPr>
          <w:color w:val="auto"/>
        </w:rPr>
      </w:pPr>
      <w:r w:rsidRPr="0064591C">
        <w:rPr>
          <w:color w:val="auto"/>
        </w:rPr>
        <w:t>2.</w:t>
      </w:r>
      <w:r w:rsidRPr="0064591C">
        <w:rPr>
          <w:color w:val="auto"/>
        </w:rPr>
        <w:tab/>
        <w:t>Перед запровадженням механізмів потужності, держави-члени, яких це стосується, мають провести всебічне дослідження можливих ефектів від таких механізмів стосовно до сусідніх держав-членів шляхом проведення консультацій щонайменше з сусідніми державами-членами, з якими вони мають пряме з’єднання мереж, а також із зацікавленими сторонами таких держав-членів.</w:t>
      </w:r>
    </w:p>
    <w:p w14:paraId="604022AB" w14:textId="77777777" w:rsidR="0064591C" w:rsidRPr="0064591C" w:rsidRDefault="0064591C" w:rsidP="00796C9C">
      <w:pPr>
        <w:rPr>
          <w:color w:val="auto"/>
        </w:rPr>
      </w:pPr>
      <w:r w:rsidRPr="0064591C">
        <w:rPr>
          <w:color w:val="auto"/>
        </w:rPr>
        <w:t>3.</w:t>
      </w:r>
      <w:r w:rsidRPr="0064591C">
        <w:rPr>
          <w:color w:val="auto"/>
        </w:rPr>
        <w:tab/>
        <w:t>Держави-члени мають оцінити, чи є механізм потужності у формі стратегічного резерву здатним вирішувати занепокоєння щодо адекватності (відповідності)</w:t>
      </w:r>
      <w:r w:rsidRPr="0064591C" w:rsidDel="00DB482C">
        <w:rPr>
          <w:color w:val="auto"/>
        </w:rPr>
        <w:t xml:space="preserve"> </w:t>
      </w:r>
      <w:r w:rsidRPr="0064591C">
        <w:rPr>
          <w:color w:val="auto"/>
        </w:rPr>
        <w:t>ресурсів. Утих випадках, де це не так, держави-члени можуть імплементувати інший тип механізму потужності.</w:t>
      </w:r>
    </w:p>
    <w:p w14:paraId="177EDE27" w14:textId="77777777" w:rsidR="0064591C" w:rsidRPr="0064591C" w:rsidRDefault="0064591C" w:rsidP="00796C9C">
      <w:pPr>
        <w:rPr>
          <w:color w:val="auto"/>
        </w:rPr>
      </w:pPr>
      <w:r w:rsidRPr="0064591C">
        <w:rPr>
          <w:color w:val="auto"/>
        </w:rPr>
        <w:t>4.</w:t>
      </w:r>
      <w:r w:rsidRPr="0064591C">
        <w:rPr>
          <w:color w:val="auto"/>
        </w:rPr>
        <w:tab/>
        <w:t>Держави-члени не повинні запроваджувати механізми потужності у тих випадках, де разом і Європейською оцінкою адекватності (відповідності) ресурсів, і національною оцінкою адекватності (відповідності) ресурсів, або, за відсутності національної оцінки адекватності (відповідності) ресурсів, Європейською оцінкою адекватності (відповідності) ресурсів не було установлено (розпізнано) занепокоєння щодо адекватності (відповідності)</w:t>
      </w:r>
      <w:r w:rsidRPr="0064591C" w:rsidDel="00DB482C">
        <w:rPr>
          <w:color w:val="auto"/>
        </w:rPr>
        <w:t xml:space="preserve"> </w:t>
      </w:r>
      <w:r w:rsidRPr="0064591C">
        <w:rPr>
          <w:color w:val="auto"/>
        </w:rPr>
        <w:t>ресурсів.</w:t>
      </w:r>
    </w:p>
    <w:p w14:paraId="791D4473" w14:textId="77777777" w:rsidR="0064591C" w:rsidRPr="0064591C" w:rsidRDefault="0064591C" w:rsidP="00796C9C">
      <w:pPr>
        <w:rPr>
          <w:color w:val="auto"/>
        </w:rPr>
      </w:pPr>
      <w:r w:rsidRPr="0064591C">
        <w:rPr>
          <w:color w:val="auto"/>
        </w:rPr>
        <w:t>5.</w:t>
      </w:r>
      <w:r w:rsidRPr="0064591C">
        <w:rPr>
          <w:color w:val="auto"/>
        </w:rPr>
        <w:tab/>
        <w:t>Держави-члени не повинні запроваджувати механізми потужності до того, як план імплементації, зазначений у частині 3 статті 20, отримає висновок Комісії, зазначений у частині 5 статті 20.</w:t>
      </w:r>
    </w:p>
    <w:p w14:paraId="72D7D826" w14:textId="77777777" w:rsidR="0064591C" w:rsidRPr="0064591C" w:rsidRDefault="0064591C" w:rsidP="00796C9C">
      <w:pPr>
        <w:rPr>
          <w:color w:val="auto"/>
          <w:lang w:val="en-US"/>
        </w:rPr>
      </w:pPr>
      <w:r w:rsidRPr="0064591C">
        <w:rPr>
          <w:color w:val="auto"/>
        </w:rPr>
        <w:t>6.</w:t>
      </w:r>
      <w:r w:rsidRPr="0064591C">
        <w:rPr>
          <w:color w:val="auto"/>
        </w:rPr>
        <w:tab/>
        <w:t>У тих випадках, де держава-член застосовує механізм потужності, вона має переглянути такий механізм потужності та має забезпечити, щоб жодні нові договори не укладалися в рамках цього механізму у тому випадку, де разом і Європейською оцінкою адекватності (відповідності) ресурсів, і національною оцінкою адекватності (відповідності) ресурсів, або, за відсутності національної оцінки адекватності (відповідності) ресурсів, Європейською оцінкою адекватності (відповідності) ресурсів не було установлено (розпізнано) занепокоєння щодо адекватності (відповідності)</w:t>
      </w:r>
      <w:r w:rsidRPr="0064591C" w:rsidDel="00DB482C">
        <w:rPr>
          <w:color w:val="auto"/>
        </w:rPr>
        <w:t xml:space="preserve"> </w:t>
      </w:r>
      <w:r w:rsidRPr="0064591C">
        <w:rPr>
          <w:color w:val="auto"/>
        </w:rPr>
        <w:t>ресурсів або якщо план імплементації, зазначений у частині 3 статті 20, не отримав висновку Комісії, зазначеного у частині 5 статті 20.</w:t>
      </w:r>
    </w:p>
    <w:p w14:paraId="5D8C2B0E" w14:textId="77777777" w:rsidR="0064591C" w:rsidRPr="0064591C" w:rsidRDefault="0064591C" w:rsidP="00796C9C">
      <w:pPr>
        <w:rPr>
          <w:color w:val="auto"/>
        </w:rPr>
      </w:pPr>
      <w:r w:rsidRPr="0064591C">
        <w:rPr>
          <w:color w:val="auto"/>
        </w:rPr>
        <w:t>7.</w:t>
      </w:r>
      <w:r w:rsidRPr="0064591C">
        <w:rPr>
          <w:color w:val="auto"/>
        </w:rPr>
        <w:tab/>
        <w:t>Під час побудови механізмів потужності держави-члени мають включити положення, що дозволяє ефективне адміністративне поетапне припинення механізму потужності у тих випадках, де жодних нових договорів не буде укладено відповідно до частини 6 протягом трьох років поспіль.</w:t>
      </w:r>
    </w:p>
    <w:p w14:paraId="655C9EA9" w14:textId="77777777" w:rsidR="0064591C" w:rsidRPr="0064591C" w:rsidRDefault="0064591C" w:rsidP="00796C9C">
      <w:pPr>
        <w:rPr>
          <w:color w:val="auto"/>
        </w:rPr>
      </w:pPr>
      <w:r w:rsidRPr="0064591C">
        <w:rPr>
          <w:color w:val="auto"/>
        </w:rPr>
        <w:t>8.</w:t>
      </w:r>
      <w:r w:rsidRPr="0064591C">
        <w:rPr>
          <w:color w:val="auto"/>
        </w:rPr>
        <w:tab/>
        <w:t>Механізми потужності мають бути тимчасовими. Вони мають бути схвалені Комісією на строк не більше 10 років. Вони мають бути поетапно припинені або обсяг заявлених потужностей має бути зменшений на основі планів імплементації, зазначених у статті 20. Держави-члени мають продовжувати застосовувати план імплементації після запровадження механізму потужності.</w:t>
      </w:r>
    </w:p>
    <w:p w14:paraId="2D3FACC9" w14:textId="77777777" w:rsidR="0064591C" w:rsidRPr="0064591C" w:rsidRDefault="0064591C" w:rsidP="00796C9C">
      <w:pPr>
        <w:pStyle w:val="Heading3"/>
        <w:rPr>
          <w:b/>
          <w:bCs/>
          <w:i w:val="0"/>
          <w:iCs w:val="0"/>
        </w:rPr>
      </w:pPr>
      <w:r w:rsidRPr="0064591C">
        <w:lastRenderedPageBreak/>
        <w:t>Стаття 22</w:t>
      </w:r>
      <w:r w:rsidRPr="0064591C">
        <w:rPr>
          <w:i w:val="0"/>
          <w:iCs w:val="0"/>
          <w:lang w:val="en-US"/>
        </w:rPr>
        <w:br/>
      </w:r>
      <w:r w:rsidRPr="0064591C">
        <w:rPr>
          <w:i w:val="0"/>
          <w:iCs w:val="0"/>
        </w:rPr>
        <w:br/>
      </w:r>
      <w:r w:rsidRPr="0064591C">
        <w:rPr>
          <w:b/>
          <w:bCs/>
          <w:i w:val="0"/>
          <w:iCs w:val="0"/>
        </w:rPr>
        <w:t>Принципи побудови для механізмів потужності</w:t>
      </w:r>
    </w:p>
    <w:p w14:paraId="7ED46A5D" w14:textId="77777777" w:rsidR="0064591C" w:rsidRPr="0064591C" w:rsidRDefault="0064591C" w:rsidP="00796C9C">
      <w:pPr>
        <w:rPr>
          <w:color w:val="auto"/>
        </w:rPr>
      </w:pPr>
      <w:r w:rsidRPr="0064591C">
        <w:rPr>
          <w:color w:val="auto"/>
        </w:rPr>
        <w:t>1.</w:t>
      </w:r>
      <w:r w:rsidRPr="0064591C">
        <w:rPr>
          <w:color w:val="auto"/>
        </w:rPr>
        <w:tab/>
        <w:t>Будь-який механізм потужності має:</w:t>
      </w:r>
    </w:p>
    <w:p w14:paraId="36017FB3" w14:textId="77777777" w:rsidR="0064591C" w:rsidRPr="0064591C" w:rsidRDefault="0064591C" w:rsidP="008D658F">
      <w:pPr>
        <w:ind w:left="709" w:hanging="709"/>
        <w:rPr>
          <w:color w:val="auto"/>
        </w:rPr>
      </w:pPr>
      <w:r w:rsidRPr="0064591C">
        <w:rPr>
          <w:color w:val="auto"/>
        </w:rPr>
        <w:t>(a)</w:t>
      </w:r>
      <w:r w:rsidRPr="0064591C">
        <w:rPr>
          <w:color w:val="auto"/>
        </w:rPr>
        <w:tab/>
        <w:t>бути тимчасовим;</w:t>
      </w:r>
    </w:p>
    <w:p w14:paraId="728CD110" w14:textId="0B16DDDC" w:rsidR="0064591C" w:rsidRPr="0064591C" w:rsidRDefault="0064591C" w:rsidP="008D658F">
      <w:pPr>
        <w:ind w:left="709" w:hanging="709"/>
        <w:rPr>
          <w:color w:val="auto"/>
        </w:rPr>
      </w:pPr>
      <w:r w:rsidRPr="0064591C">
        <w:rPr>
          <w:color w:val="auto"/>
        </w:rPr>
        <w:t>(b)</w:t>
      </w:r>
      <w:r w:rsidRPr="0064591C">
        <w:rPr>
          <w:color w:val="auto"/>
        </w:rPr>
        <w:tab/>
        <w:t xml:space="preserve">не створювати невиправданих спотворень </w:t>
      </w:r>
      <w:r w:rsidR="0057426B">
        <w:rPr>
          <w:color w:val="auto"/>
        </w:rPr>
        <w:t xml:space="preserve">ринку </w:t>
      </w:r>
      <w:r w:rsidRPr="0064591C">
        <w:rPr>
          <w:color w:val="auto"/>
        </w:rPr>
        <w:t>та не обмежувати міжзональну торгівлю;</w:t>
      </w:r>
    </w:p>
    <w:p w14:paraId="1F3D4741" w14:textId="77777777" w:rsidR="0064591C" w:rsidRPr="0064591C" w:rsidRDefault="0064591C" w:rsidP="008D658F">
      <w:pPr>
        <w:ind w:left="709" w:hanging="709"/>
        <w:rPr>
          <w:color w:val="auto"/>
        </w:rPr>
      </w:pPr>
      <w:r w:rsidRPr="0064591C">
        <w:rPr>
          <w:color w:val="auto"/>
        </w:rPr>
        <w:t>(c)</w:t>
      </w:r>
      <w:r w:rsidRPr="0064591C">
        <w:rPr>
          <w:color w:val="auto"/>
        </w:rPr>
        <w:tab/>
        <w:t>не виходити за межі необхідного для вирішення занепокоєнь щодо адекватності (відповідності), зазначених у статті 20;</w:t>
      </w:r>
    </w:p>
    <w:p w14:paraId="0CE34695" w14:textId="77777777" w:rsidR="0064591C" w:rsidRPr="0064591C" w:rsidRDefault="0064591C" w:rsidP="008D658F">
      <w:pPr>
        <w:ind w:left="709" w:hanging="709"/>
        <w:rPr>
          <w:color w:val="auto"/>
        </w:rPr>
      </w:pPr>
      <w:r w:rsidRPr="0064591C">
        <w:rPr>
          <w:color w:val="auto"/>
        </w:rPr>
        <w:t>(d)</w:t>
      </w:r>
      <w:r w:rsidRPr="0064591C">
        <w:rPr>
          <w:color w:val="auto"/>
        </w:rPr>
        <w:tab/>
        <w:t>обирати постачальників потужності за допомогою прозорого, недискримінаційного та конкурентного процесу;</w:t>
      </w:r>
    </w:p>
    <w:p w14:paraId="06177DED" w14:textId="77777777" w:rsidR="0064591C" w:rsidRPr="0064591C" w:rsidRDefault="0064591C" w:rsidP="008D658F">
      <w:pPr>
        <w:ind w:left="709" w:hanging="709"/>
        <w:rPr>
          <w:color w:val="auto"/>
        </w:rPr>
      </w:pPr>
      <w:r w:rsidRPr="0064591C">
        <w:rPr>
          <w:color w:val="auto"/>
        </w:rPr>
        <w:t>(e)</w:t>
      </w:r>
      <w:r w:rsidRPr="0064591C">
        <w:rPr>
          <w:color w:val="auto"/>
        </w:rPr>
        <w:tab/>
        <w:t>надавати стимули постачальникам потужності бути доступними в періоди очікуваного системного стресу;</w:t>
      </w:r>
    </w:p>
    <w:p w14:paraId="4E469EA0" w14:textId="77777777" w:rsidR="0064591C" w:rsidRPr="0064591C" w:rsidRDefault="0064591C" w:rsidP="008D658F">
      <w:pPr>
        <w:ind w:left="709" w:hanging="709"/>
        <w:rPr>
          <w:color w:val="auto"/>
        </w:rPr>
      </w:pPr>
      <w:r w:rsidRPr="0064591C">
        <w:rPr>
          <w:color w:val="auto"/>
        </w:rPr>
        <w:t>(f)</w:t>
      </w:r>
      <w:r w:rsidRPr="0064591C">
        <w:rPr>
          <w:color w:val="auto"/>
        </w:rPr>
        <w:tab/>
        <w:t>забезпечувати, щоб винагорода визначалася шляхом конкурентного процесу;</w:t>
      </w:r>
    </w:p>
    <w:p w14:paraId="06403C71" w14:textId="77777777" w:rsidR="0064591C" w:rsidRPr="0064591C" w:rsidRDefault="0064591C" w:rsidP="008D658F">
      <w:pPr>
        <w:ind w:left="709" w:hanging="709"/>
        <w:rPr>
          <w:color w:val="auto"/>
        </w:rPr>
      </w:pPr>
      <w:r w:rsidRPr="0064591C">
        <w:rPr>
          <w:color w:val="auto"/>
        </w:rPr>
        <w:t>(g)</w:t>
      </w:r>
      <w:r w:rsidRPr="0064591C">
        <w:rPr>
          <w:color w:val="auto"/>
        </w:rPr>
        <w:tab/>
        <w:t>викладати технічні умови для участі постачальників потужності до початку процесу відбору;</w:t>
      </w:r>
    </w:p>
    <w:p w14:paraId="695B6622" w14:textId="77777777" w:rsidR="0064591C" w:rsidRPr="0064591C" w:rsidRDefault="0064591C" w:rsidP="008D658F">
      <w:pPr>
        <w:ind w:left="709" w:hanging="709"/>
        <w:rPr>
          <w:color w:val="auto"/>
          <w:lang w:val="en-US"/>
        </w:rPr>
      </w:pPr>
      <w:r w:rsidRPr="0064591C">
        <w:rPr>
          <w:color w:val="auto"/>
        </w:rPr>
        <w:t>(h)</w:t>
      </w:r>
      <w:r w:rsidRPr="0064591C">
        <w:rPr>
          <w:color w:val="auto"/>
        </w:rPr>
        <w:tab/>
        <w:t>бути відкритим для участі всіх ресурсів, які здатні забезпечити необхідну технічну продуктивність, включаючи зберігання енергії та управління стороною попиту;</w:t>
      </w:r>
    </w:p>
    <w:p w14:paraId="726A1132" w14:textId="77777777" w:rsidR="0064591C" w:rsidRPr="0064591C" w:rsidRDefault="0064591C" w:rsidP="008D658F">
      <w:pPr>
        <w:ind w:left="709" w:hanging="709"/>
        <w:rPr>
          <w:color w:val="auto"/>
        </w:rPr>
      </w:pPr>
      <w:r w:rsidRPr="0064591C">
        <w:rPr>
          <w:color w:val="auto"/>
        </w:rPr>
        <w:t>(i)</w:t>
      </w:r>
      <w:r w:rsidRPr="0064591C">
        <w:rPr>
          <w:color w:val="auto"/>
        </w:rPr>
        <w:tab/>
        <w:t>застосовувати належні стягнення до постачальників потужності, які не є доступними під час системного стресу.</w:t>
      </w:r>
    </w:p>
    <w:p w14:paraId="6A22AC1D" w14:textId="77777777" w:rsidR="0064591C" w:rsidRPr="0064591C" w:rsidRDefault="0064591C" w:rsidP="00796C9C">
      <w:pPr>
        <w:rPr>
          <w:color w:val="auto"/>
        </w:rPr>
      </w:pPr>
      <w:r w:rsidRPr="0064591C">
        <w:rPr>
          <w:color w:val="auto"/>
        </w:rPr>
        <w:t>2.</w:t>
      </w:r>
      <w:r w:rsidRPr="0064591C">
        <w:rPr>
          <w:color w:val="auto"/>
        </w:rPr>
        <w:tab/>
        <w:t>Побудова стратегічних резервів має відповідати таким вимогам:</w:t>
      </w:r>
    </w:p>
    <w:p w14:paraId="4F31C59A" w14:textId="77777777" w:rsidR="0064591C" w:rsidRPr="0064591C" w:rsidRDefault="0064591C" w:rsidP="008D658F">
      <w:pPr>
        <w:ind w:left="709" w:hanging="709"/>
        <w:rPr>
          <w:color w:val="auto"/>
        </w:rPr>
      </w:pPr>
      <w:r w:rsidRPr="0064591C">
        <w:rPr>
          <w:color w:val="auto"/>
        </w:rPr>
        <w:t>(a)</w:t>
      </w:r>
      <w:r w:rsidRPr="0064591C">
        <w:rPr>
          <w:color w:val="auto"/>
        </w:rPr>
        <w:tab/>
        <w:t>у тих випадках, де механізм потужності був побудований як стратегічний резерв, його ресурси мають бути диспетчеризовані тільки якщо оператори систем передачі ймовірно вичерпають свої ресурси балансування для встановлення рівноваги між попитом і пропозицією;</w:t>
      </w:r>
    </w:p>
    <w:p w14:paraId="43768275" w14:textId="77777777" w:rsidR="0064591C" w:rsidRPr="0064591C" w:rsidRDefault="0064591C" w:rsidP="008D658F">
      <w:pPr>
        <w:ind w:left="709" w:hanging="709"/>
        <w:rPr>
          <w:color w:val="auto"/>
        </w:rPr>
      </w:pPr>
      <w:r w:rsidRPr="0064591C">
        <w:rPr>
          <w:color w:val="auto"/>
        </w:rPr>
        <w:t>(b)</w:t>
      </w:r>
      <w:r w:rsidRPr="0064591C">
        <w:rPr>
          <w:color w:val="auto"/>
        </w:rPr>
        <w:tab/>
        <w:t>протягом періодів врегулювання небалансу, в яких диспетчеризуються ресурси у стратегічному резерві, небаланси на ринку мають бути врегульовані щонайменше за цінністю втраченого навантаження або за ціною вищою ніж технічне цінове обмеження «всередині доби», зазначене у частині 1 статті 10, залежно від того, що з цього є вищим;</w:t>
      </w:r>
    </w:p>
    <w:p w14:paraId="3477905B" w14:textId="77777777" w:rsidR="0064591C" w:rsidRPr="0064591C" w:rsidRDefault="0064591C" w:rsidP="008D658F">
      <w:pPr>
        <w:ind w:left="709" w:hanging="709"/>
        <w:rPr>
          <w:color w:val="auto"/>
        </w:rPr>
      </w:pPr>
      <w:r w:rsidRPr="0064591C">
        <w:rPr>
          <w:color w:val="auto"/>
        </w:rPr>
        <w:t>(c)</w:t>
      </w:r>
      <w:r w:rsidRPr="0064591C">
        <w:rPr>
          <w:color w:val="auto"/>
        </w:rPr>
        <w:tab/>
        <w:t>відпуск стратегічного резерву після диспетчеризації має приписуватися сторонам, відповідальним за баланс, через механізм врегулювання небалансів;</w:t>
      </w:r>
    </w:p>
    <w:p w14:paraId="69E9C255" w14:textId="77777777" w:rsidR="0064591C" w:rsidRPr="0064591C" w:rsidRDefault="0064591C" w:rsidP="008D658F">
      <w:pPr>
        <w:ind w:left="709" w:hanging="709"/>
        <w:rPr>
          <w:color w:val="auto"/>
        </w:rPr>
      </w:pPr>
      <w:r w:rsidRPr="0064591C">
        <w:rPr>
          <w:color w:val="auto"/>
        </w:rPr>
        <w:t>(d)</w:t>
      </w:r>
      <w:r w:rsidRPr="0064591C">
        <w:rPr>
          <w:color w:val="auto"/>
        </w:rPr>
        <w:tab/>
        <w:t>ресурси, що беруть участь у стратегічному резерві, не повинні отримувати винагороду від оптових ринків електроенергії або від ринків балансування;</w:t>
      </w:r>
    </w:p>
    <w:p w14:paraId="47D11776" w14:textId="77777777" w:rsidR="0064591C" w:rsidRPr="0064591C" w:rsidRDefault="0064591C" w:rsidP="008D658F">
      <w:pPr>
        <w:ind w:left="709" w:hanging="709"/>
        <w:rPr>
          <w:color w:val="auto"/>
        </w:rPr>
      </w:pPr>
      <w:r w:rsidRPr="0064591C">
        <w:rPr>
          <w:color w:val="auto"/>
        </w:rPr>
        <w:t>(e)</w:t>
      </w:r>
      <w:r w:rsidRPr="0064591C">
        <w:rPr>
          <w:color w:val="auto"/>
        </w:rPr>
        <w:tab/>
        <w:t>ресурси у стратегічному резерві мають утримуватися поза ринком принаймні протягом договірного періоду.</w:t>
      </w:r>
    </w:p>
    <w:p w14:paraId="3B7DE8E0" w14:textId="77777777" w:rsidR="0064591C" w:rsidRPr="0064591C" w:rsidRDefault="0064591C" w:rsidP="00796C9C">
      <w:pPr>
        <w:rPr>
          <w:color w:val="auto"/>
        </w:rPr>
      </w:pPr>
      <w:r w:rsidRPr="0064591C">
        <w:rPr>
          <w:color w:val="auto"/>
        </w:rPr>
        <w:lastRenderedPageBreak/>
        <w:t>Вимога, зазначена в пункті (а) першого абзацу, має бути без шкоди чи обмеження для активування ресурсів до фактичної диспетчеризації з метою дотримання обмежень щодо нарощування та операційних вимог до ресурсів. Відпуск стратегічного резерву під час активування не повинен приписуватися балансовим групам через оптові ринки та не повинен змінювати їхні небаланси.</w:t>
      </w:r>
    </w:p>
    <w:p w14:paraId="685BBF80" w14:textId="77777777" w:rsidR="0064591C" w:rsidRPr="0064591C" w:rsidRDefault="0064591C" w:rsidP="00796C9C">
      <w:pPr>
        <w:rPr>
          <w:color w:val="auto"/>
        </w:rPr>
      </w:pPr>
      <w:r w:rsidRPr="0064591C">
        <w:rPr>
          <w:color w:val="auto"/>
        </w:rPr>
        <w:t>3.</w:t>
      </w:r>
      <w:r w:rsidRPr="0064591C">
        <w:rPr>
          <w:color w:val="auto"/>
        </w:rPr>
        <w:tab/>
        <w:t>Додатково до вимог, викладених у частині 1, механізми потужності,  крім стратегічних резервів, мають:</w:t>
      </w:r>
    </w:p>
    <w:p w14:paraId="22CE8172" w14:textId="6143C956" w:rsidR="0064591C" w:rsidRPr="0064591C" w:rsidRDefault="0064591C" w:rsidP="008D658F">
      <w:pPr>
        <w:ind w:left="709" w:hanging="709"/>
        <w:rPr>
          <w:color w:val="auto"/>
        </w:rPr>
      </w:pPr>
      <w:r w:rsidRPr="0064591C">
        <w:rPr>
          <w:color w:val="auto"/>
        </w:rPr>
        <w:t>(a)</w:t>
      </w:r>
      <w:r w:rsidRPr="0064591C">
        <w:rPr>
          <w:color w:val="auto"/>
        </w:rPr>
        <w:tab/>
        <w:t xml:space="preserve">бути побудованими таким чином, </w:t>
      </w:r>
      <w:r w:rsidR="004D1BF2">
        <w:rPr>
          <w:color w:val="auto"/>
        </w:rPr>
        <w:t>щоб</w:t>
      </w:r>
      <w:r w:rsidRPr="0064591C">
        <w:rPr>
          <w:color w:val="auto"/>
        </w:rPr>
        <w:t xml:space="preserve"> забезпеч</w:t>
      </w:r>
      <w:r w:rsidR="00B422BE">
        <w:rPr>
          <w:color w:val="auto"/>
        </w:rPr>
        <w:t>ува</w:t>
      </w:r>
      <w:r w:rsidRPr="0064591C">
        <w:rPr>
          <w:color w:val="auto"/>
        </w:rPr>
        <w:t xml:space="preserve">ти, </w:t>
      </w:r>
      <w:r w:rsidR="004D1BF2">
        <w:rPr>
          <w:color w:val="auto"/>
        </w:rPr>
        <w:t>аби</w:t>
      </w:r>
      <w:r w:rsidRPr="0064591C">
        <w:rPr>
          <w:color w:val="auto"/>
        </w:rPr>
        <w:t xml:space="preserve"> ціна, сплач</w:t>
      </w:r>
      <w:r w:rsidR="00B422BE">
        <w:rPr>
          <w:color w:val="auto"/>
        </w:rPr>
        <w:t>ува</w:t>
      </w:r>
      <w:r w:rsidRPr="0064591C">
        <w:rPr>
          <w:color w:val="auto"/>
        </w:rPr>
        <w:t>на за доступність, автоматично прямувала</w:t>
      </w:r>
      <w:r w:rsidRPr="0064591C" w:rsidDel="009516E2">
        <w:rPr>
          <w:color w:val="auto"/>
        </w:rPr>
        <w:t xml:space="preserve"> </w:t>
      </w:r>
      <w:r w:rsidRPr="0064591C">
        <w:rPr>
          <w:color w:val="auto"/>
        </w:rPr>
        <w:t xml:space="preserve">до нуля тоді, коли очікується, що рівень пропозиції потужності буде адекватним </w:t>
      </w:r>
      <w:r w:rsidR="005B5BFE">
        <w:rPr>
          <w:color w:val="auto"/>
        </w:rPr>
        <w:t xml:space="preserve">(відовідним) </w:t>
      </w:r>
      <w:r w:rsidR="005B5BFE" w:rsidRPr="005B5BFE">
        <w:rPr>
          <w:color w:val="auto"/>
        </w:rPr>
        <w:t>для того, аби відповідати рівню</w:t>
      </w:r>
      <w:r w:rsidR="005B5BFE">
        <w:rPr>
          <w:color w:val="auto"/>
        </w:rPr>
        <w:t xml:space="preserve"> </w:t>
      </w:r>
      <w:r w:rsidRPr="0064591C">
        <w:rPr>
          <w:color w:val="auto"/>
        </w:rPr>
        <w:t>попиту на потужність;</w:t>
      </w:r>
    </w:p>
    <w:p w14:paraId="6748B420" w14:textId="77777777" w:rsidR="0064591C" w:rsidRPr="0064591C" w:rsidRDefault="0064591C" w:rsidP="008D658F">
      <w:pPr>
        <w:ind w:left="709" w:hanging="709"/>
        <w:rPr>
          <w:color w:val="auto"/>
        </w:rPr>
      </w:pPr>
      <w:r w:rsidRPr="0064591C">
        <w:rPr>
          <w:color w:val="auto"/>
        </w:rPr>
        <w:t>(b)</w:t>
      </w:r>
      <w:r w:rsidRPr="0064591C">
        <w:rPr>
          <w:color w:val="auto"/>
        </w:rPr>
        <w:tab/>
        <w:t>винагороджувати ресурси, що беруть участь, лише за їх доступність та забезпечувати, щоб винагорода не впливала на рішення постачальника потужності про те, генерувати чи ні;</w:t>
      </w:r>
    </w:p>
    <w:p w14:paraId="6B3314ED" w14:textId="77777777" w:rsidR="0064591C" w:rsidRPr="0064591C" w:rsidRDefault="0064591C" w:rsidP="008D658F">
      <w:pPr>
        <w:ind w:left="709" w:hanging="709"/>
        <w:rPr>
          <w:color w:val="auto"/>
        </w:rPr>
      </w:pPr>
      <w:r w:rsidRPr="0064591C">
        <w:rPr>
          <w:color w:val="auto"/>
        </w:rPr>
        <w:t>(c)</w:t>
      </w:r>
      <w:r w:rsidRPr="0064591C">
        <w:rPr>
          <w:color w:val="auto"/>
        </w:rPr>
        <w:tab/>
        <w:t>забезпечувати, щоб обов’язки щодо потужності були здатними передаватися між прийнятними постачальниками потужності.</w:t>
      </w:r>
    </w:p>
    <w:p w14:paraId="21B6B81E" w14:textId="77777777" w:rsidR="0064591C" w:rsidRPr="0064591C" w:rsidRDefault="0064591C" w:rsidP="00796C9C">
      <w:pPr>
        <w:rPr>
          <w:color w:val="auto"/>
        </w:rPr>
      </w:pPr>
      <w:r w:rsidRPr="0064591C">
        <w:rPr>
          <w:color w:val="auto"/>
        </w:rPr>
        <w:t>4.</w:t>
      </w:r>
      <w:r w:rsidRPr="0064591C">
        <w:rPr>
          <w:color w:val="auto"/>
        </w:rPr>
        <w:tab/>
        <w:t>Механізми потужності мають включати такі вимоги щодо обмежень на викиди CO</w:t>
      </w:r>
      <w:r w:rsidRPr="0064591C">
        <w:rPr>
          <w:color w:val="auto"/>
          <w:vertAlign w:val="subscript"/>
        </w:rPr>
        <w:t>2</w:t>
      </w:r>
      <w:r w:rsidRPr="0064591C">
        <w:rPr>
          <w:color w:val="auto"/>
        </w:rPr>
        <w:t>:</w:t>
      </w:r>
    </w:p>
    <w:p w14:paraId="79C21FA7" w14:textId="77777777" w:rsidR="0064591C" w:rsidRPr="0064591C" w:rsidRDefault="0064591C" w:rsidP="008D658F">
      <w:pPr>
        <w:ind w:left="709" w:hanging="709"/>
        <w:rPr>
          <w:color w:val="auto"/>
        </w:rPr>
      </w:pPr>
      <w:r w:rsidRPr="0064591C">
        <w:rPr>
          <w:color w:val="auto"/>
        </w:rPr>
        <w:t>(a)</w:t>
      </w:r>
      <w:r w:rsidRPr="0064591C">
        <w:rPr>
          <w:color w:val="auto"/>
        </w:rPr>
        <w:tab/>
        <w:t>щонайпізніше з 04 липня 2019 року, генеруюча потужність, яка розпочала комерційне виробництво на таку дату  або після неї та яка викидає більше ніж 550 г CO</w:t>
      </w:r>
      <w:r w:rsidRPr="0064591C">
        <w:rPr>
          <w:color w:val="auto"/>
          <w:vertAlign w:val="subscript"/>
        </w:rPr>
        <w:t>2</w:t>
      </w:r>
      <w:r w:rsidRPr="0064591C">
        <w:rPr>
          <w:color w:val="auto"/>
        </w:rPr>
        <w:t xml:space="preserve"> походженням з викопного палива на кВт-год електроенергії, не повинна нести зобов’язання або отримувати платежі чи зобов’язання щодо майбутніх платежів в рамках механізму потужності;</w:t>
      </w:r>
    </w:p>
    <w:p w14:paraId="274531D2" w14:textId="77777777" w:rsidR="0064591C" w:rsidRPr="0064591C" w:rsidRDefault="0064591C" w:rsidP="008D658F">
      <w:pPr>
        <w:ind w:left="709" w:hanging="709"/>
        <w:rPr>
          <w:color w:val="auto"/>
        </w:rPr>
      </w:pPr>
      <w:r w:rsidRPr="0064591C">
        <w:rPr>
          <w:color w:val="auto"/>
        </w:rPr>
        <w:t>(b)</w:t>
      </w:r>
      <w:r w:rsidRPr="0064591C">
        <w:rPr>
          <w:color w:val="auto"/>
        </w:rPr>
        <w:tab/>
        <w:t>щонайпізніше з 01 липня 2025 року, генеруюча потужність, яка розпочала комерційне виробництво до 04 липня 2019 року та яка викидає більше ніж 550 г CO</w:t>
      </w:r>
      <w:r w:rsidRPr="0064591C">
        <w:rPr>
          <w:color w:val="auto"/>
          <w:vertAlign w:val="subscript"/>
        </w:rPr>
        <w:t>2</w:t>
      </w:r>
      <w:r w:rsidRPr="0064591C">
        <w:rPr>
          <w:color w:val="auto"/>
        </w:rPr>
        <w:t xml:space="preserve"> походженням з викопного палива на кВт-год електроенергії та більше ніж 350 кг CO</w:t>
      </w:r>
      <w:r w:rsidRPr="0064591C">
        <w:rPr>
          <w:color w:val="auto"/>
          <w:vertAlign w:val="subscript"/>
        </w:rPr>
        <w:t>2</w:t>
      </w:r>
      <w:r w:rsidRPr="0064591C">
        <w:rPr>
          <w:color w:val="auto"/>
        </w:rPr>
        <w:t xml:space="preserve"> походженням з викопного палива в середньому на рік на встановлений кВт електроенергії, не повинна нести зобов’язання або отримувати платежі чи зобов’язання щодо майбутніх платежів в рамках механізму потужності.</w:t>
      </w:r>
    </w:p>
    <w:p w14:paraId="24950B59" w14:textId="77777777" w:rsidR="0064591C" w:rsidRPr="0064591C" w:rsidRDefault="0064591C" w:rsidP="00796C9C">
      <w:pPr>
        <w:rPr>
          <w:color w:val="auto"/>
        </w:rPr>
      </w:pPr>
      <w:r w:rsidRPr="0064591C">
        <w:rPr>
          <w:color w:val="auto"/>
        </w:rPr>
        <w:t>Ліміт викидів у 550 г CO</w:t>
      </w:r>
      <w:r w:rsidRPr="0064591C">
        <w:rPr>
          <w:color w:val="auto"/>
          <w:vertAlign w:val="subscript"/>
        </w:rPr>
        <w:t>2</w:t>
      </w:r>
      <w:r w:rsidRPr="0064591C">
        <w:rPr>
          <w:color w:val="auto"/>
        </w:rPr>
        <w:t xml:space="preserve"> походженням з викопного палива на кВт-год електроенергії та ліміт у 350 кг CO</w:t>
      </w:r>
      <w:r w:rsidRPr="0064591C">
        <w:rPr>
          <w:color w:val="auto"/>
          <w:vertAlign w:val="subscript"/>
        </w:rPr>
        <w:t>2</w:t>
      </w:r>
      <w:r w:rsidRPr="0064591C">
        <w:rPr>
          <w:color w:val="auto"/>
        </w:rPr>
        <w:t xml:space="preserve"> походженням з викопного палива в середньому на рік на встановлений кВт електроенергії, зазначений у пунктах (а) та (b) першого абзацу, має розраховуватися на основі проєктної ефективності одиниці генерації, що означає чисту (нетто) ефективність за номінальної потужності згідно з відповідними стандартами, передбаченими Міжнародною організацією зі стандартизації.</w:t>
      </w:r>
    </w:p>
    <w:p w14:paraId="04E128CE" w14:textId="77777777" w:rsidR="0064591C" w:rsidRPr="0064591C" w:rsidRDefault="0064591C" w:rsidP="00796C9C">
      <w:pPr>
        <w:rPr>
          <w:color w:val="auto"/>
        </w:rPr>
      </w:pPr>
      <w:r w:rsidRPr="0064591C">
        <w:rPr>
          <w:color w:val="auto"/>
        </w:rPr>
        <w:t>До 05 січня 2020 року, ACER має оприлюднити висновок, що надаватиме технічні настанови щодо розрахунку значень, зазначених у першому абзаці.</w:t>
      </w:r>
    </w:p>
    <w:p w14:paraId="4CE727A6" w14:textId="77777777" w:rsidR="0064591C" w:rsidRPr="0064591C" w:rsidRDefault="0064591C" w:rsidP="00796C9C">
      <w:pPr>
        <w:rPr>
          <w:color w:val="auto"/>
        </w:rPr>
      </w:pPr>
      <w:r w:rsidRPr="0064591C">
        <w:rPr>
          <w:color w:val="auto"/>
        </w:rPr>
        <w:t>5.</w:t>
      </w:r>
      <w:r w:rsidRPr="0064591C">
        <w:rPr>
          <w:color w:val="auto"/>
        </w:rPr>
        <w:tab/>
        <w:t>Держави-члени, які застосовують механізми потужності станом на 04 липня 2019 року, мають адаптувати свої механізми, щоб вони відповідали Главі 4 без шкоди чи обмеження для зобов’язань або договорів, укладених до 31 грудня 2019 року.</w:t>
      </w:r>
    </w:p>
    <w:p w14:paraId="5AE8E9B7" w14:textId="77777777" w:rsidR="0064591C" w:rsidRPr="0064591C" w:rsidRDefault="0064591C" w:rsidP="00796C9C">
      <w:pPr>
        <w:pStyle w:val="Heading3"/>
        <w:rPr>
          <w:b/>
          <w:bCs/>
          <w:i w:val="0"/>
          <w:iCs w:val="0"/>
        </w:rPr>
      </w:pPr>
      <w:r w:rsidRPr="0064591C">
        <w:lastRenderedPageBreak/>
        <w:t>Стаття 23</w:t>
      </w:r>
      <w:r w:rsidRPr="0064591C">
        <w:rPr>
          <w:i w:val="0"/>
          <w:iCs w:val="0"/>
          <w:lang w:val="en-US"/>
        </w:rPr>
        <w:br/>
      </w:r>
      <w:r w:rsidRPr="0064591C">
        <w:rPr>
          <w:i w:val="0"/>
          <w:iCs w:val="0"/>
        </w:rPr>
        <w:br/>
      </w:r>
      <w:r w:rsidRPr="0064591C">
        <w:rPr>
          <w:b/>
          <w:bCs/>
          <w:i w:val="0"/>
          <w:iCs w:val="0"/>
        </w:rPr>
        <w:t>Європейська оцінка адекватності (відповідності) ресурсів</w:t>
      </w:r>
    </w:p>
    <w:p w14:paraId="345AE63A" w14:textId="77777777" w:rsidR="0064591C" w:rsidRPr="0064591C" w:rsidRDefault="0064591C" w:rsidP="00796C9C">
      <w:pPr>
        <w:rPr>
          <w:color w:val="auto"/>
        </w:rPr>
      </w:pPr>
      <w:r w:rsidRPr="0064591C">
        <w:rPr>
          <w:color w:val="auto"/>
        </w:rPr>
        <w:t>1.</w:t>
      </w:r>
      <w:r w:rsidRPr="0064591C">
        <w:rPr>
          <w:color w:val="auto"/>
        </w:rPr>
        <w:tab/>
        <w:t>Європейська оцінка адекватності (відповідності) ресурсів має установлювати (розпізнавати) занепокоєння щодо адекватності (відповідності)</w:t>
      </w:r>
      <w:r w:rsidRPr="0064591C" w:rsidDel="00DB482C">
        <w:rPr>
          <w:color w:val="auto"/>
        </w:rPr>
        <w:t xml:space="preserve"> </w:t>
      </w:r>
      <w:r w:rsidRPr="0064591C">
        <w:rPr>
          <w:color w:val="auto"/>
        </w:rPr>
        <w:t>ресурсів шляхом оцінки загальної адекватності (відповідності) електричної системи для забезпечення пропозицією поточного та прогнозованого попиту на електроенергію на рівні Союзу, на рівні держав-членів та на рівні окремих зон торгів, у відповідних випадках. Європейська оцінка адекватності (відповідності) ресурсів має охоплювати кожний рік в межах періоду у 10 років з дати такої оцінки.</w:t>
      </w:r>
    </w:p>
    <w:p w14:paraId="1E3F0342" w14:textId="77777777" w:rsidR="0064591C" w:rsidRPr="0064591C" w:rsidRDefault="0064591C" w:rsidP="00796C9C">
      <w:pPr>
        <w:rPr>
          <w:color w:val="auto"/>
        </w:rPr>
      </w:pPr>
      <w:r w:rsidRPr="0064591C">
        <w:rPr>
          <w:color w:val="auto"/>
        </w:rPr>
        <w:t>2.</w:t>
      </w:r>
      <w:r w:rsidRPr="0064591C">
        <w:rPr>
          <w:color w:val="auto"/>
        </w:rPr>
        <w:tab/>
        <w:t>Європейська оцінка адекватності (відповідності) ресурсів має проводитись ENTSO для Електроенергії.</w:t>
      </w:r>
    </w:p>
    <w:p w14:paraId="726CB9B0" w14:textId="77777777" w:rsidR="0064591C" w:rsidRPr="0064591C" w:rsidRDefault="0064591C" w:rsidP="00796C9C">
      <w:pPr>
        <w:rPr>
          <w:color w:val="auto"/>
        </w:rPr>
      </w:pPr>
      <w:r w:rsidRPr="0064591C">
        <w:rPr>
          <w:color w:val="auto"/>
        </w:rPr>
        <w:t>3.</w:t>
      </w:r>
      <w:r w:rsidRPr="0064591C">
        <w:rPr>
          <w:color w:val="auto"/>
        </w:rPr>
        <w:tab/>
        <w:t>До 05 січня 2020 року, ENTSO для Електроенергії має подати до Координаційної групи з питань електроенергії, створеної відповідно до статті 1 Рішення Комісії від 15 листопада 2012 року </w:t>
      </w:r>
      <w:r w:rsidRPr="0064591C">
        <w:rPr>
          <w:rStyle w:val="FootnoteReference"/>
          <w:color w:val="auto"/>
        </w:rPr>
        <w:t>(</w:t>
      </w:r>
      <w:r w:rsidRPr="0064591C">
        <w:rPr>
          <w:rStyle w:val="FootnoteReference"/>
          <w:color w:val="auto"/>
        </w:rPr>
        <w:footnoteReference w:id="6"/>
      </w:r>
      <w:r w:rsidRPr="0064591C">
        <w:rPr>
          <w:rStyle w:val="FootnoteReference"/>
          <w:color w:val="auto"/>
        </w:rPr>
        <w:t>)</w:t>
      </w:r>
      <w:r w:rsidRPr="0064591C">
        <w:rPr>
          <w:color w:val="auto"/>
        </w:rPr>
        <w:t>, та до ACER проєкт методики для Європейської оцінки адекватності (відповідності) ресурсів, що ґрунтуватиметься на принципах, передбачених у частині 5 цієї статті.</w:t>
      </w:r>
    </w:p>
    <w:p w14:paraId="501C966A" w14:textId="77777777" w:rsidR="0064591C" w:rsidRPr="0064591C" w:rsidRDefault="0064591C" w:rsidP="00796C9C">
      <w:pPr>
        <w:rPr>
          <w:color w:val="auto"/>
        </w:rPr>
      </w:pPr>
      <w:r w:rsidRPr="0064591C">
        <w:rPr>
          <w:color w:val="auto"/>
        </w:rPr>
        <w:t>4.</w:t>
      </w:r>
      <w:r w:rsidRPr="0064591C">
        <w:rPr>
          <w:color w:val="auto"/>
        </w:rPr>
        <w:tab/>
        <w:t>Оператори систем передачі мають надавати ENTSO для Електроенергії дані, необхідні їй для проведення Європейської оцінки адекватності (відповідності) ресурсів.</w:t>
      </w:r>
    </w:p>
    <w:p w14:paraId="73C3358C" w14:textId="77777777" w:rsidR="0064591C" w:rsidRPr="0064591C" w:rsidRDefault="0064591C" w:rsidP="00796C9C">
      <w:pPr>
        <w:rPr>
          <w:color w:val="auto"/>
        </w:rPr>
      </w:pPr>
      <w:r w:rsidRPr="0064591C">
        <w:rPr>
          <w:color w:val="auto"/>
        </w:rPr>
        <w:t>ENTSO для Електроенергії має виконувати Європейську оцінку адекватності (відповідності) ресурсів на щорічній основі. Виробники та інші учасники ринку мають надавати операторам систем передачі дані щодо очікуваного використання ресурсів генерації, враховуючи доступність первинних ресурсів та належні сценарії прогнозованого попиту та пропозиції.</w:t>
      </w:r>
    </w:p>
    <w:p w14:paraId="22EA4248" w14:textId="77777777" w:rsidR="0064591C" w:rsidRPr="0064591C" w:rsidRDefault="0064591C" w:rsidP="00796C9C">
      <w:pPr>
        <w:rPr>
          <w:color w:val="auto"/>
        </w:rPr>
      </w:pPr>
      <w:r w:rsidRPr="0064591C">
        <w:rPr>
          <w:color w:val="auto"/>
        </w:rPr>
        <w:t>5.</w:t>
      </w:r>
      <w:r w:rsidRPr="0064591C">
        <w:rPr>
          <w:color w:val="auto"/>
        </w:rPr>
        <w:tab/>
        <w:t>Європейська оцінка адекватності (відповідності) ресурсів має ґрунтуватися на прозорій методиці, яка має забезпечувати, щоб оцінка:</w:t>
      </w:r>
    </w:p>
    <w:p w14:paraId="0FFD98E7" w14:textId="77777777" w:rsidR="0064591C" w:rsidRPr="0064591C" w:rsidRDefault="0064591C" w:rsidP="008D658F">
      <w:pPr>
        <w:ind w:left="709" w:hanging="709"/>
        <w:rPr>
          <w:color w:val="auto"/>
        </w:rPr>
      </w:pPr>
      <w:r w:rsidRPr="0064591C">
        <w:rPr>
          <w:color w:val="auto"/>
        </w:rPr>
        <w:t>(a)</w:t>
      </w:r>
      <w:r w:rsidRPr="0064591C">
        <w:rPr>
          <w:color w:val="auto"/>
        </w:rPr>
        <w:tab/>
        <w:t>виконувалася на кожному рівні зони торгів, що охоплює принаймні всі держави-члени;</w:t>
      </w:r>
    </w:p>
    <w:p w14:paraId="0EDF9A1B" w14:textId="77777777" w:rsidR="0064591C" w:rsidRPr="0064591C" w:rsidRDefault="0064591C" w:rsidP="008D658F">
      <w:pPr>
        <w:ind w:left="709" w:hanging="709"/>
        <w:rPr>
          <w:color w:val="auto"/>
        </w:rPr>
      </w:pPr>
      <w:r w:rsidRPr="0064591C">
        <w:rPr>
          <w:color w:val="auto"/>
        </w:rPr>
        <w:t>(b)</w:t>
      </w:r>
      <w:r w:rsidRPr="0064591C">
        <w:rPr>
          <w:color w:val="auto"/>
        </w:rPr>
        <w:tab/>
        <w:t>ґрунтувалася на належних центральних референтних (типових) сценаріях прогнозованого попиту та пропозиції, включно з економічною оцінкою ймовірності вибуття, консервації, нового будівництва активів генерації та заходів, спрямованих на досягнення цілей енергоефективності та електричних взаємоз’єднань, а також на належних показниках чутливості до екстремальних погодних явищ, гідрологічних умов, оптових цін та динаміки цін на вуглецеві викиди;</w:t>
      </w:r>
    </w:p>
    <w:p w14:paraId="3327BC86" w14:textId="77777777" w:rsidR="0064591C" w:rsidRPr="0064591C" w:rsidRDefault="0064591C" w:rsidP="008D658F">
      <w:pPr>
        <w:ind w:left="709" w:hanging="709"/>
        <w:rPr>
          <w:color w:val="auto"/>
        </w:rPr>
      </w:pPr>
      <w:r w:rsidRPr="0064591C">
        <w:rPr>
          <w:color w:val="auto"/>
        </w:rPr>
        <w:t>(c)</w:t>
      </w:r>
      <w:r w:rsidRPr="0064591C">
        <w:rPr>
          <w:color w:val="auto"/>
        </w:rPr>
        <w:tab/>
        <w:t>містила окремі сценарії, що відображають різну ймовірність виникнення занепокоєнь щодо адекватності (відповідності)</w:t>
      </w:r>
      <w:r w:rsidRPr="0064591C" w:rsidDel="00DB482C">
        <w:rPr>
          <w:color w:val="auto"/>
        </w:rPr>
        <w:t xml:space="preserve"> </w:t>
      </w:r>
      <w:r w:rsidRPr="0064591C">
        <w:rPr>
          <w:color w:val="auto"/>
        </w:rPr>
        <w:t>ресурсів, для вирішення яких призначені різні типи механізмів потужності;</w:t>
      </w:r>
    </w:p>
    <w:p w14:paraId="16783BCC" w14:textId="77777777" w:rsidR="0064591C" w:rsidRPr="0064591C" w:rsidRDefault="0064591C" w:rsidP="008D658F">
      <w:pPr>
        <w:ind w:left="709" w:hanging="709"/>
        <w:rPr>
          <w:color w:val="auto"/>
        </w:rPr>
      </w:pPr>
      <w:r w:rsidRPr="0064591C">
        <w:rPr>
          <w:color w:val="auto"/>
        </w:rPr>
        <w:lastRenderedPageBreak/>
        <w:t>(d)</w:t>
      </w:r>
      <w:r w:rsidRPr="0064591C">
        <w:rPr>
          <w:color w:val="auto"/>
        </w:rPr>
        <w:tab/>
        <w:t>належним чином враховувала внесок усіх ресурсів, включаючи існуючі та майбутні можливості для генерації, зберігання енергії, секторну інтеграцію, реакцію попиту, а також імпорт і  експорт та їхній внесок у гнучку роботу системи;</w:t>
      </w:r>
    </w:p>
    <w:p w14:paraId="1D9AAFCB" w14:textId="77777777" w:rsidR="0064591C" w:rsidRPr="0064591C" w:rsidRDefault="0064591C" w:rsidP="008D658F">
      <w:pPr>
        <w:ind w:left="709" w:hanging="709"/>
        <w:rPr>
          <w:color w:val="auto"/>
        </w:rPr>
      </w:pPr>
      <w:r w:rsidRPr="0064591C">
        <w:rPr>
          <w:color w:val="auto"/>
        </w:rPr>
        <w:t>(e)</w:t>
      </w:r>
      <w:r w:rsidRPr="0064591C">
        <w:rPr>
          <w:color w:val="auto"/>
        </w:rPr>
        <w:tab/>
        <w:t>передбачала ймовірний вплив заходів, зазначених у частині 3 статті 20;</w:t>
      </w:r>
    </w:p>
    <w:p w14:paraId="5256B871" w14:textId="77777777" w:rsidR="0064591C" w:rsidRPr="0064591C" w:rsidRDefault="0064591C" w:rsidP="008D658F">
      <w:pPr>
        <w:ind w:left="709" w:hanging="709"/>
        <w:rPr>
          <w:color w:val="auto"/>
        </w:rPr>
      </w:pPr>
      <w:r w:rsidRPr="0064591C">
        <w:rPr>
          <w:color w:val="auto"/>
        </w:rPr>
        <w:t>(f)</w:t>
      </w:r>
      <w:r w:rsidRPr="0064591C">
        <w:rPr>
          <w:color w:val="auto"/>
        </w:rPr>
        <w:tab/>
        <w:t>включала варіанти без існуючих або запланованих механізмів потужності та, де це є застосовним, варіанти з такими механізмами;</w:t>
      </w:r>
    </w:p>
    <w:p w14:paraId="63EE9BA5" w14:textId="77777777" w:rsidR="0064591C" w:rsidRPr="0064591C" w:rsidRDefault="0064591C" w:rsidP="008D658F">
      <w:pPr>
        <w:ind w:left="709" w:hanging="709"/>
        <w:rPr>
          <w:color w:val="auto"/>
        </w:rPr>
      </w:pPr>
      <w:r w:rsidRPr="0064591C">
        <w:rPr>
          <w:color w:val="auto"/>
        </w:rPr>
        <w:t>(g)</w:t>
      </w:r>
      <w:r w:rsidRPr="0064591C">
        <w:rPr>
          <w:color w:val="auto"/>
        </w:rPr>
        <w:tab/>
        <w:t>ґрунтувалася на ринковій моделі з використанням підходу на основі потоків, де це є застосовним;</w:t>
      </w:r>
    </w:p>
    <w:p w14:paraId="53D5E58D" w14:textId="77777777" w:rsidR="0064591C" w:rsidRPr="0064591C" w:rsidRDefault="0064591C" w:rsidP="008D658F">
      <w:pPr>
        <w:ind w:left="709" w:hanging="709"/>
        <w:rPr>
          <w:color w:val="auto"/>
        </w:rPr>
      </w:pPr>
      <w:r w:rsidRPr="0064591C">
        <w:rPr>
          <w:color w:val="auto"/>
        </w:rPr>
        <w:t>(h)</w:t>
      </w:r>
      <w:r w:rsidRPr="0064591C">
        <w:rPr>
          <w:color w:val="auto"/>
        </w:rPr>
        <w:tab/>
        <w:t>застосовувала ймовірнісні розрахунки;</w:t>
      </w:r>
    </w:p>
    <w:p w14:paraId="4FD43F8B" w14:textId="77777777" w:rsidR="0064591C" w:rsidRPr="0064591C" w:rsidRDefault="0064591C" w:rsidP="008D658F">
      <w:pPr>
        <w:ind w:left="709" w:hanging="709"/>
        <w:rPr>
          <w:color w:val="auto"/>
        </w:rPr>
      </w:pPr>
      <w:r w:rsidRPr="0064591C">
        <w:rPr>
          <w:color w:val="auto"/>
        </w:rPr>
        <w:t>(i)</w:t>
      </w:r>
      <w:r w:rsidRPr="0064591C">
        <w:rPr>
          <w:color w:val="auto"/>
        </w:rPr>
        <w:tab/>
        <w:t>застосовувала єдиний інструмент моделювання;</w:t>
      </w:r>
    </w:p>
    <w:p w14:paraId="1C9691DD" w14:textId="77777777" w:rsidR="0064591C" w:rsidRPr="0064591C" w:rsidRDefault="0064591C" w:rsidP="008D658F">
      <w:pPr>
        <w:ind w:left="709" w:hanging="709"/>
        <w:rPr>
          <w:color w:val="auto"/>
        </w:rPr>
      </w:pPr>
      <w:r w:rsidRPr="0064591C">
        <w:rPr>
          <w:color w:val="auto"/>
        </w:rPr>
        <w:t>(j)</w:t>
      </w:r>
      <w:r w:rsidRPr="0064591C">
        <w:rPr>
          <w:color w:val="auto"/>
        </w:rPr>
        <w:tab/>
        <w:t>включала щонайменше такі показники, зазначені у статті 25:</w:t>
      </w:r>
    </w:p>
    <w:p w14:paraId="57668102" w14:textId="77777777" w:rsidR="0064591C" w:rsidRPr="0064591C" w:rsidRDefault="0064591C" w:rsidP="008D658F">
      <w:pPr>
        <w:ind w:left="709"/>
        <w:rPr>
          <w:color w:val="auto"/>
        </w:rPr>
      </w:pPr>
      <w:r w:rsidRPr="0064591C">
        <w:rPr>
          <w:color w:val="auto"/>
        </w:rPr>
        <w:t>—</w:t>
      </w:r>
      <w:r w:rsidRPr="0064591C">
        <w:rPr>
          <w:color w:val="auto"/>
        </w:rPr>
        <w:tab/>
        <w:t>«очікувана неподана енергія», та</w:t>
      </w:r>
    </w:p>
    <w:p w14:paraId="12700CA3" w14:textId="77777777" w:rsidR="0064591C" w:rsidRPr="0064591C" w:rsidRDefault="0064591C" w:rsidP="008D658F">
      <w:pPr>
        <w:ind w:left="709"/>
        <w:rPr>
          <w:color w:val="auto"/>
        </w:rPr>
      </w:pPr>
      <w:r w:rsidRPr="0064591C">
        <w:rPr>
          <w:color w:val="auto"/>
        </w:rPr>
        <w:t>—</w:t>
      </w:r>
      <w:r w:rsidRPr="0064591C">
        <w:rPr>
          <w:color w:val="auto"/>
        </w:rPr>
        <w:tab/>
        <w:t>«очікування щодо втрати навантаження»;</w:t>
      </w:r>
    </w:p>
    <w:p w14:paraId="6FA173B2" w14:textId="77777777" w:rsidR="0064591C" w:rsidRPr="0064591C" w:rsidRDefault="0064591C" w:rsidP="008D658F">
      <w:pPr>
        <w:ind w:left="709" w:hanging="709"/>
        <w:rPr>
          <w:color w:val="auto"/>
        </w:rPr>
      </w:pPr>
      <w:r w:rsidRPr="0064591C">
        <w:rPr>
          <w:color w:val="auto"/>
        </w:rPr>
        <w:t>(k)</w:t>
      </w:r>
      <w:r w:rsidRPr="0064591C">
        <w:rPr>
          <w:color w:val="auto"/>
        </w:rPr>
        <w:tab/>
        <w:t>установлювала (розпізнавала) джерела можливих занепокоєнь щодо адекватності (відповідності)</w:t>
      </w:r>
      <w:r w:rsidRPr="0064591C" w:rsidDel="00DB482C">
        <w:rPr>
          <w:color w:val="auto"/>
        </w:rPr>
        <w:t xml:space="preserve"> </w:t>
      </w:r>
      <w:r w:rsidRPr="0064591C">
        <w:rPr>
          <w:color w:val="auto"/>
        </w:rPr>
        <w:t>ресурсів, зокрема, чи це є  мережевим обмеженням, ресурсним обмеженням, чи та тим, і іншим;</w:t>
      </w:r>
    </w:p>
    <w:p w14:paraId="1FE0737E" w14:textId="77777777" w:rsidR="0064591C" w:rsidRPr="0064591C" w:rsidRDefault="0064591C" w:rsidP="008D658F">
      <w:pPr>
        <w:ind w:left="709" w:hanging="709"/>
        <w:rPr>
          <w:color w:val="auto"/>
        </w:rPr>
      </w:pPr>
      <w:r w:rsidRPr="0064591C">
        <w:rPr>
          <w:color w:val="auto"/>
        </w:rPr>
        <w:t>(l)</w:t>
      </w:r>
      <w:r w:rsidRPr="0064591C">
        <w:rPr>
          <w:color w:val="auto"/>
        </w:rPr>
        <w:tab/>
        <w:t>враховувала реальний розвиток мережі;</w:t>
      </w:r>
    </w:p>
    <w:p w14:paraId="00BB7E1F" w14:textId="77777777" w:rsidR="0064591C" w:rsidRPr="0064591C" w:rsidRDefault="0064591C" w:rsidP="008D658F">
      <w:pPr>
        <w:ind w:left="709" w:hanging="709"/>
        <w:rPr>
          <w:color w:val="auto"/>
        </w:rPr>
      </w:pPr>
      <w:r w:rsidRPr="0064591C">
        <w:rPr>
          <w:color w:val="auto"/>
        </w:rPr>
        <w:t>(m)</w:t>
      </w:r>
      <w:r w:rsidRPr="0064591C">
        <w:rPr>
          <w:color w:val="auto"/>
        </w:rPr>
        <w:tab/>
        <w:t>забезпечувала, щоб національні характеристики генерації, гнучкості попиту та зберігання енергії, наявності первинних ресурсів та рівня взаємоз’єднання належним чином враховувалися.</w:t>
      </w:r>
    </w:p>
    <w:p w14:paraId="33E21A78" w14:textId="77777777" w:rsidR="0064591C" w:rsidRPr="0064591C" w:rsidRDefault="0064591C" w:rsidP="00796C9C">
      <w:pPr>
        <w:rPr>
          <w:color w:val="auto"/>
        </w:rPr>
      </w:pPr>
      <w:r w:rsidRPr="0064591C">
        <w:rPr>
          <w:color w:val="auto"/>
        </w:rPr>
        <w:t>6.</w:t>
      </w:r>
      <w:r w:rsidRPr="0064591C">
        <w:rPr>
          <w:color w:val="auto"/>
        </w:rPr>
        <w:tab/>
        <w:t>До 05 січня 2020 року, ENTSO для Електроенергії має подати ACER проєкт методики для розрахунку:</w:t>
      </w:r>
    </w:p>
    <w:p w14:paraId="041E31B5" w14:textId="77777777" w:rsidR="0064591C" w:rsidRPr="0064591C" w:rsidRDefault="0064591C" w:rsidP="008D658F">
      <w:pPr>
        <w:ind w:left="709" w:hanging="709"/>
        <w:rPr>
          <w:color w:val="auto"/>
        </w:rPr>
      </w:pPr>
      <w:r w:rsidRPr="0064591C">
        <w:rPr>
          <w:color w:val="auto"/>
        </w:rPr>
        <w:t>(a)</w:t>
      </w:r>
      <w:r w:rsidRPr="0064591C">
        <w:rPr>
          <w:color w:val="auto"/>
        </w:rPr>
        <w:tab/>
        <w:t>цінності втраченого навантаження;</w:t>
      </w:r>
    </w:p>
    <w:p w14:paraId="1565B001" w14:textId="77777777" w:rsidR="0064591C" w:rsidRPr="0064591C" w:rsidRDefault="0064591C" w:rsidP="008D658F">
      <w:pPr>
        <w:ind w:left="709" w:hanging="709"/>
        <w:rPr>
          <w:color w:val="auto"/>
        </w:rPr>
      </w:pPr>
      <w:r w:rsidRPr="0064591C">
        <w:rPr>
          <w:color w:val="auto"/>
        </w:rPr>
        <w:t>(b)</w:t>
      </w:r>
      <w:r w:rsidRPr="0064591C">
        <w:rPr>
          <w:color w:val="auto"/>
        </w:rPr>
        <w:tab/>
        <w:t>вартості нового входження для генерації або реакції попиту; та</w:t>
      </w:r>
    </w:p>
    <w:p w14:paraId="791DDDE1" w14:textId="77777777" w:rsidR="0064591C" w:rsidRPr="0064591C" w:rsidRDefault="0064591C" w:rsidP="008D658F">
      <w:pPr>
        <w:ind w:left="709" w:hanging="709"/>
        <w:rPr>
          <w:color w:val="auto"/>
        </w:rPr>
      </w:pPr>
      <w:r w:rsidRPr="0064591C">
        <w:rPr>
          <w:color w:val="auto"/>
        </w:rPr>
        <w:t>(c)</w:t>
      </w:r>
      <w:r w:rsidRPr="0064591C">
        <w:rPr>
          <w:color w:val="auto"/>
        </w:rPr>
        <w:tab/>
        <w:t>стандарту надійності, зазначеного у статті 25.</w:t>
      </w:r>
    </w:p>
    <w:p w14:paraId="09D5FC30" w14:textId="77777777" w:rsidR="0064591C" w:rsidRPr="0064591C" w:rsidRDefault="0064591C" w:rsidP="00796C9C">
      <w:pPr>
        <w:rPr>
          <w:color w:val="auto"/>
        </w:rPr>
      </w:pPr>
      <w:r w:rsidRPr="0064591C">
        <w:rPr>
          <w:color w:val="auto"/>
        </w:rPr>
        <w:t>Методика має ґрунтуватися на прозорих, об’єктивних та таких, що піддаються перевірці, критеріях.</w:t>
      </w:r>
    </w:p>
    <w:p w14:paraId="71386778" w14:textId="77777777" w:rsidR="0064591C" w:rsidRPr="0064591C" w:rsidRDefault="0064591C" w:rsidP="00796C9C">
      <w:pPr>
        <w:rPr>
          <w:color w:val="auto"/>
        </w:rPr>
      </w:pPr>
      <w:r w:rsidRPr="0064591C">
        <w:rPr>
          <w:color w:val="auto"/>
        </w:rPr>
        <w:t>7.</w:t>
      </w:r>
      <w:r w:rsidRPr="0064591C">
        <w:rPr>
          <w:color w:val="auto"/>
        </w:rPr>
        <w:tab/>
        <w:t>Пропозиції відповідно до частин 3 та 6 стосовно проєкту методики, сценаріїв, показників чутливості та припущень, на яких вони ґрунтуються, а також результати Європейської оцінки адекватності (відповідності) ресурсів відповідно до частини 4 мають підлягати попереднім консультаціям з державами-членами, Координаційною групою з питань електроенергії та відповідними зацікавленими сторонами та схваленню ACER відповідно до процедури, викладеної в статті 27.</w:t>
      </w:r>
    </w:p>
    <w:p w14:paraId="1BE662FA" w14:textId="77777777" w:rsidR="0064591C" w:rsidRPr="0064591C" w:rsidRDefault="0064591C" w:rsidP="00796C9C">
      <w:pPr>
        <w:pStyle w:val="Heading3"/>
        <w:rPr>
          <w:b/>
          <w:bCs/>
          <w:i w:val="0"/>
          <w:iCs w:val="0"/>
        </w:rPr>
      </w:pPr>
      <w:r w:rsidRPr="0064591C">
        <w:lastRenderedPageBreak/>
        <w:t>Стаття 24</w:t>
      </w:r>
      <w:r w:rsidRPr="0064591C">
        <w:rPr>
          <w:i w:val="0"/>
          <w:iCs w:val="0"/>
          <w:lang w:val="en-US"/>
        </w:rPr>
        <w:br/>
      </w:r>
      <w:r w:rsidRPr="0064591C">
        <w:rPr>
          <w:i w:val="0"/>
          <w:iCs w:val="0"/>
        </w:rPr>
        <w:br/>
      </w:r>
      <w:r w:rsidRPr="0064591C">
        <w:rPr>
          <w:b/>
          <w:bCs/>
          <w:i w:val="0"/>
          <w:iCs w:val="0"/>
        </w:rPr>
        <w:t>Національні оцінки адекватності (відповідності) ресурсів</w:t>
      </w:r>
    </w:p>
    <w:p w14:paraId="706FD860" w14:textId="77777777" w:rsidR="0064591C" w:rsidRPr="0064591C" w:rsidRDefault="0064591C" w:rsidP="00796C9C">
      <w:pPr>
        <w:rPr>
          <w:color w:val="auto"/>
        </w:rPr>
      </w:pPr>
      <w:r w:rsidRPr="0064591C">
        <w:rPr>
          <w:color w:val="auto"/>
        </w:rPr>
        <w:t>1.</w:t>
      </w:r>
      <w:r w:rsidRPr="0064591C">
        <w:rPr>
          <w:color w:val="auto"/>
        </w:rPr>
        <w:tab/>
        <w:t>Національні оцінки адекватності (відповідності) ресурсів мають мати регіональний масштаб і мають ґрунтуватися на методиці, зазначеній у частині 3 статті 23, зокрема в пунктах (b)–(m) частини 5 статті 23.</w:t>
      </w:r>
    </w:p>
    <w:p w14:paraId="0DCCC6A0" w14:textId="77777777" w:rsidR="0064591C" w:rsidRPr="0064591C" w:rsidRDefault="0064591C" w:rsidP="00796C9C">
      <w:pPr>
        <w:rPr>
          <w:color w:val="auto"/>
        </w:rPr>
      </w:pPr>
      <w:r w:rsidRPr="0064591C">
        <w:rPr>
          <w:color w:val="auto"/>
        </w:rPr>
        <w:t>Національні оцінки адекватності (відповідності) ресурсів мають містити референтні (типові) центральні сценарії, зазначені в пункті (b) частини 5 статті 23.</w:t>
      </w:r>
    </w:p>
    <w:p w14:paraId="03ECA366" w14:textId="77777777" w:rsidR="0064591C" w:rsidRPr="0064591C" w:rsidRDefault="0064591C" w:rsidP="00796C9C">
      <w:pPr>
        <w:rPr>
          <w:color w:val="auto"/>
          <w:lang w:val="en-US"/>
        </w:rPr>
      </w:pPr>
      <w:r w:rsidRPr="0064591C">
        <w:rPr>
          <w:color w:val="auto"/>
        </w:rPr>
        <w:t>Національні оцінки адекватності (відповідності) ресурсів можуть враховувати додаткові показники чутливості до явищ, що зазначені в пункті (b) частини 5 статті 23. У таких випадках національні оцінки адекватності (відповідності) ресурсів можуть:</w:t>
      </w:r>
    </w:p>
    <w:p w14:paraId="2845272B" w14:textId="77777777" w:rsidR="0064591C" w:rsidRPr="0064591C" w:rsidRDefault="0064591C" w:rsidP="008D658F">
      <w:pPr>
        <w:ind w:left="709" w:hanging="709"/>
        <w:rPr>
          <w:color w:val="auto"/>
        </w:rPr>
      </w:pPr>
      <w:r w:rsidRPr="0064591C">
        <w:rPr>
          <w:color w:val="auto"/>
        </w:rPr>
        <w:t>(a)</w:t>
      </w:r>
      <w:r w:rsidRPr="0064591C">
        <w:rPr>
          <w:color w:val="auto"/>
        </w:rPr>
        <w:tab/>
        <w:t>робити припущення з урахуванням особливостей національного попиту і пропозиції на електроенергію;</w:t>
      </w:r>
    </w:p>
    <w:p w14:paraId="7FFC6F6A" w14:textId="77777777" w:rsidR="0064591C" w:rsidRPr="0064591C" w:rsidRDefault="0064591C" w:rsidP="008D658F">
      <w:pPr>
        <w:ind w:left="709" w:hanging="709"/>
        <w:rPr>
          <w:color w:val="auto"/>
        </w:rPr>
      </w:pPr>
      <w:r w:rsidRPr="0064591C">
        <w:rPr>
          <w:color w:val="auto"/>
        </w:rPr>
        <w:t>(b)</w:t>
      </w:r>
      <w:r w:rsidRPr="0064591C">
        <w:rPr>
          <w:color w:val="auto"/>
        </w:rPr>
        <w:tab/>
        <w:t>використовувати інструменти та сумісні свіжі дані, які доповнюють ті, що використовуються ENTSO для Електроенергії для Європейської оцінки адекватності (відповідності) ресурсів.</w:t>
      </w:r>
    </w:p>
    <w:p w14:paraId="124B2AB3" w14:textId="77777777" w:rsidR="0064591C" w:rsidRPr="0064591C" w:rsidRDefault="0064591C" w:rsidP="00796C9C">
      <w:pPr>
        <w:rPr>
          <w:color w:val="auto"/>
        </w:rPr>
      </w:pPr>
      <w:r w:rsidRPr="0064591C">
        <w:rPr>
          <w:color w:val="auto"/>
        </w:rPr>
        <w:t>Крім того, національні оцінки адекватності (відповідності) ресурсів, оцінюючи внесок постачальників потужності, розташованих в іншій державі-члені, в безпеку постачання зон торгів, які вони охоплюють, мають використовувати методику, передбачену в пункті (а) частини 11 статті 26.</w:t>
      </w:r>
    </w:p>
    <w:p w14:paraId="68B1CBCC" w14:textId="77777777" w:rsidR="0064591C" w:rsidRPr="0064591C" w:rsidRDefault="0064591C" w:rsidP="00796C9C">
      <w:pPr>
        <w:rPr>
          <w:color w:val="auto"/>
        </w:rPr>
      </w:pPr>
      <w:r w:rsidRPr="0064591C">
        <w:rPr>
          <w:color w:val="auto"/>
        </w:rPr>
        <w:t>2.</w:t>
      </w:r>
      <w:r w:rsidRPr="0064591C">
        <w:rPr>
          <w:color w:val="auto"/>
        </w:rPr>
        <w:tab/>
        <w:t>Національні оцінки адекватності (відповідності) ресурсів і, у випадках, де це є застосовним, Європейська оцінка адекватності (відповідності) ресурсів та висновок ACER відповідно до частини 3 мають робитися загальнодоступними.</w:t>
      </w:r>
    </w:p>
    <w:p w14:paraId="07E448D9" w14:textId="77777777" w:rsidR="0064591C" w:rsidRPr="0064591C" w:rsidRDefault="0064591C" w:rsidP="00796C9C">
      <w:pPr>
        <w:rPr>
          <w:color w:val="auto"/>
        </w:rPr>
      </w:pPr>
      <w:r w:rsidRPr="0064591C">
        <w:rPr>
          <w:color w:val="auto"/>
        </w:rPr>
        <w:t>3.</w:t>
      </w:r>
      <w:r w:rsidRPr="0064591C">
        <w:rPr>
          <w:color w:val="auto"/>
        </w:rPr>
        <w:tab/>
        <w:t>У тих випадках, де національна оцінка адекватності (відповідності) ресурсів установлює (розпізнає) занепокоєння щодо адекватності (відповідності)</w:t>
      </w:r>
      <w:r w:rsidRPr="0064591C" w:rsidDel="00DB482C">
        <w:rPr>
          <w:color w:val="auto"/>
        </w:rPr>
        <w:t xml:space="preserve"> </w:t>
      </w:r>
      <w:r w:rsidRPr="0064591C">
        <w:rPr>
          <w:color w:val="auto"/>
        </w:rPr>
        <w:t>стосовно зони торгів, яке не було установлено (розпізнано) в Європейській оцінці адекватності (відповідності) ресурсів, національна оцінка адекватності (відповідності) ресурсів має включати пояснення розбіжностей між двома оцінками адекватності (відповідності) ресурсів, включаючи подробиці</w:t>
      </w:r>
      <w:r w:rsidRPr="0064591C">
        <w:rPr>
          <w:color w:val="auto"/>
          <w:lang w:val="en-US"/>
        </w:rPr>
        <w:t xml:space="preserve"> </w:t>
      </w:r>
      <w:r w:rsidRPr="0064591C">
        <w:rPr>
          <w:color w:val="auto"/>
        </w:rPr>
        <w:t>про використані показники чутливості та основоположні припущення. Держави-члени мають оприлюднити таку оцінку та подати її до ACER.</w:t>
      </w:r>
    </w:p>
    <w:p w14:paraId="5BCB6A59" w14:textId="77777777" w:rsidR="0064591C" w:rsidRPr="0064591C" w:rsidRDefault="0064591C" w:rsidP="00796C9C">
      <w:pPr>
        <w:rPr>
          <w:color w:val="auto"/>
        </w:rPr>
      </w:pPr>
      <w:r w:rsidRPr="0064591C">
        <w:rPr>
          <w:color w:val="auto"/>
        </w:rPr>
        <w:t>Протягом двох місяців з дати отримання звіту, ACER має надати висновок про те, чи є розбіжності між національною оцінкою адекватності (відповідності) ресурсів та Європейською оцінкою адекватності (відповідності) ресурсів виправданими.</w:t>
      </w:r>
    </w:p>
    <w:p w14:paraId="25BBB70B" w14:textId="77777777" w:rsidR="0064591C" w:rsidRPr="0064591C" w:rsidRDefault="0064591C" w:rsidP="00796C9C">
      <w:pPr>
        <w:rPr>
          <w:color w:val="auto"/>
        </w:rPr>
      </w:pPr>
      <w:r w:rsidRPr="0064591C">
        <w:rPr>
          <w:color w:val="auto"/>
        </w:rPr>
        <w:t>Орган, який є відповідальним за національну оцінку адекватності (відповідності) ресурсів, має належним чином врахувати висновок ACER і, у випадках, де це є необхідним, має внести зміни до своєї оцінки. У тих випадках, де він приймає рішення не брати до уваги повною мірою висновок ACER, орган, який є відповідальним за національну оцінку адекватності (відповідності) ресурсів, має оприлюднити звіт із докладним обґрунтуванням.</w:t>
      </w:r>
    </w:p>
    <w:p w14:paraId="2D69EB40" w14:textId="77777777" w:rsidR="0064591C" w:rsidRPr="0064591C" w:rsidRDefault="0064591C" w:rsidP="00796C9C">
      <w:pPr>
        <w:pStyle w:val="Heading3"/>
        <w:rPr>
          <w:b/>
          <w:bCs/>
        </w:rPr>
      </w:pPr>
      <w:r w:rsidRPr="0064591C">
        <w:lastRenderedPageBreak/>
        <w:t>Стаття 25</w:t>
      </w:r>
      <w:r w:rsidRPr="0064591C">
        <w:rPr>
          <w:i w:val="0"/>
          <w:iCs w:val="0"/>
          <w:lang w:val="en-US"/>
        </w:rPr>
        <w:br/>
      </w:r>
      <w:r w:rsidRPr="0064591C">
        <w:rPr>
          <w:i w:val="0"/>
          <w:iCs w:val="0"/>
        </w:rPr>
        <w:br/>
      </w:r>
      <w:r w:rsidRPr="0064591C">
        <w:rPr>
          <w:b/>
          <w:bCs/>
          <w:i w:val="0"/>
          <w:iCs w:val="0"/>
        </w:rPr>
        <w:t>Стандарт надійності</w:t>
      </w:r>
    </w:p>
    <w:p w14:paraId="5372D050" w14:textId="77777777" w:rsidR="0064591C" w:rsidRPr="0064591C" w:rsidRDefault="0064591C" w:rsidP="00796C9C">
      <w:pPr>
        <w:rPr>
          <w:color w:val="auto"/>
        </w:rPr>
      </w:pPr>
      <w:r w:rsidRPr="0064591C">
        <w:rPr>
          <w:color w:val="auto"/>
        </w:rPr>
        <w:t>1.</w:t>
      </w:r>
      <w:r w:rsidRPr="0064591C">
        <w:rPr>
          <w:color w:val="auto"/>
        </w:rPr>
        <w:tab/>
        <w:t>Під час застосування механізмів потужності держави-члени мають мати в наявності стандарт надійності. Стандарт надійності має вказувати на необхідний рівень безпеки постачання держави-члена у прозорий спосіб. У випадку транскордонних зон торгів, такі стандарти надійності мають встановлюватися спільно відповідними органами.</w:t>
      </w:r>
    </w:p>
    <w:p w14:paraId="76AE73A3" w14:textId="77777777" w:rsidR="0064591C" w:rsidRPr="0064591C" w:rsidRDefault="0064591C" w:rsidP="00796C9C">
      <w:pPr>
        <w:rPr>
          <w:color w:val="auto"/>
        </w:rPr>
      </w:pPr>
      <w:r w:rsidRPr="0064591C">
        <w:rPr>
          <w:color w:val="auto"/>
        </w:rPr>
        <w:t>2.</w:t>
      </w:r>
      <w:r w:rsidRPr="0064591C">
        <w:rPr>
          <w:color w:val="auto"/>
        </w:rPr>
        <w:tab/>
        <w:t>Стандарт надійності має встановлюватися державою-членом або компетентним органом, призначеним державою-членом, за пропозицією регуляторного органу. Стандарт надійності має ґрунтуватися на методиці, викладеній у частині 6 статті 23.</w:t>
      </w:r>
    </w:p>
    <w:p w14:paraId="1D97279B" w14:textId="77777777" w:rsidR="0064591C" w:rsidRPr="0064591C" w:rsidRDefault="0064591C" w:rsidP="00796C9C">
      <w:pPr>
        <w:rPr>
          <w:color w:val="auto"/>
        </w:rPr>
      </w:pPr>
      <w:r w:rsidRPr="0064591C">
        <w:rPr>
          <w:color w:val="auto"/>
        </w:rPr>
        <w:t>3.</w:t>
      </w:r>
      <w:r w:rsidRPr="0064591C">
        <w:rPr>
          <w:color w:val="auto"/>
        </w:rPr>
        <w:tab/>
        <w:t>Стандарт надійності має розраховуватися з використанням принаймні цінності</w:t>
      </w:r>
      <w:r w:rsidRPr="0064591C" w:rsidDel="001D72CA">
        <w:rPr>
          <w:color w:val="auto"/>
        </w:rPr>
        <w:t xml:space="preserve"> </w:t>
      </w:r>
      <w:r w:rsidRPr="0064591C">
        <w:rPr>
          <w:color w:val="auto"/>
        </w:rPr>
        <w:t>втраченого навантаження та вартості нового входження протягом певної часової рамки та має виражатися як «очікувана неподана енергія» та «очікування щодо втрати навантаження».</w:t>
      </w:r>
    </w:p>
    <w:p w14:paraId="4AD734A8" w14:textId="77777777" w:rsidR="0064591C" w:rsidRPr="0064591C" w:rsidRDefault="0064591C" w:rsidP="00796C9C">
      <w:pPr>
        <w:rPr>
          <w:color w:val="auto"/>
        </w:rPr>
      </w:pPr>
      <w:r w:rsidRPr="0064591C">
        <w:rPr>
          <w:color w:val="auto"/>
        </w:rPr>
        <w:t>4.</w:t>
      </w:r>
      <w:r w:rsidRPr="0064591C">
        <w:rPr>
          <w:color w:val="auto"/>
        </w:rPr>
        <w:tab/>
        <w:t>Під час застосування механізмів потужності параметри, що визначають обсяг потужності, що закуповується в рамках механізму потужності, має схвалюватися державою-членом або компетентним органом, призначеним державою-членом, на підставі пропозиції регуляторного органу.</w:t>
      </w:r>
    </w:p>
    <w:p w14:paraId="3D0BF895" w14:textId="77777777" w:rsidR="0064591C" w:rsidRPr="0064591C" w:rsidRDefault="0064591C" w:rsidP="00796C9C">
      <w:pPr>
        <w:pStyle w:val="Heading3"/>
        <w:rPr>
          <w:b/>
          <w:bCs/>
          <w:i w:val="0"/>
          <w:iCs w:val="0"/>
        </w:rPr>
      </w:pPr>
      <w:r w:rsidRPr="0064591C">
        <w:t>Стаття 26</w:t>
      </w:r>
      <w:r w:rsidRPr="0064591C">
        <w:rPr>
          <w:i w:val="0"/>
          <w:iCs w:val="0"/>
          <w:lang w:val="en-US"/>
        </w:rPr>
        <w:br/>
      </w:r>
      <w:r w:rsidRPr="0064591C">
        <w:rPr>
          <w:i w:val="0"/>
          <w:iCs w:val="0"/>
        </w:rPr>
        <w:br/>
      </w:r>
      <w:r w:rsidRPr="0064591C">
        <w:rPr>
          <w:b/>
          <w:bCs/>
          <w:i w:val="0"/>
          <w:iCs w:val="0"/>
        </w:rPr>
        <w:t>Транскордонна участь у механізмах потужності</w:t>
      </w:r>
    </w:p>
    <w:p w14:paraId="0F4C4705" w14:textId="77777777" w:rsidR="0064591C" w:rsidRPr="0064591C" w:rsidRDefault="0064591C" w:rsidP="00796C9C">
      <w:pPr>
        <w:rPr>
          <w:color w:val="auto"/>
        </w:rPr>
      </w:pPr>
      <w:r w:rsidRPr="0064591C">
        <w:rPr>
          <w:color w:val="auto"/>
        </w:rPr>
        <w:t>1.</w:t>
      </w:r>
      <w:r w:rsidRPr="0064591C">
        <w:rPr>
          <w:color w:val="auto"/>
        </w:rPr>
        <w:tab/>
        <w:t>Механізми потужності, крім стратегічних резервів, та у випадках, де це технічно доцільно, стратегічні резерви мають бути відкритими для прямої транскордонної участі постачальників потужності, розташованих в іншій державі-члені, за дотримання умов, викладених у цій статті.</w:t>
      </w:r>
    </w:p>
    <w:p w14:paraId="7C4D4AF4" w14:textId="77777777" w:rsidR="0064591C" w:rsidRPr="0064591C" w:rsidRDefault="0064591C" w:rsidP="00796C9C">
      <w:pPr>
        <w:rPr>
          <w:color w:val="auto"/>
        </w:rPr>
      </w:pPr>
      <w:r w:rsidRPr="0064591C">
        <w:rPr>
          <w:color w:val="auto"/>
        </w:rPr>
        <w:t>2.</w:t>
      </w:r>
      <w:r w:rsidRPr="0064591C">
        <w:rPr>
          <w:color w:val="auto"/>
        </w:rPr>
        <w:tab/>
        <w:t>Держави-члени мають забезпечити, щоб іноземна потужність, що є здатною забезпечити технічну продуктивність еквівалентну</w:t>
      </w:r>
      <w:r w:rsidRPr="0064591C" w:rsidDel="006765A7">
        <w:rPr>
          <w:color w:val="auto"/>
        </w:rPr>
        <w:t xml:space="preserve"> </w:t>
      </w:r>
      <w:r w:rsidRPr="0064591C">
        <w:rPr>
          <w:color w:val="auto"/>
        </w:rPr>
        <w:t>вітчизняним потужностям, мала можливість брати участь у тому самому конкурентному процесі, що і вітчизняна потужність. У випадку механізмів потужності</w:t>
      </w:r>
      <w:r w:rsidRPr="0064591C">
        <w:rPr>
          <w:color w:val="auto"/>
          <w:lang w:val="en-US"/>
        </w:rPr>
        <w:t xml:space="preserve"> </w:t>
      </w:r>
      <w:r w:rsidRPr="0064591C">
        <w:rPr>
          <w:color w:val="auto"/>
        </w:rPr>
        <w:t>в дії  станом на 04 липня 2019 року, держави-члени можуть дозволити взаємоз’єднанням брати участь безпосередньо у тому самому конкурентному процесі, що й іноземна потужність, протягом максимум чотирьох років з 04 липня 2019 року або двох років після дати схвалення методик, зазначених у частині 11, залежно від того, що з цього настане раніше.</w:t>
      </w:r>
    </w:p>
    <w:p w14:paraId="3C415F10" w14:textId="77777777" w:rsidR="0064591C" w:rsidRPr="0064591C" w:rsidRDefault="0064591C" w:rsidP="00796C9C">
      <w:pPr>
        <w:rPr>
          <w:color w:val="auto"/>
        </w:rPr>
      </w:pPr>
      <w:r w:rsidRPr="0064591C">
        <w:rPr>
          <w:color w:val="auto"/>
        </w:rPr>
        <w:t>Держави-члени можуть вимагати, щоб іноземна потужність була розташована в державі-члені, яка має пряме з’єднання мережі з державою-членом, що застосовує цей механізм.</w:t>
      </w:r>
    </w:p>
    <w:p w14:paraId="32E8BC5C" w14:textId="77777777" w:rsidR="0064591C" w:rsidRPr="0064591C" w:rsidRDefault="0064591C" w:rsidP="00796C9C">
      <w:pPr>
        <w:rPr>
          <w:color w:val="auto"/>
        </w:rPr>
      </w:pPr>
      <w:r w:rsidRPr="0064591C">
        <w:rPr>
          <w:color w:val="auto"/>
        </w:rPr>
        <w:t>3.</w:t>
      </w:r>
      <w:r w:rsidRPr="0064591C">
        <w:rPr>
          <w:color w:val="auto"/>
        </w:rPr>
        <w:tab/>
        <w:t>Держави-члени не повинні перешкоджати участі потужності, яка розташована на їхній території, в механізмах потужності інших держав-членів.</w:t>
      </w:r>
    </w:p>
    <w:p w14:paraId="258EDD35" w14:textId="77777777" w:rsidR="0064591C" w:rsidRPr="0064591C" w:rsidRDefault="0064591C" w:rsidP="00796C9C">
      <w:pPr>
        <w:rPr>
          <w:color w:val="auto"/>
        </w:rPr>
      </w:pPr>
      <w:r w:rsidRPr="0064591C">
        <w:rPr>
          <w:color w:val="auto"/>
        </w:rPr>
        <w:t>4.</w:t>
      </w:r>
      <w:r w:rsidRPr="0064591C">
        <w:rPr>
          <w:color w:val="auto"/>
        </w:rPr>
        <w:tab/>
        <w:t>Транскордонна участь у механізмах потужності не повинна змінювати, модифікувати або іншим чином впливати на міжзональні графіки або фізичні потоки між державами-членами. Такі графіки та потоки мають визначатися виключно за результатом розподілу пропускної здатності відповідно до статті 16.</w:t>
      </w:r>
    </w:p>
    <w:p w14:paraId="74C8EE2D" w14:textId="77777777" w:rsidR="0064591C" w:rsidRPr="0064591C" w:rsidRDefault="0064591C" w:rsidP="00796C9C">
      <w:pPr>
        <w:rPr>
          <w:color w:val="auto"/>
        </w:rPr>
      </w:pPr>
      <w:r w:rsidRPr="0064591C">
        <w:rPr>
          <w:color w:val="auto"/>
        </w:rPr>
        <w:t>5.</w:t>
      </w:r>
      <w:r w:rsidRPr="0064591C">
        <w:rPr>
          <w:color w:val="auto"/>
        </w:rPr>
        <w:tab/>
        <w:t>Постачальники потужності мають мати змогу брати участь у більш ніж одному механізмі потужності.</w:t>
      </w:r>
    </w:p>
    <w:p w14:paraId="5B662FD4" w14:textId="77777777" w:rsidR="0064591C" w:rsidRPr="0064591C" w:rsidRDefault="0064591C" w:rsidP="00796C9C">
      <w:pPr>
        <w:rPr>
          <w:color w:val="auto"/>
        </w:rPr>
      </w:pPr>
      <w:r w:rsidRPr="0064591C">
        <w:rPr>
          <w:color w:val="auto"/>
        </w:rPr>
        <w:lastRenderedPageBreak/>
        <w:t>У тих випадках, де постачальники потужності беруть участь у більш ніж одному механізмі потужності для того самого періоду доставлення, вони мають брати участь аж до очікуваної доступності взаємоз’єднання та ймовірного збігу системного стресу між системою, де застосовується механізм, та системою, в якій розташована іноземна потужність, відповідно до методики, зазначеної в пункті (а) частини 11.</w:t>
      </w:r>
    </w:p>
    <w:p w14:paraId="7A45BF0A" w14:textId="77777777" w:rsidR="0064591C" w:rsidRPr="0064591C" w:rsidRDefault="0064591C" w:rsidP="00796C9C">
      <w:pPr>
        <w:rPr>
          <w:color w:val="auto"/>
        </w:rPr>
      </w:pPr>
      <w:r w:rsidRPr="0064591C">
        <w:rPr>
          <w:color w:val="auto"/>
        </w:rPr>
        <w:t>6.</w:t>
      </w:r>
      <w:r w:rsidRPr="0064591C">
        <w:rPr>
          <w:color w:val="auto"/>
        </w:rPr>
        <w:tab/>
        <w:t>Від постачальників потужності має вимагатися здійснення платежів за недоступність у тих випадках, де їхня потужність є недоступною.</w:t>
      </w:r>
    </w:p>
    <w:p w14:paraId="60BED978" w14:textId="77777777" w:rsidR="0064591C" w:rsidRPr="0064591C" w:rsidRDefault="0064591C" w:rsidP="00796C9C">
      <w:pPr>
        <w:rPr>
          <w:color w:val="auto"/>
        </w:rPr>
      </w:pPr>
      <w:r w:rsidRPr="0064591C">
        <w:rPr>
          <w:color w:val="auto"/>
        </w:rPr>
        <w:t>У тих випадках, де постачальники потужності беруть участь у більш ніж одному механізмі потужності для того самого періоду доставлення, від них має вимагатися здійснення множинних платежів за недоступність у тих випадках, де вони не в змозі виконати множинні зобов’язання.</w:t>
      </w:r>
    </w:p>
    <w:p w14:paraId="14A9ADBC" w14:textId="77777777" w:rsidR="0064591C" w:rsidRPr="0064591C" w:rsidRDefault="0064591C" w:rsidP="00796C9C">
      <w:pPr>
        <w:rPr>
          <w:color w:val="auto"/>
        </w:rPr>
      </w:pPr>
      <w:r w:rsidRPr="0064591C">
        <w:rPr>
          <w:color w:val="auto"/>
        </w:rPr>
        <w:t>7.</w:t>
      </w:r>
      <w:r w:rsidRPr="0064591C">
        <w:rPr>
          <w:color w:val="auto"/>
        </w:rPr>
        <w:tab/>
        <w:t>З метою надання рекомендації операторам систем передачі, регіональні координаційні центри, створені відповідно до статті 35, мають розраховувати на щорічній основі максимальну пропускну здатність на вхід, доступну для участі іноземної потужності. Такий розрахунок має враховувати очікувану доступність взаємоз’єднання та ймовірний збіг системного стресу в системі, де застосовується механізм, та системі, в якій розташована іноземна потужність. Такий розрахунок має вимагатися для кожної межі зони торгів.</w:t>
      </w:r>
    </w:p>
    <w:p w14:paraId="4C7AB04E" w14:textId="77777777" w:rsidR="0064591C" w:rsidRPr="0064591C" w:rsidRDefault="0064591C" w:rsidP="00796C9C">
      <w:pPr>
        <w:rPr>
          <w:color w:val="auto"/>
        </w:rPr>
      </w:pPr>
      <w:r w:rsidRPr="0064591C">
        <w:rPr>
          <w:color w:val="auto"/>
        </w:rPr>
        <w:t>Оператори систем передачі мають встановлювати максимальну пропускну здатність на вхід, доступну для участі іноземної потужності, на основі рекомендації регіонального координаційного центру на щорічній основі.</w:t>
      </w:r>
    </w:p>
    <w:p w14:paraId="19CA8438" w14:textId="77777777" w:rsidR="0064591C" w:rsidRPr="0064591C" w:rsidRDefault="0064591C" w:rsidP="00796C9C">
      <w:pPr>
        <w:rPr>
          <w:color w:val="auto"/>
        </w:rPr>
      </w:pPr>
      <w:r w:rsidRPr="0064591C">
        <w:rPr>
          <w:color w:val="auto"/>
        </w:rPr>
        <w:t>8.</w:t>
      </w:r>
      <w:r w:rsidRPr="0064591C">
        <w:rPr>
          <w:color w:val="auto"/>
        </w:rPr>
        <w:tab/>
        <w:t>Держави-члени мають забезпечити, щоб пропускна здатність на вхід, зазначена в частині 7, розподілялася між прийнятними постачальниками потужності у прозорий, недискримінаційний та ринковий спосіб.</w:t>
      </w:r>
    </w:p>
    <w:p w14:paraId="093F10B2" w14:textId="2B210A64" w:rsidR="0064591C" w:rsidRPr="0064591C" w:rsidRDefault="0064591C" w:rsidP="00796C9C">
      <w:pPr>
        <w:rPr>
          <w:color w:val="auto"/>
        </w:rPr>
      </w:pPr>
      <w:r w:rsidRPr="0064591C">
        <w:rPr>
          <w:color w:val="auto"/>
        </w:rPr>
        <w:t>9.</w:t>
      </w:r>
      <w:r w:rsidRPr="0064591C">
        <w:rPr>
          <w:color w:val="auto"/>
        </w:rPr>
        <w:tab/>
        <w:t xml:space="preserve">У тих випадках, де механізми потужності дозволяють транскордонну участь у двох сусідніх державах-членах, будь-які доходи, що виникають через розподіл, зазначений в частині 8, мають нараховуватися операторам систем передачі, яких це стосується, та мають поділятися </w:t>
      </w:r>
      <w:r w:rsidR="00DA3A95">
        <w:rPr>
          <w:color w:val="auto"/>
        </w:rPr>
        <w:t>по</w:t>
      </w:r>
      <w:r w:rsidRPr="0064591C">
        <w:rPr>
          <w:color w:val="auto"/>
        </w:rPr>
        <w:t>між ними відповідно до методики, зазначеної в пункті (b) частини 11 цієї статті, або відповідно до спільної методики, схваленої обома відповідними регуляторними органами. Якщо сусідня держава-член не застосовує механізм потужності або застосовує механізм потужності, який не є відкритим для транскордонної участі, частка доходів має бути схвалена компетентним національним органом держави-члена, в якій впроваджений механізм потужності, після запиту висновку регуляторних органів сусідніх держав-членів. Оператори систем передачі мають використовувати такі доходи на цілі, викладені у частині 2 статті 19.</w:t>
      </w:r>
    </w:p>
    <w:p w14:paraId="5370208E" w14:textId="77777777" w:rsidR="0064591C" w:rsidRPr="0064591C" w:rsidRDefault="0064591C" w:rsidP="00796C9C">
      <w:pPr>
        <w:rPr>
          <w:color w:val="auto"/>
        </w:rPr>
      </w:pPr>
      <w:r w:rsidRPr="0064591C">
        <w:rPr>
          <w:color w:val="auto"/>
        </w:rPr>
        <w:t>10.</w:t>
      </w:r>
      <w:r w:rsidRPr="0064591C">
        <w:rPr>
          <w:color w:val="auto"/>
        </w:rPr>
        <w:tab/>
        <w:t>Оператор системи передачі, де розташована іноземна потужність, має:</w:t>
      </w:r>
    </w:p>
    <w:p w14:paraId="0F9DC1A7" w14:textId="77777777" w:rsidR="0064591C" w:rsidRPr="0064591C" w:rsidRDefault="0064591C" w:rsidP="008D658F">
      <w:pPr>
        <w:ind w:left="709" w:hanging="709"/>
        <w:rPr>
          <w:color w:val="auto"/>
        </w:rPr>
      </w:pPr>
      <w:r w:rsidRPr="0064591C">
        <w:rPr>
          <w:color w:val="auto"/>
        </w:rPr>
        <w:t>(a)</w:t>
      </w:r>
      <w:r w:rsidRPr="0064591C">
        <w:rPr>
          <w:color w:val="auto"/>
        </w:rPr>
        <w:tab/>
        <w:t>встановити, чи можуть зацікавлені постачальники потужності забезпечити технічну продуктивність, що вимагається механізмом потужності, в якому постачальник потужності має намір брати участь, та зареєструвати цього постачальника потужності як прийнятного постачальника потужності в реєстрі, створеному з цією метою;</w:t>
      </w:r>
    </w:p>
    <w:p w14:paraId="321AE3E2" w14:textId="77777777" w:rsidR="0064591C" w:rsidRPr="0064591C" w:rsidRDefault="0064591C" w:rsidP="008D658F">
      <w:pPr>
        <w:ind w:left="709" w:hanging="709"/>
        <w:rPr>
          <w:color w:val="auto"/>
        </w:rPr>
      </w:pPr>
      <w:r w:rsidRPr="0064591C">
        <w:rPr>
          <w:color w:val="auto"/>
        </w:rPr>
        <w:t>(b)</w:t>
      </w:r>
      <w:r w:rsidRPr="0064591C">
        <w:rPr>
          <w:color w:val="auto"/>
        </w:rPr>
        <w:tab/>
        <w:t>виконувати перевірки доступності;</w:t>
      </w:r>
    </w:p>
    <w:p w14:paraId="4CA52221" w14:textId="77777777" w:rsidR="0064591C" w:rsidRPr="0064591C" w:rsidRDefault="0064591C" w:rsidP="008D658F">
      <w:pPr>
        <w:ind w:left="709" w:hanging="709"/>
        <w:rPr>
          <w:color w:val="auto"/>
        </w:rPr>
      </w:pPr>
      <w:r w:rsidRPr="0064591C">
        <w:rPr>
          <w:color w:val="auto"/>
        </w:rPr>
        <w:lastRenderedPageBreak/>
        <w:t>(c)</w:t>
      </w:r>
      <w:r w:rsidRPr="0064591C">
        <w:rPr>
          <w:color w:val="auto"/>
        </w:rPr>
        <w:tab/>
        <w:t>повідомляти оператора системи передачі в державі-члені, що застосовує механізм потужності, про інформацію, отриману ним відповідно до пунктів (a) і (b) цього абзацу та другого абзацу.</w:t>
      </w:r>
    </w:p>
    <w:p w14:paraId="761B1B56" w14:textId="77777777" w:rsidR="0064591C" w:rsidRPr="0064591C" w:rsidRDefault="0064591C" w:rsidP="00796C9C">
      <w:pPr>
        <w:rPr>
          <w:color w:val="auto"/>
        </w:rPr>
      </w:pPr>
      <w:r w:rsidRPr="0064591C">
        <w:rPr>
          <w:color w:val="auto"/>
        </w:rPr>
        <w:t>Відповідний постачальник потужності має повідомити оператора системи передачі про свою участь в іноземному механізмі потужності без затримки.</w:t>
      </w:r>
    </w:p>
    <w:p w14:paraId="08F499CC" w14:textId="77777777" w:rsidR="0064591C" w:rsidRPr="0064591C" w:rsidRDefault="0064591C" w:rsidP="00796C9C">
      <w:pPr>
        <w:rPr>
          <w:color w:val="auto"/>
        </w:rPr>
      </w:pPr>
      <w:r w:rsidRPr="0064591C">
        <w:rPr>
          <w:color w:val="auto"/>
        </w:rPr>
        <w:t>11.</w:t>
      </w:r>
      <w:r w:rsidRPr="0064591C">
        <w:rPr>
          <w:color w:val="auto"/>
        </w:rPr>
        <w:tab/>
        <w:t>До 05 липня 2020 року ENTSO для Електроенергії має подати до ACER:</w:t>
      </w:r>
    </w:p>
    <w:p w14:paraId="2ABCDBC9" w14:textId="77777777" w:rsidR="0064591C" w:rsidRPr="0064591C" w:rsidRDefault="0064591C" w:rsidP="008D658F">
      <w:pPr>
        <w:ind w:left="709" w:hanging="709"/>
        <w:rPr>
          <w:color w:val="auto"/>
        </w:rPr>
      </w:pPr>
      <w:r w:rsidRPr="0064591C">
        <w:rPr>
          <w:color w:val="auto"/>
        </w:rPr>
        <w:t>(a)</w:t>
      </w:r>
      <w:r w:rsidRPr="0064591C">
        <w:rPr>
          <w:color w:val="auto"/>
        </w:rPr>
        <w:tab/>
        <w:t>методику розрахунку максимальної пропускної здатності на вхід для транскордонної участі, зазначеної в частині 7;</w:t>
      </w:r>
    </w:p>
    <w:p w14:paraId="2A487C19" w14:textId="77777777" w:rsidR="0064591C" w:rsidRPr="0064591C" w:rsidRDefault="0064591C" w:rsidP="008D658F">
      <w:pPr>
        <w:ind w:left="709" w:hanging="709"/>
        <w:rPr>
          <w:color w:val="auto"/>
        </w:rPr>
      </w:pPr>
      <w:r w:rsidRPr="0064591C">
        <w:rPr>
          <w:color w:val="auto"/>
        </w:rPr>
        <w:t>(b)</w:t>
      </w:r>
      <w:r w:rsidRPr="0064591C">
        <w:rPr>
          <w:color w:val="auto"/>
        </w:rPr>
        <w:tab/>
        <w:t>методику розподілу доходів, зазначену в частині 9;</w:t>
      </w:r>
    </w:p>
    <w:p w14:paraId="39CD88E6" w14:textId="77777777" w:rsidR="0064591C" w:rsidRPr="0064591C" w:rsidRDefault="0064591C" w:rsidP="008D658F">
      <w:pPr>
        <w:ind w:left="709" w:hanging="709"/>
        <w:rPr>
          <w:color w:val="auto"/>
        </w:rPr>
      </w:pPr>
      <w:r w:rsidRPr="0064591C">
        <w:rPr>
          <w:color w:val="auto"/>
        </w:rPr>
        <w:t>(c)</w:t>
      </w:r>
      <w:r w:rsidRPr="0064591C">
        <w:rPr>
          <w:color w:val="auto"/>
        </w:rPr>
        <w:tab/>
        <w:t>спільні правила для виконання перевірок доступності, зазначених у пункті (b) частини 10;</w:t>
      </w:r>
    </w:p>
    <w:p w14:paraId="1D09B3C7" w14:textId="77777777" w:rsidR="0064591C" w:rsidRPr="0064591C" w:rsidRDefault="0064591C" w:rsidP="008D658F">
      <w:pPr>
        <w:ind w:left="709" w:hanging="709"/>
        <w:rPr>
          <w:color w:val="auto"/>
        </w:rPr>
      </w:pPr>
      <w:r w:rsidRPr="0064591C">
        <w:rPr>
          <w:color w:val="auto"/>
        </w:rPr>
        <w:t>(d)</w:t>
      </w:r>
      <w:r w:rsidRPr="0064591C">
        <w:rPr>
          <w:color w:val="auto"/>
        </w:rPr>
        <w:tab/>
        <w:t>загальні правила визначення строків, коли платіж за недоступність належить до сплати;</w:t>
      </w:r>
    </w:p>
    <w:p w14:paraId="18429311" w14:textId="77777777" w:rsidR="0064591C" w:rsidRPr="0064591C" w:rsidRDefault="0064591C" w:rsidP="008D658F">
      <w:pPr>
        <w:ind w:left="709" w:hanging="709"/>
        <w:rPr>
          <w:color w:val="auto"/>
        </w:rPr>
      </w:pPr>
      <w:r w:rsidRPr="0064591C">
        <w:rPr>
          <w:color w:val="auto"/>
        </w:rPr>
        <w:t>(e)</w:t>
      </w:r>
      <w:r w:rsidRPr="0064591C">
        <w:rPr>
          <w:color w:val="auto"/>
        </w:rPr>
        <w:tab/>
        <w:t>умови роботи реєстру, зазначеного в пункті (a) частини 10;</w:t>
      </w:r>
    </w:p>
    <w:p w14:paraId="4D10A860" w14:textId="77777777" w:rsidR="0064591C" w:rsidRPr="0064591C" w:rsidRDefault="0064591C" w:rsidP="008D658F">
      <w:pPr>
        <w:ind w:left="709" w:hanging="709"/>
        <w:rPr>
          <w:color w:val="auto"/>
        </w:rPr>
      </w:pPr>
      <w:r w:rsidRPr="0064591C">
        <w:rPr>
          <w:color w:val="auto"/>
        </w:rPr>
        <w:t>(f)</w:t>
      </w:r>
      <w:r w:rsidRPr="0064591C">
        <w:rPr>
          <w:color w:val="auto"/>
        </w:rPr>
        <w:tab/>
        <w:t>загальні правила для встановлення (визначення</w:t>
      </w:r>
      <w:r w:rsidRPr="0064591C">
        <w:rPr>
          <w:color w:val="auto"/>
          <w:lang w:val="en-US"/>
        </w:rPr>
        <w:t>)</w:t>
      </w:r>
      <w:r w:rsidRPr="0064591C">
        <w:rPr>
          <w:color w:val="auto"/>
        </w:rPr>
        <w:t xml:space="preserve"> потужності, прийнятної для участі у механізмі потужності, зазначеної в пункті (а) частини 10.</w:t>
      </w:r>
    </w:p>
    <w:p w14:paraId="1318435E" w14:textId="77777777" w:rsidR="0064591C" w:rsidRPr="0064591C" w:rsidRDefault="0064591C" w:rsidP="00796C9C">
      <w:pPr>
        <w:rPr>
          <w:color w:val="auto"/>
        </w:rPr>
      </w:pPr>
      <w:r w:rsidRPr="0064591C">
        <w:rPr>
          <w:color w:val="auto"/>
        </w:rPr>
        <w:t>Пропозиція має підлягати попередній консультації з ACER та схваленню ним відповідно до статті 27.</w:t>
      </w:r>
    </w:p>
    <w:p w14:paraId="24DD347B" w14:textId="77777777" w:rsidR="0064591C" w:rsidRPr="0064591C" w:rsidRDefault="0064591C" w:rsidP="00796C9C">
      <w:pPr>
        <w:rPr>
          <w:color w:val="auto"/>
        </w:rPr>
      </w:pPr>
      <w:r w:rsidRPr="0064591C">
        <w:rPr>
          <w:color w:val="auto"/>
        </w:rPr>
        <w:t>12.</w:t>
      </w:r>
      <w:r w:rsidRPr="0064591C">
        <w:rPr>
          <w:color w:val="auto"/>
        </w:rPr>
        <w:tab/>
        <w:t>Регуляторні органи, яких це стосується, мають перевіряти, чи були потужності розраховані відповідно до методики, зазначеної в пункті (а) частини 11.</w:t>
      </w:r>
    </w:p>
    <w:p w14:paraId="55332986" w14:textId="77777777" w:rsidR="0064591C" w:rsidRPr="0064591C" w:rsidRDefault="0064591C" w:rsidP="00796C9C">
      <w:pPr>
        <w:rPr>
          <w:color w:val="auto"/>
        </w:rPr>
      </w:pPr>
      <w:r w:rsidRPr="0064591C">
        <w:rPr>
          <w:color w:val="auto"/>
        </w:rPr>
        <w:t>13.</w:t>
      </w:r>
      <w:r w:rsidRPr="0064591C">
        <w:rPr>
          <w:color w:val="auto"/>
        </w:rPr>
        <w:tab/>
        <w:t>Регуляторні органи мають забезпечити, щоб транскордонна участь у механізмах потужності була організована в ефективний та недискримінаційний спосіб. Вони мають, зокрема, передбачити адекватні адміністративні механізми для примусового стягнення платежів за недоступність крізь кордони.</w:t>
      </w:r>
    </w:p>
    <w:p w14:paraId="26CCE787" w14:textId="77777777" w:rsidR="0064591C" w:rsidRPr="0064591C" w:rsidRDefault="0064591C" w:rsidP="00796C9C">
      <w:pPr>
        <w:rPr>
          <w:color w:val="auto"/>
          <w:lang w:val="en-US"/>
        </w:rPr>
      </w:pPr>
      <w:r w:rsidRPr="0064591C">
        <w:rPr>
          <w:color w:val="auto"/>
        </w:rPr>
        <w:t>14.</w:t>
      </w:r>
      <w:r w:rsidRPr="0064591C">
        <w:rPr>
          <w:color w:val="auto"/>
        </w:rPr>
        <w:tab/>
        <w:t>Обсяги пропускної здатності, розподілені відповідно до частини 8, мають бути здатними передаватися поміж прийнятними постачальниками потужності. Прийнятні постачальники потужності мають повідомляти реєстр, зазначений у пункті (а) частини 10, про будь-яку таку передачу.</w:t>
      </w:r>
    </w:p>
    <w:p w14:paraId="1DDAE476" w14:textId="77777777" w:rsidR="0064591C" w:rsidRPr="0064591C" w:rsidRDefault="0064591C" w:rsidP="00796C9C">
      <w:pPr>
        <w:rPr>
          <w:color w:val="auto"/>
        </w:rPr>
      </w:pPr>
      <w:r w:rsidRPr="0064591C">
        <w:rPr>
          <w:color w:val="auto"/>
        </w:rPr>
        <w:t>15.</w:t>
      </w:r>
      <w:r w:rsidRPr="0064591C">
        <w:rPr>
          <w:color w:val="auto"/>
        </w:rPr>
        <w:tab/>
        <w:t>До 05 липня 2021 року ENTSO для Електроенергії має створити та привести в дію реєстр, зазначений в пункті (а) частини 10. Реєстр має бути відкритим для всіх прийнятних постачальників потужності, систем, що впроваджують механізми потужності, та їхніх операторів систем передачі.</w:t>
      </w:r>
    </w:p>
    <w:p w14:paraId="717B421B" w14:textId="77777777" w:rsidR="0064591C" w:rsidRPr="0064591C" w:rsidRDefault="0064591C" w:rsidP="00796C9C">
      <w:pPr>
        <w:pStyle w:val="Heading3"/>
        <w:rPr>
          <w:b/>
          <w:bCs/>
          <w:i w:val="0"/>
          <w:iCs w:val="0"/>
        </w:rPr>
      </w:pPr>
      <w:r w:rsidRPr="0064591C">
        <w:t>Стаття 27</w:t>
      </w:r>
      <w:r w:rsidRPr="0064591C">
        <w:rPr>
          <w:i w:val="0"/>
          <w:iCs w:val="0"/>
          <w:lang w:val="en-US"/>
        </w:rPr>
        <w:br/>
      </w:r>
      <w:r w:rsidRPr="0064591C">
        <w:rPr>
          <w:i w:val="0"/>
          <w:iCs w:val="0"/>
        </w:rPr>
        <w:br/>
      </w:r>
      <w:r w:rsidRPr="0064591C">
        <w:rPr>
          <w:b/>
          <w:bCs/>
          <w:i w:val="0"/>
          <w:iCs w:val="0"/>
        </w:rPr>
        <w:t>Процедура схвалення</w:t>
      </w:r>
    </w:p>
    <w:p w14:paraId="20A3EB57" w14:textId="77777777" w:rsidR="0064591C" w:rsidRPr="0064591C" w:rsidRDefault="0064591C" w:rsidP="00796C9C">
      <w:pPr>
        <w:rPr>
          <w:color w:val="auto"/>
        </w:rPr>
      </w:pPr>
      <w:r w:rsidRPr="0064591C">
        <w:rPr>
          <w:color w:val="auto"/>
        </w:rPr>
        <w:t>1.</w:t>
      </w:r>
      <w:r w:rsidRPr="0064591C">
        <w:rPr>
          <w:color w:val="auto"/>
        </w:rPr>
        <w:tab/>
        <w:t>У тих випадках, де зроблено посилання на цю статтю, процедура, викладена в частинах 2, 3 та 4, має застосовуватися до схвалення пропозицій, поданих від ENTSO для Електроенергії.</w:t>
      </w:r>
    </w:p>
    <w:p w14:paraId="4B8820E0" w14:textId="77777777" w:rsidR="0064591C" w:rsidRPr="0064591C" w:rsidRDefault="0064591C" w:rsidP="00796C9C">
      <w:pPr>
        <w:rPr>
          <w:color w:val="auto"/>
        </w:rPr>
      </w:pPr>
      <w:r w:rsidRPr="0064591C">
        <w:rPr>
          <w:color w:val="auto"/>
        </w:rPr>
        <w:lastRenderedPageBreak/>
        <w:t>2.</w:t>
      </w:r>
      <w:r w:rsidRPr="0064591C">
        <w:rPr>
          <w:color w:val="auto"/>
        </w:rPr>
        <w:tab/>
        <w:t>Перед поданням пропозиції, ENTSO для Електроенергії має провести консультацію з залученням всіх відповідних зацікавлених сторін, включно з регуляторними органами та іншими національними органами. Вона має належним чином врахувати результати такої консультації у своїй пропозиції.</w:t>
      </w:r>
    </w:p>
    <w:p w14:paraId="40621B06" w14:textId="77777777" w:rsidR="0064591C" w:rsidRPr="0064591C" w:rsidRDefault="0064591C" w:rsidP="00796C9C">
      <w:pPr>
        <w:rPr>
          <w:color w:val="auto"/>
        </w:rPr>
      </w:pPr>
      <w:r w:rsidRPr="0064591C">
        <w:rPr>
          <w:color w:val="auto"/>
        </w:rPr>
        <w:t>3.</w:t>
      </w:r>
      <w:r w:rsidRPr="0064591C">
        <w:rPr>
          <w:color w:val="auto"/>
        </w:rPr>
        <w:tab/>
        <w:t>Протягом трьох місяців з дати отримання пропозиції, зазначеної в частині 1, ACER має або схвалити її, або внести до неї зміни. В останньому випадку, ACER має проконсультуватися з ENTSO для Електроенергії перед схваленням пропозиції зі змінами. ACER має оприлюднити схвалену пропозицію на своєму вебсайті протягом трьох місяців з дати отримання запропонованих документів.</w:t>
      </w:r>
    </w:p>
    <w:p w14:paraId="0EB3935E" w14:textId="77777777" w:rsidR="0064591C" w:rsidRPr="0064591C" w:rsidRDefault="0064591C" w:rsidP="00796C9C">
      <w:pPr>
        <w:rPr>
          <w:color w:val="auto"/>
        </w:rPr>
      </w:pPr>
      <w:r w:rsidRPr="0064591C">
        <w:rPr>
          <w:color w:val="auto"/>
        </w:rPr>
        <w:t>4.</w:t>
      </w:r>
      <w:r w:rsidRPr="0064591C">
        <w:rPr>
          <w:color w:val="auto"/>
        </w:rPr>
        <w:tab/>
        <w:t>ACER може вимагати змін до схваленої пропозиції в будь-який час. Протягом шести місяців з дати отримання такої вимоги, ENTSO для Електроенергії має подати проєкт запропонованих змін до ACER. Протягом трьох місяців з дати отримання проєкту, ACER має внести зміни або схвалити зміни та оприлюднити такі зміни на своєму вебсайті.</w:t>
      </w:r>
    </w:p>
    <w:p w14:paraId="1A293CFD" w14:textId="77777777" w:rsidR="0064591C" w:rsidRPr="0064591C" w:rsidRDefault="0064591C" w:rsidP="00796C9C">
      <w:pPr>
        <w:rPr>
          <w:color w:val="auto"/>
        </w:rPr>
      </w:pPr>
      <w:r w:rsidRPr="0064591C">
        <w:rPr>
          <w:color w:val="auto"/>
        </w:rPr>
        <w:br/>
      </w:r>
    </w:p>
    <w:p w14:paraId="3B158675" w14:textId="77777777" w:rsidR="0064591C" w:rsidRPr="0064591C" w:rsidRDefault="0064591C" w:rsidP="00796C9C">
      <w:pPr>
        <w:pStyle w:val="Heading1"/>
        <w:rPr>
          <w:b/>
          <w:bCs/>
        </w:rPr>
      </w:pPr>
      <w:r w:rsidRPr="0064591C">
        <w:t>ГЛАВА V</w:t>
      </w:r>
      <w:r w:rsidRPr="0064591C">
        <w:rPr>
          <w:lang w:val="en-US"/>
        </w:rPr>
        <w:br/>
      </w:r>
      <w:r w:rsidRPr="0064591C">
        <w:br/>
      </w:r>
      <w:r w:rsidRPr="0064591C">
        <w:rPr>
          <w:b/>
          <w:bCs/>
        </w:rPr>
        <w:t>ЕКСПЛУАТАЦІЯ СИСТЕМ ПЕРЕДАЧІ</w:t>
      </w:r>
    </w:p>
    <w:p w14:paraId="43D41A75" w14:textId="77777777" w:rsidR="0064591C" w:rsidRPr="0064591C" w:rsidRDefault="0064591C" w:rsidP="00796C9C">
      <w:pPr>
        <w:pStyle w:val="Heading3"/>
        <w:rPr>
          <w:b/>
          <w:bCs/>
          <w:i w:val="0"/>
          <w:iCs w:val="0"/>
        </w:rPr>
      </w:pPr>
      <w:r w:rsidRPr="0064591C">
        <w:t>Стаття 28</w:t>
      </w:r>
      <w:r w:rsidRPr="0064591C">
        <w:rPr>
          <w:i w:val="0"/>
          <w:iCs w:val="0"/>
          <w:lang w:val="en-US"/>
        </w:rPr>
        <w:br/>
      </w:r>
      <w:r w:rsidRPr="0064591C">
        <w:rPr>
          <w:i w:val="0"/>
          <w:iCs w:val="0"/>
        </w:rPr>
        <w:br/>
      </w:r>
      <w:r w:rsidRPr="0064591C">
        <w:rPr>
          <w:b/>
          <w:bCs/>
          <w:i w:val="0"/>
          <w:iCs w:val="0"/>
        </w:rPr>
        <w:t>Європейська мережа операторів систем передачі для електроенергії</w:t>
      </w:r>
    </w:p>
    <w:p w14:paraId="3B07E02F" w14:textId="0F18B8CF" w:rsidR="0064591C" w:rsidRPr="00EB03A1" w:rsidRDefault="0064591C" w:rsidP="00796C9C">
      <w:pPr>
        <w:rPr>
          <w:color w:val="auto"/>
          <w:lang w:val="en-US"/>
        </w:rPr>
      </w:pPr>
      <w:r w:rsidRPr="0064591C">
        <w:rPr>
          <w:color w:val="auto"/>
        </w:rPr>
        <w:t>1.</w:t>
      </w:r>
      <w:r w:rsidRPr="0064591C">
        <w:rPr>
          <w:color w:val="auto"/>
        </w:rPr>
        <w:tab/>
      </w:r>
      <w:r w:rsidR="00F022B0" w:rsidRPr="00F022B0">
        <w:rPr>
          <w:color w:val="auto"/>
        </w:rPr>
        <w:t>Оператори систем передачі мають взаємодіяти на рівні Союзу через Європейську мережу операторів систем передачі (ENTSO) для Електроенергії</w:t>
      </w:r>
      <w:r w:rsidR="00F022B0" w:rsidRPr="00F022B0">
        <w:rPr>
          <w:color w:val="auto"/>
          <w:lang w:val="en-US"/>
        </w:rPr>
        <w:t xml:space="preserve"> </w:t>
      </w:r>
      <w:r w:rsidR="00F022B0" w:rsidRPr="00F022B0">
        <w:rPr>
          <w:color w:val="auto"/>
        </w:rPr>
        <w:t>для того, щоб сприяти завершенню формування та функціонуванню внутрішнього ринку електроенергії та міжзональної торгівлі, та щоб забезпечувати оптимальне управління, координовану експлуатацію та сталу технічну еволюцію Європейської мережі передачі електроенергії</w:t>
      </w:r>
    </w:p>
    <w:p w14:paraId="38303135" w14:textId="77777777" w:rsidR="0064591C" w:rsidRPr="0064591C" w:rsidRDefault="0064591C" w:rsidP="00796C9C">
      <w:pPr>
        <w:rPr>
          <w:color w:val="auto"/>
        </w:rPr>
      </w:pPr>
      <w:r w:rsidRPr="0064591C">
        <w:rPr>
          <w:color w:val="auto"/>
        </w:rPr>
        <w:t>2.</w:t>
      </w:r>
      <w:r w:rsidRPr="0064591C">
        <w:rPr>
          <w:color w:val="auto"/>
        </w:rPr>
        <w:tab/>
        <w:t>Під час виконання своїх функцій відповідно до законодавства Союзу, ENTSO для Електроенергії має діяти з метою створення добре функціонуючого та інтегрованого внутрішнього ринку електроенергії та має робити внесок в ефективне та стале досягнення цілей, викладених</w:t>
      </w:r>
      <w:r w:rsidRPr="0064591C">
        <w:rPr>
          <w:color w:val="auto"/>
          <w:lang w:val="en-US"/>
        </w:rPr>
        <w:t xml:space="preserve"> </w:t>
      </w:r>
      <w:r w:rsidRPr="0064591C">
        <w:rPr>
          <w:color w:val="auto"/>
        </w:rPr>
        <w:t>у рамці політики щодо клімату та енергії, що охоплює  період з 2020 по 2030 роки, зокрема, шляхом сприяння ефективній інтеграції електроенергії, що генерується з відновлюваних джерел енергії, та підвищенню енергоефективності, підтримуючи при цьому</w:t>
      </w:r>
      <w:r w:rsidRPr="0064591C">
        <w:rPr>
          <w:color w:val="auto"/>
          <w:sz w:val="24"/>
          <w:szCs w:val="24"/>
        </w:rPr>
        <w:t xml:space="preserve"> </w:t>
      </w:r>
      <w:r w:rsidRPr="0064591C">
        <w:rPr>
          <w:color w:val="auto"/>
        </w:rPr>
        <w:t>безпеку системи. ENTSO для Електроенергії має бути оснащена адекватними людськими та фінансовими ресурсами для виконання своїх обов’язків.</w:t>
      </w:r>
    </w:p>
    <w:p w14:paraId="2BDC98B2" w14:textId="77777777" w:rsidR="0064591C" w:rsidRPr="0064591C" w:rsidRDefault="0064591C" w:rsidP="00796C9C">
      <w:pPr>
        <w:pStyle w:val="Heading3"/>
        <w:rPr>
          <w:b/>
          <w:bCs/>
          <w:i w:val="0"/>
          <w:iCs w:val="0"/>
        </w:rPr>
      </w:pPr>
      <w:r w:rsidRPr="0064591C">
        <w:t>Стаття 29</w:t>
      </w:r>
      <w:r w:rsidRPr="0064591C">
        <w:rPr>
          <w:i w:val="0"/>
          <w:iCs w:val="0"/>
          <w:lang w:val="en-US"/>
        </w:rPr>
        <w:br/>
      </w:r>
      <w:r w:rsidRPr="0064591C">
        <w:rPr>
          <w:i w:val="0"/>
          <w:iCs w:val="0"/>
        </w:rPr>
        <w:br/>
      </w:r>
      <w:r w:rsidRPr="0064591C">
        <w:rPr>
          <w:b/>
          <w:bCs/>
          <w:i w:val="0"/>
          <w:iCs w:val="0"/>
        </w:rPr>
        <w:t>ENTSO для Електроенергії</w:t>
      </w:r>
    </w:p>
    <w:p w14:paraId="48DAA15B"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електроенергії мають подавати до Комісії та до ACER будь-які проєкти змін до статуту, переліку учасників або регламенту ENTSO для Електроенергії.</w:t>
      </w:r>
    </w:p>
    <w:p w14:paraId="066CFED9" w14:textId="77777777" w:rsidR="0064591C" w:rsidRPr="0064591C" w:rsidRDefault="0064591C" w:rsidP="00796C9C">
      <w:pPr>
        <w:rPr>
          <w:color w:val="auto"/>
        </w:rPr>
      </w:pPr>
      <w:r w:rsidRPr="0064591C">
        <w:rPr>
          <w:color w:val="auto"/>
        </w:rPr>
        <w:t>2.</w:t>
      </w:r>
      <w:r w:rsidRPr="0064591C">
        <w:rPr>
          <w:color w:val="auto"/>
        </w:rPr>
        <w:tab/>
        <w:t xml:space="preserve">Протягом двох місяців після отримання проєкту змін до статуту, переліку учасників або регламенту, ACER, після консультацій з організаціями, що представляють всі зацікавлені </w:t>
      </w:r>
      <w:r w:rsidRPr="0064591C">
        <w:rPr>
          <w:color w:val="auto"/>
        </w:rPr>
        <w:lastRenderedPageBreak/>
        <w:t>сторони, зокрема, користувачів систем, включно зі споживачами, має надати Комісії висновок щодо цих проєктів змін до статуту, переліку учасників або регламенту.</w:t>
      </w:r>
    </w:p>
    <w:p w14:paraId="1E7975B2" w14:textId="77777777" w:rsidR="0064591C" w:rsidRPr="0064591C" w:rsidRDefault="0064591C" w:rsidP="00796C9C">
      <w:pPr>
        <w:rPr>
          <w:color w:val="auto"/>
        </w:rPr>
      </w:pPr>
      <w:r w:rsidRPr="0064591C">
        <w:rPr>
          <w:color w:val="auto"/>
        </w:rPr>
        <w:t>3.</w:t>
      </w:r>
      <w:r w:rsidRPr="0064591C">
        <w:rPr>
          <w:color w:val="auto"/>
        </w:rPr>
        <w:tab/>
        <w:t>Комісія має випустити висновок щодо проєкту змін до статуту, переліку учасників або регламенту з урахуванням висновку ACER, передбаченого в частині 2, та протягом трьох місяців після отримання висновку ACER.</w:t>
      </w:r>
    </w:p>
    <w:p w14:paraId="34A4DD3F" w14:textId="77777777" w:rsidR="0064591C" w:rsidRPr="0064591C" w:rsidRDefault="0064591C" w:rsidP="00796C9C">
      <w:pPr>
        <w:rPr>
          <w:color w:val="auto"/>
        </w:rPr>
      </w:pPr>
      <w:r w:rsidRPr="0064591C">
        <w:rPr>
          <w:color w:val="auto"/>
        </w:rPr>
        <w:t>4.</w:t>
      </w:r>
      <w:r w:rsidRPr="0064591C">
        <w:rPr>
          <w:color w:val="auto"/>
        </w:rPr>
        <w:tab/>
        <w:t>Протягом трьох місяців після отримання позитивного висновку Комісії, оператори систем передачі мають прийняти та оприлюднити статут або регламент зі змінами.</w:t>
      </w:r>
    </w:p>
    <w:p w14:paraId="33C87A7A" w14:textId="77777777" w:rsidR="0064591C" w:rsidRPr="0064591C" w:rsidRDefault="0064591C" w:rsidP="00796C9C">
      <w:pPr>
        <w:rPr>
          <w:color w:val="auto"/>
        </w:rPr>
      </w:pPr>
      <w:r w:rsidRPr="0064591C">
        <w:rPr>
          <w:color w:val="auto"/>
        </w:rPr>
        <w:t>5.</w:t>
      </w:r>
      <w:r w:rsidRPr="0064591C">
        <w:rPr>
          <w:color w:val="auto"/>
        </w:rPr>
        <w:tab/>
        <w:t>Документи, зазначені в частині 1, мають бути подані до Комісії та до ACER у тих випадках, де до них вносяться зміни або на обґрунтований запит Комісії та ACER. Комісія та ACER мають випустити висновок відповідно до частин 2, 3 та 4.</w:t>
      </w:r>
    </w:p>
    <w:p w14:paraId="2D0F63D4" w14:textId="77777777" w:rsidR="0064591C" w:rsidRPr="0064591C" w:rsidRDefault="0064591C" w:rsidP="00796C9C">
      <w:pPr>
        <w:pStyle w:val="Heading3"/>
        <w:rPr>
          <w:b/>
          <w:bCs/>
          <w:i w:val="0"/>
          <w:iCs w:val="0"/>
        </w:rPr>
      </w:pPr>
      <w:r w:rsidRPr="0064591C">
        <w:t>Стаття 30</w:t>
      </w:r>
      <w:r w:rsidRPr="0064591C">
        <w:rPr>
          <w:i w:val="0"/>
          <w:iCs w:val="0"/>
          <w:lang w:val="en-US"/>
        </w:rPr>
        <w:br/>
      </w:r>
      <w:r w:rsidRPr="0064591C">
        <w:rPr>
          <w:i w:val="0"/>
          <w:iCs w:val="0"/>
        </w:rPr>
        <w:br/>
      </w:r>
      <w:r w:rsidRPr="0064591C">
        <w:rPr>
          <w:b/>
          <w:bCs/>
          <w:i w:val="0"/>
          <w:iCs w:val="0"/>
        </w:rPr>
        <w:t>Завдання ENTSO для Електроенергії</w:t>
      </w:r>
    </w:p>
    <w:p w14:paraId="427576C2" w14:textId="77777777" w:rsidR="0064591C" w:rsidRPr="0064591C" w:rsidRDefault="0064591C" w:rsidP="00796C9C">
      <w:pPr>
        <w:rPr>
          <w:color w:val="auto"/>
        </w:rPr>
      </w:pPr>
      <w:r w:rsidRPr="0064591C">
        <w:rPr>
          <w:color w:val="auto"/>
        </w:rPr>
        <w:t>1.</w:t>
      </w:r>
      <w:r w:rsidRPr="0064591C">
        <w:rPr>
          <w:color w:val="auto"/>
        </w:rPr>
        <w:tab/>
        <w:t>ENTSO для Електроенергії має:</w:t>
      </w:r>
    </w:p>
    <w:p w14:paraId="2F59D9E7" w14:textId="77777777" w:rsidR="0064591C" w:rsidRPr="0064591C" w:rsidRDefault="0064591C" w:rsidP="008D658F">
      <w:pPr>
        <w:ind w:left="709" w:hanging="709"/>
        <w:rPr>
          <w:color w:val="auto"/>
        </w:rPr>
      </w:pPr>
      <w:r w:rsidRPr="0064591C">
        <w:rPr>
          <w:color w:val="auto"/>
        </w:rPr>
        <w:t>(a)</w:t>
      </w:r>
      <w:r w:rsidRPr="0064591C">
        <w:rPr>
          <w:color w:val="auto"/>
        </w:rPr>
        <w:tab/>
        <w:t>розробляти мережеві кодекси в областях, викладених у частинах 1 та 2 статті 59, з метою досягнення цілей, викладених у статті 28;</w:t>
      </w:r>
    </w:p>
    <w:p w14:paraId="25093C33" w14:textId="77777777" w:rsidR="0064591C" w:rsidRPr="0064591C" w:rsidRDefault="0064591C" w:rsidP="008D658F">
      <w:pPr>
        <w:ind w:left="709" w:hanging="709"/>
        <w:rPr>
          <w:color w:val="auto"/>
        </w:rPr>
      </w:pPr>
      <w:r w:rsidRPr="0064591C">
        <w:rPr>
          <w:color w:val="auto"/>
        </w:rPr>
        <w:t>(b)</w:t>
      </w:r>
      <w:r w:rsidRPr="0064591C">
        <w:rPr>
          <w:color w:val="auto"/>
        </w:rPr>
        <w:tab/>
        <w:t>приймати та оприлюднювати незобов’язуючий десятирічний план розвитку мереж у масштабах Союзу («План розвитку мереж у масштабах Союзу»), раз на два роки;</w:t>
      </w:r>
    </w:p>
    <w:p w14:paraId="6E573CBA" w14:textId="77777777" w:rsidR="0064591C" w:rsidRPr="0064591C" w:rsidRDefault="0064591C" w:rsidP="008D658F">
      <w:pPr>
        <w:ind w:left="709" w:hanging="709"/>
        <w:rPr>
          <w:color w:val="auto"/>
        </w:rPr>
      </w:pPr>
      <w:r w:rsidRPr="0064591C">
        <w:rPr>
          <w:color w:val="auto"/>
        </w:rPr>
        <w:t>(c)</w:t>
      </w:r>
      <w:r w:rsidRPr="0064591C">
        <w:rPr>
          <w:color w:val="auto"/>
        </w:rPr>
        <w:tab/>
        <w:t>готувати та приймати пропозиції, пов’язані з Європейською оцінкою адекватності (відповідності) ресурсів відповідно до статті 23, а також пропозиції щодо технічних специфікацій для транскордонної участі в механізмах потужності відповідно до частини 11 статті 26;</w:t>
      </w:r>
    </w:p>
    <w:p w14:paraId="23C1A15C" w14:textId="77777777" w:rsidR="0064591C" w:rsidRPr="0064591C" w:rsidRDefault="0064591C" w:rsidP="008D658F">
      <w:pPr>
        <w:ind w:left="709" w:hanging="709"/>
        <w:rPr>
          <w:color w:val="auto"/>
        </w:rPr>
      </w:pPr>
      <w:r w:rsidRPr="0064591C">
        <w:rPr>
          <w:color w:val="auto"/>
        </w:rPr>
        <w:t>(d)</w:t>
      </w:r>
      <w:r w:rsidRPr="0064591C">
        <w:rPr>
          <w:color w:val="auto"/>
        </w:rPr>
        <w:tab/>
        <w:t>приймати рекомендації стосовно координації технічної взаємодії між операторами систем передачі Союзу та третіх країн;</w:t>
      </w:r>
    </w:p>
    <w:p w14:paraId="56580E94" w14:textId="77777777" w:rsidR="0064591C" w:rsidRPr="0064591C" w:rsidRDefault="0064591C" w:rsidP="008D658F">
      <w:pPr>
        <w:ind w:left="709" w:hanging="709"/>
        <w:rPr>
          <w:color w:val="auto"/>
        </w:rPr>
      </w:pPr>
      <w:r w:rsidRPr="0064591C">
        <w:rPr>
          <w:color w:val="auto"/>
        </w:rPr>
        <w:t>(e)</w:t>
      </w:r>
      <w:r w:rsidRPr="0064591C">
        <w:rPr>
          <w:color w:val="auto"/>
        </w:rPr>
        <w:tab/>
        <w:t>приймати рамку для взаємодії та координації між регіональними координаційними центрами;</w:t>
      </w:r>
    </w:p>
    <w:p w14:paraId="0B341A89" w14:textId="77777777" w:rsidR="0064591C" w:rsidRPr="0064591C" w:rsidRDefault="0064591C" w:rsidP="008D658F">
      <w:pPr>
        <w:ind w:left="709" w:hanging="709"/>
        <w:rPr>
          <w:color w:val="auto"/>
        </w:rPr>
      </w:pPr>
      <w:r w:rsidRPr="0064591C">
        <w:rPr>
          <w:color w:val="auto"/>
        </w:rPr>
        <w:t>(f)</w:t>
      </w:r>
      <w:r w:rsidRPr="0064591C">
        <w:rPr>
          <w:color w:val="auto"/>
        </w:rPr>
        <w:tab/>
        <w:t>приймати пропозицію, що визначає регіон експлуатації системи відповідно до статті 36;</w:t>
      </w:r>
    </w:p>
    <w:p w14:paraId="68EABA48" w14:textId="77777777" w:rsidR="0064591C" w:rsidRPr="0064591C" w:rsidRDefault="0064591C" w:rsidP="008D658F">
      <w:pPr>
        <w:ind w:left="709" w:hanging="709"/>
        <w:rPr>
          <w:color w:val="auto"/>
        </w:rPr>
      </w:pPr>
      <w:r w:rsidRPr="0064591C">
        <w:rPr>
          <w:color w:val="auto"/>
        </w:rPr>
        <w:t>(g)</w:t>
      </w:r>
      <w:r w:rsidRPr="0064591C">
        <w:rPr>
          <w:color w:val="auto"/>
        </w:rPr>
        <w:tab/>
        <w:t>взаємодіяти з операторами систем розподілу та організацією EU DSO;</w:t>
      </w:r>
    </w:p>
    <w:p w14:paraId="0FF9450F" w14:textId="77777777" w:rsidR="0064591C" w:rsidRPr="0064591C" w:rsidRDefault="0064591C" w:rsidP="008D658F">
      <w:pPr>
        <w:ind w:left="709" w:hanging="709"/>
        <w:rPr>
          <w:color w:val="auto"/>
        </w:rPr>
      </w:pPr>
      <w:r w:rsidRPr="0064591C">
        <w:rPr>
          <w:color w:val="auto"/>
        </w:rPr>
        <w:t>(h)</w:t>
      </w:r>
      <w:r w:rsidRPr="0064591C">
        <w:rPr>
          <w:color w:val="auto"/>
        </w:rPr>
        <w:tab/>
        <w:t>сприяти цифровізації мереж передачі, включно з розгортанням розумних мереж, ефективним збором даних в реальному часі та системами інтелектуального обліку;</w:t>
      </w:r>
    </w:p>
    <w:p w14:paraId="68DB0F50" w14:textId="77777777" w:rsidR="0064591C" w:rsidRPr="0064591C" w:rsidRDefault="0064591C" w:rsidP="008D658F">
      <w:pPr>
        <w:ind w:left="709" w:hanging="709"/>
        <w:rPr>
          <w:color w:val="auto"/>
        </w:rPr>
      </w:pPr>
      <w:r w:rsidRPr="0064591C">
        <w:rPr>
          <w:color w:val="auto"/>
        </w:rPr>
        <w:t>(i)</w:t>
      </w:r>
      <w:r w:rsidRPr="0064591C">
        <w:rPr>
          <w:color w:val="auto"/>
        </w:rPr>
        <w:tab/>
        <w:t>приймати спільні інструменти експлуатації мереж для забезпечення координації експлуатації мереж в нормальних умовах та умовах надзвичайної ситуації, включно зі спільною шкалою класифікації інцидентів, та плани досліджень, включно з розгортанням таких планів через ефективну програму досліджень. Такі інструменти мають вказувати, серед іншого:</w:t>
      </w:r>
    </w:p>
    <w:p w14:paraId="36E7591D" w14:textId="77777777" w:rsidR="0064591C" w:rsidRPr="0064591C" w:rsidRDefault="0064591C" w:rsidP="008D658F">
      <w:pPr>
        <w:ind w:left="1418" w:hanging="709"/>
        <w:rPr>
          <w:color w:val="auto"/>
        </w:rPr>
      </w:pPr>
      <w:r w:rsidRPr="0064591C">
        <w:rPr>
          <w:color w:val="auto"/>
        </w:rPr>
        <w:t>(i)</w:t>
      </w:r>
      <w:r w:rsidRPr="0064591C">
        <w:rPr>
          <w:color w:val="auto"/>
        </w:rPr>
        <w:tab/>
        <w:t xml:space="preserve">інформацію, в тому числі належну інформацію «на добу наперед», «всередині доби» та в реальному часі, що є корисною для покращення </w:t>
      </w:r>
      <w:r w:rsidRPr="0064591C">
        <w:rPr>
          <w:color w:val="auto"/>
        </w:rPr>
        <w:lastRenderedPageBreak/>
        <w:t>операційної координації, а також оптимальну частоту збору та спільне використання такої інформації;</w:t>
      </w:r>
    </w:p>
    <w:p w14:paraId="64527A56" w14:textId="77777777" w:rsidR="0064591C" w:rsidRPr="0064591C" w:rsidRDefault="0064591C" w:rsidP="008D658F">
      <w:pPr>
        <w:ind w:left="1418" w:hanging="709"/>
        <w:rPr>
          <w:color w:val="auto"/>
        </w:rPr>
      </w:pPr>
      <w:r w:rsidRPr="0064591C">
        <w:rPr>
          <w:color w:val="auto"/>
        </w:rPr>
        <w:t>(ii)</w:t>
      </w:r>
      <w:r w:rsidRPr="0064591C">
        <w:rPr>
          <w:color w:val="auto"/>
        </w:rPr>
        <w:tab/>
        <w:t>технологічну платформу для обміну інформацією в реальному часі та, у належних випадках, технологічні платформи для збору, опрацювання та передачі іншої інформації, зазначеної в пункті (i), а також для імплементації процедур, здатних покращити операційну координацію між операторами систем передачі, з метою того, з тим, щоб така координація стала загальною в масштабах Союзу;</w:t>
      </w:r>
    </w:p>
    <w:p w14:paraId="4B2C160D" w14:textId="77777777" w:rsidR="0064591C" w:rsidRPr="0064591C" w:rsidRDefault="0064591C" w:rsidP="008D658F">
      <w:pPr>
        <w:ind w:left="1418" w:hanging="709"/>
        <w:rPr>
          <w:color w:val="auto"/>
        </w:rPr>
      </w:pPr>
      <w:r w:rsidRPr="0064591C">
        <w:rPr>
          <w:color w:val="auto"/>
        </w:rPr>
        <w:t>(iii)</w:t>
      </w:r>
      <w:r w:rsidRPr="0064591C">
        <w:rPr>
          <w:color w:val="auto"/>
        </w:rPr>
        <w:tab/>
        <w:t>яким чином оператори систем передачі робитимуть доступною операційну інформацію для інших операторів систем передачі або будь-якого суб’єкта, належним чином уповноваженого надавати їм підтримку для досягнення операційної координації, а також для ACER; та</w:t>
      </w:r>
    </w:p>
    <w:p w14:paraId="7556BE45" w14:textId="77777777" w:rsidR="0064591C" w:rsidRPr="0064591C" w:rsidRDefault="0064591C" w:rsidP="008D658F">
      <w:pPr>
        <w:ind w:left="1418" w:hanging="709"/>
        <w:rPr>
          <w:color w:val="auto"/>
        </w:rPr>
      </w:pPr>
      <w:r w:rsidRPr="0064591C">
        <w:rPr>
          <w:color w:val="auto"/>
        </w:rPr>
        <w:t>(iv)</w:t>
      </w:r>
      <w:r w:rsidRPr="0064591C">
        <w:rPr>
          <w:color w:val="auto"/>
        </w:rPr>
        <w:tab/>
        <w:t>щоб оператори систем передачі призначили контактну особу, відповідальну за надання відповідей на запити від інших операторів систем передачі або від будь-якого суб’єкта, належним чином уповноваженого, як зазначено в пункті (iii), або від ACER стосовно такої інформації;</w:t>
      </w:r>
    </w:p>
    <w:p w14:paraId="1BCE5D32" w14:textId="77777777" w:rsidR="0064591C" w:rsidRPr="0064591C" w:rsidRDefault="0064591C" w:rsidP="008D658F">
      <w:pPr>
        <w:ind w:left="709" w:hanging="709"/>
        <w:rPr>
          <w:color w:val="auto"/>
        </w:rPr>
      </w:pPr>
      <w:r w:rsidRPr="0064591C">
        <w:rPr>
          <w:color w:val="auto"/>
        </w:rPr>
        <w:t>(j)</w:t>
      </w:r>
      <w:r w:rsidRPr="0064591C">
        <w:rPr>
          <w:color w:val="auto"/>
        </w:rPr>
        <w:tab/>
        <w:t>приймати річну програму роботи;</w:t>
      </w:r>
    </w:p>
    <w:p w14:paraId="56DA1204" w14:textId="77777777" w:rsidR="0064591C" w:rsidRPr="0064591C" w:rsidRDefault="0064591C" w:rsidP="008D658F">
      <w:pPr>
        <w:ind w:left="709" w:hanging="709"/>
        <w:rPr>
          <w:color w:val="auto"/>
        </w:rPr>
      </w:pPr>
      <w:r w:rsidRPr="0064591C">
        <w:rPr>
          <w:color w:val="auto"/>
        </w:rPr>
        <w:t>(k)</w:t>
      </w:r>
      <w:r w:rsidRPr="0064591C">
        <w:rPr>
          <w:color w:val="auto"/>
        </w:rPr>
        <w:tab/>
        <w:t>робити внесок у встановлення вимог щодо операційної сумісності та недискримінаційних і прозорих процедур для отримання доступу до даних, як це передбачено статтею 24 Директиви (ЄС) 2019/944;</w:t>
      </w:r>
    </w:p>
    <w:p w14:paraId="06F20EE7" w14:textId="77777777" w:rsidR="0064591C" w:rsidRPr="0064591C" w:rsidRDefault="0064591C" w:rsidP="008D658F">
      <w:pPr>
        <w:ind w:left="709" w:hanging="709"/>
        <w:rPr>
          <w:color w:val="auto"/>
        </w:rPr>
      </w:pPr>
      <w:r w:rsidRPr="0064591C">
        <w:rPr>
          <w:color w:val="auto"/>
        </w:rPr>
        <w:t>(l)</w:t>
      </w:r>
      <w:r w:rsidRPr="0064591C">
        <w:rPr>
          <w:color w:val="auto"/>
        </w:rPr>
        <w:tab/>
        <w:t>приймати річний звіт;</w:t>
      </w:r>
    </w:p>
    <w:p w14:paraId="0F327988" w14:textId="77777777" w:rsidR="0064591C" w:rsidRPr="0064591C" w:rsidRDefault="0064591C" w:rsidP="008D658F">
      <w:pPr>
        <w:ind w:left="709" w:hanging="709"/>
        <w:rPr>
          <w:color w:val="auto"/>
        </w:rPr>
      </w:pPr>
      <w:r w:rsidRPr="0064591C">
        <w:rPr>
          <w:color w:val="auto"/>
        </w:rPr>
        <w:t>(m)</w:t>
      </w:r>
      <w:r w:rsidRPr="0064591C">
        <w:rPr>
          <w:color w:val="auto"/>
        </w:rPr>
        <w:tab/>
        <w:t>виконувати та приймати сезонні оцінки адекватності (відповідності) відповідно до частини 2 статті 9 Регламенту (ЄС) 2019/941;</w:t>
      </w:r>
    </w:p>
    <w:p w14:paraId="1E6D0012" w14:textId="77777777" w:rsidR="0064591C" w:rsidRPr="0064591C" w:rsidRDefault="0064591C" w:rsidP="008D658F">
      <w:pPr>
        <w:ind w:left="709" w:hanging="709"/>
        <w:rPr>
          <w:color w:val="auto"/>
        </w:rPr>
      </w:pPr>
      <w:r w:rsidRPr="0064591C">
        <w:rPr>
          <w:color w:val="auto"/>
        </w:rPr>
        <w:t>(n)</w:t>
      </w:r>
      <w:r w:rsidRPr="0064591C">
        <w:rPr>
          <w:color w:val="auto"/>
        </w:rPr>
        <w:tab/>
        <w:t>сприяти кібербезпеці та захисту даних у взаємодії з відповідними органами та регульованими суб’єктами;</w:t>
      </w:r>
    </w:p>
    <w:p w14:paraId="56A865B7" w14:textId="77777777" w:rsidR="0064591C" w:rsidRPr="0064591C" w:rsidRDefault="0064591C" w:rsidP="008D658F">
      <w:pPr>
        <w:ind w:left="709" w:hanging="709"/>
        <w:rPr>
          <w:color w:val="auto"/>
        </w:rPr>
      </w:pPr>
      <w:r w:rsidRPr="0064591C">
        <w:rPr>
          <w:color w:val="auto"/>
        </w:rPr>
        <w:t>(o)</w:t>
      </w:r>
      <w:r w:rsidRPr="0064591C">
        <w:rPr>
          <w:color w:val="auto"/>
        </w:rPr>
        <w:tab/>
        <w:t>враховувати розвиток реакції попиту під час виконання своїх завдань.</w:t>
      </w:r>
    </w:p>
    <w:p w14:paraId="1552F9A5" w14:textId="77777777" w:rsidR="0064591C" w:rsidRPr="0064591C" w:rsidRDefault="0064591C" w:rsidP="00796C9C">
      <w:pPr>
        <w:rPr>
          <w:color w:val="auto"/>
        </w:rPr>
      </w:pPr>
      <w:r w:rsidRPr="0064591C">
        <w:rPr>
          <w:color w:val="auto"/>
        </w:rPr>
        <w:t>2.</w:t>
      </w:r>
      <w:r w:rsidRPr="0064591C">
        <w:rPr>
          <w:color w:val="auto"/>
        </w:rPr>
        <w:tab/>
        <w:t>ENTSO для Електроенергії має звітувати перед ACER про недоліки, що були встановлені (розпізнані) стосовно створення та діяльності регіональних координаційних центрів.</w:t>
      </w:r>
    </w:p>
    <w:p w14:paraId="2B3FF274" w14:textId="77777777" w:rsidR="0064591C" w:rsidRPr="0064591C" w:rsidRDefault="0064591C" w:rsidP="00796C9C">
      <w:pPr>
        <w:rPr>
          <w:color w:val="auto"/>
        </w:rPr>
      </w:pPr>
      <w:r w:rsidRPr="0064591C">
        <w:rPr>
          <w:color w:val="auto"/>
        </w:rPr>
        <w:t>3.</w:t>
      </w:r>
      <w:r w:rsidRPr="0064591C">
        <w:rPr>
          <w:color w:val="auto"/>
        </w:rPr>
        <w:tab/>
        <w:t>ENTSO для Електроенергії має оприлюднювати протоколи своїх засідань асамблеї, засідань правління і засідань комітетів та  надавати громадськості регулярну інформацію про свої ухвалення рішень та діяльність.</w:t>
      </w:r>
    </w:p>
    <w:p w14:paraId="4F4518DE" w14:textId="77777777" w:rsidR="0064591C" w:rsidRPr="0064591C" w:rsidRDefault="0064591C" w:rsidP="00796C9C">
      <w:pPr>
        <w:rPr>
          <w:color w:val="auto"/>
        </w:rPr>
      </w:pPr>
      <w:r w:rsidRPr="0064591C">
        <w:rPr>
          <w:color w:val="auto"/>
        </w:rPr>
        <w:t>4.</w:t>
      </w:r>
      <w:r w:rsidRPr="0064591C">
        <w:rPr>
          <w:color w:val="auto"/>
        </w:rPr>
        <w:tab/>
        <w:t>Річна програма роботи, зазначена в пункті (j) частини 1, має містити перелік та опис мережевих кодексів, що мають бути підготовлені, план щодо координації експлуатації мережі та діяльність з досліджень та розробок, які мають бути реалізовані в цьому році, а також орієнтовний календар.</w:t>
      </w:r>
    </w:p>
    <w:p w14:paraId="28D7D67D" w14:textId="77777777" w:rsidR="0064591C" w:rsidRPr="0064591C" w:rsidRDefault="0064591C" w:rsidP="00796C9C">
      <w:pPr>
        <w:rPr>
          <w:color w:val="auto"/>
        </w:rPr>
      </w:pPr>
      <w:r w:rsidRPr="0064591C">
        <w:rPr>
          <w:color w:val="auto"/>
        </w:rPr>
        <w:t>5.</w:t>
      </w:r>
      <w:r w:rsidRPr="0064591C">
        <w:rPr>
          <w:color w:val="auto"/>
        </w:rPr>
        <w:tab/>
        <w:t>ENTSO для Електроенергії має надавати ACER інформацію, яка потрібна ACER для виконання своїх завдань відповідно до частини 1 статті 32. Для того, щоб уможливити виконання ENTSO для Електроенергії такої вимоги, оператори систем передачі мають надавати ENTSO для Електроенергії потрібну інформацію.</w:t>
      </w:r>
    </w:p>
    <w:p w14:paraId="7B4C4B14" w14:textId="77777777" w:rsidR="0064591C" w:rsidRPr="0064591C" w:rsidRDefault="0064591C" w:rsidP="00796C9C">
      <w:pPr>
        <w:rPr>
          <w:color w:val="auto"/>
        </w:rPr>
      </w:pPr>
      <w:r w:rsidRPr="0064591C">
        <w:rPr>
          <w:color w:val="auto"/>
        </w:rPr>
        <w:lastRenderedPageBreak/>
        <w:t>6.</w:t>
      </w:r>
      <w:r w:rsidRPr="0064591C">
        <w:rPr>
          <w:color w:val="auto"/>
        </w:rPr>
        <w:tab/>
        <w:t>На запит Комісії, ENTSO для Електроенергії має надавати Комісії свої думки щодо прийняття настанов, як встановлено у статті 61.</w:t>
      </w:r>
    </w:p>
    <w:p w14:paraId="38E93E05" w14:textId="77777777" w:rsidR="0064591C" w:rsidRPr="0064591C" w:rsidRDefault="0064591C" w:rsidP="00796C9C">
      <w:pPr>
        <w:pStyle w:val="Heading3"/>
        <w:rPr>
          <w:b/>
          <w:bCs/>
          <w:i w:val="0"/>
          <w:iCs w:val="0"/>
        </w:rPr>
      </w:pPr>
      <w:r w:rsidRPr="0064591C">
        <w:t>Стаття 31</w:t>
      </w:r>
      <w:r w:rsidRPr="0064591C">
        <w:rPr>
          <w:i w:val="0"/>
          <w:iCs w:val="0"/>
          <w:lang w:val="en-US"/>
        </w:rPr>
        <w:br/>
      </w:r>
      <w:r w:rsidRPr="0064591C">
        <w:rPr>
          <w:i w:val="0"/>
          <w:iCs w:val="0"/>
        </w:rPr>
        <w:br/>
      </w:r>
      <w:r w:rsidRPr="0064591C">
        <w:rPr>
          <w:b/>
          <w:bCs/>
          <w:i w:val="0"/>
          <w:iCs w:val="0"/>
        </w:rPr>
        <w:t>Консультації</w:t>
      </w:r>
    </w:p>
    <w:p w14:paraId="66FD141D" w14:textId="77777777" w:rsidR="0064591C" w:rsidRPr="0064591C" w:rsidRDefault="0064591C" w:rsidP="00796C9C">
      <w:pPr>
        <w:rPr>
          <w:color w:val="auto"/>
        </w:rPr>
      </w:pPr>
      <w:r w:rsidRPr="0064591C">
        <w:rPr>
          <w:color w:val="auto"/>
        </w:rPr>
        <w:t>1.</w:t>
      </w:r>
      <w:r w:rsidRPr="0064591C">
        <w:rPr>
          <w:color w:val="auto"/>
        </w:rPr>
        <w:tab/>
        <w:t>Під час підготовки пропозицій відповідно до завдань, зазначених у частині 1 статті 30, ENTSO для Електроенергії має проводити широкий процес консультацій. Процес консультацій має бути структурований таким чином, щоб уможливити врахування коментарів зацікавлених сторін до остаточного прийняття пропозиції, та у відкритий і прозорий спосіб, із залученням всіх відповідних зацікавлених сторін,  і, зокрема, організацій, що представляють такі зацікавлені сторони, відповідно до регламенту, зазначеного у статті 29. Така консультація також має залучати регуляторні органи та інші національні органи, підприємства з постачання та генерації, користувачів систем, включно зі споживачами, операторів систем розподілу, включно з відповідними галузевими асоціаціями, технічні органи та платформи зацікавлених сторін. Вона має бути спрямована на встановлення (з’ясовування) думок та пропозицій усіх відповідних сторін протягом процесу прийняття рішень.</w:t>
      </w:r>
    </w:p>
    <w:p w14:paraId="15F9959F" w14:textId="77777777" w:rsidR="0064591C" w:rsidRPr="0064591C" w:rsidRDefault="0064591C" w:rsidP="00796C9C">
      <w:pPr>
        <w:rPr>
          <w:color w:val="auto"/>
        </w:rPr>
      </w:pPr>
      <w:r w:rsidRPr="0064591C">
        <w:rPr>
          <w:color w:val="auto"/>
        </w:rPr>
        <w:t>2.</w:t>
      </w:r>
      <w:r w:rsidRPr="0064591C">
        <w:rPr>
          <w:color w:val="auto"/>
        </w:rPr>
        <w:tab/>
        <w:t>Усі документи та протоколи зустрічей, пов’язані з консультаціями, зазначеними в частині 1, мають бути оприлюднені.</w:t>
      </w:r>
    </w:p>
    <w:p w14:paraId="22EDBC9F" w14:textId="77777777" w:rsidR="0064591C" w:rsidRPr="0064591C" w:rsidRDefault="0064591C" w:rsidP="00796C9C">
      <w:pPr>
        <w:rPr>
          <w:color w:val="auto"/>
        </w:rPr>
      </w:pPr>
      <w:r w:rsidRPr="0064591C">
        <w:rPr>
          <w:color w:val="auto"/>
        </w:rPr>
        <w:t>3.</w:t>
      </w:r>
      <w:r w:rsidRPr="0064591C">
        <w:rPr>
          <w:color w:val="auto"/>
        </w:rPr>
        <w:tab/>
        <w:t>Перед прийняттям пропозицій, зазначених</w:t>
      </w:r>
      <w:r w:rsidRPr="0064591C">
        <w:rPr>
          <w:color w:val="auto"/>
          <w:sz w:val="24"/>
          <w:szCs w:val="24"/>
        </w:rPr>
        <w:t xml:space="preserve"> </w:t>
      </w:r>
      <w:r w:rsidRPr="0064591C">
        <w:rPr>
          <w:color w:val="auto"/>
        </w:rPr>
        <w:t>у частині 1 статті 30, ENTSO для Електроенергії має вказати, яким чином зауваження, отримані протягом консультації, були взяті до уваги. Вона має навести причини у тих випадках, де зауваження не були враховані.</w:t>
      </w:r>
    </w:p>
    <w:p w14:paraId="1569DAA9" w14:textId="77777777" w:rsidR="0064591C" w:rsidRPr="0064591C" w:rsidRDefault="0064591C" w:rsidP="00796C9C">
      <w:pPr>
        <w:pStyle w:val="Heading3"/>
        <w:rPr>
          <w:b/>
          <w:bCs/>
          <w:i w:val="0"/>
          <w:iCs w:val="0"/>
        </w:rPr>
      </w:pPr>
      <w:r w:rsidRPr="0064591C">
        <w:t>Стаття 32</w:t>
      </w:r>
      <w:r w:rsidRPr="0064591C">
        <w:rPr>
          <w:i w:val="0"/>
          <w:iCs w:val="0"/>
          <w:lang w:val="en-US"/>
        </w:rPr>
        <w:br/>
      </w:r>
      <w:r w:rsidRPr="0064591C">
        <w:rPr>
          <w:i w:val="0"/>
          <w:iCs w:val="0"/>
        </w:rPr>
        <w:br/>
      </w:r>
      <w:r w:rsidRPr="0064591C">
        <w:rPr>
          <w:b/>
          <w:bCs/>
          <w:i w:val="0"/>
          <w:iCs w:val="0"/>
        </w:rPr>
        <w:t>Моніторинг з боку ACER</w:t>
      </w:r>
    </w:p>
    <w:p w14:paraId="18F63008" w14:textId="77777777" w:rsidR="0064591C" w:rsidRPr="0064591C" w:rsidRDefault="0064591C" w:rsidP="00796C9C">
      <w:pPr>
        <w:rPr>
          <w:color w:val="auto"/>
        </w:rPr>
      </w:pPr>
      <w:r w:rsidRPr="0064591C">
        <w:rPr>
          <w:color w:val="auto"/>
        </w:rPr>
        <w:t>1.</w:t>
      </w:r>
      <w:r w:rsidRPr="0064591C">
        <w:rPr>
          <w:color w:val="auto"/>
        </w:rPr>
        <w:tab/>
        <w:t>ACER має здійснювати моніторинг виконання завдань ENTSO для Електроенергії, зазначених у частинах 1, 2 та 3 статті 30, та звітувати про свої висновки перед Комісією.</w:t>
      </w:r>
    </w:p>
    <w:p w14:paraId="379D63F2" w14:textId="77777777" w:rsidR="0064591C" w:rsidRPr="0064591C" w:rsidRDefault="0064591C" w:rsidP="00796C9C">
      <w:pPr>
        <w:rPr>
          <w:color w:val="auto"/>
        </w:rPr>
      </w:pPr>
      <w:r w:rsidRPr="0064591C">
        <w:rPr>
          <w:color w:val="auto"/>
        </w:rPr>
        <w:t>ACER має здійснювати моніторинг імплементації ENTSO для Електроенергії мережевих кодексів, розроблених відповідно до статті 59. У тих випадках, де ENTSO для Електроенергії не вдалося імплементувати такі мережеві кодекси, ACER має вимагати від ENTSO для Електроенергії надати належним чином обґрунтоване пояснення щодо того, чому їй не вдалося цього зробити. ACER має поінформувати Комісію про таке пояснення та надати свій висновок щодо нього.</w:t>
      </w:r>
    </w:p>
    <w:p w14:paraId="2C1007DE" w14:textId="77777777" w:rsidR="0064591C" w:rsidRPr="0064591C" w:rsidRDefault="0064591C" w:rsidP="00796C9C">
      <w:pPr>
        <w:rPr>
          <w:color w:val="auto"/>
        </w:rPr>
      </w:pPr>
      <w:r w:rsidRPr="0064591C">
        <w:rPr>
          <w:color w:val="auto"/>
        </w:rPr>
        <w:t>ACER має здійснювати моніторинг та аналіз імплементації мережевих кодексів та настанов, прийнятих Комісією, як встановлено в частині 1 статті 58, та їхнього ефекту стосовно до гармонізації застосовних правил, спрямованих на сприяння ринковій інтеграції, а також стосовно до недискримінації, ефективної конкуренції та ефективного функціонування ринку, та звітувати перед Комісією.</w:t>
      </w:r>
    </w:p>
    <w:p w14:paraId="7E0A9807" w14:textId="77777777" w:rsidR="0064591C" w:rsidRPr="0064591C" w:rsidRDefault="0064591C" w:rsidP="00796C9C">
      <w:pPr>
        <w:rPr>
          <w:color w:val="auto"/>
        </w:rPr>
      </w:pPr>
      <w:r w:rsidRPr="0064591C">
        <w:rPr>
          <w:color w:val="auto"/>
        </w:rPr>
        <w:t>2.</w:t>
      </w:r>
      <w:r w:rsidRPr="0064591C">
        <w:rPr>
          <w:color w:val="auto"/>
        </w:rPr>
        <w:tab/>
        <w:t>ENTSO для Електроенергії має подавати проєкт Плану розвитку мереж у масштабах Союзу, проєкт річної програми роботи, включно з інформацією про процес консультацій, та інші документи, зазначені у частині 1 статті 30, на розгляд ACER для отримання його висновку.</w:t>
      </w:r>
    </w:p>
    <w:p w14:paraId="77773036" w14:textId="77777777" w:rsidR="0064591C" w:rsidRPr="0064591C" w:rsidRDefault="0064591C" w:rsidP="00796C9C">
      <w:pPr>
        <w:rPr>
          <w:color w:val="auto"/>
        </w:rPr>
      </w:pPr>
      <w:r w:rsidRPr="0064591C">
        <w:rPr>
          <w:color w:val="auto"/>
        </w:rPr>
        <w:lastRenderedPageBreak/>
        <w:t>У тих випадках, де воно вважає, що проєкт річної програми роботи або проєкт Плану розвитку мереж у масштабах Союзу, поданий від ENTSO для Електроенергії, не сприяє недискримінації, ефективній конкуренції, ефективному функціонуванню ринку або достатньому рівню транскордонного взаємоз’єднання, відкритого до доступу для третіх сторін, ACER має надати належним чином обґрунтований висновок, а також рекомендації ENTSO для Електроенергії та Комісії впродовж двох місяців з дати подання.</w:t>
      </w:r>
    </w:p>
    <w:p w14:paraId="32818892" w14:textId="77777777" w:rsidR="0064591C" w:rsidRPr="0064591C" w:rsidRDefault="0064591C" w:rsidP="00796C9C">
      <w:pPr>
        <w:pStyle w:val="Heading3"/>
        <w:rPr>
          <w:b/>
          <w:bCs/>
          <w:i w:val="0"/>
          <w:iCs w:val="0"/>
        </w:rPr>
      </w:pPr>
      <w:r w:rsidRPr="0064591C">
        <w:t>Стаття 33</w:t>
      </w:r>
      <w:r w:rsidRPr="0064591C">
        <w:rPr>
          <w:i w:val="0"/>
          <w:iCs w:val="0"/>
          <w:lang w:val="en-US"/>
        </w:rPr>
        <w:br/>
      </w:r>
      <w:r w:rsidRPr="0064591C">
        <w:rPr>
          <w:i w:val="0"/>
          <w:iCs w:val="0"/>
        </w:rPr>
        <w:br/>
      </w:r>
      <w:r w:rsidRPr="0064591C">
        <w:rPr>
          <w:b/>
          <w:bCs/>
          <w:i w:val="0"/>
          <w:iCs w:val="0"/>
        </w:rPr>
        <w:t>Витрати</w:t>
      </w:r>
    </w:p>
    <w:p w14:paraId="2E6113BE" w14:textId="77777777" w:rsidR="0064591C" w:rsidRPr="0064591C" w:rsidRDefault="0064591C" w:rsidP="00796C9C">
      <w:pPr>
        <w:rPr>
          <w:color w:val="auto"/>
        </w:rPr>
      </w:pPr>
      <w:r w:rsidRPr="0064591C">
        <w:rPr>
          <w:color w:val="auto"/>
        </w:rPr>
        <w:t>Витрати, пов’язані з напрямками діяльності ENTSO для Електроенергії, зазначеними у статтях 28-32 та 58-61 цього Регламенту, а також у статті 11 Регламенту (ЄС) № 347/2013 Європейського Парламенту і Ради</w:t>
      </w:r>
      <w:r w:rsidRPr="0064591C">
        <w:rPr>
          <w:rStyle w:val="FootnoteReference"/>
          <w:color w:val="auto"/>
        </w:rPr>
        <w:t>(</w:t>
      </w:r>
      <w:r w:rsidRPr="0064591C">
        <w:rPr>
          <w:rStyle w:val="FootnoteReference"/>
          <w:color w:val="auto"/>
        </w:rPr>
        <w:footnoteReference w:id="7"/>
      </w:r>
      <w:r w:rsidRPr="0064591C">
        <w:rPr>
          <w:rStyle w:val="FootnoteReference"/>
          <w:color w:val="auto"/>
        </w:rPr>
        <w:t>)</w:t>
      </w:r>
      <w:r w:rsidRPr="0064591C">
        <w:rPr>
          <w:color w:val="auto"/>
        </w:rPr>
        <w:t>, мають нести оператори систем передачі та вони мають враховуватися під час розрахунку тарифів. Регуляторні органи мають схвалювати такі витрати, тільки якщо вони є резонними та належними.</w:t>
      </w:r>
    </w:p>
    <w:p w14:paraId="5D3F3D88" w14:textId="77777777" w:rsidR="0064591C" w:rsidRPr="0064591C" w:rsidRDefault="0064591C" w:rsidP="00796C9C">
      <w:pPr>
        <w:pStyle w:val="Heading3"/>
        <w:rPr>
          <w:b/>
          <w:bCs/>
          <w:i w:val="0"/>
          <w:iCs w:val="0"/>
        </w:rPr>
      </w:pPr>
      <w:r w:rsidRPr="0064591C">
        <w:t>Стаття 34</w:t>
      </w:r>
      <w:r w:rsidRPr="0064591C">
        <w:rPr>
          <w:i w:val="0"/>
          <w:iCs w:val="0"/>
          <w:lang w:val="en-US"/>
        </w:rPr>
        <w:br/>
      </w:r>
      <w:r w:rsidRPr="0064591C">
        <w:rPr>
          <w:i w:val="0"/>
          <w:iCs w:val="0"/>
        </w:rPr>
        <w:br/>
      </w:r>
      <w:r w:rsidRPr="0064591C">
        <w:rPr>
          <w:b/>
          <w:bCs/>
          <w:i w:val="0"/>
          <w:iCs w:val="0"/>
        </w:rPr>
        <w:t>Регіональна взаємодія операторів систем передачі</w:t>
      </w:r>
    </w:p>
    <w:p w14:paraId="5E287E9E"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мають встановити регіональну взаємодію в межах ENTSO для Електроенергії, яка робитиме внески у напрямки діяльності, зазначені у частинах 1, 2 та 3 статті 30. Зокрема, вони мають оприлюднювати регіональний інвестиційний план кожні два роки та можуть приймати інвестиційні рішення на основі такого регіонального інвестиційного плану. ENTSO для Електроенергії має сприяти взаємодії між операторами систем передачі на регіональному рівні, забезпечуючи операційну сумісність, комунікацію та моніторинг регіональної продуктивності у тих областях, які ще не були гармонізовані на рівні Союзу.</w:t>
      </w:r>
    </w:p>
    <w:p w14:paraId="528E6909" w14:textId="77777777" w:rsidR="0064591C" w:rsidRPr="0064591C" w:rsidRDefault="0064591C" w:rsidP="00796C9C">
      <w:pPr>
        <w:rPr>
          <w:color w:val="auto"/>
        </w:rPr>
      </w:pPr>
      <w:r w:rsidRPr="0064591C">
        <w:rPr>
          <w:color w:val="auto"/>
        </w:rPr>
        <w:t>2.</w:t>
      </w:r>
      <w:r w:rsidRPr="0064591C">
        <w:rPr>
          <w:color w:val="auto"/>
        </w:rPr>
        <w:tab/>
        <w:t>Оператори систем передачі мають сприяти операційним домовленостям задля забезпечення оптимального управління мережею, а також мають сприяти розвитку обмінів енергією, координованому розподілу транскордонної пропускної здатності через недискримінаційні ринкові рішення, приділяючи належну увагу особливим заслугам неявних аукціонів для короткострокових розподілів, а також інтеграції механізмів енергії балансування та резерву.</w:t>
      </w:r>
    </w:p>
    <w:p w14:paraId="3C605EDA" w14:textId="77777777" w:rsidR="0064591C" w:rsidRPr="0064591C" w:rsidRDefault="0064591C" w:rsidP="00796C9C">
      <w:pPr>
        <w:rPr>
          <w:color w:val="auto"/>
        </w:rPr>
      </w:pPr>
      <w:r w:rsidRPr="0064591C">
        <w:rPr>
          <w:color w:val="auto"/>
        </w:rPr>
        <w:t>3.</w:t>
      </w:r>
      <w:r w:rsidRPr="0064591C">
        <w:rPr>
          <w:color w:val="auto"/>
        </w:rPr>
        <w:tab/>
        <w:t>З метою досягнення цілей, визначених у частинах 1 та 2, географічна область, що охоплюється кожною структурою регіональної взаємодії,може бути встановлена Комісією з урахуванням існуючих структур регіональної взаємодії. Кожна держава-член може сприяти взаємодії в більш ніж одній географічній області.</w:t>
      </w:r>
    </w:p>
    <w:p w14:paraId="5823B034" w14:textId="77777777" w:rsidR="0064591C" w:rsidRPr="0064591C" w:rsidRDefault="0064591C" w:rsidP="00796C9C">
      <w:pPr>
        <w:rPr>
          <w:color w:val="auto"/>
        </w:rPr>
      </w:pPr>
      <w:r w:rsidRPr="0064591C">
        <w:rPr>
          <w:color w:val="auto"/>
        </w:rPr>
        <w:t xml:space="preserve">Комісія наділена повноваженнями приймати делеговані акти відповідно до статті 68, що доповнюють цей Регламент, встановлюючи географічну область, яка охоплюється кожною </w:t>
      </w:r>
      <w:r w:rsidRPr="0064591C">
        <w:rPr>
          <w:color w:val="auto"/>
        </w:rPr>
        <w:lastRenderedPageBreak/>
        <w:t>структурою регіональної взаємодії. З цією метою, Комісія має проконсультуватися з регуляторними органами, ACER та ENTSO для Електроенергії.</w:t>
      </w:r>
    </w:p>
    <w:p w14:paraId="6C2BA104" w14:textId="77777777" w:rsidR="0064591C" w:rsidRPr="0064591C" w:rsidRDefault="0064591C" w:rsidP="00796C9C">
      <w:pPr>
        <w:rPr>
          <w:color w:val="auto"/>
        </w:rPr>
      </w:pPr>
      <w:r w:rsidRPr="0064591C">
        <w:rPr>
          <w:color w:val="auto"/>
        </w:rPr>
        <w:t>Делеговані акти, зазначені в цій частині, мають бути без шкоди чи обмеження для положень статті 36.</w:t>
      </w:r>
    </w:p>
    <w:p w14:paraId="60CD0665" w14:textId="77777777" w:rsidR="0064591C" w:rsidRPr="0064591C" w:rsidRDefault="0064591C" w:rsidP="00796C9C">
      <w:pPr>
        <w:pStyle w:val="Heading3"/>
        <w:rPr>
          <w:b/>
          <w:bCs/>
          <w:i w:val="0"/>
          <w:iCs w:val="0"/>
        </w:rPr>
      </w:pPr>
      <w:r w:rsidRPr="0064591C">
        <w:t>Стаття 35</w:t>
      </w:r>
      <w:r w:rsidRPr="0064591C">
        <w:rPr>
          <w:i w:val="0"/>
          <w:iCs w:val="0"/>
          <w:lang w:val="en-US"/>
        </w:rPr>
        <w:br/>
      </w:r>
      <w:r w:rsidRPr="0064591C">
        <w:rPr>
          <w:i w:val="0"/>
          <w:iCs w:val="0"/>
        </w:rPr>
        <w:br/>
      </w:r>
      <w:r w:rsidRPr="0064591C">
        <w:rPr>
          <w:b/>
          <w:bCs/>
          <w:i w:val="0"/>
          <w:iCs w:val="0"/>
        </w:rPr>
        <w:t>Створення та місія регіональних координаційних центрів</w:t>
      </w:r>
    </w:p>
    <w:p w14:paraId="347B38EB" w14:textId="77777777" w:rsidR="0064591C" w:rsidRPr="0064591C" w:rsidRDefault="0064591C" w:rsidP="00796C9C">
      <w:pPr>
        <w:rPr>
          <w:color w:val="auto"/>
        </w:rPr>
      </w:pPr>
      <w:r w:rsidRPr="0064591C">
        <w:rPr>
          <w:color w:val="auto"/>
        </w:rPr>
        <w:t>1.</w:t>
      </w:r>
      <w:r w:rsidRPr="0064591C">
        <w:rPr>
          <w:color w:val="auto"/>
        </w:rPr>
        <w:tab/>
        <w:t>До 05 липня 2020 року, всі оператори систем передачі регіону експлуатації системи мають подати пропозицію про створення регіональних координаційних центрів до регуляторних органів, яких це стосується, відповідно до критеріїв, викладених у цій Главі.</w:t>
      </w:r>
    </w:p>
    <w:p w14:paraId="76435C3F" w14:textId="77777777" w:rsidR="0064591C" w:rsidRPr="0064591C" w:rsidRDefault="0064591C" w:rsidP="00796C9C">
      <w:pPr>
        <w:rPr>
          <w:color w:val="auto"/>
        </w:rPr>
      </w:pPr>
      <w:r w:rsidRPr="0064591C">
        <w:rPr>
          <w:color w:val="auto"/>
        </w:rPr>
        <w:t>Регуляторні органи регіону експлуатації системи мають переглянути та схвалити пропозицію.</w:t>
      </w:r>
    </w:p>
    <w:p w14:paraId="1136C4AA" w14:textId="77777777" w:rsidR="0064591C" w:rsidRPr="0064591C" w:rsidRDefault="0064591C" w:rsidP="00796C9C">
      <w:pPr>
        <w:rPr>
          <w:color w:val="auto"/>
        </w:rPr>
      </w:pPr>
      <w:r w:rsidRPr="0064591C">
        <w:rPr>
          <w:color w:val="auto"/>
        </w:rPr>
        <w:t>Пропозиція має принаймні включати такі елементи:</w:t>
      </w:r>
    </w:p>
    <w:p w14:paraId="7D237742" w14:textId="77777777" w:rsidR="0064591C" w:rsidRPr="0064591C" w:rsidRDefault="0064591C" w:rsidP="008D658F">
      <w:pPr>
        <w:ind w:left="709" w:hanging="709"/>
        <w:rPr>
          <w:color w:val="auto"/>
        </w:rPr>
      </w:pPr>
      <w:r w:rsidRPr="0064591C">
        <w:rPr>
          <w:color w:val="auto"/>
        </w:rPr>
        <w:t>(a)</w:t>
      </w:r>
      <w:r w:rsidRPr="0064591C">
        <w:rPr>
          <w:color w:val="auto"/>
        </w:rPr>
        <w:tab/>
        <w:t>державу-члена передбачуваного місцезнаходження регіональних координаційних центрів та операторів систем передачі, що беруть участь;</w:t>
      </w:r>
    </w:p>
    <w:p w14:paraId="54A32672" w14:textId="77777777" w:rsidR="0064591C" w:rsidRPr="0064591C" w:rsidRDefault="0064591C" w:rsidP="008D658F">
      <w:pPr>
        <w:ind w:left="709" w:hanging="709"/>
        <w:rPr>
          <w:color w:val="auto"/>
        </w:rPr>
      </w:pPr>
      <w:r w:rsidRPr="0064591C">
        <w:rPr>
          <w:color w:val="auto"/>
        </w:rPr>
        <w:t>(b)</w:t>
      </w:r>
      <w:r w:rsidRPr="0064591C">
        <w:rPr>
          <w:color w:val="auto"/>
        </w:rPr>
        <w:tab/>
        <w:t>організаційні, фінансові та операційні механізми, необхідні для забезпечення ефективної, безпечної та надійної роботи взаємоз’єднаної</w:t>
      </w:r>
      <w:r w:rsidRPr="0064591C" w:rsidDel="00637391">
        <w:rPr>
          <w:color w:val="auto"/>
        </w:rPr>
        <w:t xml:space="preserve"> </w:t>
      </w:r>
      <w:r w:rsidRPr="0064591C">
        <w:rPr>
          <w:color w:val="auto"/>
        </w:rPr>
        <w:t xml:space="preserve"> системи передачі;</w:t>
      </w:r>
    </w:p>
    <w:p w14:paraId="1206CCD7" w14:textId="77777777" w:rsidR="0064591C" w:rsidRPr="0064591C" w:rsidRDefault="0064591C" w:rsidP="008D658F">
      <w:pPr>
        <w:ind w:left="709" w:hanging="709"/>
        <w:rPr>
          <w:color w:val="auto"/>
        </w:rPr>
      </w:pPr>
      <w:r w:rsidRPr="0064591C">
        <w:rPr>
          <w:color w:val="auto"/>
        </w:rPr>
        <w:t>(c)</w:t>
      </w:r>
      <w:r w:rsidRPr="0064591C">
        <w:rPr>
          <w:color w:val="auto"/>
        </w:rPr>
        <w:tab/>
        <w:t>план імплементації для введення в дію регіональних координаційних центрів;</w:t>
      </w:r>
    </w:p>
    <w:p w14:paraId="29ED1D63" w14:textId="77777777" w:rsidR="0064591C" w:rsidRPr="0064591C" w:rsidRDefault="0064591C" w:rsidP="008D658F">
      <w:pPr>
        <w:ind w:left="709" w:hanging="709"/>
        <w:rPr>
          <w:color w:val="auto"/>
        </w:rPr>
      </w:pPr>
      <w:r w:rsidRPr="0064591C">
        <w:rPr>
          <w:color w:val="auto"/>
        </w:rPr>
        <w:t>(d)</w:t>
      </w:r>
      <w:r w:rsidRPr="0064591C">
        <w:rPr>
          <w:color w:val="auto"/>
        </w:rPr>
        <w:tab/>
        <w:t>статути та регламенти регіональних координаційних центрів;</w:t>
      </w:r>
    </w:p>
    <w:p w14:paraId="088D2B2C" w14:textId="77777777" w:rsidR="0064591C" w:rsidRPr="0064591C" w:rsidRDefault="0064591C" w:rsidP="008D658F">
      <w:pPr>
        <w:ind w:left="709" w:hanging="709"/>
        <w:rPr>
          <w:color w:val="auto"/>
        </w:rPr>
      </w:pPr>
      <w:r w:rsidRPr="0064591C">
        <w:rPr>
          <w:color w:val="auto"/>
        </w:rPr>
        <w:t>(e)</w:t>
      </w:r>
      <w:r w:rsidRPr="0064591C">
        <w:rPr>
          <w:color w:val="auto"/>
        </w:rPr>
        <w:tab/>
        <w:t>опис процесів взаємодії відповідно до статті 38;</w:t>
      </w:r>
    </w:p>
    <w:p w14:paraId="2ABDE00C" w14:textId="77777777" w:rsidR="0064591C" w:rsidRPr="0064591C" w:rsidRDefault="0064591C" w:rsidP="008D658F">
      <w:pPr>
        <w:ind w:left="709" w:hanging="709"/>
        <w:rPr>
          <w:color w:val="auto"/>
        </w:rPr>
      </w:pPr>
      <w:r w:rsidRPr="0064591C">
        <w:rPr>
          <w:color w:val="auto"/>
        </w:rPr>
        <w:t>(f)</w:t>
      </w:r>
      <w:r w:rsidRPr="0064591C">
        <w:rPr>
          <w:color w:val="auto"/>
        </w:rPr>
        <w:tab/>
        <w:t>опис механізмів стосовно юридичної відповідальності регіональних координаційних центрів відповідно до статті 47;</w:t>
      </w:r>
    </w:p>
    <w:p w14:paraId="5148F484" w14:textId="77777777" w:rsidR="0064591C" w:rsidRPr="0064591C" w:rsidRDefault="0064591C" w:rsidP="008D658F">
      <w:pPr>
        <w:ind w:left="709" w:hanging="709"/>
        <w:rPr>
          <w:color w:val="auto"/>
        </w:rPr>
      </w:pPr>
      <w:r w:rsidRPr="0064591C">
        <w:rPr>
          <w:color w:val="auto"/>
        </w:rPr>
        <w:t>(g)</w:t>
      </w:r>
      <w:r w:rsidRPr="0064591C">
        <w:rPr>
          <w:color w:val="auto"/>
        </w:rPr>
        <w:tab/>
        <w:t>у тих випадках, де два регіональні координаційні центри підтримуються на ротаційній основі відповідно до частини 2 статті 36, опис механізмів із надання чіткого кола відповідальності таким регіональним координаційним центрам та процедур щодо виконання їхніх завдань.</w:t>
      </w:r>
    </w:p>
    <w:p w14:paraId="76D942B8" w14:textId="77777777" w:rsidR="0064591C" w:rsidRPr="0064591C" w:rsidRDefault="0064591C" w:rsidP="00796C9C">
      <w:pPr>
        <w:rPr>
          <w:color w:val="auto"/>
        </w:rPr>
      </w:pPr>
      <w:r w:rsidRPr="0064591C">
        <w:rPr>
          <w:color w:val="auto"/>
        </w:rPr>
        <w:t>2.</w:t>
      </w:r>
      <w:r w:rsidRPr="0064591C">
        <w:rPr>
          <w:color w:val="auto"/>
        </w:rPr>
        <w:tab/>
        <w:t>Після схвалення регуляторними органами пропозиції, зазначеної в частині 1, регіональні координаційні центри мають замінити регіональних координаторів безпеки, створених відповідно до настанови щодо експлуатації системи, прийнятої на основі частини 5 статті 18 Регламенту (ЄС) № 714/2009, та мають почати діяти до 01 липня 2022 року.</w:t>
      </w:r>
    </w:p>
    <w:p w14:paraId="07E173B9" w14:textId="77777777" w:rsidR="0064591C" w:rsidRPr="0064591C" w:rsidRDefault="0064591C" w:rsidP="00796C9C">
      <w:pPr>
        <w:rPr>
          <w:color w:val="auto"/>
        </w:rPr>
      </w:pPr>
      <w:r w:rsidRPr="0064591C">
        <w:rPr>
          <w:color w:val="auto"/>
        </w:rPr>
        <w:t>3.</w:t>
      </w:r>
      <w:r w:rsidRPr="0064591C">
        <w:rPr>
          <w:color w:val="auto"/>
        </w:rPr>
        <w:tab/>
        <w:t>Регіональні координаційні центри мають мати правову форму, зазначену в Додатку II до Директиви (ЄС) 2017/1132 Європейського Парламенту і Ради</w:t>
      </w:r>
      <w:r w:rsidRPr="0064591C">
        <w:rPr>
          <w:rStyle w:val="FootnoteReference"/>
          <w:color w:val="auto"/>
        </w:rPr>
        <w:t>(</w:t>
      </w:r>
      <w:r w:rsidRPr="0064591C">
        <w:rPr>
          <w:rStyle w:val="FootnoteReference"/>
          <w:color w:val="auto"/>
        </w:rPr>
        <w:footnoteReference w:id="8"/>
      </w:r>
      <w:r w:rsidRPr="0064591C">
        <w:rPr>
          <w:rStyle w:val="FootnoteReference"/>
          <w:color w:val="auto"/>
        </w:rPr>
        <w:t>)</w:t>
      </w:r>
      <w:r w:rsidRPr="0064591C">
        <w:rPr>
          <w:color w:val="auto"/>
        </w:rPr>
        <w:t>.</w:t>
      </w:r>
    </w:p>
    <w:p w14:paraId="6F2142D1" w14:textId="77777777" w:rsidR="0064591C" w:rsidRPr="0064591C" w:rsidRDefault="0064591C" w:rsidP="00796C9C">
      <w:pPr>
        <w:rPr>
          <w:color w:val="auto"/>
        </w:rPr>
      </w:pPr>
      <w:r w:rsidRPr="0064591C">
        <w:rPr>
          <w:color w:val="auto"/>
        </w:rPr>
        <w:lastRenderedPageBreak/>
        <w:t>4.</w:t>
      </w:r>
      <w:r w:rsidRPr="0064591C">
        <w:rPr>
          <w:color w:val="auto"/>
        </w:rPr>
        <w:tab/>
        <w:t>Під час виконання своїх завдань відповідно до законодавства Союзу, регіональні координаційні центри мають діяти незалежно від окремих національних інтересів та незалежно від інтересів операторів систем передачі.</w:t>
      </w:r>
    </w:p>
    <w:p w14:paraId="6A0D381F" w14:textId="77777777" w:rsidR="0064591C" w:rsidRPr="0064591C" w:rsidRDefault="0064591C" w:rsidP="00796C9C">
      <w:pPr>
        <w:rPr>
          <w:color w:val="auto"/>
        </w:rPr>
      </w:pPr>
      <w:r w:rsidRPr="0064591C">
        <w:rPr>
          <w:color w:val="auto"/>
        </w:rPr>
        <w:t>5.</w:t>
      </w:r>
      <w:r w:rsidRPr="0064591C">
        <w:rPr>
          <w:color w:val="auto"/>
        </w:rPr>
        <w:tab/>
        <w:t>Регіональні координаційні центри мають доповнювати роль операторів систем передачі, виконуючи завдання регіонального значення, покладені на них відповідно до статті 37. Оператори систем передачі мають бути відповідальними за управління потоками електроенергії та забезпечення безпечної, надійної та ефективної електричної системи відповідно до пункту (d) частини 1 статті 40 Директиви (ЄС) 2019/944.</w:t>
      </w:r>
    </w:p>
    <w:p w14:paraId="182EE231" w14:textId="77777777" w:rsidR="0064591C" w:rsidRPr="0064591C" w:rsidRDefault="0064591C" w:rsidP="00796C9C">
      <w:pPr>
        <w:pStyle w:val="Heading3"/>
        <w:rPr>
          <w:b/>
          <w:bCs/>
          <w:i w:val="0"/>
          <w:iCs w:val="0"/>
        </w:rPr>
      </w:pPr>
      <w:r w:rsidRPr="0064591C">
        <w:t>Стаття 36</w:t>
      </w:r>
      <w:r w:rsidRPr="0064591C">
        <w:rPr>
          <w:i w:val="0"/>
          <w:iCs w:val="0"/>
          <w:lang w:val="en-US"/>
        </w:rPr>
        <w:br/>
      </w:r>
      <w:r w:rsidRPr="0064591C">
        <w:rPr>
          <w:i w:val="0"/>
          <w:iCs w:val="0"/>
        </w:rPr>
        <w:br/>
      </w:r>
      <w:r w:rsidRPr="0064591C">
        <w:rPr>
          <w:b/>
          <w:bCs/>
          <w:i w:val="0"/>
          <w:iCs w:val="0"/>
        </w:rPr>
        <w:t>Сфера географічного охоплення регіональних координаційних центрів</w:t>
      </w:r>
    </w:p>
    <w:p w14:paraId="59A83EFA" w14:textId="77777777" w:rsidR="0064591C" w:rsidRPr="0064591C" w:rsidRDefault="0064591C" w:rsidP="00796C9C">
      <w:pPr>
        <w:rPr>
          <w:color w:val="auto"/>
        </w:rPr>
      </w:pPr>
      <w:r w:rsidRPr="0064591C">
        <w:rPr>
          <w:color w:val="auto"/>
        </w:rPr>
        <w:t>1.</w:t>
      </w:r>
      <w:r w:rsidRPr="0064591C">
        <w:rPr>
          <w:color w:val="auto"/>
        </w:rPr>
        <w:tab/>
        <w:t>До 05 січня 2020 року ENTSO для Електроенергії має подати ACER пропозицію із зазначенням того, які оператори систем передачі, зони торгів, межі зон торгів, регіони розрахунку пропускної здатності та регіони координації перерв у енергопостачанні охоплюватимуться кожним з регіонів експлуатації системи. Пропозиція має враховувати топологію мережі, в тому числі ступінь взаємоз’єднання та взаємозалежності електричної системи з точки зору потоків, а також розмір регіону, який має охоплювати принаймні один регіон розрахунку пропускної здатності.</w:t>
      </w:r>
    </w:p>
    <w:p w14:paraId="2684DA1C" w14:textId="77777777" w:rsidR="0064591C" w:rsidRPr="0064591C" w:rsidRDefault="0064591C" w:rsidP="00796C9C">
      <w:pPr>
        <w:rPr>
          <w:color w:val="auto"/>
        </w:rPr>
      </w:pPr>
      <w:r w:rsidRPr="0064591C">
        <w:rPr>
          <w:color w:val="auto"/>
        </w:rPr>
        <w:t>2.</w:t>
      </w:r>
      <w:r w:rsidRPr="0064591C">
        <w:rPr>
          <w:color w:val="auto"/>
        </w:rPr>
        <w:tab/>
        <w:t>Оператори систем передачі в регіоні експлуатації системи мають брати участь у роботі регіонального координаційного центру, створеного в такому регіоні. У виняткових обставинах, де область регулювання оператора системи передачі є частиною різних синхронних областей, оператор системи передачі може брати участь у двох регіональних координаційних центрах.</w:t>
      </w:r>
      <w:r w:rsidRPr="0064591C">
        <w:rPr>
          <w:color w:val="auto"/>
          <w:lang w:val="ru-RU"/>
        </w:rPr>
        <w:t xml:space="preserve"> </w:t>
      </w:r>
      <w:r w:rsidRPr="0064591C">
        <w:rPr>
          <w:color w:val="auto"/>
        </w:rPr>
        <w:t>Для меж зони торгів, суміжних з регіонами експлуатації системи, пропозиція, зазначена в частині 1, має визначати, яким чином має відбуватися координація між регіональними координаційними центрами для таких меж. Для синхронної області Континентальної Європи, де діяльність двох регіональних координаційних центрів може перетинатися в регіоні експлуатації системи, оператори систем передачі такого регіону експлуатації системи мають прийняти рішення про те, щоб або призначити єдиний регіональний координаційний центр в цьому регіоні, або щоб два регіональних координаційних центри виконували деякі або всі завдання регіонального значення в усьому регіоні експлуатації системи на ротаційній основі, в той час, як інші завдання виконувалися єдиним призначеним регіональним координаційним центром.</w:t>
      </w:r>
    </w:p>
    <w:p w14:paraId="51B01D1E" w14:textId="77777777" w:rsidR="0064591C" w:rsidRPr="0064591C" w:rsidRDefault="0064591C" w:rsidP="00796C9C">
      <w:pPr>
        <w:rPr>
          <w:color w:val="auto"/>
        </w:rPr>
      </w:pPr>
      <w:r w:rsidRPr="0064591C">
        <w:rPr>
          <w:color w:val="auto"/>
        </w:rPr>
        <w:t>3.</w:t>
      </w:r>
      <w:r w:rsidRPr="0064591C">
        <w:rPr>
          <w:color w:val="auto"/>
        </w:rPr>
        <w:tab/>
        <w:t>Протягом трьох місяців від отримання пропозиції, зазначеної в частині 1, ACER має або схвалити пропозицію, що визначає регіони експлуатації системи, або запропонувати зміни. В останньому випадку, ACER має проконсультуватися з ENTSO для Електроенергії перед прийняттям змін. Прийнята пропозиція має бути оприлюднена на вебсайті ACER.</w:t>
      </w:r>
    </w:p>
    <w:p w14:paraId="6C59E389" w14:textId="77777777" w:rsidR="0064591C" w:rsidRPr="0064591C" w:rsidRDefault="0064591C" w:rsidP="00796C9C">
      <w:pPr>
        <w:rPr>
          <w:color w:val="auto"/>
        </w:rPr>
      </w:pPr>
      <w:r w:rsidRPr="0064591C">
        <w:rPr>
          <w:color w:val="auto"/>
        </w:rPr>
        <w:t>4.</w:t>
      </w:r>
      <w:r w:rsidRPr="0064591C">
        <w:rPr>
          <w:color w:val="auto"/>
        </w:rPr>
        <w:tab/>
        <w:t>Відповідні оператори систем передачі можуть подати пропозицію до ACER щодо зміни регіонів експлуатації системи, визначених відповідно до частини 1. Має застосовуватись процес, викладений в частині 3.</w:t>
      </w:r>
    </w:p>
    <w:p w14:paraId="4F7ADE3A" w14:textId="77777777" w:rsidR="0064591C" w:rsidRPr="0064591C" w:rsidRDefault="0064591C" w:rsidP="00796C9C">
      <w:pPr>
        <w:pStyle w:val="Heading3"/>
        <w:rPr>
          <w:b/>
          <w:bCs/>
          <w:i w:val="0"/>
          <w:iCs w:val="0"/>
        </w:rPr>
      </w:pPr>
      <w:r w:rsidRPr="0064591C">
        <w:t>Стаття 37</w:t>
      </w:r>
      <w:r w:rsidRPr="0064591C">
        <w:rPr>
          <w:i w:val="0"/>
          <w:iCs w:val="0"/>
          <w:lang w:val="en-US"/>
        </w:rPr>
        <w:br/>
      </w:r>
      <w:r w:rsidRPr="0064591C">
        <w:rPr>
          <w:i w:val="0"/>
          <w:iCs w:val="0"/>
        </w:rPr>
        <w:br/>
      </w:r>
      <w:r w:rsidRPr="0064591C">
        <w:rPr>
          <w:b/>
          <w:bCs/>
          <w:i w:val="0"/>
          <w:iCs w:val="0"/>
        </w:rPr>
        <w:t>Завдання регіональних координаційних центрів</w:t>
      </w:r>
    </w:p>
    <w:p w14:paraId="37AC40CC" w14:textId="77777777" w:rsidR="0064591C" w:rsidRPr="0064591C" w:rsidRDefault="0064591C" w:rsidP="00796C9C">
      <w:pPr>
        <w:rPr>
          <w:color w:val="auto"/>
        </w:rPr>
      </w:pPr>
      <w:r w:rsidRPr="0064591C">
        <w:rPr>
          <w:color w:val="auto"/>
        </w:rPr>
        <w:t>1.</w:t>
      </w:r>
      <w:r w:rsidRPr="0064591C">
        <w:rPr>
          <w:color w:val="auto"/>
        </w:rPr>
        <w:tab/>
        <w:t>Кожен регіональний координаційний центр має виконувати принаймні всі наведені нижче завдання регіонального значення в усьому регіоні експлуатації системи, де він створений:</w:t>
      </w:r>
    </w:p>
    <w:p w14:paraId="663E90E6" w14:textId="77777777" w:rsidR="0064591C" w:rsidRPr="0064591C" w:rsidRDefault="0064591C" w:rsidP="008D658F">
      <w:pPr>
        <w:ind w:left="709" w:hanging="709"/>
        <w:rPr>
          <w:color w:val="auto"/>
        </w:rPr>
      </w:pPr>
      <w:r w:rsidRPr="0064591C">
        <w:rPr>
          <w:color w:val="auto"/>
        </w:rPr>
        <w:lastRenderedPageBreak/>
        <w:t>(a)</w:t>
      </w:r>
      <w:r w:rsidRPr="0064591C">
        <w:rPr>
          <w:color w:val="auto"/>
        </w:rPr>
        <w:tab/>
        <w:t>виконання координованого розрахунку пропускної здатності відповідно до методик, розроблених згідно з настановою щодо розподілу пропускної здатності та управління перевантаженнями, прийнятою на основі частини 5 статті 18 Регламенту (ЄС) № 714/2009;</w:t>
      </w:r>
    </w:p>
    <w:p w14:paraId="0949A9A4" w14:textId="77777777" w:rsidR="0064591C" w:rsidRPr="0064591C" w:rsidRDefault="0064591C" w:rsidP="008D658F">
      <w:pPr>
        <w:ind w:left="709" w:hanging="709"/>
        <w:rPr>
          <w:color w:val="auto"/>
        </w:rPr>
      </w:pPr>
      <w:r w:rsidRPr="0064591C">
        <w:rPr>
          <w:color w:val="auto"/>
        </w:rPr>
        <w:t>(b)</w:t>
      </w:r>
      <w:r w:rsidRPr="0064591C">
        <w:rPr>
          <w:color w:val="auto"/>
        </w:rPr>
        <w:tab/>
        <w:t>виконання координованого аналізу безпеки відповідно до методик, розроблених згідно з настановою щодо експлуатації системи, прийнятою на основі частини 5 статті 18 Регламенту (ЄС) № 714/2009;</w:t>
      </w:r>
    </w:p>
    <w:p w14:paraId="69FDA323" w14:textId="77777777" w:rsidR="0064591C" w:rsidRPr="0064591C" w:rsidRDefault="0064591C" w:rsidP="008D658F">
      <w:pPr>
        <w:ind w:left="709" w:hanging="709"/>
        <w:rPr>
          <w:color w:val="auto"/>
        </w:rPr>
      </w:pPr>
      <w:r w:rsidRPr="0064591C">
        <w:rPr>
          <w:color w:val="auto"/>
        </w:rPr>
        <w:t>(c)</w:t>
      </w:r>
      <w:r w:rsidRPr="0064591C">
        <w:rPr>
          <w:color w:val="auto"/>
        </w:rPr>
        <w:tab/>
        <w:t>створення спільних моделей мережі відповідно до методики та процедур, розроблених згідно з настановою щодо експлуатації системи, ухваленою на основі частини 5 статті 18 Регламенту (ЄС) № 714/2009;</w:t>
      </w:r>
    </w:p>
    <w:p w14:paraId="42685626" w14:textId="77777777" w:rsidR="0064591C" w:rsidRPr="0064591C" w:rsidRDefault="0064591C" w:rsidP="008D658F">
      <w:pPr>
        <w:ind w:left="709" w:hanging="709"/>
        <w:rPr>
          <w:color w:val="auto"/>
        </w:rPr>
      </w:pPr>
      <w:r w:rsidRPr="0064591C">
        <w:rPr>
          <w:color w:val="auto"/>
        </w:rPr>
        <w:t>(d)</w:t>
      </w:r>
      <w:r w:rsidRPr="0064591C">
        <w:rPr>
          <w:color w:val="auto"/>
        </w:rPr>
        <w:tab/>
        <w:t>підтримка оцінки узгодженості планів захисту та планів відновлення операторів систем передачі відповідно до процедури, викладеної в мережевому кодексі щодо надзвичайних ситуацій та відновлення, прийнятому на основі частини 11 статті 6 Регламенту (ЄС) № 714/2009;</w:t>
      </w:r>
    </w:p>
    <w:p w14:paraId="37BDC0E1" w14:textId="77777777" w:rsidR="0064591C" w:rsidRPr="0064591C" w:rsidRDefault="0064591C" w:rsidP="008D658F">
      <w:pPr>
        <w:ind w:left="709" w:hanging="709"/>
        <w:rPr>
          <w:color w:val="auto"/>
        </w:rPr>
      </w:pPr>
      <w:r w:rsidRPr="0064591C">
        <w:rPr>
          <w:color w:val="auto"/>
        </w:rPr>
        <w:t>(e)</w:t>
      </w:r>
      <w:r w:rsidRPr="0064591C">
        <w:rPr>
          <w:color w:val="auto"/>
        </w:rPr>
        <w:tab/>
        <w:t xml:space="preserve">виконання регіональних прогнозів адекватності (відповідності) системи </w:t>
      </w:r>
      <w:r w:rsidRPr="0064591C">
        <w:rPr>
          <w:color w:val="auto"/>
          <w:lang w:val="ru-RU"/>
        </w:rPr>
        <w:t>в</w:t>
      </w:r>
      <w:r w:rsidRPr="0064591C">
        <w:rPr>
          <w:color w:val="auto"/>
        </w:rPr>
        <w:t>ід «на тиждень наперед» до принаймні «на добу наперед» та підготовка дій зі зниження ризиків відповідно до методики, викладеної в статті 8 Регламенту (ЄС) 2019/941, та процедур, викладених у настанові щодо експлуатації системи, прийнятій на основі частини 5 статті 18 Регламенту (ЄС) № 714/2009;</w:t>
      </w:r>
    </w:p>
    <w:p w14:paraId="059D3FC0" w14:textId="77777777" w:rsidR="0064591C" w:rsidRPr="0064591C" w:rsidRDefault="0064591C" w:rsidP="008D658F">
      <w:pPr>
        <w:ind w:left="709" w:hanging="709"/>
        <w:rPr>
          <w:color w:val="auto"/>
        </w:rPr>
      </w:pPr>
      <w:r w:rsidRPr="0064591C">
        <w:rPr>
          <w:color w:val="auto"/>
        </w:rPr>
        <w:t>(f)</w:t>
      </w:r>
      <w:r w:rsidRPr="0064591C">
        <w:rPr>
          <w:color w:val="auto"/>
        </w:rPr>
        <w:tab/>
        <w:t>виконання регіональної координації планування перерв у енергопостачанні відповідно до процедур та методик, викладених у настанові щодо експлуатації системи, прийнятій на основі частини 5 статті 18 Регламенту (ЄС) № 714/2009;</w:t>
      </w:r>
    </w:p>
    <w:p w14:paraId="7CA34B37" w14:textId="77777777" w:rsidR="0064591C" w:rsidRPr="0064591C" w:rsidRDefault="0064591C" w:rsidP="008D658F">
      <w:pPr>
        <w:ind w:left="709" w:hanging="709"/>
        <w:rPr>
          <w:color w:val="auto"/>
        </w:rPr>
      </w:pPr>
      <w:r w:rsidRPr="0064591C">
        <w:rPr>
          <w:color w:val="auto"/>
        </w:rPr>
        <w:t>(g)</w:t>
      </w:r>
      <w:r w:rsidRPr="0064591C">
        <w:rPr>
          <w:color w:val="auto"/>
        </w:rPr>
        <w:tab/>
        <w:t>навчання та сертифікація персоналу, що працює на регіональні координаційні центри;</w:t>
      </w:r>
    </w:p>
    <w:p w14:paraId="1F896C1A" w14:textId="77777777" w:rsidR="0064591C" w:rsidRPr="0064591C" w:rsidRDefault="0064591C" w:rsidP="008D658F">
      <w:pPr>
        <w:ind w:left="709" w:hanging="709"/>
        <w:rPr>
          <w:color w:val="auto"/>
        </w:rPr>
      </w:pPr>
      <w:r w:rsidRPr="0064591C">
        <w:rPr>
          <w:color w:val="auto"/>
        </w:rPr>
        <w:t>(h)</w:t>
      </w:r>
      <w:r w:rsidRPr="0064591C">
        <w:rPr>
          <w:color w:val="auto"/>
        </w:rPr>
        <w:tab/>
        <w:t>підтримка координації та оптимізації регіонального відновлення на запит операторів систем передачі;</w:t>
      </w:r>
    </w:p>
    <w:p w14:paraId="7604E34E" w14:textId="77777777" w:rsidR="0064591C" w:rsidRPr="0064591C" w:rsidRDefault="0064591C" w:rsidP="008D658F">
      <w:pPr>
        <w:ind w:left="709" w:hanging="709"/>
        <w:rPr>
          <w:color w:val="auto"/>
          <w:lang w:val="en-US"/>
        </w:rPr>
      </w:pPr>
      <w:r w:rsidRPr="0064591C">
        <w:rPr>
          <w:color w:val="auto"/>
        </w:rPr>
        <w:t>(i)</w:t>
      </w:r>
      <w:r w:rsidRPr="0064591C">
        <w:rPr>
          <w:color w:val="auto"/>
        </w:rPr>
        <w:tab/>
        <w:t>виконання аналізу та звітування за фактом експлуатації та за фактами порушень у роботі;</w:t>
      </w:r>
    </w:p>
    <w:p w14:paraId="34911A94" w14:textId="77777777" w:rsidR="0064591C" w:rsidRPr="0064591C" w:rsidRDefault="0064591C" w:rsidP="008D658F">
      <w:pPr>
        <w:ind w:left="709" w:hanging="709"/>
        <w:rPr>
          <w:color w:val="auto"/>
        </w:rPr>
      </w:pPr>
      <w:r w:rsidRPr="0064591C">
        <w:rPr>
          <w:color w:val="auto"/>
        </w:rPr>
        <w:t>(j)</w:t>
      </w:r>
      <w:r w:rsidRPr="0064591C">
        <w:rPr>
          <w:color w:val="auto"/>
        </w:rPr>
        <w:tab/>
        <w:t>регіональне визначення обсягів потужності резерву;</w:t>
      </w:r>
    </w:p>
    <w:p w14:paraId="3DB56154" w14:textId="77777777" w:rsidR="0064591C" w:rsidRPr="0064591C" w:rsidRDefault="0064591C" w:rsidP="008D658F">
      <w:pPr>
        <w:ind w:left="709" w:hanging="709"/>
        <w:rPr>
          <w:color w:val="auto"/>
        </w:rPr>
      </w:pPr>
      <w:r w:rsidRPr="0064591C">
        <w:rPr>
          <w:color w:val="auto"/>
        </w:rPr>
        <w:t>(k)</w:t>
      </w:r>
      <w:r w:rsidRPr="0064591C">
        <w:rPr>
          <w:color w:val="auto"/>
        </w:rPr>
        <w:tab/>
        <w:t>сприяння регіональним закупівлям потужності балансування;</w:t>
      </w:r>
    </w:p>
    <w:p w14:paraId="7263AAE1" w14:textId="77777777" w:rsidR="0064591C" w:rsidRPr="0064591C" w:rsidRDefault="0064591C" w:rsidP="008D658F">
      <w:pPr>
        <w:ind w:left="709" w:hanging="709"/>
        <w:rPr>
          <w:color w:val="auto"/>
        </w:rPr>
      </w:pPr>
      <w:r w:rsidRPr="0064591C">
        <w:rPr>
          <w:color w:val="auto"/>
        </w:rPr>
        <w:t>(l)</w:t>
      </w:r>
      <w:r w:rsidRPr="0064591C">
        <w:rPr>
          <w:color w:val="auto"/>
        </w:rPr>
        <w:tab/>
        <w:t>підтримка операторів систем передачі, на їхній запит, в оптимізації розрахунків між операторами систем передачі;</w:t>
      </w:r>
    </w:p>
    <w:p w14:paraId="749F71FF" w14:textId="77777777" w:rsidR="0064591C" w:rsidRPr="0064591C" w:rsidRDefault="0064591C" w:rsidP="008D658F">
      <w:pPr>
        <w:ind w:left="709" w:hanging="709"/>
        <w:rPr>
          <w:color w:val="auto"/>
        </w:rPr>
      </w:pPr>
      <w:r w:rsidRPr="0064591C">
        <w:rPr>
          <w:color w:val="auto"/>
        </w:rPr>
        <w:t>(m)</w:t>
      </w:r>
      <w:r w:rsidRPr="0064591C">
        <w:rPr>
          <w:color w:val="auto"/>
        </w:rPr>
        <w:tab/>
        <w:t>виконання завдань, пов’язаних з встановленням (розпізнаванням) сценаріїв регіональних криз у секторі</w:t>
      </w:r>
      <w:r w:rsidRPr="0064591C">
        <w:rPr>
          <w:color w:val="auto"/>
          <w:sz w:val="24"/>
          <w:szCs w:val="24"/>
        </w:rPr>
        <w:t xml:space="preserve"> </w:t>
      </w:r>
      <w:r w:rsidRPr="0064591C">
        <w:rPr>
          <w:color w:val="auto"/>
        </w:rPr>
        <w:t>електроенергії, якщо та тією мірою, якою вони делеговані регіональним координаційним центрам відповідно до частини 1 статті 6 Регламенту (ЄС) 2019/941;</w:t>
      </w:r>
    </w:p>
    <w:p w14:paraId="23E53202" w14:textId="77777777" w:rsidR="0064591C" w:rsidRPr="0064591C" w:rsidRDefault="0064591C" w:rsidP="008D658F">
      <w:pPr>
        <w:ind w:left="709" w:hanging="709"/>
        <w:rPr>
          <w:color w:val="auto"/>
        </w:rPr>
      </w:pPr>
      <w:r w:rsidRPr="0064591C">
        <w:rPr>
          <w:color w:val="auto"/>
        </w:rPr>
        <w:t>(</w:t>
      </w:r>
      <w:r w:rsidRPr="0064591C">
        <w:rPr>
          <w:color w:val="auto"/>
          <w:lang w:val="en-US"/>
        </w:rPr>
        <w:t>n</w:t>
      </w:r>
      <w:r w:rsidRPr="0064591C">
        <w:rPr>
          <w:color w:val="auto"/>
        </w:rPr>
        <w:t>)</w:t>
      </w:r>
      <w:r w:rsidRPr="0064591C">
        <w:rPr>
          <w:color w:val="auto"/>
        </w:rPr>
        <w:tab/>
        <w:t>виконання завдань, пов’язаних з сезонними оцінками адекватності (відповідності), якщо та тією мірою, якою вони делеговані регіональним координаційним центрам відповідно до частини 2 статті 9 Регламенту (ЄС) 2019/941;</w:t>
      </w:r>
    </w:p>
    <w:p w14:paraId="2ABC3FA2" w14:textId="77777777" w:rsidR="0064591C" w:rsidRPr="0064591C" w:rsidRDefault="0064591C" w:rsidP="008D658F">
      <w:pPr>
        <w:ind w:left="709" w:hanging="709"/>
        <w:rPr>
          <w:color w:val="auto"/>
        </w:rPr>
      </w:pPr>
      <w:r w:rsidRPr="0064591C">
        <w:rPr>
          <w:color w:val="auto"/>
        </w:rPr>
        <w:lastRenderedPageBreak/>
        <w:t>(o)</w:t>
      </w:r>
      <w:r w:rsidRPr="0064591C">
        <w:rPr>
          <w:color w:val="auto"/>
        </w:rPr>
        <w:tab/>
        <w:t>розрахунок значення максимальної пропускної здатності на вхід, доступної для участі іноземної потужності в механізмах потужності, з метою видання рекомендації відповідно до частини 7 статті 26;</w:t>
      </w:r>
    </w:p>
    <w:p w14:paraId="12E1F994" w14:textId="77777777" w:rsidR="0064591C" w:rsidRPr="0064591C" w:rsidRDefault="0064591C" w:rsidP="008D658F">
      <w:pPr>
        <w:ind w:left="709" w:hanging="709"/>
        <w:rPr>
          <w:color w:val="auto"/>
        </w:rPr>
      </w:pPr>
      <w:r w:rsidRPr="0064591C">
        <w:rPr>
          <w:color w:val="auto"/>
        </w:rPr>
        <w:t>(p)</w:t>
      </w:r>
      <w:r w:rsidRPr="0064591C">
        <w:rPr>
          <w:color w:val="auto"/>
        </w:rPr>
        <w:tab/>
        <w:t>виконання завдань, пов’язаних з підтримкою операторів систем передачі у визначенні потреб у новій пропускній здатності, у модернізації існуючої пропускної здатності передачі або їхніх альтернатив, які мають подаватися до регіональних груп, створених відповідно до Регламенту (ЄС) № 347/2013, і включатися в десятирічний план розвитку мережі, зазначений у статті 51 Директиви (ЄС) 2019/944.</w:t>
      </w:r>
    </w:p>
    <w:p w14:paraId="02306070" w14:textId="77777777" w:rsidR="0064591C" w:rsidRPr="0064591C" w:rsidRDefault="0064591C" w:rsidP="00796C9C">
      <w:pPr>
        <w:rPr>
          <w:color w:val="auto"/>
          <w:lang w:val="en-US"/>
        </w:rPr>
      </w:pPr>
      <w:r w:rsidRPr="0064591C">
        <w:rPr>
          <w:color w:val="auto"/>
        </w:rPr>
        <w:t>Завдання, зазначені в першому абзаці, викладені у більших подробицях в Додатку I.</w:t>
      </w:r>
    </w:p>
    <w:p w14:paraId="14F0489C" w14:textId="77777777" w:rsidR="0064591C" w:rsidRPr="0064591C" w:rsidRDefault="0064591C" w:rsidP="00796C9C">
      <w:pPr>
        <w:rPr>
          <w:color w:val="auto"/>
        </w:rPr>
      </w:pPr>
      <w:r w:rsidRPr="0064591C">
        <w:rPr>
          <w:color w:val="auto"/>
        </w:rPr>
        <w:t>2.</w:t>
      </w:r>
      <w:r w:rsidRPr="0064591C">
        <w:rPr>
          <w:color w:val="auto"/>
        </w:rPr>
        <w:tab/>
        <w:t>На підставі пропозиції Комісії або держави-члена, Комітет, створений відповідно до статті 68 Директиви (ЄС) 2019/944, має видати висновок щодо призначення регіональним координаційним центрам нових консультативних завдань. У тих випадках, де такий Комітет видає позитивний висновок щодо призначення нових консультативних завдань, регіональні координаційні центри мають виконувати такі завдання на основі пропозиції, розробленої ENTSO для Електроенергії та схваленої ACER відповідно до процедури, викладеної в статті 27.</w:t>
      </w:r>
    </w:p>
    <w:p w14:paraId="611E4AAF" w14:textId="77777777" w:rsidR="0064591C" w:rsidRPr="0064591C" w:rsidRDefault="0064591C" w:rsidP="00796C9C">
      <w:pPr>
        <w:rPr>
          <w:color w:val="auto"/>
        </w:rPr>
      </w:pPr>
      <w:r w:rsidRPr="0064591C">
        <w:rPr>
          <w:color w:val="auto"/>
        </w:rPr>
        <w:t>3.</w:t>
      </w:r>
      <w:r w:rsidRPr="0064591C">
        <w:rPr>
          <w:color w:val="auto"/>
        </w:rPr>
        <w:tab/>
        <w:t>Оператори систем передачі мають надавати своїм регіональним координаційним центрам інформацію, необхідну для виконання їхніх завдань.</w:t>
      </w:r>
    </w:p>
    <w:p w14:paraId="62240D63" w14:textId="77777777" w:rsidR="0064591C" w:rsidRPr="0064591C" w:rsidRDefault="0064591C" w:rsidP="00796C9C">
      <w:pPr>
        <w:rPr>
          <w:color w:val="auto"/>
        </w:rPr>
      </w:pPr>
      <w:r w:rsidRPr="0064591C">
        <w:rPr>
          <w:color w:val="auto"/>
        </w:rPr>
        <w:t>4.</w:t>
      </w:r>
      <w:r w:rsidRPr="0064591C">
        <w:rPr>
          <w:color w:val="auto"/>
        </w:rPr>
        <w:tab/>
        <w:t>Регіональні координаційні центри мають надавати операторам систем передачі регіону експлуатації системи всю інформацію, необхідну для імплементації координованих дій та рекомендацій, виданих регіональними координаційними центрами.</w:t>
      </w:r>
    </w:p>
    <w:p w14:paraId="1C228BCC" w14:textId="77777777" w:rsidR="0064591C" w:rsidRPr="0064591C" w:rsidRDefault="0064591C" w:rsidP="00796C9C">
      <w:pPr>
        <w:rPr>
          <w:color w:val="auto"/>
        </w:rPr>
      </w:pPr>
      <w:r w:rsidRPr="0064591C">
        <w:rPr>
          <w:color w:val="auto"/>
        </w:rPr>
        <w:t>5.</w:t>
      </w:r>
      <w:r w:rsidRPr="0064591C">
        <w:rPr>
          <w:color w:val="auto"/>
        </w:rPr>
        <w:tab/>
        <w:t>Для завдань, викладених у цій статті, на які ще не поширюються відповідні мережеві кодекси або настанови, ENTSO для Електроенергії має розробити пропозицію відповідно до процедури, викладеної в статті 27. Регіональні координаційні центри мають виконувати такі завдання на основі пропозиції після її схвалення ACER.</w:t>
      </w:r>
    </w:p>
    <w:p w14:paraId="7459DC1C" w14:textId="77777777" w:rsidR="0064591C" w:rsidRPr="0064591C" w:rsidRDefault="0064591C" w:rsidP="00796C9C">
      <w:pPr>
        <w:pStyle w:val="Heading3"/>
        <w:rPr>
          <w:b/>
          <w:bCs/>
          <w:i w:val="0"/>
          <w:iCs w:val="0"/>
        </w:rPr>
      </w:pPr>
      <w:r w:rsidRPr="0064591C">
        <w:t>Стаття 38</w:t>
      </w:r>
      <w:r w:rsidRPr="0064591C">
        <w:rPr>
          <w:i w:val="0"/>
          <w:iCs w:val="0"/>
          <w:lang w:val="en-US"/>
        </w:rPr>
        <w:br/>
      </w:r>
      <w:r w:rsidRPr="0064591C">
        <w:rPr>
          <w:i w:val="0"/>
          <w:iCs w:val="0"/>
        </w:rPr>
        <w:br/>
      </w:r>
      <w:r w:rsidRPr="0064591C">
        <w:rPr>
          <w:b/>
          <w:bCs/>
          <w:i w:val="0"/>
          <w:iCs w:val="0"/>
        </w:rPr>
        <w:t>Взаємодія в межах регіональних координаційних центрів та між ними</w:t>
      </w:r>
    </w:p>
    <w:p w14:paraId="365E178E" w14:textId="77777777" w:rsidR="0064591C" w:rsidRPr="0064591C" w:rsidRDefault="0064591C" w:rsidP="00796C9C">
      <w:pPr>
        <w:rPr>
          <w:color w:val="auto"/>
        </w:rPr>
      </w:pPr>
      <w:r w:rsidRPr="0064591C">
        <w:rPr>
          <w:color w:val="auto"/>
        </w:rPr>
        <w:t>Повсякденна координація в межах регіональних координаційних центрів та між ними має управлятися</w:t>
      </w:r>
      <w:r w:rsidRPr="0064591C">
        <w:rPr>
          <w:color w:val="auto"/>
          <w:lang w:val="en-US"/>
        </w:rPr>
        <w:t xml:space="preserve"> </w:t>
      </w:r>
      <w:r w:rsidRPr="0064591C">
        <w:rPr>
          <w:color w:val="auto"/>
        </w:rPr>
        <w:t>через процеси взаємодії між операторами систем передачі регіону, включно з механізмами координації між регіональними координаційними центрами, у відповідних випадках. Процес взаємодії має ґрунтуватися на:</w:t>
      </w:r>
    </w:p>
    <w:p w14:paraId="52BA8651" w14:textId="77777777" w:rsidR="0064591C" w:rsidRPr="0064591C" w:rsidRDefault="0064591C" w:rsidP="007735CA">
      <w:pPr>
        <w:ind w:left="709" w:hanging="709"/>
        <w:rPr>
          <w:color w:val="auto"/>
        </w:rPr>
      </w:pPr>
      <w:r w:rsidRPr="0064591C">
        <w:rPr>
          <w:color w:val="auto"/>
        </w:rPr>
        <w:t>(a)</w:t>
      </w:r>
      <w:r w:rsidRPr="0064591C">
        <w:rPr>
          <w:color w:val="auto"/>
        </w:rPr>
        <w:tab/>
        <w:t>робочих механізмах для вирішення аспектів планування та експлуатації, пов’язаних з завданнями, зазначеними у статті 37;</w:t>
      </w:r>
    </w:p>
    <w:p w14:paraId="58BFA233" w14:textId="77777777" w:rsidR="0064591C" w:rsidRPr="0064591C" w:rsidRDefault="0064591C" w:rsidP="007735CA">
      <w:pPr>
        <w:ind w:left="709" w:hanging="709"/>
        <w:rPr>
          <w:color w:val="auto"/>
        </w:rPr>
      </w:pPr>
      <w:r w:rsidRPr="0064591C">
        <w:rPr>
          <w:color w:val="auto"/>
        </w:rPr>
        <w:t>(b)</w:t>
      </w:r>
      <w:r w:rsidRPr="0064591C">
        <w:rPr>
          <w:color w:val="auto"/>
        </w:rPr>
        <w:tab/>
        <w:t>процедурі спільного використання аналізу та консультування щодо пропозицій регіональних координаційних центрів з операторами систем передачі в регіоні експлуатації системи та відповідними зацікавленими сторонами та  з іншими регіональними координаційними центрами, в ефективний та інклюзивний спосіб, під час реалізації операційних обов’язків та завдань відповідно до статті 40;</w:t>
      </w:r>
    </w:p>
    <w:p w14:paraId="4ABE5106" w14:textId="77777777" w:rsidR="0064591C" w:rsidRPr="0064591C" w:rsidRDefault="0064591C" w:rsidP="007735CA">
      <w:pPr>
        <w:ind w:left="709" w:hanging="709"/>
        <w:rPr>
          <w:color w:val="auto"/>
        </w:rPr>
      </w:pPr>
      <w:r w:rsidRPr="0064591C">
        <w:rPr>
          <w:color w:val="auto"/>
        </w:rPr>
        <w:t>(c)</w:t>
      </w:r>
      <w:r w:rsidRPr="0064591C">
        <w:rPr>
          <w:color w:val="auto"/>
        </w:rPr>
        <w:tab/>
        <w:t>процедурі прийняття координованих дій та рекомендацій відповідно до статті 42.</w:t>
      </w:r>
    </w:p>
    <w:p w14:paraId="02372C80" w14:textId="77777777" w:rsidR="0064591C" w:rsidRPr="0064591C" w:rsidRDefault="0064591C" w:rsidP="00796C9C">
      <w:pPr>
        <w:pStyle w:val="Heading3"/>
        <w:rPr>
          <w:b/>
          <w:bCs/>
          <w:i w:val="0"/>
          <w:iCs w:val="0"/>
        </w:rPr>
      </w:pPr>
      <w:r w:rsidRPr="0064591C">
        <w:lastRenderedPageBreak/>
        <w:t>Стаття 39</w:t>
      </w:r>
      <w:r w:rsidRPr="0064591C">
        <w:rPr>
          <w:i w:val="0"/>
          <w:iCs w:val="0"/>
          <w:lang w:val="en-US"/>
        </w:rPr>
        <w:br/>
      </w:r>
      <w:r w:rsidRPr="0064591C">
        <w:rPr>
          <w:i w:val="0"/>
          <w:iCs w:val="0"/>
        </w:rPr>
        <w:br/>
      </w:r>
      <w:r w:rsidRPr="0064591C">
        <w:rPr>
          <w:b/>
          <w:bCs/>
          <w:i w:val="0"/>
          <w:iCs w:val="0"/>
        </w:rPr>
        <w:t>Робочі механізми</w:t>
      </w:r>
    </w:p>
    <w:p w14:paraId="19B2CB65"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w:t>
      </w:r>
      <w:r w:rsidRPr="0064591C" w:rsidDel="00C722EF">
        <w:rPr>
          <w:color w:val="auto"/>
        </w:rPr>
        <w:t xml:space="preserve"> </w:t>
      </w:r>
      <w:r w:rsidRPr="0064591C">
        <w:rPr>
          <w:color w:val="auto"/>
        </w:rPr>
        <w:t>робочі механізми, які є ефективними, інклюзивними, прозорими та полегшують консенсус, з метою вирішення аспектів планування та експлуатації, пов’язаних із завданнями, що мають виконуватися, враховуючи, зокрема, специфічності та вимоги цих завдань, як зазначено в Додатку I. Регіональні координаційні центри мають також розробити процес для перегляду таких робочих механізмів.</w:t>
      </w:r>
    </w:p>
    <w:p w14:paraId="7B31B190"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забезпечити, щоб робочі механізми, зазначені в частині 1, містили правила для повідомлення сторін, яких це стосується.</w:t>
      </w:r>
    </w:p>
    <w:p w14:paraId="3C75EA48" w14:textId="77777777" w:rsidR="0064591C" w:rsidRPr="0064591C" w:rsidRDefault="0064591C" w:rsidP="00796C9C">
      <w:pPr>
        <w:pStyle w:val="Heading3"/>
        <w:rPr>
          <w:b/>
          <w:bCs/>
          <w:i w:val="0"/>
          <w:iCs w:val="0"/>
        </w:rPr>
      </w:pPr>
      <w:r w:rsidRPr="0064591C">
        <w:t>Стаття 40</w:t>
      </w:r>
      <w:r w:rsidRPr="0064591C">
        <w:rPr>
          <w:i w:val="0"/>
          <w:iCs w:val="0"/>
          <w:lang w:val="en-US"/>
        </w:rPr>
        <w:br/>
      </w:r>
      <w:r w:rsidRPr="0064591C">
        <w:rPr>
          <w:i w:val="0"/>
          <w:iCs w:val="0"/>
        </w:rPr>
        <w:br/>
      </w:r>
      <w:r w:rsidRPr="0064591C">
        <w:rPr>
          <w:b/>
          <w:bCs/>
          <w:i w:val="0"/>
          <w:iCs w:val="0"/>
        </w:rPr>
        <w:t>Процедура консультацій</w:t>
      </w:r>
    </w:p>
    <w:p w14:paraId="12A9A77F"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 процедуру для організації, під час реалізації своїх щоденних операційних обов’язків та завдань, належних і регулярних консультацій з операторами систем передачі в регіоні експлуатації системи, іншими регіональними координаційними центрами та з відповідними зацікавленими сторонами. З метою  забезпечення того, щоб могли вирішуватися регуляторні питання, за потреби мають залучатися регуляторні органи.</w:t>
      </w:r>
    </w:p>
    <w:p w14:paraId="118B76BA"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консультуватися з державами-членами в регіоні експлуатації системи та, у тих випадках, де існує регіональний форум, з їхніми регіональними форумами з питань, що мають політичне значення, за винятком повсякденної діяльності регіональних координаційних центрів та імплементації їхніх завдань. Регіональні координаційні центри мають належним чином враховувати рекомендації держав-членів та, де це є застосовним, їхніх регіональних форумів.</w:t>
      </w:r>
    </w:p>
    <w:p w14:paraId="2E566AE7" w14:textId="77777777" w:rsidR="0064591C" w:rsidRPr="0064591C" w:rsidRDefault="0064591C" w:rsidP="00796C9C">
      <w:pPr>
        <w:pStyle w:val="Heading3"/>
        <w:rPr>
          <w:b/>
          <w:bCs/>
          <w:i w:val="0"/>
          <w:iCs w:val="0"/>
        </w:rPr>
      </w:pPr>
      <w:r w:rsidRPr="0064591C">
        <w:t>Стаття 41</w:t>
      </w:r>
      <w:r w:rsidRPr="0064591C">
        <w:rPr>
          <w:i w:val="0"/>
          <w:iCs w:val="0"/>
          <w:lang w:val="en-US"/>
        </w:rPr>
        <w:br/>
      </w:r>
      <w:r w:rsidRPr="0064591C">
        <w:rPr>
          <w:i w:val="0"/>
          <w:iCs w:val="0"/>
        </w:rPr>
        <w:br/>
      </w:r>
      <w:r w:rsidRPr="0064591C">
        <w:rPr>
          <w:b/>
          <w:bCs/>
          <w:i w:val="0"/>
          <w:iCs w:val="0"/>
        </w:rPr>
        <w:t>Прозорість</w:t>
      </w:r>
    </w:p>
    <w:p w14:paraId="444FF5A3"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розробити процес для залучення зацікавлених сторін та мають організовувати регулярні зустрічі із зацікавленими сторонами для того, щоб обговорити питання, пов’язані з ефективною, безпечною та надійною експлуатацією взаємоз’єднаної системи, та щоб встановити (з’ясувати) недоліки та запропонувати покращення.</w:t>
      </w:r>
    </w:p>
    <w:p w14:paraId="4A8F4043" w14:textId="77777777" w:rsidR="0064591C" w:rsidRPr="0064591C" w:rsidRDefault="0064591C" w:rsidP="00796C9C">
      <w:pPr>
        <w:rPr>
          <w:color w:val="auto"/>
        </w:rPr>
      </w:pPr>
      <w:r w:rsidRPr="0064591C">
        <w:rPr>
          <w:color w:val="auto"/>
        </w:rPr>
        <w:t>2.</w:t>
      </w:r>
      <w:r w:rsidRPr="0064591C">
        <w:rPr>
          <w:color w:val="auto"/>
        </w:rPr>
        <w:tab/>
        <w:t>ENTSO для Електроенергії та регіональні координаційні центри мають працювати за умов повної прозорості щодо зацікавлених сторін та широкої громадськості. Вони мають публікувати всю відповідну документацію на своїх відповідних вебсайтах.</w:t>
      </w:r>
    </w:p>
    <w:p w14:paraId="74A12034" w14:textId="77777777" w:rsidR="0064591C" w:rsidRPr="0064591C" w:rsidRDefault="0064591C" w:rsidP="00796C9C">
      <w:pPr>
        <w:pStyle w:val="Heading3"/>
        <w:rPr>
          <w:b/>
          <w:bCs/>
          <w:i w:val="0"/>
          <w:iCs w:val="0"/>
        </w:rPr>
      </w:pPr>
      <w:r w:rsidRPr="0064591C">
        <w:t>Стаття 42</w:t>
      </w:r>
      <w:r w:rsidRPr="0064591C">
        <w:rPr>
          <w:i w:val="0"/>
          <w:iCs w:val="0"/>
          <w:lang w:val="en-US"/>
        </w:rPr>
        <w:br/>
      </w:r>
      <w:r w:rsidRPr="0064591C">
        <w:rPr>
          <w:i w:val="0"/>
          <w:iCs w:val="0"/>
        </w:rPr>
        <w:br/>
      </w:r>
      <w:r w:rsidRPr="0064591C">
        <w:rPr>
          <w:b/>
          <w:bCs/>
          <w:i w:val="0"/>
          <w:iCs w:val="0"/>
        </w:rPr>
        <w:t>Прийняття та перегляд координованих дій та рекомендацій</w:t>
      </w:r>
    </w:p>
    <w:p w14:paraId="645D713C" w14:textId="77777777" w:rsidR="0064591C" w:rsidRPr="0064591C" w:rsidRDefault="0064591C" w:rsidP="00796C9C">
      <w:pPr>
        <w:rPr>
          <w:color w:val="auto"/>
        </w:rPr>
      </w:pPr>
      <w:r w:rsidRPr="0064591C">
        <w:rPr>
          <w:color w:val="auto"/>
        </w:rPr>
        <w:t>1.</w:t>
      </w:r>
      <w:r w:rsidRPr="0064591C">
        <w:rPr>
          <w:color w:val="auto"/>
        </w:rPr>
        <w:tab/>
        <w:t xml:space="preserve">Оператори систем передачі в регіоні експлуатації системи мають розробити процедуру для прийняття та перегляду координованих дій та рекомендацій, що </w:t>
      </w:r>
      <w:r w:rsidRPr="0064591C">
        <w:rPr>
          <w:color w:val="auto"/>
        </w:rPr>
        <w:lastRenderedPageBreak/>
        <w:t>видаватимуться регіональними координаційними центрами, відповідно до критеріїв, викладених у частинах 2, 3 та 4.</w:t>
      </w:r>
    </w:p>
    <w:p w14:paraId="6FCDFEDC"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видавати координовані дії операторам  систем передачі у зв’язку з завданнями, зазначеними у пунктах (а) та (b) частини 1 статті 37. Оператори систем передачі мають імплементовувати координовані дії, за винятком випадків, де імплементація координованих дій призвела б до порушення обмежень операційної безпеки, визначених кожним оператором системи передачі відповідно до настанови щодо експлуатації системи, прийнятої на основі частини 5 статті 18 Регламенту (ЄС) № 714/2009.</w:t>
      </w:r>
    </w:p>
    <w:p w14:paraId="4CB7259F" w14:textId="77777777" w:rsidR="0064591C" w:rsidRPr="0064591C" w:rsidRDefault="0064591C" w:rsidP="00796C9C">
      <w:pPr>
        <w:rPr>
          <w:color w:val="auto"/>
        </w:rPr>
      </w:pPr>
      <w:r w:rsidRPr="0064591C">
        <w:rPr>
          <w:color w:val="auto"/>
        </w:rPr>
        <w:t>У тих випадках, де оператор системи передачі приймає рішення не імплементовувати координовані дії з причин, викладених у цій частині, він має в прозорий спосіб прозвітувати про докладні причини регіональному координаційному центру та операторам систем передачі регіону експлуатації системи без невиправданої затримки. У таких випадках, регіональний координаційний центр має оцінити вплив такого рішення на інших операторів систем передачі регіону експлуатації системи та може запропонувати інший набір координованих дій з дотриманням процедури, викладеної в частині 1.</w:t>
      </w:r>
    </w:p>
    <w:p w14:paraId="292B2D97" w14:textId="77777777" w:rsidR="0064591C" w:rsidRPr="0064591C" w:rsidRDefault="0064591C" w:rsidP="00796C9C">
      <w:pPr>
        <w:rPr>
          <w:color w:val="auto"/>
        </w:rPr>
      </w:pPr>
      <w:r w:rsidRPr="0064591C">
        <w:rPr>
          <w:color w:val="auto"/>
        </w:rPr>
        <w:t>3.</w:t>
      </w:r>
      <w:r w:rsidRPr="0064591C">
        <w:rPr>
          <w:color w:val="auto"/>
        </w:rPr>
        <w:tab/>
        <w:t>Регіональні координаційні центри мають видавати рекомендації операторам систем передачі у зв’язку з завданнями, переліченими  у пунктах (c)–(p) частини 1 статті 37 або призначеними відповідно до частини 2 статті 37.</w:t>
      </w:r>
    </w:p>
    <w:p w14:paraId="7880B1C0" w14:textId="77777777" w:rsidR="0064591C" w:rsidRPr="0064591C" w:rsidRDefault="0064591C" w:rsidP="00796C9C">
      <w:pPr>
        <w:rPr>
          <w:color w:val="auto"/>
        </w:rPr>
      </w:pPr>
      <w:r w:rsidRPr="0064591C">
        <w:rPr>
          <w:color w:val="auto"/>
        </w:rPr>
        <w:t>У тих випадках, де оператор системи передачі приймає рішення відступити від рекомендації, зазначеної в частині 1, він має подати виправдання для свого рішення до регіональних координаційних центрів та до інших операторів систем передачі регіону експлуатації системи без невиправданої затримки.</w:t>
      </w:r>
    </w:p>
    <w:p w14:paraId="7C2FFFEB" w14:textId="77777777" w:rsidR="0064591C" w:rsidRPr="0064591C" w:rsidRDefault="0064591C" w:rsidP="00796C9C">
      <w:pPr>
        <w:rPr>
          <w:color w:val="auto"/>
        </w:rPr>
      </w:pPr>
      <w:r w:rsidRPr="0064591C">
        <w:rPr>
          <w:color w:val="auto"/>
        </w:rPr>
        <w:t>4.</w:t>
      </w:r>
      <w:r w:rsidRPr="0064591C">
        <w:rPr>
          <w:color w:val="auto"/>
        </w:rPr>
        <w:tab/>
        <w:t>Перегляд координованих дій або рекомендації має викликатися на запит одного або більше операторів систем передачі регіону експлуатації системи. Після перегляду координованих дій або рекомендації, регіональні координаційні центри мають підтвердити або змінити захід.</w:t>
      </w:r>
    </w:p>
    <w:p w14:paraId="5879CD3C" w14:textId="77777777" w:rsidR="0064591C" w:rsidRPr="0064591C" w:rsidRDefault="0064591C" w:rsidP="00796C9C">
      <w:pPr>
        <w:rPr>
          <w:color w:val="auto"/>
        </w:rPr>
      </w:pPr>
      <w:r w:rsidRPr="0064591C">
        <w:rPr>
          <w:color w:val="auto"/>
        </w:rPr>
        <w:t>5.</w:t>
      </w:r>
      <w:r w:rsidRPr="0064591C">
        <w:rPr>
          <w:color w:val="auto"/>
        </w:rPr>
        <w:tab/>
        <w:t>У тих випадках, де координована дія підлягає перегляду відповідно до частини 4 цієї статті, запит на перегляд не повинен призупиняти координовану дію, за винятком випадків, де імплементація координованої дії призвела б до порушення обмежень операційної безпеки, визначених кожним окремим оператором системи передачі відповідно до настанови щодо експлуатації системи, прийнятої на основі частини 5 статті 18 Регламенту (ЄС) № 714/2009.</w:t>
      </w:r>
    </w:p>
    <w:p w14:paraId="53C3622B" w14:textId="77777777" w:rsidR="0064591C" w:rsidRPr="0064591C" w:rsidRDefault="0064591C" w:rsidP="00796C9C">
      <w:pPr>
        <w:rPr>
          <w:color w:val="auto"/>
        </w:rPr>
      </w:pPr>
      <w:r w:rsidRPr="0064591C">
        <w:rPr>
          <w:color w:val="auto"/>
        </w:rPr>
        <w:t>6.</w:t>
      </w:r>
      <w:r w:rsidRPr="0064591C">
        <w:rPr>
          <w:color w:val="auto"/>
        </w:rPr>
        <w:tab/>
        <w:t>За пропозицією держави-члена або Комісії та після консультації з Комітетом, створеним відповідно до статті 68 Директиви (ЄС) 2019/944, держави-члени в регіоні експлуатації системи можуть спільно прийняти рішення про надання компетенції з видання координованих дій своєму регіональному координаційному центру для одного або більше з завдань, передбачених у пунктах з (c) по (p) частини 1 статті 37 цього Регламенту.</w:t>
      </w:r>
    </w:p>
    <w:p w14:paraId="0999F0A1" w14:textId="77777777" w:rsidR="0064591C" w:rsidRPr="0064591C" w:rsidRDefault="0064591C" w:rsidP="00796C9C">
      <w:pPr>
        <w:pStyle w:val="Heading3"/>
        <w:rPr>
          <w:b/>
          <w:bCs/>
          <w:i w:val="0"/>
          <w:iCs w:val="0"/>
        </w:rPr>
      </w:pPr>
      <w:r w:rsidRPr="0064591C">
        <w:t>Стаття 43</w:t>
      </w:r>
      <w:r w:rsidRPr="0064591C">
        <w:rPr>
          <w:i w:val="0"/>
          <w:iCs w:val="0"/>
          <w:lang w:val="en-US"/>
        </w:rPr>
        <w:br/>
      </w:r>
      <w:r w:rsidRPr="0064591C">
        <w:rPr>
          <w:i w:val="0"/>
          <w:iCs w:val="0"/>
        </w:rPr>
        <w:br/>
      </w:r>
      <w:r w:rsidRPr="0064591C">
        <w:rPr>
          <w:b/>
          <w:bCs/>
          <w:i w:val="0"/>
          <w:iCs w:val="0"/>
        </w:rPr>
        <w:t>Керівна рада регіональних координаційних центрів</w:t>
      </w:r>
    </w:p>
    <w:p w14:paraId="71B0FE44" w14:textId="77777777" w:rsidR="0064591C" w:rsidRPr="0064591C" w:rsidRDefault="0064591C" w:rsidP="00796C9C">
      <w:pPr>
        <w:rPr>
          <w:color w:val="auto"/>
        </w:rPr>
      </w:pPr>
      <w:r w:rsidRPr="0064591C">
        <w:rPr>
          <w:color w:val="auto"/>
        </w:rPr>
        <w:t>1.</w:t>
      </w:r>
      <w:r w:rsidRPr="0064591C">
        <w:rPr>
          <w:color w:val="auto"/>
        </w:rPr>
        <w:tab/>
        <w:t>Для того, щоб приймати заходи, пов’язані з їхнім  управлінням, та здійснювати моніторинг ефективності</w:t>
      </w:r>
      <w:r w:rsidRPr="0064591C">
        <w:rPr>
          <w:color w:val="auto"/>
          <w:lang w:val="en-US"/>
        </w:rPr>
        <w:t xml:space="preserve"> </w:t>
      </w:r>
      <w:r w:rsidRPr="0064591C">
        <w:rPr>
          <w:color w:val="auto"/>
        </w:rPr>
        <w:t>їхньої діяльності, регіональні координаційні центри мають утворити керівну раду.</w:t>
      </w:r>
    </w:p>
    <w:p w14:paraId="2E17763C" w14:textId="77777777" w:rsidR="0064591C" w:rsidRPr="0064591C" w:rsidRDefault="0064591C" w:rsidP="00796C9C">
      <w:pPr>
        <w:rPr>
          <w:color w:val="auto"/>
        </w:rPr>
      </w:pPr>
      <w:r w:rsidRPr="0064591C">
        <w:rPr>
          <w:color w:val="auto"/>
        </w:rPr>
        <w:lastRenderedPageBreak/>
        <w:t>2.</w:t>
      </w:r>
      <w:r w:rsidRPr="0064591C">
        <w:rPr>
          <w:color w:val="auto"/>
        </w:rPr>
        <w:tab/>
        <w:t>Керівна рада має складатися з членів, що представляють всіх операторів систем передачі, які беруть участь у відповідному регіональному координаційному центрі.</w:t>
      </w:r>
    </w:p>
    <w:p w14:paraId="551F9544" w14:textId="77777777" w:rsidR="0064591C" w:rsidRPr="0064591C" w:rsidRDefault="0064591C" w:rsidP="00796C9C">
      <w:pPr>
        <w:rPr>
          <w:color w:val="auto"/>
        </w:rPr>
      </w:pPr>
      <w:r w:rsidRPr="0064591C">
        <w:rPr>
          <w:color w:val="auto"/>
        </w:rPr>
        <w:t>3.</w:t>
      </w:r>
      <w:r w:rsidRPr="0064591C">
        <w:rPr>
          <w:color w:val="auto"/>
        </w:rPr>
        <w:tab/>
        <w:t>Керівна рада має бути відповідальною за:</w:t>
      </w:r>
    </w:p>
    <w:p w14:paraId="37AE37C2" w14:textId="77777777" w:rsidR="0064591C" w:rsidRPr="0064591C" w:rsidRDefault="0064591C" w:rsidP="007735CA">
      <w:pPr>
        <w:ind w:left="709" w:hanging="709"/>
        <w:rPr>
          <w:color w:val="auto"/>
        </w:rPr>
      </w:pPr>
      <w:r w:rsidRPr="0064591C">
        <w:rPr>
          <w:color w:val="auto"/>
        </w:rPr>
        <w:t>(a)</w:t>
      </w:r>
      <w:r w:rsidRPr="0064591C">
        <w:rPr>
          <w:color w:val="auto"/>
        </w:rPr>
        <w:tab/>
        <w:t>розробку проєктів та затвердження статутів та регламентів регіональних координаційних центрів;</w:t>
      </w:r>
    </w:p>
    <w:p w14:paraId="319DD017" w14:textId="77777777" w:rsidR="0064591C" w:rsidRPr="0064591C" w:rsidRDefault="0064591C" w:rsidP="007735CA">
      <w:pPr>
        <w:ind w:left="709" w:hanging="709"/>
        <w:rPr>
          <w:color w:val="auto"/>
        </w:rPr>
      </w:pPr>
      <w:r w:rsidRPr="0064591C">
        <w:rPr>
          <w:color w:val="auto"/>
        </w:rPr>
        <w:t>(b)</w:t>
      </w:r>
      <w:r w:rsidRPr="0064591C">
        <w:rPr>
          <w:color w:val="auto"/>
        </w:rPr>
        <w:tab/>
        <w:t>прийняття та імплементацію рішень щодо організаційної структури;</w:t>
      </w:r>
    </w:p>
    <w:p w14:paraId="0E44C831" w14:textId="77777777" w:rsidR="0064591C" w:rsidRPr="0064591C" w:rsidRDefault="0064591C" w:rsidP="007735CA">
      <w:pPr>
        <w:ind w:left="709" w:hanging="709"/>
        <w:rPr>
          <w:color w:val="auto"/>
        </w:rPr>
      </w:pPr>
      <w:r w:rsidRPr="0064591C">
        <w:rPr>
          <w:color w:val="auto"/>
        </w:rPr>
        <w:t>(c)</w:t>
      </w:r>
      <w:r w:rsidRPr="0064591C">
        <w:rPr>
          <w:color w:val="auto"/>
        </w:rPr>
        <w:tab/>
        <w:t>підготовку та схвалення річного бюджету;</w:t>
      </w:r>
    </w:p>
    <w:p w14:paraId="7FC0BE5D" w14:textId="77777777" w:rsidR="0064591C" w:rsidRPr="0064591C" w:rsidRDefault="0064591C" w:rsidP="007735CA">
      <w:pPr>
        <w:ind w:left="709" w:hanging="709"/>
        <w:rPr>
          <w:color w:val="auto"/>
        </w:rPr>
      </w:pPr>
      <w:r w:rsidRPr="0064591C">
        <w:rPr>
          <w:color w:val="auto"/>
        </w:rPr>
        <w:t>(d)</w:t>
      </w:r>
      <w:r w:rsidRPr="0064591C">
        <w:rPr>
          <w:color w:val="auto"/>
        </w:rPr>
        <w:tab/>
        <w:t>розробку та схвалення процесів взаємодії відповідно до статті 38.</w:t>
      </w:r>
    </w:p>
    <w:p w14:paraId="2053E954" w14:textId="77777777" w:rsidR="0064591C" w:rsidRPr="0064591C" w:rsidRDefault="0064591C" w:rsidP="00796C9C">
      <w:pPr>
        <w:rPr>
          <w:color w:val="auto"/>
        </w:rPr>
      </w:pPr>
      <w:r w:rsidRPr="0064591C">
        <w:rPr>
          <w:color w:val="auto"/>
        </w:rPr>
        <w:t>4.</w:t>
      </w:r>
      <w:r w:rsidRPr="0064591C">
        <w:rPr>
          <w:color w:val="auto"/>
        </w:rPr>
        <w:tab/>
        <w:t>Компетенції керівної ради має виключати такі, що пов’язані з повсякденною діяльністю регіональних координаційних центрів та ефективністю виконання своїх завдань.</w:t>
      </w:r>
    </w:p>
    <w:p w14:paraId="4E2AF296" w14:textId="77777777" w:rsidR="0064591C" w:rsidRPr="0064591C" w:rsidRDefault="0064591C" w:rsidP="00796C9C">
      <w:pPr>
        <w:pStyle w:val="Heading3"/>
        <w:rPr>
          <w:b/>
          <w:bCs/>
          <w:i w:val="0"/>
          <w:iCs w:val="0"/>
        </w:rPr>
      </w:pPr>
      <w:r w:rsidRPr="0064591C">
        <w:t>Стаття 44</w:t>
      </w:r>
      <w:r w:rsidRPr="0064591C">
        <w:rPr>
          <w:i w:val="0"/>
          <w:iCs w:val="0"/>
          <w:lang w:val="en-US"/>
        </w:rPr>
        <w:br/>
      </w:r>
      <w:r w:rsidRPr="0064591C">
        <w:rPr>
          <w:i w:val="0"/>
          <w:iCs w:val="0"/>
        </w:rPr>
        <w:br/>
      </w:r>
      <w:r w:rsidRPr="0064591C">
        <w:rPr>
          <w:b/>
          <w:bCs/>
          <w:i w:val="0"/>
          <w:iCs w:val="0"/>
        </w:rPr>
        <w:t>Організаційна структура</w:t>
      </w:r>
    </w:p>
    <w:p w14:paraId="60A951BC"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регіону експлуатації системи мають утворити організаційну структуру регіональних координаційних центрів, яка підтримуватиме безпеку їхніх завдань.</w:t>
      </w:r>
    </w:p>
    <w:p w14:paraId="5AB1930E" w14:textId="77777777" w:rsidR="0064591C" w:rsidRPr="0064591C" w:rsidRDefault="0064591C" w:rsidP="00796C9C">
      <w:pPr>
        <w:rPr>
          <w:color w:val="auto"/>
        </w:rPr>
      </w:pPr>
      <w:r w:rsidRPr="0064591C">
        <w:rPr>
          <w:color w:val="auto"/>
        </w:rPr>
        <w:t>Їхня організаційна структура має визначати:</w:t>
      </w:r>
    </w:p>
    <w:p w14:paraId="6963604B" w14:textId="77777777" w:rsidR="0064591C" w:rsidRPr="0064591C" w:rsidRDefault="0064591C" w:rsidP="00796C9C">
      <w:pPr>
        <w:rPr>
          <w:color w:val="auto"/>
        </w:rPr>
      </w:pPr>
      <w:r w:rsidRPr="0064591C">
        <w:rPr>
          <w:color w:val="auto"/>
        </w:rPr>
        <w:t>(a)</w:t>
      </w:r>
      <w:r w:rsidRPr="0064591C">
        <w:rPr>
          <w:color w:val="auto"/>
        </w:rPr>
        <w:tab/>
        <w:t>повноваження, обов’язки та коло відповідальності персоналу;</w:t>
      </w:r>
    </w:p>
    <w:p w14:paraId="2471FFC7" w14:textId="77777777" w:rsidR="0064591C" w:rsidRPr="0064591C" w:rsidRDefault="0064591C" w:rsidP="00796C9C">
      <w:pPr>
        <w:rPr>
          <w:color w:val="auto"/>
        </w:rPr>
      </w:pPr>
      <w:r w:rsidRPr="0064591C">
        <w:rPr>
          <w:color w:val="auto"/>
        </w:rPr>
        <w:t>(b)</w:t>
      </w:r>
      <w:r w:rsidRPr="0064591C">
        <w:rPr>
          <w:color w:val="auto"/>
        </w:rPr>
        <w:tab/>
        <w:t>відносини та лінії звітування між різними частинами та процесами організації.</w:t>
      </w:r>
    </w:p>
    <w:p w14:paraId="446E49AA"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можуть утворювати регіональні відділення для вирішення субрегіональних специфічностей або утворювати резервні регіональні координаційні центри для ефективної та надійної реалізації своїх завдань у тих випадках, де це виявилося суворо необхідним.</w:t>
      </w:r>
    </w:p>
    <w:p w14:paraId="560CC677" w14:textId="77777777" w:rsidR="0064591C" w:rsidRPr="0064591C" w:rsidRDefault="0064591C" w:rsidP="00796C9C">
      <w:pPr>
        <w:pStyle w:val="Heading3"/>
        <w:rPr>
          <w:b/>
          <w:bCs/>
          <w:i w:val="0"/>
          <w:iCs w:val="0"/>
        </w:rPr>
      </w:pPr>
      <w:r w:rsidRPr="0064591C">
        <w:t>Стаття 45</w:t>
      </w:r>
      <w:r w:rsidRPr="0064591C">
        <w:rPr>
          <w:i w:val="0"/>
          <w:iCs w:val="0"/>
          <w:lang w:val="en-US"/>
        </w:rPr>
        <w:br/>
      </w:r>
      <w:r w:rsidRPr="0064591C">
        <w:rPr>
          <w:i w:val="0"/>
          <w:iCs w:val="0"/>
        </w:rPr>
        <w:br/>
      </w:r>
      <w:r w:rsidRPr="0064591C">
        <w:rPr>
          <w:b/>
          <w:bCs/>
          <w:i w:val="0"/>
          <w:iCs w:val="0"/>
        </w:rPr>
        <w:t>Обладнання та персонал</w:t>
      </w:r>
    </w:p>
    <w:p w14:paraId="4326968D" w14:textId="77777777" w:rsidR="0064591C" w:rsidRPr="0064591C" w:rsidRDefault="0064591C" w:rsidP="00796C9C">
      <w:pPr>
        <w:rPr>
          <w:color w:val="auto"/>
        </w:rPr>
      </w:pPr>
      <w:r w:rsidRPr="0064591C">
        <w:rPr>
          <w:color w:val="auto"/>
        </w:rPr>
        <w:t>Регіональні координаційні центри мають бути обладнані всіма людськими, технічними, матеріальними та фінансовими ресурсами, необхідними для виконання своїх обов’язків відповідно до цього Регламенту та виконання своїх завдань незалежно та неупереджено.</w:t>
      </w:r>
    </w:p>
    <w:p w14:paraId="3A6A7877" w14:textId="77777777" w:rsidR="0064591C" w:rsidRPr="0064591C" w:rsidRDefault="0064591C" w:rsidP="00796C9C">
      <w:pPr>
        <w:pStyle w:val="Heading3"/>
        <w:rPr>
          <w:b/>
          <w:bCs/>
          <w:i w:val="0"/>
          <w:iCs w:val="0"/>
        </w:rPr>
      </w:pPr>
      <w:r w:rsidRPr="0064591C">
        <w:t>Стаття 46</w:t>
      </w:r>
      <w:r w:rsidRPr="0064591C">
        <w:rPr>
          <w:i w:val="0"/>
          <w:iCs w:val="0"/>
          <w:lang w:val="en-US"/>
        </w:rPr>
        <w:br/>
      </w:r>
      <w:r w:rsidRPr="0064591C">
        <w:rPr>
          <w:i w:val="0"/>
          <w:iCs w:val="0"/>
        </w:rPr>
        <w:br/>
      </w:r>
      <w:r w:rsidRPr="0064591C">
        <w:rPr>
          <w:b/>
          <w:bCs/>
          <w:i w:val="0"/>
          <w:iCs w:val="0"/>
        </w:rPr>
        <w:t>Моніторинг та звітування</w:t>
      </w:r>
    </w:p>
    <w:p w14:paraId="219C2D85" w14:textId="77777777" w:rsidR="0064591C" w:rsidRPr="0064591C" w:rsidRDefault="0064591C" w:rsidP="00796C9C">
      <w:pPr>
        <w:rPr>
          <w:color w:val="auto"/>
        </w:rPr>
      </w:pPr>
      <w:r w:rsidRPr="0064591C">
        <w:rPr>
          <w:color w:val="auto"/>
        </w:rPr>
        <w:t>1.</w:t>
      </w:r>
      <w:r w:rsidRPr="0064591C">
        <w:rPr>
          <w:color w:val="auto"/>
        </w:rPr>
        <w:tab/>
        <w:t>Регіональні координаційні центри мають запровадити процес для безперервного моніторингу принаймні:</w:t>
      </w:r>
    </w:p>
    <w:p w14:paraId="7F8B1B4F" w14:textId="77777777" w:rsidR="0064591C" w:rsidRPr="0064591C" w:rsidRDefault="0064591C" w:rsidP="007735CA">
      <w:pPr>
        <w:ind w:left="709" w:hanging="709"/>
        <w:rPr>
          <w:color w:val="auto"/>
        </w:rPr>
      </w:pPr>
      <w:r w:rsidRPr="0064591C">
        <w:rPr>
          <w:color w:val="auto"/>
        </w:rPr>
        <w:t>(a)</w:t>
      </w:r>
      <w:r w:rsidRPr="0064591C">
        <w:rPr>
          <w:color w:val="auto"/>
        </w:rPr>
        <w:tab/>
        <w:t>ефективності їхньої операційної діяльності;</w:t>
      </w:r>
    </w:p>
    <w:p w14:paraId="16A3974B" w14:textId="77777777" w:rsidR="0064591C" w:rsidRPr="0064591C" w:rsidRDefault="0064591C" w:rsidP="007735CA">
      <w:pPr>
        <w:ind w:left="709" w:hanging="709"/>
        <w:rPr>
          <w:color w:val="auto"/>
        </w:rPr>
      </w:pPr>
      <w:r w:rsidRPr="0064591C">
        <w:rPr>
          <w:color w:val="auto"/>
        </w:rPr>
        <w:lastRenderedPageBreak/>
        <w:t>(b)</w:t>
      </w:r>
      <w:r w:rsidRPr="0064591C">
        <w:rPr>
          <w:color w:val="auto"/>
        </w:rPr>
        <w:tab/>
        <w:t>виданих координованих дій та рекомендацій, тією мірою, якою координовані дії та рекомендації були імплементовані операторами систем передачі, та досягнутого результату;</w:t>
      </w:r>
    </w:p>
    <w:p w14:paraId="1CEFD9D0" w14:textId="77777777" w:rsidR="0064591C" w:rsidRPr="0064591C" w:rsidRDefault="0064591C" w:rsidP="007735CA">
      <w:pPr>
        <w:ind w:left="709" w:hanging="709"/>
        <w:rPr>
          <w:color w:val="auto"/>
        </w:rPr>
      </w:pPr>
      <w:r w:rsidRPr="0064591C">
        <w:rPr>
          <w:color w:val="auto"/>
        </w:rPr>
        <w:t>(c)</w:t>
      </w:r>
      <w:r w:rsidRPr="0064591C">
        <w:rPr>
          <w:color w:val="auto"/>
        </w:rPr>
        <w:tab/>
        <w:t>ефективності та результативності виконання кожного із завдань, за які вони є відповідальними, та у випадках, де це є застосовним, ротації цих завдань.</w:t>
      </w:r>
    </w:p>
    <w:p w14:paraId="3883B191" w14:textId="77777777" w:rsidR="0064591C" w:rsidRPr="0064591C" w:rsidRDefault="0064591C" w:rsidP="00796C9C">
      <w:pPr>
        <w:rPr>
          <w:color w:val="auto"/>
        </w:rPr>
      </w:pPr>
      <w:r w:rsidRPr="0064591C">
        <w:rPr>
          <w:color w:val="auto"/>
        </w:rPr>
        <w:t>2.</w:t>
      </w:r>
      <w:r w:rsidRPr="0064591C">
        <w:rPr>
          <w:color w:val="auto"/>
        </w:rPr>
        <w:tab/>
        <w:t>Регіональні координаційні центри мають вести облік своїх витрат у прозорий спосіб та звітувати про них перед ACER та перед регуляторними органами в регіоні експлуатації системи.</w:t>
      </w:r>
    </w:p>
    <w:p w14:paraId="2F3FD993" w14:textId="77777777" w:rsidR="0064591C" w:rsidRPr="0064591C" w:rsidRDefault="0064591C" w:rsidP="00796C9C">
      <w:pPr>
        <w:rPr>
          <w:color w:val="auto"/>
        </w:rPr>
      </w:pPr>
      <w:r w:rsidRPr="0064591C">
        <w:rPr>
          <w:color w:val="auto"/>
        </w:rPr>
        <w:t>3.</w:t>
      </w:r>
      <w:r w:rsidRPr="0064591C">
        <w:rPr>
          <w:color w:val="auto"/>
        </w:rPr>
        <w:tab/>
        <w:t>Регіональні координаційні центри мають подавати річний звіт про результати моніторингу, передбаченого в частині 1, та інформацію про ефективність своєї діяльності до ENTSO для Електроенергії, ACER, регуляторних органів в регіоні експлуатації системи та Координаційної групи з питань електроенергії.</w:t>
      </w:r>
    </w:p>
    <w:p w14:paraId="3F8AA455" w14:textId="77777777" w:rsidR="0064591C" w:rsidRPr="0064591C" w:rsidRDefault="0064591C" w:rsidP="00796C9C">
      <w:pPr>
        <w:rPr>
          <w:color w:val="auto"/>
          <w:lang w:val="en-US"/>
        </w:rPr>
      </w:pPr>
      <w:r w:rsidRPr="0064591C">
        <w:rPr>
          <w:color w:val="auto"/>
        </w:rPr>
        <w:t>4.</w:t>
      </w:r>
      <w:r w:rsidRPr="0064591C">
        <w:rPr>
          <w:color w:val="auto"/>
        </w:rPr>
        <w:tab/>
        <w:t>Регіональні координаційні центри мають звітувати про будь-які недоліки, виявлені ними в процесі моніторингу відповідно до частини 1, перед ENTSO для Електроенергії, регуляторними органами в регіоні експлуатації системи, ACER та іншими компетентними органами держав-членів, відповідальними за запобігання та управління кризовими ситуаціями. На основі цього звіту, відповідні регуляторні органи регіону експлуатації системи можуть запропонувати заходи для усунення недоліків регіональним координаційним центрам.</w:t>
      </w:r>
    </w:p>
    <w:p w14:paraId="44CF391B" w14:textId="77777777" w:rsidR="0064591C" w:rsidRPr="0064591C" w:rsidRDefault="0064591C" w:rsidP="00796C9C">
      <w:pPr>
        <w:rPr>
          <w:color w:val="auto"/>
        </w:rPr>
      </w:pPr>
      <w:r w:rsidRPr="0064591C">
        <w:rPr>
          <w:color w:val="auto"/>
        </w:rPr>
        <w:t>5.</w:t>
      </w:r>
      <w:r w:rsidRPr="0064591C">
        <w:rPr>
          <w:color w:val="auto"/>
        </w:rPr>
        <w:tab/>
        <w:t>Без шкоди чи обмеження для необхідності захисту безпеки та конфіденційності комерційно чутливої інформації, регіональні координаційні центри мають оприлюднювати звіти, зазначені в частинах 3 та 4.</w:t>
      </w:r>
    </w:p>
    <w:p w14:paraId="5CCE8DAF" w14:textId="77777777" w:rsidR="0064591C" w:rsidRPr="0064591C" w:rsidRDefault="0064591C" w:rsidP="00796C9C">
      <w:pPr>
        <w:pStyle w:val="Heading3"/>
        <w:rPr>
          <w:b/>
          <w:bCs/>
          <w:i w:val="0"/>
          <w:iCs w:val="0"/>
        </w:rPr>
      </w:pPr>
      <w:r w:rsidRPr="0064591C">
        <w:t>Стаття 47</w:t>
      </w:r>
      <w:r w:rsidRPr="0064591C">
        <w:rPr>
          <w:i w:val="0"/>
          <w:iCs w:val="0"/>
          <w:lang w:val="en-US"/>
        </w:rPr>
        <w:br/>
      </w:r>
      <w:r w:rsidRPr="0064591C">
        <w:rPr>
          <w:i w:val="0"/>
          <w:iCs w:val="0"/>
        </w:rPr>
        <w:br/>
      </w:r>
      <w:r w:rsidRPr="0064591C">
        <w:rPr>
          <w:b/>
          <w:bCs/>
          <w:i w:val="0"/>
          <w:iCs w:val="0"/>
        </w:rPr>
        <w:t>Юридична відповідальність</w:t>
      </w:r>
    </w:p>
    <w:p w14:paraId="7B1E5A59" w14:textId="77777777" w:rsidR="0064591C" w:rsidRPr="0064591C" w:rsidRDefault="0064591C" w:rsidP="00796C9C">
      <w:pPr>
        <w:rPr>
          <w:color w:val="auto"/>
        </w:rPr>
      </w:pPr>
      <w:r w:rsidRPr="0064591C">
        <w:rPr>
          <w:color w:val="auto"/>
        </w:rPr>
        <w:t>У пропозиціях про створення регіональних координаційних центрів відповідно до статті 35, оператори систем передачі в регіоні експлуатації системи мають включати необхідні заходи для покриття юридичної відповідальності, пов’язаної з виконанням завдань регіональних координаційних центрів. Метод, що застосовуватиметься для надання покриття, має враховувати правовий статус регіональних координаційних центрів та рівень комерційного страхового покриття, що є доступним.</w:t>
      </w:r>
    </w:p>
    <w:p w14:paraId="567CF820" w14:textId="77777777" w:rsidR="0064591C" w:rsidRPr="0064591C" w:rsidRDefault="0064591C" w:rsidP="00796C9C">
      <w:pPr>
        <w:pStyle w:val="Heading3"/>
        <w:rPr>
          <w:b/>
          <w:bCs/>
          <w:i w:val="0"/>
          <w:iCs w:val="0"/>
        </w:rPr>
      </w:pPr>
      <w:r w:rsidRPr="0064591C">
        <w:t>Стаття 48</w:t>
      </w:r>
      <w:r w:rsidRPr="0064591C">
        <w:rPr>
          <w:i w:val="0"/>
          <w:iCs w:val="0"/>
          <w:lang w:val="en-US"/>
        </w:rPr>
        <w:br/>
      </w:r>
      <w:r w:rsidRPr="0064591C">
        <w:rPr>
          <w:i w:val="0"/>
          <w:iCs w:val="0"/>
        </w:rPr>
        <w:br/>
      </w:r>
      <w:r w:rsidRPr="0064591C">
        <w:rPr>
          <w:b/>
          <w:bCs/>
          <w:i w:val="0"/>
          <w:iCs w:val="0"/>
        </w:rPr>
        <w:t>Десятирічний план розвитку мережі</w:t>
      </w:r>
    </w:p>
    <w:p w14:paraId="1347BDC4" w14:textId="77777777" w:rsidR="0064591C" w:rsidRPr="0064591C" w:rsidRDefault="003301A9" w:rsidP="00796C9C">
      <w:pPr>
        <w:rPr>
          <w:b/>
          <w:bCs/>
          <w:color w:val="auto"/>
        </w:rPr>
      </w:pPr>
      <w:hyperlink r:id="rId18" w:tooltip="32022R0869: REPLACED" w:history="1">
        <w:r w:rsidR="0064591C" w:rsidRPr="0064591C">
          <w:rPr>
            <w:b/>
            <w:bCs/>
            <w:color w:val="auto"/>
          </w:rPr>
          <w:t>▼</w:t>
        </w:r>
        <w:r w:rsidR="0064591C" w:rsidRPr="007735CA">
          <w:rPr>
            <w:b/>
            <w:bCs/>
            <w:color w:val="auto"/>
            <w:u w:val="single"/>
          </w:rPr>
          <w:t>M1</w:t>
        </w:r>
      </w:hyperlink>
    </w:p>
    <w:p w14:paraId="4247CF63" w14:textId="77777777" w:rsidR="0064591C" w:rsidRPr="0064591C" w:rsidRDefault="0064591C" w:rsidP="00796C9C">
      <w:pPr>
        <w:rPr>
          <w:color w:val="auto"/>
        </w:rPr>
      </w:pPr>
      <w:r w:rsidRPr="0064591C">
        <w:rPr>
          <w:color w:val="auto"/>
        </w:rPr>
        <w:t>1.</w:t>
      </w:r>
      <w:r w:rsidRPr="0064591C">
        <w:rPr>
          <w:color w:val="auto"/>
        </w:rPr>
        <w:tab/>
        <w:t>План розвитку мереж у масштабах Союзу, зазначений у пункті (b) частини 1 статті 30, має включати моделювання інтегрованої мережі, в тому числі розробку сценаріїв та оцінку стійкості системи. Відповідні вхідні параметри для моделювання, такі як припущення щодо цін на паливо та вуглецеві викиди або встановлення відновлюваних джерел енергії, мають повністю узгоджуватися з Європейською оцінкою адекватності (відповідності) ресурсів, розробленою відповідно до статті 23.</w:t>
      </w:r>
    </w:p>
    <w:p w14:paraId="57EBD1DE" w14:textId="77777777" w:rsidR="0064591C" w:rsidRPr="0064591C" w:rsidRDefault="003301A9" w:rsidP="00796C9C">
      <w:pPr>
        <w:rPr>
          <w:b/>
          <w:bCs/>
          <w:color w:val="auto"/>
        </w:rPr>
      </w:pPr>
      <w:hyperlink r:id="rId19" w:tooltip="32019R0943" w:history="1">
        <w:r w:rsidR="0064591C" w:rsidRPr="0064591C">
          <w:rPr>
            <w:b/>
            <w:bCs/>
            <w:color w:val="auto"/>
          </w:rPr>
          <w:t>▼</w:t>
        </w:r>
        <w:r w:rsidR="0064591C" w:rsidRPr="007735CA">
          <w:rPr>
            <w:b/>
            <w:bCs/>
            <w:color w:val="auto"/>
            <w:u w:val="single"/>
          </w:rPr>
          <w:t>B</w:t>
        </w:r>
      </w:hyperlink>
    </w:p>
    <w:p w14:paraId="0CDF27BD" w14:textId="77777777" w:rsidR="0064591C" w:rsidRPr="0064591C" w:rsidRDefault="0064591C" w:rsidP="00796C9C">
      <w:pPr>
        <w:rPr>
          <w:color w:val="auto"/>
        </w:rPr>
      </w:pPr>
      <w:r w:rsidRPr="0064591C">
        <w:rPr>
          <w:color w:val="auto"/>
        </w:rPr>
        <w:lastRenderedPageBreak/>
        <w:t>План розвитку мереж у масштабах Союзу має, зокрема:</w:t>
      </w:r>
    </w:p>
    <w:p w14:paraId="68043B53" w14:textId="77777777" w:rsidR="0064591C" w:rsidRPr="0064591C" w:rsidRDefault="0064591C" w:rsidP="007735CA">
      <w:pPr>
        <w:ind w:left="709" w:hanging="709"/>
        <w:rPr>
          <w:color w:val="auto"/>
        </w:rPr>
      </w:pPr>
      <w:r w:rsidRPr="0064591C">
        <w:rPr>
          <w:color w:val="auto"/>
        </w:rPr>
        <w:t>(a)</w:t>
      </w:r>
      <w:r w:rsidRPr="0064591C">
        <w:rPr>
          <w:color w:val="auto"/>
        </w:rPr>
        <w:tab/>
        <w:t>ґрунтуватися на національних інвестиційних планах, враховуючи регіональні інвестиційні плани, зазначені у частині 1 статті 34 цього Регламенту, та, якщо це доречно, аспекти Союзу щодо планування мережі, викладені у Регламенті (ЄС) № 347/2013; він</w:t>
      </w:r>
      <w:r w:rsidRPr="0064591C" w:rsidDel="007102E9">
        <w:rPr>
          <w:color w:val="auto"/>
        </w:rPr>
        <w:t xml:space="preserve"> </w:t>
      </w:r>
      <w:r w:rsidRPr="0064591C">
        <w:rPr>
          <w:color w:val="auto"/>
        </w:rPr>
        <w:t>має підлягати аналізу витрат та вигід з використанням методики, встановленої як це викладено у статті 11 зазначеного Регламенту;</w:t>
      </w:r>
    </w:p>
    <w:p w14:paraId="0564CBCD" w14:textId="77777777" w:rsidR="0064591C" w:rsidRPr="0064591C" w:rsidRDefault="0064591C" w:rsidP="007735CA">
      <w:pPr>
        <w:ind w:left="709" w:hanging="709"/>
        <w:rPr>
          <w:color w:val="auto"/>
        </w:rPr>
      </w:pPr>
      <w:r w:rsidRPr="0064591C">
        <w:rPr>
          <w:color w:val="auto"/>
        </w:rPr>
        <w:t>(b)</w:t>
      </w:r>
      <w:r w:rsidRPr="0064591C">
        <w:rPr>
          <w:color w:val="auto"/>
        </w:rPr>
        <w:tab/>
        <w:t>щодо транскордонних взаємоз’єднань, також ґрунтуватися на резонних потребах різних користувачів систем та інтегрувати довгострокові зобов’язання з боку інвесторів, зазначені у статтях 44 та 51 Директиви (ЄС) 2019/944; та</w:t>
      </w:r>
    </w:p>
    <w:p w14:paraId="06EB397D" w14:textId="77777777" w:rsidR="0064591C" w:rsidRPr="0064591C" w:rsidRDefault="0064591C" w:rsidP="007735CA">
      <w:pPr>
        <w:ind w:left="709" w:hanging="709"/>
        <w:rPr>
          <w:color w:val="auto"/>
        </w:rPr>
      </w:pPr>
      <w:r w:rsidRPr="0064591C">
        <w:rPr>
          <w:color w:val="auto"/>
        </w:rPr>
        <w:t>(c)</w:t>
      </w:r>
      <w:r w:rsidRPr="0064591C">
        <w:rPr>
          <w:color w:val="auto"/>
        </w:rPr>
        <w:tab/>
        <w:t>встановлювати (розпізнавати) інвестиційні прогалини, зокрема, щодо обсягів транскордонної пропускної здатності.</w:t>
      </w:r>
    </w:p>
    <w:p w14:paraId="090924DD" w14:textId="77777777" w:rsidR="0064591C" w:rsidRPr="0064591C" w:rsidRDefault="0064591C" w:rsidP="00796C9C">
      <w:pPr>
        <w:rPr>
          <w:color w:val="auto"/>
        </w:rPr>
      </w:pPr>
      <w:r w:rsidRPr="0064591C">
        <w:rPr>
          <w:color w:val="auto"/>
        </w:rPr>
        <w:t>Стосовно пункту (c) першого абзацу, огляд бар’єрів для збільшення транскордонної пропускної здатності мережі, що виникають через різні процедури чи практики схвалення, може додаватися до Плану розвитку мереж у масштабах Союзу.</w:t>
      </w:r>
    </w:p>
    <w:p w14:paraId="3ED7EB75" w14:textId="77777777" w:rsidR="0064591C" w:rsidRPr="0064591C" w:rsidRDefault="0064591C" w:rsidP="00796C9C">
      <w:pPr>
        <w:rPr>
          <w:color w:val="auto"/>
        </w:rPr>
      </w:pPr>
      <w:r w:rsidRPr="0064591C">
        <w:rPr>
          <w:color w:val="auto"/>
        </w:rPr>
        <w:t>2.</w:t>
      </w:r>
      <w:r w:rsidRPr="0064591C">
        <w:rPr>
          <w:color w:val="auto"/>
        </w:rPr>
        <w:tab/>
        <w:t>ACER має надати висновок щодо національних десятирічних планів розвитку мережі для оцінки їхньої узгодженості з Планом розвитку мереж у масштабах Союзу. Якщо ACER встановить (розпізнає) неузгодженості між національним десятирічним планом розвитку мережі та Планом розвитку мереж у масштабах Союзу, воно має рекомендувати внесення змін до національного десятирічного плану розвитку мережі або до Плану розвитку мереж у масштабах Союзу у міру доречності. Якщо такий національний десятирічний план розвитку мережі розробляється відповідно до статті 51 Директиви (ЄС) 2019/944, ACER має рекомендувати, щоб регуляторний орган вніс зміни до національного десятирічного плану розвитку мережі відповідно до частини 7 статті 51 зазначеної Директиви та поінформував про це Комісію.</w:t>
      </w:r>
    </w:p>
    <w:p w14:paraId="7C70B1AE" w14:textId="77777777" w:rsidR="0064591C" w:rsidRPr="0064591C" w:rsidRDefault="0064591C" w:rsidP="00796C9C">
      <w:pPr>
        <w:pStyle w:val="Heading3"/>
        <w:rPr>
          <w:b/>
          <w:bCs/>
          <w:i w:val="0"/>
          <w:iCs w:val="0"/>
        </w:rPr>
      </w:pPr>
      <w:r w:rsidRPr="0064591C">
        <w:t>Стаття 49</w:t>
      </w:r>
      <w:r w:rsidRPr="0064591C">
        <w:rPr>
          <w:i w:val="0"/>
          <w:iCs w:val="0"/>
          <w:lang w:val="en-US"/>
        </w:rPr>
        <w:br/>
      </w:r>
      <w:r w:rsidRPr="0064591C">
        <w:rPr>
          <w:i w:val="0"/>
          <w:iCs w:val="0"/>
        </w:rPr>
        <w:br/>
      </w:r>
      <w:r w:rsidRPr="0064591C">
        <w:rPr>
          <w:b/>
          <w:bCs/>
          <w:i w:val="0"/>
          <w:iCs w:val="0"/>
        </w:rPr>
        <w:t>Компенсаційний механізм між операторами систем передачі</w:t>
      </w:r>
    </w:p>
    <w:p w14:paraId="0A5D59AC" w14:textId="77777777" w:rsidR="0064591C" w:rsidRPr="0064591C" w:rsidRDefault="0064591C" w:rsidP="00796C9C">
      <w:pPr>
        <w:rPr>
          <w:color w:val="auto"/>
        </w:rPr>
      </w:pPr>
      <w:r w:rsidRPr="0064591C">
        <w:rPr>
          <w:color w:val="auto"/>
        </w:rPr>
        <w:t>1.</w:t>
      </w:r>
      <w:r w:rsidRPr="0064591C">
        <w:rPr>
          <w:color w:val="auto"/>
        </w:rPr>
        <w:tab/>
        <w:t>Оператори систем передачі мають отримувати компенсацію за витрати, понесені в результаті розміщення (хостингу) транскордонних потоків електроенергії у своїх мережах.</w:t>
      </w:r>
    </w:p>
    <w:p w14:paraId="3A45DFE5" w14:textId="77777777" w:rsidR="0064591C" w:rsidRPr="0064591C" w:rsidRDefault="0064591C" w:rsidP="00796C9C">
      <w:pPr>
        <w:rPr>
          <w:color w:val="auto"/>
        </w:rPr>
      </w:pPr>
      <w:r w:rsidRPr="0064591C">
        <w:rPr>
          <w:color w:val="auto"/>
        </w:rPr>
        <w:t>2.</w:t>
      </w:r>
      <w:r w:rsidRPr="0064591C">
        <w:rPr>
          <w:color w:val="auto"/>
        </w:rPr>
        <w:tab/>
        <w:t>Компенсація, зазначена в частині 1, має виплачуватись операторами національних систем передачі, звідки транскордонні потоки беруть початок, та систем, де такі потоки закінчуються.</w:t>
      </w:r>
    </w:p>
    <w:p w14:paraId="25AB27D0" w14:textId="77777777" w:rsidR="0064591C" w:rsidRPr="0064591C" w:rsidRDefault="0064591C" w:rsidP="00796C9C">
      <w:pPr>
        <w:rPr>
          <w:color w:val="auto"/>
        </w:rPr>
      </w:pPr>
      <w:r w:rsidRPr="0064591C">
        <w:rPr>
          <w:color w:val="auto"/>
        </w:rPr>
        <w:t>3.</w:t>
      </w:r>
      <w:r w:rsidRPr="0064591C">
        <w:rPr>
          <w:color w:val="auto"/>
        </w:rPr>
        <w:tab/>
        <w:t xml:space="preserve">Компенсаційні виплати мають здійснюватися на регулярній основі стосовно певного періоду у минулому. Коригування виплаченої компенсації за фактом </w:t>
      </w:r>
      <w:r w:rsidRPr="0064591C">
        <w:rPr>
          <w:color w:val="auto"/>
          <w:lang w:val="ru-RU"/>
        </w:rPr>
        <w:t>(</w:t>
      </w:r>
      <w:r w:rsidRPr="0064591C">
        <w:rPr>
          <w:color w:val="auto"/>
          <w:lang w:val="en-US"/>
        </w:rPr>
        <w:t>ex-post)</w:t>
      </w:r>
      <w:r w:rsidRPr="0064591C">
        <w:rPr>
          <w:color w:val="auto"/>
        </w:rPr>
        <w:t xml:space="preserve"> здійснюються, у необхідних випадках, для відображення фактично понесених витрат.</w:t>
      </w:r>
    </w:p>
    <w:p w14:paraId="32232550" w14:textId="77777777" w:rsidR="0064591C" w:rsidRPr="0064591C" w:rsidRDefault="0064591C" w:rsidP="00796C9C">
      <w:pPr>
        <w:rPr>
          <w:color w:val="auto"/>
        </w:rPr>
      </w:pPr>
      <w:r w:rsidRPr="0064591C">
        <w:rPr>
          <w:color w:val="auto"/>
        </w:rPr>
        <w:t>Перший період, за який мають бути здійснені компенсаційні виплати, має визначатися в настановах, зазначених у статті 61.</w:t>
      </w:r>
    </w:p>
    <w:p w14:paraId="095B443C" w14:textId="77777777" w:rsidR="0064591C" w:rsidRPr="0064591C" w:rsidRDefault="0064591C" w:rsidP="00796C9C">
      <w:pPr>
        <w:rPr>
          <w:color w:val="auto"/>
        </w:rPr>
      </w:pPr>
      <w:r w:rsidRPr="0064591C">
        <w:rPr>
          <w:color w:val="auto"/>
        </w:rPr>
        <w:t>4.</w:t>
      </w:r>
      <w:r w:rsidRPr="0064591C">
        <w:rPr>
          <w:color w:val="auto"/>
        </w:rPr>
        <w:tab/>
        <w:t>Комісія має приймати делеговані акти відповідно до статті 68, що доповнюють цей Регламент, встановлюючи розміри компенсаційних виплат, що підлягають сплаті.</w:t>
      </w:r>
    </w:p>
    <w:p w14:paraId="0D5560EE" w14:textId="77777777" w:rsidR="0064591C" w:rsidRPr="0064591C" w:rsidRDefault="0064591C" w:rsidP="00796C9C">
      <w:pPr>
        <w:rPr>
          <w:color w:val="auto"/>
        </w:rPr>
      </w:pPr>
      <w:r w:rsidRPr="0064591C">
        <w:rPr>
          <w:color w:val="auto"/>
        </w:rPr>
        <w:lastRenderedPageBreak/>
        <w:t>5.</w:t>
      </w:r>
      <w:r w:rsidRPr="0064591C">
        <w:rPr>
          <w:color w:val="auto"/>
        </w:rPr>
        <w:tab/>
        <w:t>Магнітуда (міра сили) транскордонних потоків, що розміщуються (хостяться), та магнітуда (міра сили) транскордонних потоків, що призначенібрати початок або закінчуватися</w:t>
      </w:r>
      <w:r w:rsidRPr="0064591C" w:rsidDel="00FB6674">
        <w:rPr>
          <w:color w:val="auto"/>
        </w:rPr>
        <w:t xml:space="preserve"> </w:t>
      </w:r>
      <w:r w:rsidRPr="0064591C">
        <w:rPr>
          <w:color w:val="auto"/>
        </w:rPr>
        <w:t>в національних системах передачі, мають визначатися на основі фізичних потоків електроенергії, фактично виміряних протягом певного періоду.</w:t>
      </w:r>
    </w:p>
    <w:p w14:paraId="1F74479B" w14:textId="77777777" w:rsidR="0064591C" w:rsidRPr="0064591C" w:rsidRDefault="0064591C" w:rsidP="00796C9C">
      <w:pPr>
        <w:rPr>
          <w:color w:val="auto"/>
        </w:rPr>
      </w:pPr>
      <w:r w:rsidRPr="0064591C">
        <w:rPr>
          <w:color w:val="auto"/>
        </w:rPr>
        <w:t>6.</w:t>
      </w:r>
      <w:r w:rsidRPr="0064591C">
        <w:rPr>
          <w:color w:val="auto"/>
        </w:rPr>
        <w:tab/>
        <w:t>Витрати, понесені в результаті розміщення (хостингу) транскордонних потоків, мають встановлюватися на основі перспективних довгострокових усереднених додаткових витрат, враховуючи втрати, інвестиції в нову інфраструктуру та належну пропорцію вартості існуючої інфраструктури тією мірою, якою така інфраструктура використовується для передачі транскордонних потоків, зокрема, враховуючи потребу у гарантуванні безпеки постачання. Під час визначення понесених витрат, мають використовуватися визнані методики стандартизованого розрахунку витрат. Вигоди, які мережа отримує в результаті розміщення (хостингу) транскордонних потоків, мають враховуватися для зменшення отриманої компенсації.</w:t>
      </w:r>
    </w:p>
    <w:p w14:paraId="4AEBC12D" w14:textId="77777777" w:rsidR="0064591C" w:rsidRPr="0064591C" w:rsidRDefault="0064591C" w:rsidP="00796C9C">
      <w:pPr>
        <w:rPr>
          <w:color w:val="auto"/>
        </w:rPr>
      </w:pPr>
      <w:r w:rsidRPr="0064591C">
        <w:rPr>
          <w:color w:val="auto"/>
        </w:rPr>
        <w:t>7.</w:t>
      </w:r>
      <w:r w:rsidRPr="0064591C">
        <w:rPr>
          <w:color w:val="auto"/>
        </w:rPr>
        <w:tab/>
        <w:t>Тільки для цілей компенсаційного механізму між операторами систем передачі, у тих випадках, де мережі передачі двох або більше держав-членів формують частину, цілком чи частково, єдиного блоку регулювання, блок регулювання в цілому має вважатися формуючою частиною мережі передачі однієї з держав-членів, якої це стосується, з метою уникнення того, щоб потоки в межах блоків регулювання розглядалися як транскордонні потоки згідно з пунктом (b) частини 2 статті 2 та давали підстави для компенсаційних виплат відповідно до частини 1 цієї статті. Регуляторні органи держав-членів, яких це стосується, можуть приймати рішення</w:t>
      </w:r>
      <w:r w:rsidRPr="0064591C">
        <w:rPr>
          <w:color w:val="auto"/>
          <w:lang w:val="en-US"/>
        </w:rPr>
        <w:t xml:space="preserve"> </w:t>
      </w:r>
      <w:r w:rsidRPr="0064591C">
        <w:rPr>
          <w:color w:val="auto"/>
        </w:rPr>
        <w:t>щодо того, яка з держав-членів, яких це стосується, має бути такою, формуючою частиною якої вважатиметься блок регулювання в цілому.</w:t>
      </w:r>
    </w:p>
    <w:p w14:paraId="515EBA35" w14:textId="77777777" w:rsidR="0064591C" w:rsidRPr="0064591C" w:rsidRDefault="0064591C" w:rsidP="00796C9C">
      <w:pPr>
        <w:pStyle w:val="Heading3"/>
        <w:rPr>
          <w:b/>
          <w:bCs/>
          <w:i w:val="0"/>
          <w:iCs w:val="0"/>
        </w:rPr>
      </w:pPr>
      <w:r w:rsidRPr="0064591C">
        <w:t>Стаття 50</w:t>
      </w:r>
      <w:r w:rsidRPr="0064591C">
        <w:rPr>
          <w:i w:val="0"/>
          <w:iCs w:val="0"/>
          <w:lang w:val="en-US"/>
        </w:rPr>
        <w:br/>
      </w:r>
      <w:r w:rsidRPr="0064591C">
        <w:rPr>
          <w:i w:val="0"/>
          <w:iCs w:val="0"/>
        </w:rPr>
        <w:br/>
      </w:r>
      <w:r w:rsidRPr="0064591C">
        <w:rPr>
          <w:b/>
          <w:bCs/>
          <w:i w:val="0"/>
          <w:iCs w:val="0"/>
        </w:rPr>
        <w:t>Надання інформації</w:t>
      </w:r>
    </w:p>
    <w:p w14:paraId="3A1A5B72" w14:textId="77777777" w:rsidR="0064591C" w:rsidRPr="0064591C" w:rsidRDefault="0064591C" w:rsidP="00796C9C">
      <w:pPr>
        <w:rPr>
          <w:color w:val="auto"/>
          <w:lang w:val="en-US"/>
        </w:rPr>
      </w:pPr>
      <w:r w:rsidRPr="0064591C">
        <w:rPr>
          <w:color w:val="auto"/>
        </w:rPr>
        <w:t>1.</w:t>
      </w:r>
      <w:r w:rsidRPr="0064591C">
        <w:rPr>
          <w:color w:val="auto"/>
        </w:rPr>
        <w:tab/>
        <w:t>Оператори систем передачі мають запровадити механізми</w:t>
      </w:r>
      <w:r w:rsidRPr="0064591C" w:rsidDel="00E873B1">
        <w:rPr>
          <w:color w:val="auto"/>
        </w:rPr>
        <w:t xml:space="preserve"> </w:t>
      </w:r>
      <w:r w:rsidRPr="0064591C">
        <w:rPr>
          <w:color w:val="auto"/>
        </w:rPr>
        <w:t>координації та обміну інформацією для гарантування безпеки мереж в контексті управління перевантаженнями.</w:t>
      </w:r>
    </w:p>
    <w:p w14:paraId="2032F63D" w14:textId="77777777" w:rsidR="0064591C" w:rsidRPr="0064591C" w:rsidRDefault="0064591C" w:rsidP="00796C9C">
      <w:pPr>
        <w:rPr>
          <w:color w:val="auto"/>
        </w:rPr>
      </w:pPr>
      <w:r w:rsidRPr="0064591C">
        <w:rPr>
          <w:color w:val="auto"/>
        </w:rPr>
        <w:t>2.</w:t>
      </w:r>
      <w:r w:rsidRPr="0064591C">
        <w:rPr>
          <w:color w:val="auto"/>
        </w:rPr>
        <w:tab/>
        <w:t>Стандарти безпеки, експлуатації та планування, що використовуються операторами систем передачі, мають бути оприлюднені. Оприлюднена інформація має включати загальну схему для розрахунку сумарної пропускної здатності передачі та запасу надійності передачі на основі електричних та фізичних характеристик мережі. Такі схеми мають підлягати схваленню регуляторними органами.</w:t>
      </w:r>
    </w:p>
    <w:p w14:paraId="5E1D431F" w14:textId="77777777" w:rsidR="0064591C" w:rsidRPr="0064591C" w:rsidRDefault="0064591C" w:rsidP="00796C9C">
      <w:pPr>
        <w:rPr>
          <w:color w:val="auto"/>
        </w:rPr>
      </w:pPr>
      <w:r w:rsidRPr="0064591C">
        <w:rPr>
          <w:color w:val="auto"/>
        </w:rPr>
        <w:t>3.</w:t>
      </w:r>
      <w:r w:rsidRPr="0064591C">
        <w:rPr>
          <w:color w:val="auto"/>
        </w:rPr>
        <w:tab/>
        <w:t>Оператори систем передачі мають оприлюднювати оцінки доступної пропускної здатності передачі для кожної доби, із зазначенням будь-якої доступної пропускної здатності передачі, що вже зарезервована. Такі публікації мають здійснюватися через визначені проміжки часу до дня транспортування та мають включати, в будь-якому випадку, оцінки на тиждень наперед і на місяць наперед, а також кількісні показники очікуваної надійності доступної пропускної здатності.</w:t>
      </w:r>
    </w:p>
    <w:p w14:paraId="23A4E89C" w14:textId="77777777" w:rsidR="0064591C" w:rsidRPr="0064591C" w:rsidRDefault="0064591C" w:rsidP="00796C9C">
      <w:pPr>
        <w:rPr>
          <w:color w:val="auto"/>
        </w:rPr>
      </w:pPr>
      <w:r w:rsidRPr="0064591C">
        <w:rPr>
          <w:color w:val="auto"/>
        </w:rPr>
        <w:t>4.</w:t>
      </w:r>
      <w:r w:rsidRPr="0064591C">
        <w:rPr>
          <w:color w:val="auto"/>
        </w:rPr>
        <w:tab/>
        <w:t>Оператори систем передачі мають оприлюднювати відповідні дані про сукупний прогнозний та фактичний попит, про доступність та фактичне використання активів генерації та споживання, про доступність та використання мереж і взаємоз’єднань, про потужність енергії балансування та резервів, а також про доступність гнучкості. Щодо доступності та фактичного використання малих активів генерації та споживання, можуть використовуватися агреговані оціночні дані.</w:t>
      </w:r>
    </w:p>
    <w:p w14:paraId="087C752D" w14:textId="77777777" w:rsidR="0064591C" w:rsidRPr="0064591C" w:rsidRDefault="0064591C" w:rsidP="00796C9C">
      <w:pPr>
        <w:rPr>
          <w:color w:val="auto"/>
        </w:rPr>
      </w:pPr>
      <w:r w:rsidRPr="0064591C">
        <w:rPr>
          <w:color w:val="auto"/>
        </w:rPr>
        <w:lastRenderedPageBreak/>
        <w:t>5.</w:t>
      </w:r>
      <w:r w:rsidRPr="0064591C">
        <w:rPr>
          <w:color w:val="auto"/>
        </w:rPr>
        <w:tab/>
        <w:t>Учасники ринку, яких це стосується, мають надавати операторам систем передачі відповідні дані.</w:t>
      </w:r>
    </w:p>
    <w:p w14:paraId="29A80449" w14:textId="77777777" w:rsidR="0064591C" w:rsidRPr="0064591C" w:rsidRDefault="0064591C" w:rsidP="00796C9C">
      <w:pPr>
        <w:rPr>
          <w:color w:val="auto"/>
        </w:rPr>
      </w:pPr>
      <w:r w:rsidRPr="0064591C">
        <w:rPr>
          <w:color w:val="auto"/>
        </w:rPr>
        <w:t>6.</w:t>
      </w:r>
      <w:r w:rsidRPr="0064591C">
        <w:rPr>
          <w:color w:val="auto"/>
        </w:rPr>
        <w:tab/>
        <w:t>Підприємства з генерації, які володіють або експлуатують активи генерації, де щонайменше один актив генерації має встановлену потужність щонайменше  250 МВт, або які мають портфель, що складається з щонайменше 400 МВт</w:t>
      </w:r>
      <w:r w:rsidRPr="0064591C" w:rsidDel="0001209B">
        <w:rPr>
          <w:color w:val="auto"/>
        </w:rPr>
        <w:t xml:space="preserve"> </w:t>
      </w:r>
      <w:r w:rsidRPr="0064591C">
        <w:rPr>
          <w:color w:val="auto"/>
        </w:rPr>
        <w:t>активів генерації, мають зберігати у розпорядженні регуляторного органу, національного органу з питань конкуренції та Комісії, протягом п’яти років, усі погодинні дані по кожній станції, які необхідні для перевірки всіх операційних диспетчерських рішень та поведінки під час торгів на енергетичних біржах, аукціонах щодо взаємоз’єднань, ринках резервів та позабіржових ринках. Інформація по кожній станції та погодинно, що підлягає зберіганню, має включати, але не повинна обмежуватися такими, дані про доступну потужність генерації та заявлені резерви, включно з розподілом цих заявлених резервів на рівні кожної станції, на той час, коли проводяться торги та коли відбувається виробництво.</w:t>
      </w:r>
    </w:p>
    <w:p w14:paraId="2DB91C31" w14:textId="7CFC2B10" w:rsidR="0064591C" w:rsidRPr="0064591C" w:rsidRDefault="0064591C" w:rsidP="00796C9C">
      <w:pPr>
        <w:rPr>
          <w:color w:val="auto"/>
        </w:rPr>
      </w:pPr>
      <w:r w:rsidRPr="0064591C">
        <w:rPr>
          <w:color w:val="auto"/>
        </w:rPr>
        <w:t>7.</w:t>
      </w:r>
      <w:r w:rsidRPr="0064591C">
        <w:rPr>
          <w:color w:val="auto"/>
        </w:rPr>
        <w:tab/>
        <w:t>Оператори систем передачі мають регулярно обмінюватися набором достатньо точних даних про мережу та потоки навантаження з метою уможливлення розрахунку потоків навантаження для кожного оператора системи передачі у його відповідній області. Такий самий набір даних має робитися доступним регуляторним органам, а також Комісії та державам-членам на їхнє прохання. Регуляторні органи, держави-члени та Комісія мають поводитися з таким набором даних конфіденційн</w:t>
      </w:r>
      <w:r w:rsidR="00EB03A1">
        <w:rPr>
          <w:color w:val="auto"/>
        </w:rPr>
        <w:t>им чином</w:t>
      </w:r>
      <w:r w:rsidRPr="0064591C">
        <w:rPr>
          <w:color w:val="auto"/>
        </w:rPr>
        <w:t xml:space="preserve"> та мають забезпечувати, щоб конфіденційне поводження також надавалося з боку будь-якого консультанта, що виконує аналітичну роботу на їхнє прохання, на основі таких даних.</w:t>
      </w:r>
    </w:p>
    <w:p w14:paraId="317B5C11" w14:textId="77777777" w:rsidR="0064591C" w:rsidRPr="0064591C" w:rsidRDefault="0064591C" w:rsidP="00796C9C">
      <w:pPr>
        <w:pStyle w:val="Heading3"/>
        <w:rPr>
          <w:b/>
          <w:bCs/>
          <w:i w:val="0"/>
          <w:iCs w:val="0"/>
        </w:rPr>
      </w:pPr>
      <w:r w:rsidRPr="0064591C">
        <w:t>Стаття 51</w:t>
      </w:r>
      <w:r w:rsidRPr="0064591C">
        <w:rPr>
          <w:i w:val="0"/>
          <w:iCs w:val="0"/>
          <w:lang w:val="en-US"/>
        </w:rPr>
        <w:br/>
      </w:r>
      <w:r w:rsidRPr="0064591C">
        <w:rPr>
          <w:i w:val="0"/>
          <w:iCs w:val="0"/>
        </w:rPr>
        <w:br/>
      </w:r>
      <w:r w:rsidRPr="0064591C">
        <w:rPr>
          <w:b/>
          <w:bCs/>
          <w:i w:val="0"/>
          <w:iCs w:val="0"/>
        </w:rPr>
        <w:t>Сертифікація операторів систем передачі</w:t>
      </w:r>
    </w:p>
    <w:p w14:paraId="6487D0F7" w14:textId="77777777" w:rsidR="0064591C" w:rsidRPr="0064591C" w:rsidRDefault="0064591C" w:rsidP="00796C9C">
      <w:pPr>
        <w:rPr>
          <w:color w:val="auto"/>
        </w:rPr>
      </w:pPr>
      <w:r w:rsidRPr="0064591C">
        <w:rPr>
          <w:color w:val="auto"/>
        </w:rPr>
        <w:t>1.</w:t>
      </w:r>
      <w:r w:rsidRPr="0064591C">
        <w:rPr>
          <w:color w:val="auto"/>
        </w:rPr>
        <w:tab/>
        <w:t>Комісія має перевірити будь-яке повідомлення про рішення про сертифікацію оператора системи передачі, як встановлено у частині 6 статті 52 Директиви (ЄС) 2019/944, щойно його буде отримано. Протягом двох місяців після отримання такого повідомлення, Комісія має випустити свій висновок відповідному регуляторному органу стосовно його сумісності зі статтею 43 та або частиною 2 статті 52, або статтею 53 Директиви (ЄС) 2019/944.</w:t>
      </w:r>
    </w:p>
    <w:p w14:paraId="496876EF" w14:textId="77777777" w:rsidR="0064591C" w:rsidRPr="0064591C" w:rsidRDefault="0064591C" w:rsidP="00796C9C">
      <w:pPr>
        <w:rPr>
          <w:color w:val="auto"/>
        </w:rPr>
      </w:pPr>
      <w:r w:rsidRPr="0064591C">
        <w:rPr>
          <w:color w:val="auto"/>
        </w:rPr>
        <w:t>Під час підготовки висновку, зазначеного в першому абзаці, Комісія може попросити ACER надати свій висновок щодо рішення регуляторного органу. У такому випадку двомісячний період, зазначений у першому абзаці, має бути продовжений на два додаткові місяці.</w:t>
      </w:r>
    </w:p>
    <w:p w14:paraId="47A79B8C" w14:textId="77777777" w:rsidR="0064591C" w:rsidRPr="0064591C" w:rsidRDefault="0064591C" w:rsidP="00796C9C">
      <w:pPr>
        <w:rPr>
          <w:color w:val="auto"/>
        </w:rPr>
      </w:pPr>
      <w:r w:rsidRPr="0064591C">
        <w:rPr>
          <w:color w:val="auto"/>
        </w:rPr>
        <w:t>У разі відсутності висновку Комісії протягом періодів, зазначених у першому та другому абзацах, має вважатися, що Комісія не висунула заперечень проти рішення регуляторного органу.</w:t>
      </w:r>
    </w:p>
    <w:p w14:paraId="040712D8" w14:textId="77777777" w:rsidR="0064591C" w:rsidRPr="0064591C" w:rsidRDefault="0064591C" w:rsidP="00796C9C">
      <w:pPr>
        <w:rPr>
          <w:color w:val="auto"/>
        </w:rPr>
      </w:pPr>
      <w:r w:rsidRPr="0064591C">
        <w:rPr>
          <w:color w:val="auto"/>
        </w:rPr>
        <w:t>2.</w:t>
      </w:r>
      <w:r w:rsidRPr="0064591C">
        <w:rPr>
          <w:color w:val="auto"/>
        </w:rPr>
        <w:tab/>
        <w:t>Протягом двох місяців після отримання висновку Комісії, регуляторний орган має прийняти остаточне рішення стосовно сертифікації оператора системи передачі, якнайбільшою мірою враховуючи цей висновок. Рішення регуляторного органу та висновок Комісії мають бути оприлюднені разом.</w:t>
      </w:r>
    </w:p>
    <w:p w14:paraId="1E6A98CD" w14:textId="77777777" w:rsidR="0064591C" w:rsidRPr="0064591C" w:rsidRDefault="0064591C" w:rsidP="00796C9C">
      <w:pPr>
        <w:rPr>
          <w:color w:val="auto"/>
        </w:rPr>
      </w:pPr>
      <w:r w:rsidRPr="0064591C">
        <w:rPr>
          <w:color w:val="auto"/>
        </w:rPr>
        <w:t>3.</w:t>
      </w:r>
      <w:r w:rsidRPr="0064591C">
        <w:rPr>
          <w:color w:val="auto"/>
        </w:rPr>
        <w:tab/>
        <w:t>В будь-який час протягом процедури, регуляторні органи або Комісія можуть запитувати в оператора системи передачі або підприємства, що виконує будь-яку з функцій генерації або постачання, будь-яку інформацію, що стосується виконання їхніх завдань відповідно до цієї статті.</w:t>
      </w:r>
    </w:p>
    <w:p w14:paraId="7A74AA04" w14:textId="77777777" w:rsidR="0064591C" w:rsidRPr="0064591C" w:rsidRDefault="0064591C" w:rsidP="00796C9C">
      <w:pPr>
        <w:rPr>
          <w:color w:val="auto"/>
        </w:rPr>
      </w:pPr>
      <w:r w:rsidRPr="0064591C">
        <w:rPr>
          <w:color w:val="auto"/>
        </w:rPr>
        <w:lastRenderedPageBreak/>
        <w:t>4.</w:t>
      </w:r>
      <w:r w:rsidRPr="0064591C">
        <w:rPr>
          <w:color w:val="auto"/>
        </w:rPr>
        <w:tab/>
        <w:t>Регуляторні органи та Комісія мають захищати конфіденційність комерційно чутливої інформації.</w:t>
      </w:r>
    </w:p>
    <w:p w14:paraId="68AB4879" w14:textId="77777777" w:rsidR="0064591C" w:rsidRPr="0064591C" w:rsidRDefault="0064591C" w:rsidP="00796C9C">
      <w:pPr>
        <w:rPr>
          <w:color w:val="auto"/>
        </w:rPr>
      </w:pPr>
      <w:r w:rsidRPr="0064591C">
        <w:rPr>
          <w:color w:val="auto"/>
        </w:rPr>
        <w:t>5.</w:t>
      </w:r>
      <w:r w:rsidRPr="0064591C">
        <w:rPr>
          <w:color w:val="auto"/>
        </w:rPr>
        <w:tab/>
        <w:t>У тих випадках, де Комісія отримала повідомлення про сертифікацію оператора системи передачі відповідно до частини 9 статті 43 Директиви (ЄС) 2019/944, Комісія має прийняти рішення, що стосується сертифікації. Регуляторний орган має дотримуватись рішення Комісії.</w:t>
      </w:r>
    </w:p>
    <w:p w14:paraId="0E082EE4" w14:textId="77777777" w:rsidR="0064591C" w:rsidRPr="0064591C" w:rsidRDefault="0064591C" w:rsidP="00796C9C">
      <w:pPr>
        <w:rPr>
          <w:color w:val="auto"/>
        </w:rPr>
      </w:pPr>
      <w:r w:rsidRPr="0064591C">
        <w:rPr>
          <w:color w:val="auto"/>
        </w:rPr>
        <w:br/>
      </w:r>
    </w:p>
    <w:p w14:paraId="6AFB87A4" w14:textId="77777777" w:rsidR="0064591C" w:rsidRPr="0064591C" w:rsidRDefault="0064591C" w:rsidP="00796C9C">
      <w:pPr>
        <w:pStyle w:val="Heading1"/>
        <w:rPr>
          <w:b/>
          <w:bCs/>
        </w:rPr>
      </w:pPr>
      <w:r w:rsidRPr="0064591C">
        <w:t>ГЛАВА VI</w:t>
      </w:r>
      <w:r w:rsidRPr="0064591C">
        <w:br/>
      </w:r>
      <w:r w:rsidRPr="0064591C">
        <w:br/>
      </w:r>
      <w:r w:rsidRPr="0064591C">
        <w:rPr>
          <w:b/>
          <w:bCs/>
        </w:rPr>
        <w:t>ЕКСПЛУАТАЦІЯ СИСТЕМ РОЗПОДІЛУ</w:t>
      </w:r>
    </w:p>
    <w:p w14:paraId="4E8F7BDD" w14:textId="77777777" w:rsidR="0064591C" w:rsidRPr="0064591C" w:rsidRDefault="0064591C" w:rsidP="00796C9C">
      <w:pPr>
        <w:pStyle w:val="Heading3"/>
        <w:rPr>
          <w:b/>
          <w:bCs/>
          <w:i w:val="0"/>
          <w:iCs w:val="0"/>
        </w:rPr>
      </w:pPr>
      <w:r w:rsidRPr="0064591C">
        <w:t>Стаття 52</w:t>
      </w:r>
      <w:r w:rsidRPr="0064591C">
        <w:rPr>
          <w:i w:val="0"/>
          <w:iCs w:val="0"/>
          <w:lang w:val="en-US"/>
        </w:rPr>
        <w:br/>
      </w:r>
      <w:r w:rsidRPr="0064591C">
        <w:rPr>
          <w:i w:val="0"/>
          <w:iCs w:val="0"/>
        </w:rPr>
        <w:br/>
      </w:r>
      <w:r w:rsidRPr="0064591C">
        <w:rPr>
          <w:b/>
          <w:bCs/>
          <w:i w:val="0"/>
          <w:iCs w:val="0"/>
        </w:rPr>
        <w:t>Європейська організація операторів систем розподілу</w:t>
      </w:r>
    </w:p>
    <w:p w14:paraId="718FACAB" w14:textId="77777777" w:rsidR="0064591C" w:rsidRPr="0064591C" w:rsidRDefault="0064591C" w:rsidP="00796C9C">
      <w:pPr>
        <w:rPr>
          <w:color w:val="auto"/>
        </w:rPr>
      </w:pPr>
      <w:r w:rsidRPr="0064591C">
        <w:rPr>
          <w:color w:val="auto"/>
        </w:rPr>
        <w:t>1.</w:t>
      </w:r>
      <w:r w:rsidRPr="0064591C">
        <w:rPr>
          <w:color w:val="auto"/>
        </w:rPr>
        <w:tab/>
        <w:t>Оператори систем розподілу мають взаємодіяти на рівні Союзу через організацію EU DSO, з метою сприяння завершенню та функціонуванню внутрішнього ринку електроенергії, а також сприяння оптимальному управлінню та координованій експлуатації систем розподілу та передачі. Оператори систем розподілу, які бажають взяти участь в організації EU DSO, мають мати право стати зареєстрованими членами організації.</w:t>
      </w:r>
    </w:p>
    <w:p w14:paraId="2FDFFEBA" w14:textId="77777777" w:rsidR="0064591C" w:rsidRPr="0064591C" w:rsidRDefault="0064591C" w:rsidP="00796C9C">
      <w:pPr>
        <w:rPr>
          <w:color w:val="auto"/>
        </w:rPr>
      </w:pPr>
      <w:r w:rsidRPr="0064591C">
        <w:rPr>
          <w:color w:val="auto"/>
        </w:rPr>
        <w:t>Зареєстровані члени можуть брати участь в організації EU DSO безпосередньо або бути представленими національною асоціацією, призначеною державою-членом, або асоціацією на рівні Союзу.</w:t>
      </w:r>
    </w:p>
    <w:p w14:paraId="3F3C00E9" w14:textId="77777777" w:rsidR="0064591C" w:rsidRPr="0064591C" w:rsidRDefault="0064591C" w:rsidP="00796C9C">
      <w:pPr>
        <w:rPr>
          <w:color w:val="auto"/>
        </w:rPr>
      </w:pPr>
      <w:r w:rsidRPr="0064591C">
        <w:rPr>
          <w:color w:val="auto"/>
        </w:rPr>
        <w:t>2.</w:t>
      </w:r>
      <w:r w:rsidRPr="0064591C">
        <w:rPr>
          <w:color w:val="auto"/>
        </w:rPr>
        <w:tab/>
        <w:t>Оператори систем розподілу мають право утворювати асоціацію між собою через створення організації EU DSO. Організація EU DSO має виконувати свої завдання та процедури відповідно до статті 55. Як експертна організація, що працює в спільних інтересах Союзу, організація EU DSO не повинна ані представляти окремі інтереси, ані намагатися впливати на процес прийняття рішень для просування специфічних інтересів.</w:t>
      </w:r>
    </w:p>
    <w:p w14:paraId="7BFBAE3A" w14:textId="77777777" w:rsidR="0064591C" w:rsidRPr="0064591C" w:rsidRDefault="0064591C" w:rsidP="00796C9C">
      <w:pPr>
        <w:rPr>
          <w:color w:val="auto"/>
        </w:rPr>
      </w:pPr>
      <w:r w:rsidRPr="0064591C">
        <w:rPr>
          <w:color w:val="auto"/>
        </w:rPr>
        <w:t>3.</w:t>
      </w:r>
      <w:r w:rsidRPr="0064591C">
        <w:rPr>
          <w:color w:val="auto"/>
        </w:rPr>
        <w:tab/>
        <w:t>Члени організації EU DSO мають підлягати реєстрації та сплаті справедливого та пропорційного членського внеску, який відображає кількість споживачів, приєднаних до оператора системи розподілу, якого це стосується.</w:t>
      </w:r>
    </w:p>
    <w:p w14:paraId="0157E122" w14:textId="77777777" w:rsidR="0064591C" w:rsidRPr="0064591C" w:rsidRDefault="0064591C" w:rsidP="00796C9C">
      <w:pPr>
        <w:pStyle w:val="Heading3"/>
        <w:rPr>
          <w:b/>
          <w:bCs/>
          <w:i w:val="0"/>
          <w:iCs w:val="0"/>
        </w:rPr>
      </w:pPr>
      <w:r w:rsidRPr="0064591C">
        <w:t>Стаття 53</w:t>
      </w:r>
      <w:r w:rsidRPr="0064591C">
        <w:rPr>
          <w:i w:val="0"/>
          <w:iCs w:val="0"/>
          <w:lang w:val="en-US"/>
        </w:rPr>
        <w:br/>
      </w:r>
      <w:r w:rsidRPr="0064591C">
        <w:rPr>
          <w:i w:val="0"/>
          <w:iCs w:val="0"/>
        </w:rPr>
        <w:br/>
      </w:r>
      <w:r w:rsidRPr="0064591C">
        <w:rPr>
          <w:b/>
          <w:bCs/>
          <w:i w:val="0"/>
          <w:iCs w:val="0"/>
        </w:rPr>
        <w:t>Створення організації EU DSO</w:t>
      </w:r>
    </w:p>
    <w:p w14:paraId="236484C9" w14:textId="77777777" w:rsidR="0064591C" w:rsidRPr="0064591C" w:rsidRDefault="0064591C" w:rsidP="00796C9C">
      <w:pPr>
        <w:rPr>
          <w:color w:val="auto"/>
        </w:rPr>
      </w:pPr>
      <w:r w:rsidRPr="0064591C">
        <w:rPr>
          <w:color w:val="auto"/>
        </w:rPr>
        <w:t>1.</w:t>
      </w:r>
      <w:r w:rsidRPr="0064591C">
        <w:rPr>
          <w:color w:val="auto"/>
        </w:rPr>
        <w:tab/>
        <w:t>Організація EU DSO має складатися зпринаймні генеральної асамблеї, ради директорів, групи стратегічних радників, експертних груп та генерального секретаря.</w:t>
      </w:r>
    </w:p>
    <w:p w14:paraId="6246C5AC" w14:textId="77777777" w:rsidR="0064591C" w:rsidRPr="0064591C" w:rsidRDefault="0064591C" w:rsidP="00796C9C">
      <w:pPr>
        <w:rPr>
          <w:color w:val="auto"/>
        </w:rPr>
      </w:pPr>
      <w:r w:rsidRPr="0064591C">
        <w:rPr>
          <w:color w:val="auto"/>
        </w:rPr>
        <w:t>2.</w:t>
      </w:r>
      <w:r w:rsidRPr="0064591C">
        <w:rPr>
          <w:color w:val="auto"/>
        </w:rPr>
        <w:tab/>
        <w:t>До 05 липня 2020 року, оператори систем розподілу мають подати до Комісії та до ACER проєкт статуту, відповідно до статті 54, включно з кодексом поведінки, перелік зареєстрованих учасників, проєкт регламенту, включно з регламентом консультацій з ENTSO для Електроенергії та іншими зацікавленими сторонами та правилами фінансування, організації EU DSO, що має бути створена.</w:t>
      </w:r>
    </w:p>
    <w:p w14:paraId="501A34BB" w14:textId="77777777" w:rsidR="0064591C" w:rsidRPr="0064591C" w:rsidRDefault="0064591C" w:rsidP="00796C9C">
      <w:pPr>
        <w:rPr>
          <w:color w:val="auto"/>
        </w:rPr>
      </w:pPr>
      <w:r w:rsidRPr="0064591C">
        <w:rPr>
          <w:color w:val="auto"/>
        </w:rPr>
        <w:lastRenderedPageBreak/>
        <w:t>Проєкт регламенту організації EU DSO має забезпечувати збалансоване представництво всіх операторів систем розподілу, що беруть участь.</w:t>
      </w:r>
    </w:p>
    <w:p w14:paraId="1865D8FB" w14:textId="77777777" w:rsidR="0064591C" w:rsidRPr="0064591C" w:rsidRDefault="0064591C" w:rsidP="00796C9C">
      <w:pPr>
        <w:rPr>
          <w:color w:val="auto"/>
        </w:rPr>
      </w:pPr>
      <w:r w:rsidRPr="0064591C">
        <w:rPr>
          <w:color w:val="auto"/>
        </w:rPr>
        <w:t>3.</w:t>
      </w:r>
      <w:r w:rsidRPr="0064591C">
        <w:rPr>
          <w:color w:val="auto"/>
        </w:rPr>
        <w:tab/>
        <w:t>Протягом двох місяців після отримання проєкту статуту, переліку учасників та проєкту регламенту, ACER має надати Комісії свій висновок, після консультацій з організаціями, що представляють всі зацікавлені сторони, зокрема, користувачів систем розподілу.</w:t>
      </w:r>
    </w:p>
    <w:p w14:paraId="1641D001" w14:textId="77777777" w:rsidR="0064591C" w:rsidRPr="0064591C" w:rsidRDefault="0064591C" w:rsidP="00796C9C">
      <w:pPr>
        <w:rPr>
          <w:color w:val="auto"/>
        </w:rPr>
      </w:pPr>
      <w:r w:rsidRPr="0064591C">
        <w:rPr>
          <w:color w:val="auto"/>
        </w:rPr>
        <w:t>4.</w:t>
      </w:r>
      <w:r w:rsidRPr="0064591C">
        <w:rPr>
          <w:color w:val="auto"/>
        </w:rPr>
        <w:tab/>
        <w:t>Протягом трьох місяців після отримання висновку ACER, Комісія має випустити висновок щодо проєкту статуту, переліку учасників та проєкту регламенту, з урахуванням висновку ACER, передбаченого в частині 3.</w:t>
      </w:r>
    </w:p>
    <w:p w14:paraId="75D58064" w14:textId="77777777" w:rsidR="0064591C" w:rsidRPr="0064591C" w:rsidRDefault="0064591C" w:rsidP="00796C9C">
      <w:pPr>
        <w:rPr>
          <w:color w:val="auto"/>
        </w:rPr>
      </w:pPr>
      <w:r w:rsidRPr="0064591C">
        <w:rPr>
          <w:color w:val="auto"/>
        </w:rPr>
        <w:t>5.</w:t>
      </w:r>
      <w:r w:rsidRPr="0064591C">
        <w:rPr>
          <w:color w:val="auto"/>
        </w:rPr>
        <w:tab/>
        <w:t>Протягом трьох місяців після отримання позитивного висновку Комісії, оператори систем розподілу мають створити організацію EU DSO та мають прийняти й оприлюднити її статут та регламент.</w:t>
      </w:r>
    </w:p>
    <w:p w14:paraId="1AAB67DA" w14:textId="77777777" w:rsidR="0064591C" w:rsidRPr="0064591C" w:rsidRDefault="0064591C" w:rsidP="00796C9C">
      <w:pPr>
        <w:rPr>
          <w:color w:val="auto"/>
        </w:rPr>
      </w:pPr>
      <w:r w:rsidRPr="0064591C">
        <w:rPr>
          <w:color w:val="auto"/>
        </w:rPr>
        <w:t>6.</w:t>
      </w:r>
      <w:r w:rsidRPr="0064591C">
        <w:rPr>
          <w:color w:val="auto"/>
        </w:rPr>
        <w:tab/>
        <w:t>Документи, зазначені в частині 2, мають подаватися до Комісії та до ACER у тих випадках, де до них вносяться зміни або на обґрунтовану вимогу одного з них. Комісія та ACER мають випустити висновок відповідно до процесу, викладеного в частинах 2, 3 та 4.</w:t>
      </w:r>
    </w:p>
    <w:p w14:paraId="3CBBE2D9" w14:textId="77777777" w:rsidR="0064591C" w:rsidRPr="0064591C" w:rsidRDefault="0064591C" w:rsidP="00796C9C">
      <w:pPr>
        <w:rPr>
          <w:color w:val="auto"/>
        </w:rPr>
      </w:pPr>
      <w:r w:rsidRPr="0064591C">
        <w:rPr>
          <w:color w:val="auto"/>
        </w:rPr>
        <w:t>7.</w:t>
      </w:r>
      <w:r w:rsidRPr="0064591C">
        <w:rPr>
          <w:color w:val="auto"/>
        </w:rPr>
        <w:tab/>
        <w:t>Витрати, пов’язані з діяльністю організації EU DSO, мають нести оператори систем розподілу, які є зареєстрованими членами, та вони мають враховуватись під час розрахунку тарифів. Регуляторні органи мають схвалювати лише ті витрати, які є резонними та пропорційними.</w:t>
      </w:r>
    </w:p>
    <w:p w14:paraId="0EFA71B5" w14:textId="77777777" w:rsidR="0064591C" w:rsidRPr="0064591C" w:rsidRDefault="0064591C" w:rsidP="00796C9C">
      <w:pPr>
        <w:pStyle w:val="Heading3"/>
        <w:rPr>
          <w:b/>
          <w:bCs/>
          <w:i w:val="0"/>
          <w:iCs w:val="0"/>
        </w:rPr>
      </w:pPr>
      <w:r w:rsidRPr="0064591C">
        <w:t>Стаття 54</w:t>
      </w:r>
      <w:r w:rsidRPr="0064591C">
        <w:rPr>
          <w:i w:val="0"/>
          <w:iCs w:val="0"/>
          <w:lang w:val="en-US"/>
        </w:rPr>
        <w:br/>
      </w:r>
      <w:r w:rsidRPr="0064591C">
        <w:rPr>
          <w:i w:val="0"/>
          <w:iCs w:val="0"/>
        </w:rPr>
        <w:br/>
      </w:r>
      <w:r w:rsidRPr="0064591C">
        <w:rPr>
          <w:b/>
          <w:bCs/>
          <w:i w:val="0"/>
          <w:iCs w:val="0"/>
        </w:rPr>
        <w:t>Основні правила та процедури організації EU DSO</w:t>
      </w:r>
    </w:p>
    <w:p w14:paraId="38E8DC2F" w14:textId="77777777" w:rsidR="0064591C" w:rsidRPr="0064591C" w:rsidRDefault="0064591C" w:rsidP="00796C9C">
      <w:pPr>
        <w:rPr>
          <w:color w:val="auto"/>
        </w:rPr>
      </w:pPr>
      <w:r w:rsidRPr="0064591C">
        <w:rPr>
          <w:color w:val="auto"/>
        </w:rPr>
        <w:t>1.</w:t>
      </w:r>
      <w:r w:rsidRPr="0064591C">
        <w:rPr>
          <w:color w:val="auto"/>
        </w:rPr>
        <w:tab/>
        <w:t>Статут організації EU DSO, прийнятий відповідно до статті 53, має захищати такі принципи:</w:t>
      </w:r>
    </w:p>
    <w:p w14:paraId="5853D016" w14:textId="77777777" w:rsidR="0064591C" w:rsidRPr="0064591C" w:rsidRDefault="0064591C" w:rsidP="007735CA">
      <w:pPr>
        <w:ind w:left="709" w:hanging="709"/>
        <w:rPr>
          <w:color w:val="auto"/>
        </w:rPr>
      </w:pPr>
      <w:r w:rsidRPr="0064591C">
        <w:rPr>
          <w:color w:val="auto"/>
        </w:rPr>
        <w:t>(a)</w:t>
      </w:r>
      <w:r w:rsidRPr="0064591C">
        <w:rPr>
          <w:color w:val="auto"/>
        </w:rPr>
        <w:tab/>
        <w:t>участь в роботі організації EU DSO обмежується зареєстрованими членами з можливістю делегування повноважень в рамках членства;</w:t>
      </w:r>
    </w:p>
    <w:p w14:paraId="2262D41B" w14:textId="77777777" w:rsidR="0064591C" w:rsidRPr="0064591C" w:rsidRDefault="0064591C" w:rsidP="007735CA">
      <w:pPr>
        <w:ind w:left="709" w:hanging="709"/>
        <w:rPr>
          <w:color w:val="auto"/>
        </w:rPr>
      </w:pPr>
      <w:r w:rsidRPr="0064591C">
        <w:rPr>
          <w:color w:val="auto"/>
        </w:rPr>
        <w:t>(b)</w:t>
      </w:r>
      <w:r w:rsidRPr="0064591C">
        <w:rPr>
          <w:color w:val="auto"/>
        </w:rPr>
        <w:tab/>
        <w:t>стратегічні рішення стосовно діяльності організації EU DSO, а також настанови політики для ради директорів приймаються генеральною асамблеєю;</w:t>
      </w:r>
    </w:p>
    <w:p w14:paraId="446FC9CE" w14:textId="77777777" w:rsidR="0064591C" w:rsidRPr="0064591C" w:rsidRDefault="0064591C" w:rsidP="007735CA">
      <w:pPr>
        <w:ind w:left="709" w:hanging="709"/>
        <w:rPr>
          <w:color w:val="auto"/>
        </w:rPr>
      </w:pPr>
      <w:r w:rsidRPr="0064591C">
        <w:rPr>
          <w:color w:val="auto"/>
        </w:rPr>
        <w:t>(c)</w:t>
      </w:r>
      <w:r w:rsidRPr="0064591C">
        <w:rPr>
          <w:color w:val="auto"/>
        </w:rPr>
        <w:tab/>
        <w:t>рішення генеральної асамблеї приймаються відповідно до таких правил:</w:t>
      </w:r>
    </w:p>
    <w:p w14:paraId="0F9DADF1" w14:textId="77777777" w:rsidR="0064591C" w:rsidRPr="0064591C" w:rsidRDefault="0064591C" w:rsidP="007735CA">
      <w:pPr>
        <w:ind w:left="1418" w:hanging="698"/>
        <w:rPr>
          <w:color w:val="auto"/>
        </w:rPr>
      </w:pPr>
      <w:r w:rsidRPr="0064591C">
        <w:rPr>
          <w:color w:val="auto"/>
        </w:rPr>
        <w:t>(i)</w:t>
      </w:r>
      <w:r w:rsidRPr="0064591C">
        <w:rPr>
          <w:color w:val="auto"/>
        </w:rPr>
        <w:tab/>
        <w:t>кожен член розпоряджається кількістю голосів, пропорційною до кількості споживачів цього члена;</w:t>
      </w:r>
    </w:p>
    <w:p w14:paraId="2F26C2AE" w14:textId="77777777" w:rsidR="0064591C" w:rsidRPr="0064591C" w:rsidRDefault="0064591C" w:rsidP="007735CA">
      <w:pPr>
        <w:ind w:left="1418" w:hanging="698"/>
        <w:rPr>
          <w:color w:val="auto"/>
        </w:rPr>
      </w:pPr>
      <w:r w:rsidRPr="0064591C">
        <w:rPr>
          <w:color w:val="auto"/>
        </w:rPr>
        <w:t>(ii)</w:t>
      </w:r>
      <w:r w:rsidRPr="0064591C">
        <w:rPr>
          <w:color w:val="auto"/>
        </w:rPr>
        <w:tab/>
        <w:t>віддано 65 % голосів, приписуваних членам; та</w:t>
      </w:r>
    </w:p>
    <w:p w14:paraId="7D0755AA" w14:textId="77777777" w:rsidR="0064591C" w:rsidRPr="0064591C" w:rsidRDefault="0064591C" w:rsidP="007735CA">
      <w:pPr>
        <w:ind w:left="1418" w:hanging="698"/>
        <w:rPr>
          <w:color w:val="auto"/>
        </w:rPr>
      </w:pPr>
      <w:r w:rsidRPr="0064591C">
        <w:rPr>
          <w:color w:val="auto"/>
        </w:rPr>
        <w:t>(iii)</w:t>
      </w:r>
      <w:r w:rsidRPr="0064591C">
        <w:rPr>
          <w:color w:val="auto"/>
        </w:rPr>
        <w:tab/>
        <w:t>рішення прийнято більшістю у 55 % членів;</w:t>
      </w:r>
    </w:p>
    <w:p w14:paraId="1D6E4D67" w14:textId="77777777" w:rsidR="0064591C" w:rsidRPr="0064591C" w:rsidRDefault="0064591C" w:rsidP="00796C9C">
      <w:pPr>
        <w:rPr>
          <w:color w:val="auto"/>
        </w:rPr>
      </w:pPr>
      <w:r w:rsidRPr="0064591C">
        <w:rPr>
          <w:color w:val="auto"/>
        </w:rPr>
        <w:t>(d)</w:t>
      </w:r>
      <w:r w:rsidRPr="0064591C">
        <w:rPr>
          <w:color w:val="auto"/>
        </w:rPr>
        <w:tab/>
        <w:t>рішення генеральної асамблеї відхиляються відповідно до таких правил:</w:t>
      </w:r>
    </w:p>
    <w:p w14:paraId="2B9C1899" w14:textId="77777777" w:rsidR="0064591C" w:rsidRPr="0064591C" w:rsidRDefault="0064591C" w:rsidP="007735CA">
      <w:pPr>
        <w:ind w:left="1418" w:hanging="698"/>
        <w:rPr>
          <w:color w:val="auto"/>
        </w:rPr>
      </w:pPr>
      <w:r w:rsidRPr="0064591C">
        <w:rPr>
          <w:color w:val="auto"/>
        </w:rPr>
        <w:t>(i)</w:t>
      </w:r>
      <w:r w:rsidRPr="0064591C">
        <w:rPr>
          <w:color w:val="auto"/>
        </w:rPr>
        <w:tab/>
        <w:t>кожен член розпоряджається кількістю голосів, пропорційною до кількості споживачів цього члена;</w:t>
      </w:r>
    </w:p>
    <w:p w14:paraId="1E68778E" w14:textId="77777777" w:rsidR="0064591C" w:rsidRPr="0064591C" w:rsidRDefault="0064591C" w:rsidP="007735CA">
      <w:pPr>
        <w:ind w:left="1418" w:hanging="698"/>
        <w:rPr>
          <w:color w:val="auto"/>
        </w:rPr>
      </w:pPr>
      <w:r w:rsidRPr="0064591C">
        <w:rPr>
          <w:color w:val="auto"/>
        </w:rPr>
        <w:t>(ii)</w:t>
      </w:r>
      <w:r w:rsidRPr="0064591C">
        <w:rPr>
          <w:color w:val="auto"/>
        </w:rPr>
        <w:tab/>
        <w:t>віддано 35 % голосів, приписуваних членам; та</w:t>
      </w:r>
    </w:p>
    <w:p w14:paraId="28BF517D" w14:textId="77777777" w:rsidR="0064591C" w:rsidRPr="0064591C" w:rsidRDefault="0064591C" w:rsidP="007735CA">
      <w:pPr>
        <w:ind w:left="1418" w:hanging="698"/>
        <w:rPr>
          <w:color w:val="auto"/>
        </w:rPr>
      </w:pPr>
      <w:r w:rsidRPr="0064591C">
        <w:rPr>
          <w:color w:val="auto"/>
        </w:rPr>
        <w:lastRenderedPageBreak/>
        <w:t>(iii)</w:t>
      </w:r>
      <w:r w:rsidRPr="0064591C">
        <w:rPr>
          <w:color w:val="auto"/>
        </w:rPr>
        <w:tab/>
        <w:t>рішення відхилено щонайменше 25 % членів;</w:t>
      </w:r>
    </w:p>
    <w:p w14:paraId="4EA5E627" w14:textId="77777777" w:rsidR="0064591C" w:rsidRPr="0064591C" w:rsidRDefault="0064591C" w:rsidP="007735CA">
      <w:pPr>
        <w:ind w:left="709" w:hanging="709"/>
        <w:rPr>
          <w:color w:val="auto"/>
        </w:rPr>
      </w:pPr>
      <w:r w:rsidRPr="0064591C">
        <w:rPr>
          <w:color w:val="auto"/>
        </w:rPr>
        <w:t>(e)</w:t>
      </w:r>
      <w:r w:rsidRPr="0064591C">
        <w:rPr>
          <w:color w:val="auto"/>
        </w:rPr>
        <w:tab/>
        <w:t>рада директорів обирається генеральною асамблеєю з повноваженнями строком щонайбільше у чотири роки;</w:t>
      </w:r>
    </w:p>
    <w:p w14:paraId="4D7B336B" w14:textId="77777777" w:rsidR="0064591C" w:rsidRPr="0064591C" w:rsidRDefault="0064591C" w:rsidP="007735CA">
      <w:pPr>
        <w:ind w:left="709" w:hanging="709"/>
        <w:rPr>
          <w:color w:val="auto"/>
        </w:rPr>
      </w:pPr>
      <w:r w:rsidRPr="0064591C">
        <w:rPr>
          <w:color w:val="auto"/>
        </w:rPr>
        <w:t>(f)</w:t>
      </w:r>
      <w:r w:rsidRPr="0064591C">
        <w:rPr>
          <w:color w:val="auto"/>
        </w:rPr>
        <w:tab/>
        <w:t>рада директорів висуває кандидатуру Президента та трьох Віцепрезидентів з-поміж членів ради;</w:t>
      </w:r>
    </w:p>
    <w:p w14:paraId="0A707421" w14:textId="77777777" w:rsidR="0064591C" w:rsidRPr="0064591C" w:rsidRDefault="0064591C" w:rsidP="007735CA">
      <w:pPr>
        <w:ind w:left="709" w:hanging="709"/>
        <w:rPr>
          <w:color w:val="auto"/>
        </w:rPr>
      </w:pPr>
      <w:r w:rsidRPr="0064591C">
        <w:rPr>
          <w:color w:val="auto"/>
        </w:rPr>
        <w:t>(g)</w:t>
      </w:r>
      <w:r w:rsidRPr="0064591C">
        <w:rPr>
          <w:color w:val="auto"/>
        </w:rPr>
        <w:tab/>
        <w:t>взаємодія між операторами систем передачі та операторами систем розподілу відповідно до статей 56 та 57 здійснюється під керівництвом ради директорів;</w:t>
      </w:r>
    </w:p>
    <w:p w14:paraId="1723CAD1" w14:textId="77777777" w:rsidR="0064591C" w:rsidRPr="0064591C" w:rsidRDefault="0064591C" w:rsidP="007735CA">
      <w:pPr>
        <w:ind w:left="709" w:hanging="709"/>
        <w:rPr>
          <w:color w:val="auto"/>
        </w:rPr>
      </w:pPr>
      <w:r w:rsidRPr="0064591C">
        <w:rPr>
          <w:color w:val="auto"/>
        </w:rPr>
        <w:t>(h)</w:t>
      </w:r>
      <w:r w:rsidRPr="0064591C">
        <w:rPr>
          <w:color w:val="auto"/>
        </w:rPr>
        <w:tab/>
        <w:t>рішення ради директорів приймаються абсолютною більшістю голосів;</w:t>
      </w:r>
    </w:p>
    <w:p w14:paraId="53286993" w14:textId="77777777" w:rsidR="0064591C" w:rsidRPr="0064591C" w:rsidRDefault="0064591C" w:rsidP="007735CA">
      <w:pPr>
        <w:ind w:left="709" w:hanging="709"/>
        <w:rPr>
          <w:color w:val="auto"/>
        </w:rPr>
      </w:pPr>
      <w:r w:rsidRPr="0064591C">
        <w:rPr>
          <w:color w:val="auto"/>
        </w:rPr>
        <w:t>(i)</w:t>
      </w:r>
      <w:r w:rsidRPr="0064591C">
        <w:rPr>
          <w:color w:val="auto"/>
        </w:rPr>
        <w:tab/>
        <w:t>на підставі пропозиції ради директорів, генеральний секретар призначається генеральною асамблеєю з-поміж її членів з повноваженнями строком на чотири роки, з можливим продовженням одинраз;</w:t>
      </w:r>
    </w:p>
    <w:p w14:paraId="50670857" w14:textId="77777777" w:rsidR="0064591C" w:rsidRPr="0064591C" w:rsidRDefault="0064591C" w:rsidP="007735CA">
      <w:pPr>
        <w:ind w:left="709" w:hanging="709"/>
        <w:rPr>
          <w:color w:val="auto"/>
        </w:rPr>
      </w:pPr>
      <w:r w:rsidRPr="0064591C">
        <w:rPr>
          <w:color w:val="auto"/>
        </w:rPr>
        <w:t>(j)</w:t>
      </w:r>
      <w:r w:rsidRPr="0064591C">
        <w:rPr>
          <w:color w:val="auto"/>
        </w:rPr>
        <w:tab/>
        <w:t>на підставі пропозиції ради директорів, Експертні групи призначаються генеральною асамблеєю та не повинні включати більше ніж 30 членів, з можливістю того</w:t>
      </w:r>
      <w:r w:rsidRPr="0064591C" w:rsidDel="00C9471C">
        <w:rPr>
          <w:color w:val="auto"/>
        </w:rPr>
        <w:t>,</w:t>
      </w:r>
      <w:r w:rsidRPr="0064591C">
        <w:rPr>
          <w:color w:val="auto"/>
        </w:rPr>
        <w:t>щоб одна третина членів походила з-поза членства в EU DSO: крім того, має бути створена одна експертна група «за країнами», яка складається з одного представника операторів систем розподілу від кожної держави-члена.</w:t>
      </w:r>
    </w:p>
    <w:p w14:paraId="1BB7C694" w14:textId="77777777" w:rsidR="0064591C" w:rsidRPr="0064591C" w:rsidRDefault="0064591C" w:rsidP="00796C9C">
      <w:pPr>
        <w:rPr>
          <w:color w:val="auto"/>
        </w:rPr>
      </w:pPr>
      <w:r w:rsidRPr="0064591C">
        <w:rPr>
          <w:color w:val="auto"/>
        </w:rPr>
        <w:t>2.</w:t>
      </w:r>
      <w:r w:rsidRPr="0064591C">
        <w:rPr>
          <w:color w:val="auto"/>
        </w:rPr>
        <w:tab/>
        <w:t>Процедури, прийняті організацією EU DSO, мають захищати справедливе та пропорційне ставлення до її членів та мають відображати розмаїту географічну та економічну структуру її членства. Зокрема, процедури мають передбачати, щоб:</w:t>
      </w:r>
    </w:p>
    <w:p w14:paraId="7449CE7D" w14:textId="77777777" w:rsidR="0064591C" w:rsidRPr="0064591C" w:rsidRDefault="0064591C" w:rsidP="00796C9C">
      <w:pPr>
        <w:rPr>
          <w:color w:val="auto"/>
        </w:rPr>
      </w:pPr>
      <w:r w:rsidRPr="0064591C">
        <w:rPr>
          <w:color w:val="auto"/>
        </w:rPr>
        <w:t>(a)</w:t>
      </w:r>
      <w:r w:rsidRPr="0064591C">
        <w:rPr>
          <w:color w:val="auto"/>
        </w:rPr>
        <w:tab/>
        <w:t>рада директорів складалася з Президента Ради та 27 представників членів, з яких:</w:t>
      </w:r>
    </w:p>
    <w:p w14:paraId="4E83907D" w14:textId="77777777" w:rsidR="0064591C" w:rsidRPr="0064591C" w:rsidRDefault="0064591C" w:rsidP="007735CA">
      <w:pPr>
        <w:ind w:left="1418" w:hanging="698"/>
        <w:rPr>
          <w:color w:val="auto"/>
        </w:rPr>
      </w:pPr>
      <w:r w:rsidRPr="0064591C">
        <w:rPr>
          <w:color w:val="auto"/>
        </w:rPr>
        <w:t>(i)</w:t>
      </w:r>
      <w:r w:rsidRPr="0064591C">
        <w:rPr>
          <w:color w:val="auto"/>
        </w:rPr>
        <w:tab/>
        <w:t>дев’ять є представниками членів з понад 1 мільйоном користувачів мережі;</w:t>
      </w:r>
    </w:p>
    <w:p w14:paraId="284AE7A6" w14:textId="77777777" w:rsidR="0064591C" w:rsidRPr="0064591C" w:rsidRDefault="0064591C" w:rsidP="007735CA">
      <w:pPr>
        <w:ind w:left="1418" w:hanging="698"/>
        <w:rPr>
          <w:color w:val="auto"/>
        </w:rPr>
      </w:pPr>
      <w:r w:rsidRPr="0064591C">
        <w:rPr>
          <w:color w:val="auto"/>
        </w:rPr>
        <w:t>(ii)</w:t>
      </w:r>
      <w:r w:rsidRPr="0064591C">
        <w:rPr>
          <w:color w:val="auto"/>
        </w:rPr>
        <w:tab/>
        <w:t>дев’ять є представниками членів з понад 100 000 та менше ніж 1 мільйономкористувачів мережі; та</w:t>
      </w:r>
    </w:p>
    <w:p w14:paraId="5CA595C8" w14:textId="77777777" w:rsidR="0064591C" w:rsidRPr="0064591C" w:rsidRDefault="0064591C" w:rsidP="007735CA">
      <w:pPr>
        <w:ind w:left="1418" w:hanging="698"/>
        <w:rPr>
          <w:color w:val="auto"/>
        </w:rPr>
      </w:pPr>
      <w:r w:rsidRPr="0064591C">
        <w:rPr>
          <w:color w:val="auto"/>
        </w:rPr>
        <w:t>(iii)</w:t>
      </w:r>
      <w:r w:rsidRPr="0064591C">
        <w:rPr>
          <w:color w:val="auto"/>
        </w:rPr>
        <w:tab/>
        <w:t>дев’ять є представниками членів з менше ніж 100 000 користувачів мережі;</w:t>
      </w:r>
    </w:p>
    <w:p w14:paraId="577008A0" w14:textId="77777777" w:rsidR="0064591C" w:rsidRPr="0064591C" w:rsidRDefault="0064591C" w:rsidP="007735CA">
      <w:pPr>
        <w:ind w:left="709" w:hanging="709"/>
        <w:rPr>
          <w:color w:val="auto"/>
        </w:rPr>
      </w:pPr>
      <w:r w:rsidRPr="0064591C">
        <w:rPr>
          <w:color w:val="auto"/>
        </w:rPr>
        <w:t>(b)</w:t>
      </w:r>
      <w:r w:rsidRPr="0064591C">
        <w:rPr>
          <w:color w:val="auto"/>
        </w:rPr>
        <w:tab/>
        <w:t>представникам існуючих асоціацій ОСР (операторів систем розподілу) було дозволено брати участь в якості спостерігачів у засіданнях ради директорів;</w:t>
      </w:r>
    </w:p>
    <w:p w14:paraId="0007BC58" w14:textId="77777777" w:rsidR="0064591C" w:rsidRPr="0064591C" w:rsidRDefault="0064591C" w:rsidP="007735CA">
      <w:pPr>
        <w:ind w:left="709" w:hanging="709"/>
        <w:rPr>
          <w:color w:val="auto"/>
        </w:rPr>
      </w:pPr>
      <w:r w:rsidRPr="0064591C">
        <w:rPr>
          <w:color w:val="auto"/>
        </w:rPr>
        <w:t>(c)</w:t>
      </w:r>
      <w:r w:rsidRPr="0064591C">
        <w:rPr>
          <w:color w:val="auto"/>
        </w:rPr>
        <w:tab/>
        <w:t>не допускалося, щоб рада директорів складалася з понад трьох представників членів, які базуються в тій самій державі-члені або в тій самій промисловій групі;</w:t>
      </w:r>
    </w:p>
    <w:p w14:paraId="43D123C1" w14:textId="77777777" w:rsidR="0064591C" w:rsidRPr="0064591C" w:rsidRDefault="0064591C" w:rsidP="007735CA">
      <w:pPr>
        <w:ind w:left="709" w:hanging="709"/>
        <w:rPr>
          <w:color w:val="auto"/>
        </w:rPr>
      </w:pPr>
      <w:r w:rsidRPr="0064591C">
        <w:rPr>
          <w:color w:val="auto"/>
        </w:rPr>
        <w:t>(d)</w:t>
      </w:r>
      <w:r w:rsidRPr="0064591C">
        <w:rPr>
          <w:color w:val="auto"/>
        </w:rPr>
        <w:tab/>
        <w:t>кожен Віцепрезидент Ради висувався з-поміж представників членів у кожній категорії, описаній у пункті (а);</w:t>
      </w:r>
    </w:p>
    <w:p w14:paraId="49558E43" w14:textId="77777777" w:rsidR="0064591C" w:rsidRPr="0064591C" w:rsidRDefault="0064591C" w:rsidP="007735CA">
      <w:pPr>
        <w:ind w:left="709" w:hanging="709"/>
        <w:rPr>
          <w:color w:val="auto"/>
        </w:rPr>
      </w:pPr>
      <w:r w:rsidRPr="0064591C">
        <w:rPr>
          <w:color w:val="auto"/>
        </w:rPr>
        <w:t>(e)</w:t>
      </w:r>
      <w:r w:rsidRPr="0064591C">
        <w:rPr>
          <w:color w:val="auto"/>
        </w:rPr>
        <w:tab/>
        <w:t>представники членів, які базуються в одній державі-члені або тій самій промисловій групі, не становили більшості учасників в Експертній групі;</w:t>
      </w:r>
    </w:p>
    <w:p w14:paraId="723F7E13" w14:textId="77777777" w:rsidR="0064591C" w:rsidRPr="0064591C" w:rsidRDefault="0064591C" w:rsidP="007735CA">
      <w:pPr>
        <w:ind w:left="709" w:hanging="709"/>
        <w:rPr>
          <w:color w:val="auto"/>
        </w:rPr>
      </w:pPr>
      <w:r w:rsidRPr="0064591C">
        <w:rPr>
          <w:color w:val="auto"/>
        </w:rPr>
        <w:t>(f)</w:t>
      </w:r>
      <w:r w:rsidRPr="0064591C">
        <w:rPr>
          <w:color w:val="auto"/>
        </w:rPr>
        <w:tab/>
        <w:t>рада директорів утворила Групу стратегічних радників, яка надавала б свої висновки раді директорів та Експертним групам і складалася б з представників європейських асоціацій ОСР та представників таких держав-членів, які не представлені в раді директорів.</w:t>
      </w:r>
    </w:p>
    <w:p w14:paraId="08D481A9" w14:textId="77777777" w:rsidR="0064591C" w:rsidRPr="0064591C" w:rsidRDefault="0064591C" w:rsidP="00796C9C">
      <w:pPr>
        <w:pStyle w:val="Heading3"/>
        <w:rPr>
          <w:b/>
          <w:bCs/>
          <w:i w:val="0"/>
          <w:iCs w:val="0"/>
        </w:rPr>
      </w:pPr>
      <w:r w:rsidRPr="0064591C">
        <w:lastRenderedPageBreak/>
        <w:t>Стаття 55</w:t>
      </w:r>
      <w:r w:rsidRPr="0064591C">
        <w:rPr>
          <w:i w:val="0"/>
          <w:iCs w:val="0"/>
          <w:lang w:val="en-US"/>
        </w:rPr>
        <w:br/>
      </w:r>
      <w:r w:rsidRPr="0064591C">
        <w:rPr>
          <w:i w:val="0"/>
          <w:iCs w:val="0"/>
        </w:rPr>
        <w:br/>
      </w:r>
      <w:r w:rsidRPr="0064591C">
        <w:rPr>
          <w:b/>
          <w:bCs/>
          <w:i w:val="0"/>
          <w:iCs w:val="0"/>
        </w:rPr>
        <w:t>Завдання організації EU DSO</w:t>
      </w:r>
    </w:p>
    <w:p w14:paraId="5B7EF374" w14:textId="77777777" w:rsidR="0064591C" w:rsidRPr="0064591C" w:rsidRDefault="0064591C" w:rsidP="00796C9C">
      <w:pPr>
        <w:rPr>
          <w:color w:val="auto"/>
        </w:rPr>
      </w:pPr>
      <w:r w:rsidRPr="0064591C">
        <w:rPr>
          <w:color w:val="auto"/>
        </w:rPr>
        <w:t>1.</w:t>
      </w:r>
      <w:r w:rsidRPr="0064591C">
        <w:rPr>
          <w:color w:val="auto"/>
        </w:rPr>
        <w:tab/>
        <w:t>Завданнями організації EU DSO мають бути такі:</w:t>
      </w:r>
    </w:p>
    <w:p w14:paraId="304E98C9" w14:textId="77777777" w:rsidR="0064591C" w:rsidRPr="0064591C" w:rsidRDefault="0064591C" w:rsidP="007735CA">
      <w:pPr>
        <w:ind w:left="709" w:hanging="709"/>
        <w:rPr>
          <w:color w:val="auto"/>
        </w:rPr>
      </w:pPr>
      <w:r w:rsidRPr="0064591C">
        <w:rPr>
          <w:color w:val="auto"/>
        </w:rPr>
        <w:t>(a)</w:t>
      </w:r>
      <w:r w:rsidRPr="0064591C">
        <w:rPr>
          <w:color w:val="auto"/>
        </w:rPr>
        <w:tab/>
        <w:t>сприяння експлуатації та плануванню мереж розподілу в координації з експлуатацією та плануванням мереж передачі;</w:t>
      </w:r>
    </w:p>
    <w:p w14:paraId="52482339" w14:textId="77777777" w:rsidR="0064591C" w:rsidRPr="0064591C" w:rsidRDefault="0064591C" w:rsidP="007735CA">
      <w:pPr>
        <w:ind w:left="709" w:hanging="709"/>
        <w:rPr>
          <w:color w:val="auto"/>
        </w:rPr>
      </w:pPr>
      <w:r w:rsidRPr="0064591C">
        <w:rPr>
          <w:color w:val="auto"/>
        </w:rPr>
        <w:t>(b)</w:t>
      </w:r>
      <w:r w:rsidRPr="0064591C">
        <w:rPr>
          <w:color w:val="auto"/>
        </w:rPr>
        <w:tab/>
        <w:t>полегшування інтеграції відновлюваних ресурсів енергії, розподіленої генерації та інших ресурсів, вбудованих в мережу розподілу, як-от зберігання енергії;</w:t>
      </w:r>
    </w:p>
    <w:p w14:paraId="347C1122" w14:textId="77777777" w:rsidR="0064591C" w:rsidRPr="0064591C" w:rsidRDefault="0064591C" w:rsidP="007735CA">
      <w:pPr>
        <w:ind w:left="709" w:hanging="709"/>
        <w:rPr>
          <w:color w:val="auto"/>
        </w:rPr>
      </w:pPr>
      <w:r w:rsidRPr="0064591C">
        <w:rPr>
          <w:color w:val="auto"/>
        </w:rPr>
        <w:t>(c)</w:t>
      </w:r>
      <w:r w:rsidRPr="0064591C">
        <w:rPr>
          <w:color w:val="auto"/>
        </w:rPr>
        <w:tab/>
        <w:t>полегшування гнучкості на стороні попиту та реакції попиту, а також доступу користувачів мереж розподілу до ринків;</w:t>
      </w:r>
    </w:p>
    <w:p w14:paraId="16AA0D83" w14:textId="77777777" w:rsidR="0064591C" w:rsidRPr="0064591C" w:rsidRDefault="0064591C" w:rsidP="007735CA">
      <w:pPr>
        <w:ind w:left="709" w:hanging="709"/>
        <w:rPr>
          <w:color w:val="auto"/>
        </w:rPr>
      </w:pPr>
      <w:r w:rsidRPr="0064591C">
        <w:rPr>
          <w:color w:val="auto"/>
        </w:rPr>
        <w:t>(d)</w:t>
      </w:r>
      <w:r w:rsidRPr="0064591C">
        <w:rPr>
          <w:color w:val="auto"/>
        </w:rPr>
        <w:tab/>
        <w:t>забезпечення внеску у цифровізацію систем розподілу, включаючи розгортання розумних мереж та систем інтелектуального обліку;</w:t>
      </w:r>
    </w:p>
    <w:p w14:paraId="14D50AFF" w14:textId="77777777" w:rsidR="0064591C" w:rsidRPr="0064591C" w:rsidRDefault="0064591C" w:rsidP="007735CA">
      <w:pPr>
        <w:ind w:left="709" w:hanging="709"/>
        <w:rPr>
          <w:color w:val="auto"/>
        </w:rPr>
      </w:pPr>
      <w:r w:rsidRPr="0064591C">
        <w:rPr>
          <w:color w:val="auto"/>
        </w:rPr>
        <w:t>(e)</w:t>
      </w:r>
      <w:r w:rsidRPr="0064591C">
        <w:rPr>
          <w:color w:val="auto"/>
        </w:rPr>
        <w:tab/>
        <w:t>підтримка розвитку управління даними, кібербезпеки та захисту даних у взаємодії з відповідними органами та регульованими суб’єктами;</w:t>
      </w:r>
    </w:p>
    <w:p w14:paraId="4C139926" w14:textId="77777777" w:rsidR="0064591C" w:rsidRPr="0064591C" w:rsidRDefault="0064591C" w:rsidP="007735CA">
      <w:pPr>
        <w:ind w:left="709" w:hanging="709"/>
        <w:rPr>
          <w:color w:val="auto"/>
        </w:rPr>
      </w:pPr>
      <w:r w:rsidRPr="0064591C">
        <w:rPr>
          <w:color w:val="auto"/>
        </w:rPr>
        <w:t>(f)</w:t>
      </w:r>
      <w:r w:rsidRPr="0064591C">
        <w:rPr>
          <w:color w:val="auto"/>
        </w:rPr>
        <w:tab/>
        <w:t>участь у розробці мережевих кодексів, які стосуються експлуатації та планування мереж розподілу і координованої експлуатації мереж передачі та мереж розподілу відповідно до статті 59.</w:t>
      </w:r>
    </w:p>
    <w:p w14:paraId="26E72FB5" w14:textId="77777777" w:rsidR="0064591C" w:rsidRPr="0064591C" w:rsidRDefault="0064591C" w:rsidP="00796C9C">
      <w:pPr>
        <w:rPr>
          <w:color w:val="auto"/>
        </w:rPr>
      </w:pPr>
      <w:r w:rsidRPr="0064591C">
        <w:rPr>
          <w:color w:val="auto"/>
        </w:rPr>
        <w:t>2.</w:t>
      </w:r>
      <w:r w:rsidRPr="0064591C">
        <w:rPr>
          <w:color w:val="auto"/>
        </w:rPr>
        <w:tab/>
        <w:t>Крім того, організація EU DSO має:</w:t>
      </w:r>
    </w:p>
    <w:p w14:paraId="0E1DF19F" w14:textId="77777777" w:rsidR="0064591C" w:rsidRPr="0064591C" w:rsidRDefault="0064591C" w:rsidP="007735CA">
      <w:pPr>
        <w:ind w:left="709" w:hanging="709"/>
        <w:rPr>
          <w:color w:val="auto"/>
        </w:rPr>
      </w:pPr>
      <w:r w:rsidRPr="0064591C">
        <w:rPr>
          <w:color w:val="auto"/>
        </w:rPr>
        <w:t>(a)</w:t>
      </w:r>
      <w:r w:rsidRPr="0064591C">
        <w:rPr>
          <w:color w:val="auto"/>
        </w:rPr>
        <w:tab/>
        <w:t>взаємодіяти з ENTSO для Електроенергії щодо моніторингу імплементації мережевих кодексів та настанов, прийнятих відповідно до цього Регламенту, які стосуються експлуатації та планування мереж розподілу і координованої експлуатації мереж передачі та мереж розподілу;</w:t>
      </w:r>
    </w:p>
    <w:p w14:paraId="2DCB2373" w14:textId="77777777" w:rsidR="0064591C" w:rsidRPr="0064591C" w:rsidRDefault="0064591C" w:rsidP="007735CA">
      <w:pPr>
        <w:ind w:left="709" w:hanging="709"/>
        <w:rPr>
          <w:color w:val="auto"/>
        </w:rPr>
      </w:pPr>
      <w:r w:rsidRPr="0064591C">
        <w:rPr>
          <w:color w:val="auto"/>
        </w:rPr>
        <w:t>(b)</w:t>
      </w:r>
      <w:r w:rsidRPr="0064591C">
        <w:rPr>
          <w:color w:val="auto"/>
        </w:rPr>
        <w:tab/>
        <w:t>взаємодіяти з ENTSO для Електроенергії та приймати найкращі практики щодо координованої експлуатації та планування систем передачі та розподілу, включно з такими питаннями, як обмін даними між операторами та координація розподілених ресурсів енергії;</w:t>
      </w:r>
    </w:p>
    <w:p w14:paraId="651BBF94" w14:textId="77777777" w:rsidR="0064591C" w:rsidRPr="0064591C" w:rsidRDefault="0064591C" w:rsidP="007735CA">
      <w:pPr>
        <w:ind w:left="709" w:hanging="709"/>
        <w:rPr>
          <w:color w:val="auto"/>
        </w:rPr>
      </w:pPr>
      <w:r w:rsidRPr="0064591C">
        <w:rPr>
          <w:color w:val="auto"/>
        </w:rPr>
        <w:t>(c)</w:t>
      </w:r>
      <w:r w:rsidRPr="0064591C">
        <w:rPr>
          <w:color w:val="auto"/>
        </w:rPr>
        <w:tab/>
        <w:t>працювати над встановленням найкращих практик в областях, встановлених у частині 1, та для впровадження покращень енергоефективності в мережі розподілу;</w:t>
      </w:r>
    </w:p>
    <w:p w14:paraId="74917192" w14:textId="77777777" w:rsidR="0064591C" w:rsidRPr="0064591C" w:rsidRDefault="0064591C" w:rsidP="007735CA">
      <w:pPr>
        <w:ind w:left="709" w:hanging="709"/>
        <w:rPr>
          <w:color w:val="auto"/>
        </w:rPr>
      </w:pPr>
      <w:r w:rsidRPr="0064591C">
        <w:rPr>
          <w:color w:val="auto"/>
        </w:rPr>
        <w:t>(d)</w:t>
      </w:r>
      <w:r w:rsidRPr="0064591C">
        <w:rPr>
          <w:color w:val="auto"/>
        </w:rPr>
        <w:tab/>
        <w:t>приймати річну програму роботи та річний звіт;</w:t>
      </w:r>
    </w:p>
    <w:p w14:paraId="0ABEE1F5" w14:textId="77777777" w:rsidR="0064591C" w:rsidRPr="0064591C" w:rsidRDefault="0064591C" w:rsidP="007735CA">
      <w:pPr>
        <w:ind w:left="709" w:hanging="709"/>
        <w:rPr>
          <w:color w:val="auto"/>
        </w:rPr>
      </w:pPr>
      <w:r w:rsidRPr="0064591C">
        <w:rPr>
          <w:color w:val="auto"/>
        </w:rPr>
        <w:t>(e)</w:t>
      </w:r>
      <w:r w:rsidRPr="0064591C">
        <w:rPr>
          <w:color w:val="auto"/>
        </w:rPr>
        <w:tab/>
        <w:t>діяти в рамках законодавства про конкуренцію та забезпечувати нейтралітет.</w:t>
      </w:r>
    </w:p>
    <w:p w14:paraId="57EF277A" w14:textId="77777777" w:rsidR="0064591C" w:rsidRPr="0064591C" w:rsidRDefault="0064591C" w:rsidP="00796C9C">
      <w:pPr>
        <w:pStyle w:val="Heading3"/>
        <w:rPr>
          <w:b/>
          <w:bCs/>
        </w:rPr>
      </w:pPr>
      <w:r w:rsidRPr="0064591C">
        <w:t>Стаття 56</w:t>
      </w:r>
      <w:r w:rsidRPr="0064591C">
        <w:rPr>
          <w:i w:val="0"/>
          <w:iCs w:val="0"/>
          <w:lang w:val="en-US"/>
        </w:rPr>
        <w:br/>
      </w:r>
      <w:r w:rsidRPr="0064591C">
        <w:rPr>
          <w:i w:val="0"/>
          <w:iCs w:val="0"/>
        </w:rPr>
        <w:br/>
      </w:r>
      <w:r w:rsidRPr="0064591C">
        <w:rPr>
          <w:b/>
          <w:bCs/>
          <w:i w:val="0"/>
          <w:iCs w:val="0"/>
        </w:rPr>
        <w:t>Консультації у процесі розробки мережевих кодексів</w:t>
      </w:r>
    </w:p>
    <w:p w14:paraId="0CCA6B5C" w14:textId="77777777" w:rsidR="0064591C" w:rsidRPr="0064591C" w:rsidRDefault="0064591C" w:rsidP="00796C9C">
      <w:pPr>
        <w:rPr>
          <w:color w:val="auto"/>
        </w:rPr>
      </w:pPr>
      <w:r w:rsidRPr="0064591C">
        <w:rPr>
          <w:color w:val="auto"/>
        </w:rPr>
        <w:t>1.</w:t>
      </w:r>
      <w:r w:rsidRPr="0064591C">
        <w:rPr>
          <w:color w:val="auto"/>
        </w:rPr>
        <w:tab/>
        <w:t xml:space="preserve">Беручи участь у розробці нових мережевих кодексів відповідно до статті 59, організація EU DSO має проводити широкий процес консультацій, на ранньому етапі та у відкритий та прозорий спосіб, із залученням усіх відповідних зацікавлених сторін і, зокрема, організацій, що представляють такі зацікавлені сторони, відповідно до регламенту консультацій, зазначеного у статті 53. Така консультація також має залучати регуляторні органи та інші національні органи, підприємства з постачання та генерації, користувачів </w:t>
      </w:r>
      <w:r w:rsidRPr="0064591C">
        <w:rPr>
          <w:color w:val="auto"/>
        </w:rPr>
        <w:lastRenderedPageBreak/>
        <w:t>систем, в тому числі споживачів, технічні органи та платформи зацікавлених сторін. Вона має бути спрямована на встановлення (з’ясовування) думок та пропозицій усіх відповідних сторін протягом процесу прийняття рішень.</w:t>
      </w:r>
    </w:p>
    <w:p w14:paraId="4C855B73" w14:textId="77777777" w:rsidR="0064591C" w:rsidRPr="0064591C" w:rsidRDefault="0064591C" w:rsidP="00796C9C">
      <w:pPr>
        <w:rPr>
          <w:color w:val="auto"/>
        </w:rPr>
      </w:pPr>
      <w:r w:rsidRPr="0064591C">
        <w:rPr>
          <w:color w:val="auto"/>
        </w:rPr>
        <w:t>2.</w:t>
      </w:r>
      <w:r w:rsidRPr="0064591C">
        <w:rPr>
          <w:color w:val="auto"/>
        </w:rPr>
        <w:tab/>
        <w:t>Усі документи та протоколи зустрічей, пов’язані з консультаціями, зазначеними в частині 1, мають бути оприлюднені.</w:t>
      </w:r>
    </w:p>
    <w:p w14:paraId="33121901" w14:textId="77777777" w:rsidR="0064591C" w:rsidRPr="0064591C" w:rsidRDefault="0064591C" w:rsidP="00796C9C">
      <w:pPr>
        <w:rPr>
          <w:color w:val="auto"/>
        </w:rPr>
      </w:pPr>
      <w:r w:rsidRPr="0064591C">
        <w:rPr>
          <w:color w:val="auto"/>
        </w:rPr>
        <w:t>3.</w:t>
      </w:r>
      <w:r w:rsidRPr="0064591C">
        <w:rPr>
          <w:color w:val="auto"/>
        </w:rPr>
        <w:tab/>
        <w:t>Організація EU DSO має брати до уваги думки, висловлені протягом консультацій. Перед прийняттям пропозицій щодо мережевих кодексів, зазначених у статті 59, організація EU DSO має вказати, яким чином вона брала до уваги зауваження, отримані протягом консультації. Вона має навести причини у тих випадках, де зауваження не були нею враховані.</w:t>
      </w:r>
    </w:p>
    <w:p w14:paraId="5856071D" w14:textId="77777777" w:rsidR="0064591C" w:rsidRPr="0064591C" w:rsidRDefault="0064591C" w:rsidP="00796C9C">
      <w:pPr>
        <w:pStyle w:val="Heading3"/>
        <w:rPr>
          <w:b/>
          <w:bCs/>
          <w:i w:val="0"/>
          <w:iCs w:val="0"/>
        </w:rPr>
      </w:pPr>
      <w:r w:rsidRPr="0064591C">
        <w:t>Стаття 57</w:t>
      </w:r>
      <w:r w:rsidRPr="0064591C">
        <w:rPr>
          <w:i w:val="0"/>
          <w:iCs w:val="0"/>
          <w:lang w:val="en-US"/>
        </w:rPr>
        <w:br/>
      </w:r>
      <w:r w:rsidRPr="0064591C">
        <w:rPr>
          <w:i w:val="0"/>
          <w:iCs w:val="0"/>
        </w:rPr>
        <w:br/>
      </w:r>
      <w:r w:rsidRPr="0064591C">
        <w:rPr>
          <w:b/>
          <w:bCs/>
          <w:i w:val="0"/>
          <w:iCs w:val="0"/>
        </w:rPr>
        <w:t>Взаємодія між операторами систем розподілу та операторами систем передачі</w:t>
      </w:r>
    </w:p>
    <w:p w14:paraId="775BD5DF" w14:textId="77777777" w:rsidR="0064591C" w:rsidRPr="0064591C" w:rsidRDefault="0064591C" w:rsidP="00796C9C">
      <w:pPr>
        <w:rPr>
          <w:color w:val="auto"/>
        </w:rPr>
      </w:pPr>
      <w:r w:rsidRPr="0064591C">
        <w:rPr>
          <w:color w:val="auto"/>
        </w:rPr>
        <w:t>1.</w:t>
      </w:r>
      <w:r w:rsidRPr="0064591C">
        <w:rPr>
          <w:color w:val="auto"/>
        </w:rPr>
        <w:tab/>
        <w:t>Оператори систем розподілу та оператори систем передачі мають взаємодіяти один з одним стосовно планування та експлуатації своїх мереж. Зокрема, оператори систем розподілу та оператори систем передачі мають обмінюватися всією необхідною інформацією та даними стосовно продуктивності активів генерації та реакції на стороні попиту, щоденної експлуатації своїх мереж та довгострокового планування інвестицій в мережу з метою забезпечення економічно ефективного, безпечного та надійного розвитку та експлуатації своїх мереж.</w:t>
      </w:r>
    </w:p>
    <w:p w14:paraId="1928D343" w14:textId="77777777" w:rsidR="0064591C" w:rsidRPr="0064591C" w:rsidRDefault="0064591C" w:rsidP="00796C9C">
      <w:pPr>
        <w:rPr>
          <w:color w:val="auto"/>
        </w:rPr>
      </w:pPr>
      <w:r w:rsidRPr="0064591C">
        <w:rPr>
          <w:color w:val="auto"/>
        </w:rPr>
        <w:t>2.</w:t>
      </w:r>
      <w:r w:rsidRPr="0064591C">
        <w:rPr>
          <w:color w:val="auto"/>
        </w:rPr>
        <w:tab/>
        <w:t>Оператори систем розподілу та оператори систем передачі мають взаємодіяти один з одним з метою досягнення координованого доступу до ресурсів, як-от розподілена генерація, зберігання енергії або реакція попиту, які можуть підтримувати особливі потреби як операторів систем розподілу, так і операторів систем передачі.</w:t>
      </w:r>
    </w:p>
    <w:p w14:paraId="4E3D5F92" w14:textId="77777777" w:rsidR="0064591C" w:rsidRPr="0064591C" w:rsidRDefault="0064591C" w:rsidP="00796C9C">
      <w:pPr>
        <w:rPr>
          <w:color w:val="auto"/>
        </w:rPr>
      </w:pPr>
      <w:r w:rsidRPr="0064591C">
        <w:rPr>
          <w:color w:val="auto"/>
        </w:rPr>
        <w:br/>
      </w:r>
    </w:p>
    <w:p w14:paraId="238840A7" w14:textId="77777777" w:rsidR="0064591C" w:rsidRPr="0064591C" w:rsidRDefault="0064591C" w:rsidP="00796C9C">
      <w:pPr>
        <w:pStyle w:val="Heading1"/>
        <w:rPr>
          <w:b/>
          <w:bCs/>
        </w:rPr>
      </w:pPr>
      <w:r w:rsidRPr="0064591C">
        <w:t>ГЛАВА VII</w:t>
      </w:r>
      <w:r w:rsidRPr="0064591C">
        <w:rPr>
          <w:lang w:val="en-US"/>
        </w:rPr>
        <w:br/>
      </w:r>
      <w:r w:rsidRPr="0064591C">
        <w:br/>
      </w:r>
      <w:r w:rsidRPr="0064591C">
        <w:rPr>
          <w:b/>
          <w:bCs/>
        </w:rPr>
        <w:t>МЕРЕЖЕВІ КОДЕКСИ ТА НАСТАНОВИ</w:t>
      </w:r>
    </w:p>
    <w:p w14:paraId="3D250DA0" w14:textId="77777777" w:rsidR="0064591C" w:rsidRPr="0064591C" w:rsidRDefault="0064591C" w:rsidP="00796C9C">
      <w:pPr>
        <w:pStyle w:val="Heading3"/>
        <w:rPr>
          <w:b/>
          <w:bCs/>
          <w:i w:val="0"/>
          <w:iCs w:val="0"/>
        </w:rPr>
      </w:pPr>
      <w:r w:rsidRPr="0064591C">
        <w:t>Стаття 58</w:t>
      </w:r>
      <w:r w:rsidRPr="0064591C">
        <w:rPr>
          <w:i w:val="0"/>
          <w:iCs w:val="0"/>
          <w:lang w:val="en-US"/>
        </w:rPr>
        <w:br/>
      </w:r>
      <w:r w:rsidRPr="0064591C">
        <w:rPr>
          <w:i w:val="0"/>
          <w:iCs w:val="0"/>
        </w:rPr>
        <w:br/>
      </w:r>
      <w:r w:rsidRPr="0064591C">
        <w:rPr>
          <w:b/>
          <w:bCs/>
          <w:i w:val="0"/>
          <w:iCs w:val="0"/>
        </w:rPr>
        <w:t>Прийняття мережевих кодексів та настанов</w:t>
      </w:r>
    </w:p>
    <w:p w14:paraId="51888D7D" w14:textId="77777777" w:rsidR="0064591C" w:rsidRPr="0064591C" w:rsidRDefault="0064591C" w:rsidP="00796C9C">
      <w:pPr>
        <w:rPr>
          <w:color w:val="auto"/>
        </w:rPr>
      </w:pPr>
      <w:r w:rsidRPr="0064591C">
        <w:rPr>
          <w:color w:val="auto"/>
        </w:rPr>
        <w:t>1.</w:t>
      </w:r>
      <w:r w:rsidRPr="0064591C">
        <w:rPr>
          <w:color w:val="auto"/>
        </w:rPr>
        <w:tab/>
        <w:t>Комісія може, залежно від наділених повноважень за статтями 59, 60 та 61, приймати імплементаційні або делеговані акти. Такі акти можуть або прийматись як мережеві кодекси на основі текстових пропозицій, розроблених ENTSO для Електроенергії або, де це передбачено в переліку пріоритетів відповідно до частини 3 статті 59, організацією EU DSO, у відповідних випадках у взаємодії з ENTSO для Електроенергії, та ACER відповідно до процедури за статтею 59, або як настанови відповідно до процедури за статтею 61.</w:t>
      </w:r>
    </w:p>
    <w:p w14:paraId="7EA8D07E" w14:textId="77777777" w:rsidR="0064591C" w:rsidRPr="0064591C" w:rsidRDefault="0064591C" w:rsidP="00796C9C">
      <w:pPr>
        <w:rPr>
          <w:color w:val="auto"/>
        </w:rPr>
      </w:pPr>
      <w:r w:rsidRPr="0064591C">
        <w:rPr>
          <w:color w:val="auto"/>
        </w:rPr>
        <w:t>2.</w:t>
      </w:r>
      <w:r w:rsidRPr="0064591C">
        <w:rPr>
          <w:color w:val="auto"/>
        </w:rPr>
        <w:tab/>
        <w:t>Мережеві кодекси та настанови мають:</w:t>
      </w:r>
    </w:p>
    <w:p w14:paraId="2D537B0B" w14:textId="77777777" w:rsidR="0064591C" w:rsidRPr="0064591C" w:rsidRDefault="0064591C" w:rsidP="007735CA">
      <w:pPr>
        <w:ind w:left="709" w:hanging="709"/>
        <w:rPr>
          <w:color w:val="auto"/>
        </w:rPr>
      </w:pPr>
      <w:r w:rsidRPr="0064591C">
        <w:rPr>
          <w:color w:val="auto"/>
        </w:rPr>
        <w:t>(a)</w:t>
      </w:r>
      <w:r w:rsidRPr="0064591C">
        <w:rPr>
          <w:color w:val="auto"/>
        </w:rPr>
        <w:tab/>
        <w:t>забезпечувати, щоб вони надавали мінімальний ступінь гармонізації, необхідний для досягнення цілей цього Регламенту;</w:t>
      </w:r>
    </w:p>
    <w:p w14:paraId="76A425D7" w14:textId="77777777" w:rsidR="0064591C" w:rsidRPr="0064591C" w:rsidRDefault="0064591C" w:rsidP="007735CA">
      <w:pPr>
        <w:ind w:left="709" w:hanging="709"/>
        <w:rPr>
          <w:color w:val="auto"/>
        </w:rPr>
      </w:pPr>
      <w:r w:rsidRPr="0064591C">
        <w:rPr>
          <w:color w:val="auto"/>
        </w:rPr>
        <w:lastRenderedPageBreak/>
        <w:t>(b)</w:t>
      </w:r>
      <w:r w:rsidRPr="0064591C">
        <w:rPr>
          <w:color w:val="auto"/>
        </w:rPr>
        <w:tab/>
        <w:t>враховувати регіональні специфічності, у належних випадках;</w:t>
      </w:r>
    </w:p>
    <w:p w14:paraId="124CA8F0" w14:textId="77777777" w:rsidR="0064591C" w:rsidRPr="0064591C" w:rsidRDefault="0064591C" w:rsidP="007735CA">
      <w:pPr>
        <w:ind w:left="709" w:hanging="709"/>
        <w:rPr>
          <w:color w:val="auto"/>
        </w:rPr>
      </w:pPr>
      <w:r w:rsidRPr="0064591C">
        <w:rPr>
          <w:color w:val="auto"/>
        </w:rPr>
        <w:t>(c)</w:t>
      </w:r>
      <w:r w:rsidRPr="0064591C">
        <w:rPr>
          <w:color w:val="auto"/>
        </w:rPr>
        <w:tab/>
        <w:t>не виходити за межі необхідного для цілей пункту (a); та</w:t>
      </w:r>
    </w:p>
    <w:p w14:paraId="21F9AE2B" w14:textId="77777777" w:rsidR="0064591C" w:rsidRPr="0064591C" w:rsidRDefault="0064591C" w:rsidP="007735CA">
      <w:pPr>
        <w:ind w:left="709" w:hanging="709"/>
        <w:rPr>
          <w:color w:val="auto"/>
        </w:rPr>
      </w:pPr>
      <w:r w:rsidRPr="0064591C">
        <w:rPr>
          <w:color w:val="auto"/>
        </w:rPr>
        <w:t>(d)</w:t>
      </w:r>
      <w:r w:rsidRPr="0064591C">
        <w:rPr>
          <w:color w:val="auto"/>
        </w:rPr>
        <w:tab/>
        <w:t>бути без шкоди чи обмеження для права держав-членів створювати національні мережеві кодекси, які не впливають на міжзональну торгівлю.</w:t>
      </w:r>
    </w:p>
    <w:p w14:paraId="029B7D31" w14:textId="77777777" w:rsidR="0064591C" w:rsidRPr="0064591C" w:rsidRDefault="0064591C" w:rsidP="00796C9C">
      <w:pPr>
        <w:pStyle w:val="Heading3"/>
        <w:rPr>
          <w:b/>
          <w:bCs/>
          <w:i w:val="0"/>
          <w:iCs w:val="0"/>
        </w:rPr>
      </w:pPr>
      <w:r w:rsidRPr="0064591C">
        <w:t>Стаття 59</w:t>
      </w:r>
      <w:r w:rsidRPr="0064591C">
        <w:rPr>
          <w:i w:val="0"/>
          <w:iCs w:val="0"/>
          <w:lang w:val="en-US"/>
        </w:rPr>
        <w:br/>
      </w:r>
      <w:r w:rsidRPr="0064591C">
        <w:rPr>
          <w:i w:val="0"/>
          <w:iCs w:val="0"/>
        </w:rPr>
        <w:br/>
      </w:r>
      <w:r w:rsidRPr="0064591C">
        <w:rPr>
          <w:b/>
          <w:bCs/>
          <w:i w:val="0"/>
          <w:iCs w:val="0"/>
        </w:rPr>
        <w:t>Створення мережевих кодексів</w:t>
      </w:r>
    </w:p>
    <w:p w14:paraId="221E84EA"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приймати імплементаційні акти з метою забезпечення уніфікованих умов для імплементації цього Регламенту шляхом створення мережевих кодексів у таких областях:</w:t>
      </w:r>
    </w:p>
    <w:p w14:paraId="07DDBCC3" w14:textId="77777777" w:rsidR="0064591C" w:rsidRPr="0064591C" w:rsidRDefault="0064591C" w:rsidP="007735CA">
      <w:pPr>
        <w:ind w:left="709" w:hanging="709"/>
        <w:rPr>
          <w:color w:val="auto"/>
        </w:rPr>
      </w:pPr>
      <w:r w:rsidRPr="0064591C">
        <w:rPr>
          <w:color w:val="auto"/>
        </w:rPr>
        <w:t>(a)</w:t>
      </w:r>
      <w:r w:rsidRPr="0064591C">
        <w:rPr>
          <w:color w:val="auto"/>
        </w:rPr>
        <w:tab/>
        <w:t>правила безпеки та надійності мереж, включно з правилами щодо пропускної здатності технічного резерву передачі для операційної безпеки мереж, а також правилами операційної сумісності, що імплементують статті 34–47 та статтю 57 цього Регламенту та статтю 40 Директиви (ЄС) 2019/944, включно з правилами щодо станів системи, відновлювальних дій та обмежень операційної безпеки, регулювання напруги та управління реактивною енергією, контролю струмів короткого замикання, управління потоками енергії, аналізу непередбачених обставин та поводження з ними, обладнання та схем захисту, обміну даними, відповідності (комплаєнсу), навчання, операційного планування та аналізу безпеки, регіональної координації операційної безпеки, координації перерв у енергопостачанні, планів доступності відповідних активів, аналізу адекватності (відповідності), допоміжних послуг, складання графіків та середовищ даних операційного планування;</w:t>
      </w:r>
    </w:p>
    <w:p w14:paraId="609F2E59" w14:textId="77777777" w:rsidR="0064591C" w:rsidRPr="0064591C" w:rsidRDefault="0064591C" w:rsidP="007735CA">
      <w:pPr>
        <w:ind w:left="709" w:hanging="709"/>
        <w:rPr>
          <w:color w:val="auto"/>
        </w:rPr>
      </w:pPr>
      <w:r w:rsidRPr="0064591C">
        <w:rPr>
          <w:color w:val="auto"/>
        </w:rPr>
        <w:t>(b)</w:t>
      </w:r>
      <w:r w:rsidRPr="0064591C">
        <w:rPr>
          <w:color w:val="auto"/>
        </w:rPr>
        <w:tab/>
        <w:t>правила розподілу пропускної здатності та управління перевантаженнями, що імплементують статтю 6 Директиви (ЄС) 2019/944 та статті 7–10, статті 13–17 та статті 35–37 цього Регламенту, включно з правилами щодо методик та процесів розрахунку пропускної здатності «на добу наперед», «всередині доби» та форвардної пропускноїздатності, моделей мережі, конфігурації зон торгів, передиспетчеризації та зустрічної торгівлі, алгоритмів торгівлі, єдиного сполучення ринків «на добу наперед» і «всередині доби», «твердості» розподіленої міжзональної пропускної здатності, розподілу прибутку</w:t>
      </w:r>
      <w:r w:rsidRPr="0064591C" w:rsidDel="001C2C2A">
        <w:rPr>
          <w:color w:val="auto"/>
        </w:rPr>
        <w:t xml:space="preserve"> </w:t>
      </w:r>
      <w:r w:rsidRPr="0064591C">
        <w:rPr>
          <w:color w:val="auto"/>
        </w:rPr>
        <w:t>від перевантажень, хеджування ризиків міжзональної передачі, процедур номінації, а також відшкодування витрат на розподіл пропускної здатності та управління перевантаженням;</w:t>
      </w:r>
    </w:p>
    <w:p w14:paraId="55C1FE4C" w14:textId="54150145" w:rsidR="0064591C" w:rsidRPr="0064591C" w:rsidRDefault="0064591C" w:rsidP="007735CA">
      <w:pPr>
        <w:ind w:left="709" w:hanging="709"/>
        <w:rPr>
          <w:color w:val="auto"/>
        </w:rPr>
      </w:pPr>
      <w:r w:rsidRPr="0064591C">
        <w:rPr>
          <w:color w:val="auto"/>
        </w:rPr>
        <w:t>(c)</w:t>
      </w:r>
      <w:r w:rsidRPr="0064591C">
        <w:rPr>
          <w:color w:val="auto"/>
        </w:rPr>
        <w:tab/>
        <w:t xml:space="preserve">правила, що імплементують статті 5, 6 та 17 стосовно торгівлі, пов’язаної з технічним та операційним наданням послуг доступу до мережі та балансуванням системи, в тому числі правила щодо пов’язаної з мережею резервної енергії, включно з функціями та обов’язками, щодо платформ для обміну енергією балансування, часу закриття воріт, вимог до стандартних та специфічних продуктів балансування, закупівлі послуг </w:t>
      </w:r>
      <w:r w:rsidR="0025535D">
        <w:rPr>
          <w:color w:val="auto"/>
        </w:rPr>
        <w:t xml:space="preserve">з </w:t>
      </w:r>
      <w:r w:rsidRPr="0064591C">
        <w:rPr>
          <w:color w:val="auto"/>
        </w:rPr>
        <w:t>балансування, розподілу міжзональної пропускної здатності для обміну послугами балансування або спільного використання резервів, розрахунків за енергію балансування, розрахунків за обміни енергією між операторами системи, врегулювання небалансів та розрахунків за потужність балансування, регулювання частоти навантаження, визначення та цільових параметрів якості частоти, резервів втримування частоти, резервів відновлення частоти, резервів заміщення, обміну та спільного використання резервів, процесів транскордонного активування резервів, процесів контролю часу та прозорості інформації;</w:t>
      </w:r>
    </w:p>
    <w:p w14:paraId="0E458E04" w14:textId="77777777" w:rsidR="0064591C" w:rsidRPr="0064591C" w:rsidRDefault="0064591C" w:rsidP="007735CA">
      <w:pPr>
        <w:ind w:left="709" w:hanging="709"/>
        <w:rPr>
          <w:color w:val="auto"/>
        </w:rPr>
      </w:pPr>
      <w:r w:rsidRPr="0064591C">
        <w:rPr>
          <w:color w:val="auto"/>
        </w:rPr>
        <w:lastRenderedPageBreak/>
        <w:t>(d)</w:t>
      </w:r>
      <w:r w:rsidRPr="0064591C">
        <w:rPr>
          <w:color w:val="auto"/>
        </w:rPr>
        <w:tab/>
        <w:t xml:space="preserve">правила, що імплементують статті 36, 40 та 54 Директиви (ЄС) 2019/944 стосовно недискримінаційного, прозорого надання нечастотних допоміжних послуг, в тому числі правила щодо регулювання напруги в сталому режимі, інерції, швидкої інжекції реактивного струму, інерції для стабільності мережі, струму короткого замикання, здатності до автономного запуску «з нуля» після знеструмлення </w:t>
      </w:r>
      <w:r w:rsidRPr="0064591C">
        <w:rPr>
          <w:color w:val="auto"/>
          <w:lang w:val="en-US"/>
        </w:rPr>
        <w:t>(black-start)</w:t>
      </w:r>
      <w:r w:rsidRPr="0064591C">
        <w:rPr>
          <w:color w:val="auto"/>
        </w:rPr>
        <w:t xml:space="preserve"> та здатності до роботи в режимі «острову»;</w:t>
      </w:r>
    </w:p>
    <w:p w14:paraId="1D65F237" w14:textId="77777777" w:rsidR="0064591C" w:rsidRPr="0064591C" w:rsidRDefault="0064591C" w:rsidP="007735CA">
      <w:pPr>
        <w:ind w:left="709" w:hanging="709"/>
        <w:rPr>
          <w:color w:val="auto"/>
        </w:rPr>
      </w:pPr>
      <w:r w:rsidRPr="0064591C">
        <w:rPr>
          <w:color w:val="auto"/>
        </w:rPr>
        <w:t>(e)</w:t>
      </w:r>
      <w:r w:rsidRPr="0064591C">
        <w:rPr>
          <w:color w:val="auto"/>
        </w:rPr>
        <w:tab/>
        <w:t>правила, що імплементують статтю 57 цього Регламенту та статті 17, 31, 32, 36, 40 та 54 Директиви (ЄС) 2019/944 щодо реакції попиту, в тому числі правила щодо агрегації, зберігання енергії та правила скорочення попиту.</w:t>
      </w:r>
    </w:p>
    <w:p w14:paraId="6B09FBBF" w14:textId="77777777" w:rsidR="0064591C" w:rsidRPr="0064591C" w:rsidRDefault="0064591C" w:rsidP="00796C9C">
      <w:pPr>
        <w:rPr>
          <w:color w:val="auto"/>
        </w:rPr>
      </w:pPr>
      <w:r w:rsidRPr="0064591C">
        <w:rPr>
          <w:color w:val="auto"/>
        </w:rPr>
        <w:t>Такі імплементаційні акти мають прийматися відповідно до процедури експертизи, зазначеної у частині 2 статті 67.</w:t>
      </w:r>
    </w:p>
    <w:p w14:paraId="790BD16F" w14:textId="77777777" w:rsidR="0064591C" w:rsidRPr="0064591C" w:rsidRDefault="0064591C" w:rsidP="00796C9C">
      <w:pPr>
        <w:rPr>
          <w:color w:val="auto"/>
        </w:rPr>
      </w:pPr>
      <w:r w:rsidRPr="0064591C">
        <w:rPr>
          <w:color w:val="auto"/>
        </w:rPr>
        <w:t>2.</w:t>
      </w:r>
      <w:r w:rsidRPr="0064591C">
        <w:rPr>
          <w:color w:val="auto"/>
        </w:rPr>
        <w:tab/>
        <w:t>Комісія наділена повноваженнями приймати делеговані акти відповідно до статті 68, що доповнюють цей Регламент, стосовно створення мережевих кодексів у таких областях:</w:t>
      </w:r>
    </w:p>
    <w:p w14:paraId="556E83B0" w14:textId="77777777" w:rsidR="0064591C" w:rsidRPr="0064591C" w:rsidRDefault="0064591C" w:rsidP="007735CA">
      <w:pPr>
        <w:ind w:left="709" w:hanging="709"/>
        <w:rPr>
          <w:color w:val="auto"/>
        </w:rPr>
      </w:pPr>
      <w:r w:rsidRPr="0064591C">
        <w:rPr>
          <w:color w:val="auto"/>
        </w:rPr>
        <w:t>(a)</w:t>
      </w:r>
      <w:r w:rsidRPr="0064591C">
        <w:rPr>
          <w:color w:val="auto"/>
        </w:rPr>
        <w:tab/>
        <w:t xml:space="preserve">правила приєднання до мережі, в тому числі правила щодо приєднання приєднаних до системи передачі </w:t>
      </w:r>
      <w:bookmarkStart w:id="5" w:name="_Hlk175860706"/>
      <w:r w:rsidRPr="0064591C">
        <w:rPr>
          <w:color w:val="auto"/>
        </w:rPr>
        <w:t xml:space="preserve">установок </w:t>
      </w:r>
      <w:bookmarkEnd w:id="5"/>
      <w:r w:rsidRPr="0064591C">
        <w:rPr>
          <w:color w:val="auto"/>
        </w:rPr>
        <w:t>попиту, приєднаних до системи передачі установок розподілута систем розподілу, приєднання одиниць попиту, що використовуються для забезпечення реакції попиту, вимоги</w:t>
      </w:r>
      <w:r w:rsidRPr="0064591C" w:rsidDel="003B6801">
        <w:rPr>
          <w:color w:val="auto"/>
        </w:rPr>
        <w:t xml:space="preserve"> </w:t>
      </w:r>
      <w:r w:rsidRPr="0064591C">
        <w:rPr>
          <w:color w:val="auto"/>
        </w:rPr>
        <w:t>щодо приєднання до мережі генераторів, вимоги щодо приєднання до мережі об’єктів постійного струму високої напруги, вимоги щодо приєднаних на постійному струмі модулів енергопарків та віддалених станцій перетворювачів постійного струму високої напруги, а також процедури оперативного повідомлення про приєднання до мережі;</w:t>
      </w:r>
    </w:p>
    <w:p w14:paraId="0BBED43A" w14:textId="77777777" w:rsidR="0064591C" w:rsidRPr="0064591C" w:rsidRDefault="0064591C" w:rsidP="007735CA">
      <w:pPr>
        <w:ind w:left="709" w:hanging="709"/>
        <w:rPr>
          <w:color w:val="auto"/>
        </w:rPr>
      </w:pPr>
      <w:r w:rsidRPr="0064591C">
        <w:rPr>
          <w:color w:val="auto"/>
        </w:rPr>
        <w:t>(b)</w:t>
      </w:r>
      <w:r w:rsidRPr="0064591C">
        <w:rPr>
          <w:color w:val="auto"/>
        </w:rPr>
        <w:tab/>
        <w:t>правила обміну даними, здійснення розрахунків та забезпечення прозорості, в тому числі, зокрема, правила щодо обсягів пропускної спроможності передачі для відповідних часових горизонтів, оцінки та фактичні значення щодо розподілу та використання обсягів пропускної спроможності передачі, прогнозного та фактичного попиту установок та їхньої агрегації включно з недоступністю установок, прогнозної та фактичної генерації від одиниць генерації та їхньої агрегації включно з недоступністю одиниць, доступності та використання мереж, заходів з управління перевантаженнями та даних ринку балансування. Правила мали б включати</w:t>
      </w:r>
      <w:r w:rsidRPr="0064591C">
        <w:rPr>
          <w:color w:val="auto"/>
          <w:lang w:val="en-US"/>
        </w:rPr>
        <w:t xml:space="preserve"> </w:t>
      </w:r>
      <w:r w:rsidRPr="0064591C">
        <w:rPr>
          <w:color w:val="auto"/>
        </w:rPr>
        <w:t>способи, якими інформація оприлюднюється, строки оприлюднення, суб’єктів, відповідальних за обробку;’</w:t>
      </w:r>
    </w:p>
    <w:p w14:paraId="32E06E04" w14:textId="77777777" w:rsidR="0064591C" w:rsidRPr="0064591C" w:rsidRDefault="0064591C" w:rsidP="007735CA">
      <w:pPr>
        <w:ind w:left="709" w:hanging="709"/>
        <w:rPr>
          <w:color w:val="auto"/>
        </w:rPr>
      </w:pPr>
      <w:r w:rsidRPr="0064591C">
        <w:rPr>
          <w:color w:val="auto"/>
        </w:rPr>
        <w:t>(c)</w:t>
      </w:r>
      <w:r w:rsidRPr="0064591C">
        <w:rPr>
          <w:color w:val="auto"/>
        </w:rPr>
        <w:tab/>
        <w:t>правила доступу для третіх сторін;</w:t>
      </w:r>
    </w:p>
    <w:p w14:paraId="66E96B17" w14:textId="77777777" w:rsidR="0064591C" w:rsidRPr="0064591C" w:rsidRDefault="0064591C" w:rsidP="007735CA">
      <w:pPr>
        <w:ind w:left="709" w:hanging="709"/>
        <w:rPr>
          <w:color w:val="auto"/>
        </w:rPr>
      </w:pPr>
      <w:r w:rsidRPr="0064591C">
        <w:rPr>
          <w:color w:val="auto"/>
        </w:rPr>
        <w:t>(d)</w:t>
      </w:r>
      <w:r w:rsidRPr="0064591C">
        <w:rPr>
          <w:color w:val="auto"/>
        </w:rPr>
        <w:tab/>
        <w:t>операційна надзвичайна ситуація та відновлювальні процедури у надзвичайній ситуації, включно з планами захисту системи, планами відновлення, заходами взаємодії з ринком, обміном інформацією та комунікацією, та інструментами та засобами;</w:t>
      </w:r>
    </w:p>
    <w:p w14:paraId="23BE30D1" w14:textId="77777777" w:rsidR="0064591C" w:rsidRPr="0064591C" w:rsidRDefault="0064591C" w:rsidP="007735CA">
      <w:pPr>
        <w:ind w:left="709" w:hanging="709"/>
        <w:rPr>
          <w:color w:val="auto"/>
        </w:rPr>
      </w:pPr>
      <w:r w:rsidRPr="0064591C">
        <w:rPr>
          <w:color w:val="auto"/>
        </w:rPr>
        <w:t>(e)</w:t>
      </w:r>
      <w:r w:rsidRPr="0064591C">
        <w:rPr>
          <w:color w:val="auto"/>
        </w:rPr>
        <w:tab/>
        <w:t>специфічні для сектору правила щодо аспектів кібербезпеки транскордонних потоків електроенергії, в тому числі правила щодо загальних мінімальних вимог, планування, моніторингу, звітування та управління кризами.</w:t>
      </w:r>
    </w:p>
    <w:p w14:paraId="52638523" w14:textId="77777777" w:rsidR="0064591C" w:rsidRPr="0064591C" w:rsidRDefault="0064591C" w:rsidP="00796C9C">
      <w:pPr>
        <w:rPr>
          <w:color w:val="auto"/>
        </w:rPr>
      </w:pPr>
      <w:r w:rsidRPr="0064591C">
        <w:rPr>
          <w:color w:val="auto"/>
        </w:rPr>
        <w:t>3.</w:t>
      </w:r>
      <w:r w:rsidRPr="0064591C">
        <w:rPr>
          <w:color w:val="auto"/>
        </w:rPr>
        <w:tab/>
        <w:t>Комісія має, після консультацій з ACER, ENTSO для Електроенергії, організацією EU DSO та іншими відповідними зацікавленими сторонами, створювати перелік пріоритетів кожні три роки, встановлюючи області, викладені у частинах 1 та 2, що мають бути включені до розробки мережевих кодексів.</w:t>
      </w:r>
    </w:p>
    <w:p w14:paraId="4EF766EE" w14:textId="77777777" w:rsidR="0064591C" w:rsidRPr="0064591C" w:rsidRDefault="0064591C" w:rsidP="00796C9C">
      <w:pPr>
        <w:rPr>
          <w:color w:val="auto"/>
        </w:rPr>
      </w:pPr>
      <w:r w:rsidRPr="0064591C">
        <w:rPr>
          <w:color w:val="auto"/>
        </w:rPr>
        <w:lastRenderedPageBreak/>
        <w:t>Якщо предмет мережевого кодексу прямо пов’язаний з експлуатацією системи розподілу та не стосується передусім системи передачі, Комісія може попросити організацію EU DSO, у взаємодії з ENTSO для Електроенергії. скликати редакційний комітет та подати пропозицію щодо мережевого кодексу до ACER.</w:t>
      </w:r>
    </w:p>
    <w:p w14:paraId="0434A2CA" w14:textId="77777777" w:rsidR="0064591C" w:rsidRPr="0064591C" w:rsidRDefault="0064591C" w:rsidP="00796C9C">
      <w:pPr>
        <w:rPr>
          <w:color w:val="auto"/>
        </w:rPr>
      </w:pPr>
      <w:r w:rsidRPr="0064591C">
        <w:rPr>
          <w:color w:val="auto"/>
        </w:rPr>
        <w:t>4.</w:t>
      </w:r>
      <w:r w:rsidRPr="0064591C">
        <w:rPr>
          <w:color w:val="auto"/>
        </w:rPr>
        <w:tab/>
        <w:t>Комісія має попросити ACER подати до неї протягом резонного періоду, що не перевищуватиме шести місяців після отримання прохання Комісії, незобов’язуючі рамкові настанови, що встановлюватимуть чіткі та об’єктивні принципи для розробки мережевих кодексів, які стосуються областей, встановлених у переліку пріоритетів (рамкову настанову). Прохання Комісії може містити умови, вирішення яких має передбачати рамкова настанова. Кожна рамкова настанова має робити внесок у ринкову інтеграцію, недискримінацію, ефективну конкуренцію та ефективне функціонування ринку. На обґрунтоване прохання від ACER, Комісія може продовжити період для подання настанов.</w:t>
      </w:r>
    </w:p>
    <w:p w14:paraId="7255C931" w14:textId="77777777" w:rsidR="0064591C" w:rsidRPr="0064591C" w:rsidRDefault="0064591C" w:rsidP="00796C9C">
      <w:pPr>
        <w:rPr>
          <w:color w:val="auto"/>
        </w:rPr>
      </w:pPr>
      <w:r w:rsidRPr="0064591C">
        <w:rPr>
          <w:color w:val="auto"/>
        </w:rPr>
        <w:t>5.</w:t>
      </w:r>
      <w:r w:rsidRPr="0064591C">
        <w:rPr>
          <w:color w:val="auto"/>
        </w:rPr>
        <w:tab/>
        <w:t>ACER має консультуватися з ENTSO для Електроенергії, організацією EU DSO та іншими відповідними зацікавленими сторонами стосовно рамкової настанови, протягом періоду не менше ніж два місяці, у відкритий та прозорий спосіб.</w:t>
      </w:r>
    </w:p>
    <w:p w14:paraId="60144446" w14:textId="77777777" w:rsidR="0064591C" w:rsidRPr="0064591C" w:rsidRDefault="0064591C" w:rsidP="00796C9C">
      <w:pPr>
        <w:rPr>
          <w:color w:val="auto"/>
        </w:rPr>
      </w:pPr>
      <w:r w:rsidRPr="0064591C">
        <w:rPr>
          <w:color w:val="auto"/>
        </w:rPr>
        <w:t>6.</w:t>
      </w:r>
      <w:r w:rsidRPr="0064591C">
        <w:rPr>
          <w:color w:val="auto"/>
        </w:rPr>
        <w:tab/>
        <w:t>ACER має подати незобов’язуючу рамкову настанову до Комісії у тих випадках, де до неї було прохання це зробити відповідно до частини 4.</w:t>
      </w:r>
    </w:p>
    <w:p w14:paraId="048C2BCB" w14:textId="77777777" w:rsidR="0064591C" w:rsidRPr="0064591C" w:rsidRDefault="0064591C" w:rsidP="00796C9C">
      <w:pPr>
        <w:rPr>
          <w:color w:val="auto"/>
        </w:rPr>
      </w:pPr>
      <w:r w:rsidRPr="0064591C">
        <w:rPr>
          <w:color w:val="auto"/>
        </w:rPr>
        <w:t>7.</w:t>
      </w:r>
      <w:r w:rsidRPr="0064591C">
        <w:rPr>
          <w:color w:val="auto"/>
        </w:rPr>
        <w:tab/>
        <w:t>Якщо Комісія вважає, що рамкова настанова не робить внесок у ринкову інтеграцію, недискримінацію, ефективну конкуренцію та ефективне функціонування ринку, вона може попросити ACER переглянути рамкову настанову протягом резонного періоду та повторно подати її до Комісії.</w:t>
      </w:r>
    </w:p>
    <w:p w14:paraId="1078AF9D" w14:textId="77777777" w:rsidR="0064591C" w:rsidRPr="0064591C" w:rsidRDefault="0064591C" w:rsidP="00796C9C">
      <w:pPr>
        <w:rPr>
          <w:color w:val="auto"/>
        </w:rPr>
      </w:pPr>
      <w:r w:rsidRPr="0064591C">
        <w:rPr>
          <w:color w:val="auto"/>
        </w:rPr>
        <w:t>8.</w:t>
      </w:r>
      <w:r w:rsidRPr="0064591C">
        <w:rPr>
          <w:color w:val="auto"/>
        </w:rPr>
        <w:tab/>
        <w:t>Якщо ACER не вдається подати або повторно подати рамкову настанову протягом періоду, встановленого Комісією відповідно до частин 4 або 7, Комісія має розробити рамкову настанову, про яку йдеться.</w:t>
      </w:r>
    </w:p>
    <w:p w14:paraId="00F5DB9A" w14:textId="77777777" w:rsidR="0064591C" w:rsidRPr="0064591C" w:rsidRDefault="0064591C" w:rsidP="00796C9C">
      <w:pPr>
        <w:rPr>
          <w:color w:val="auto"/>
        </w:rPr>
      </w:pPr>
      <w:r w:rsidRPr="0064591C">
        <w:rPr>
          <w:color w:val="auto"/>
        </w:rPr>
        <w:t>9.</w:t>
      </w:r>
      <w:r w:rsidRPr="0064591C">
        <w:rPr>
          <w:color w:val="auto"/>
        </w:rPr>
        <w:tab/>
        <w:t>Комісія має попросити ENTSO для Електроенергії, або у тих випадках, де це передбачено в переліку пріоритетів, зазначеному в частині 3, організацію EU DSO, у взаємодії з ENTSO для Електроенергії, подати пропозицію щодо мережевого кодексу згідно з відповідною рамковою настановою, до ACER протягом резонного періоду, що не перевищуватиме 12 місяців, після отримання прохання Комісії.</w:t>
      </w:r>
    </w:p>
    <w:p w14:paraId="72F653F2" w14:textId="77777777" w:rsidR="0064591C" w:rsidRPr="0064591C" w:rsidRDefault="0064591C" w:rsidP="00796C9C">
      <w:pPr>
        <w:rPr>
          <w:color w:val="auto"/>
        </w:rPr>
      </w:pPr>
      <w:r w:rsidRPr="0064591C">
        <w:rPr>
          <w:color w:val="auto"/>
        </w:rPr>
        <w:t>10.</w:t>
      </w:r>
      <w:r w:rsidRPr="0064591C">
        <w:rPr>
          <w:color w:val="auto"/>
        </w:rPr>
        <w:tab/>
        <w:t>ENTSO для Електроенергії, або у тих випадках, де це передбачено в переліку пріоритетів, зазначеному в частині 3, організація EU DSO, у взаємодії з ENTSO для Електроенергії, має скликати редакційний комітет для підтримки їй у процесі розробки мережевого кодексу. Редакційний комітет має складатися з представників ACER, ENTSO для Електроенергії, у належних випадках організації EU DSO та НОРЕ, та обмеженої кількості основних зацікавлених сторін, які зазнають впливу. ENTSO для Електроенергії, або у тих випадках, де це передбачено в переліку пріоритетів відповідно до частини 3, організація EU DSO, у взаємодії з ENTSO для Електроенергії, має розробити пропозиції щодо мережевих кодексів у областях, зазначених в частинах 1 та 2, у тих випадках, де про таке було прохання Комісії відповіднодо частини 9.</w:t>
      </w:r>
    </w:p>
    <w:p w14:paraId="6EFF632C" w14:textId="77777777" w:rsidR="0064591C" w:rsidRPr="0064591C" w:rsidRDefault="0064591C" w:rsidP="00796C9C">
      <w:pPr>
        <w:rPr>
          <w:color w:val="auto"/>
        </w:rPr>
      </w:pPr>
      <w:r w:rsidRPr="0064591C">
        <w:rPr>
          <w:color w:val="auto"/>
        </w:rPr>
        <w:t>11.</w:t>
      </w:r>
      <w:r w:rsidRPr="0064591C">
        <w:rPr>
          <w:color w:val="auto"/>
        </w:rPr>
        <w:tab/>
        <w:t xml:space="preserve">ACER має переглянути запропонований мережевий кодекс, аби забезпечити, щоб мережевий кодекс, що має бути прийнятий, відповідав відповідним рамковим настановам та робив внесок у ринкову інтеграцію, недискримінацію, ефективну конкуренцію та ефективне функціонування ринку, та подати переглянутий мережевий кодекс до Комісії протягом шести місяців від отримання пропозиції. У пропозиції, що подається до Комісії, ACER має врахувати думки, надані всіма залученими сторонами протягом розробки проєкту пропозиції </w:t>
      </w:r>
      <w:r w:rsidRPr="0064591C">
        <w:rPr>
          <w:color w:val="auto"/>
        </w:rPr>
        <w:lastRenderedPageBreak/>
        <w:t>під керівництвом ENTSO для Електроенергії або організації EU DSO, та має проконсультуватися з відповідними зацікавленими сторонами щодо версії, яка подаватиметься до Комісії.</w:t>
      </w:r>
    </w:p>
    <w:p w14:paraId="568C88E4" w14:textId="77777777" w:rsidR="0064591C" w:rsidRPr="0064591C" w:rsidRDefault="0064591C" w:rsidP="00796C9C">
      <w:pPr>
        <w:rPr>
          <w:color w:val="auto"/>
        </w:rPr>
      </w:pPr>
      <w:r w:rsidRPr="0064591C">
        <w:rPr>
          <w:color w:val="auto"/>
        </w:rPr>
        <w:t>12.</w:t>
      </w:r>
      <w:r w:rsidRPr="0064591C">
        <w:rPr>
          <w:color w:val="auto"/>
        </w:rPr>
        <w:tab/>
        <w:t>У тих випадках, де ENTSO для Електроенергії або організації EU DSO не вдалося розробити мережевий кодекс протягом періоду, встановленого Комісією відповідно до частини 9, Комісія може попросити ACER підготувати проєкт мережевого кодексу на основі відповідної рамкової настанови. ACER може розпочати подальші консультації в ході підготовки проєкту мережевого кодексу відповідно до цієї частини. ACER має подати проєкт мережевого кодексу, підготовлений відповідно до цієї частини, до Комісії та може рекомендувати прийняти його.</w:t>
      </w:r>
    </w:p>
    <w:p w14:paraId="686C810C" w14:textId="77777777" w:rsidR="0064591C" w:rsidRPr="0064591C" w:rsidRDefault="0064591C" w:rsidP="00796C9C">
      <w:pPr>
        <w:rPr>
          <w:color w:val="auto"/>
        </w:rPr>
      </w:pPr>
      <w:r w:rsidRPr="0064591C">
        <w:rPr>
          <w:color w:val="auto"/>
        </w:rPr>
        <w:t>13.</w:t>
      </w:r>
      <w:r w:rsidRPr="0064591C">
        <w:rPr>
          <w:color w:val="auto"/>
        </w:rPr>
        <w:tab/>
        <w:t>Комісія може прийняти, за власною ініціативою, у тих випадках, де ENTSO для Електроенергії або організації EU DSO не вдалося розробити мережевий кодекс або ACER не вдалося розробити проєкт мережевого кодексу, як зазначено в частині 12, або на підставі пропозиції ACER відповідно до частини 11, один або більше мережевих кодексів у областях, перелічених у частинах 1 та 2.</w:t>
      </w:r>
    </w:p>
    <w:p w14:paraId="259F8A9E" w14:textId="77777777" w:rsidR="0064591C" w:rsidRPr="0064591C" w:rsidRDefault="0064591C" w:rsidP="00796C9C">
      <w:pPr>
        <w:rPr>
          <w:color w:val="auto"/>
        </w:rPr>
      </w:pPr>
      <w:r w:rsidRPr="0064591C">
        <w:rPr>
          <w:color w:val="auto"/>
        </w:rPr>
        <w:t>14.</w:t>
      </w:r>
      <w:r w:rsidRPr="0064591C">
        <w:rPr>
          <w:color w:val="auto"/>
        </w:rPr>
        <w:tab/>
        <w:t>У тих випадках, де Комісія пропонує прийняти мережевий кодекс за власною ініціативою, Комісія має консультуватися з ACER, ENTSO для Електроенергії та всіма відповідними зацікавленими сторонами стосовно проєкту мережевого кодексу протягом періоду не менше ніж два місяці.</w:t>
      </w:r>
    </w:p>
    <w:p w14:paraId="7495A065" w14:textId="77777777" w:rsidR="0064591C" w:rsidRPr="0064591C" w:rsidRDefault="0064591C" w:rsidP="00796C9C">
      <w:pPr>
        <w:rPr>
          <w:color w:val="auto"/>
        </w:rPr>
      </w:pPr>
      <w:r w:rsidRPr="0064591C">
        <w:rPr>
          <w:color w:val="auto"/>
        </w:rPr>
        <w:t>15.</w:t>
      </w:r>
      <w:r w:rsidRPr="0064591C">
        <w:rPr>
          <w:color w:val="auto"/>
        </w:rPr>
        <w:tab/>
        <w:t>Ця стаття має бути без шкоди чи обмеження для права Комісії приймати та вносити зміни до настанов, як встановлено в статті 61. Вона має бути без шкоди чи обмеження для можливості для ENTSO для Електроенергії розробляти незобов’язуючу настанову в областях, викладених у частинах 1 та 2, у тих випадках, де така настанова не стосується областей, що охоплюються запитом, направленим Комісією до ENTSO для Електроенергії. ENTSO для Електроенергії має подавати будь-яку таку настанову до ACER для отримання висновку та має належним чином враховувати такий висновок.</w:t>
      </w:r>
    </w:p>
    <w:p w14:paraId="2B372A18" w14:textId="77777777" w:rsidR="0064591C" w:rsidRPr="0064591C" w:rsidRDefault="0064591C" w:rsidP="00796C9C">
      <w:pPr>
        <w:pStyle w:val="Heading3"/>
        <w:rPr>
          <w:b/>
          <w:bCs/>
        </w:rPr>
      </w:pPr>
      <w:r w:rsidRPr="0064591C">
        <w:t>Стаття 60</w:t>
      </w:r>
      <w:r w:rsidRPr="0064591C">
        <w:rPr>
          <w:i w:val="0"/>
          <w:iCs w:val="0"/>
          <w:lang w:val="en-US"/>
        </w:rPr>
        <w:br/>
      </w:r>
      <w:r w:rsidRPr="0064591C">
        <w:rPr>
          <w:i w:val="0"/>
          <w:iCs w:val="0"/>
        </w:rPr>
        <w:br/>
      </w:r>
      <w:r w:rsidRPr="0064591C">
        <w:rPr>
          <w:b/>
          <w:bCs/>
          <w:i w:val="0"/>
          <w:iCs w:val="0"/>
        </w:rPr>
        <w:t>Зміни до мережевих кодексів</w:t>
      </w:r>
    </w:p>
    <w:p w14:paraId="7E56A7AB"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вносити зміни до мережевих кодексів в межах областей, перелічених у частинах 1 та 2 статті 59, згідно з відповідною процедурою, викладеною в зазначеній статті. ACER може також пропонувати зміни до мережевих кодексів відповідно до частин 2 та 3 цієї статті.</w:t>
      </w:r>
    </w:p>
    <w:p w14:paraId="5D6B39DD" w14:textId="77777777" w:rsidR="0064591C" w:rsidRPr="0064591C" w:rsidRDefault="0064591C" w:rsidP="00796C9C">
      <w:pPr>
        <w:rPr>
          <w:color w:val="auto"/>
        </w:rPr>
      </w:pPr>
      <w:r w:rsidRPr="0064591C">
        <w:rPr>
          <w:color w:val="auto"/>
        </w:rPr>
        <w:t>2.</w:t>
      </w:r>
      <w:r w:rsidRPr="0064591C">
        <w:rPr>
          <w:color w:val="auto"/>
        </w:rPr>
        <w:tab/>
        <w:t>Особи, які, ймовірно, зацікавлені в будь-якому мережевому кодексі, прийнятому відповідно до статті 59, в тому числі ENTSO для Електроенергії, організація EU DSO, регуляторні органи, оператори систем передачі, оператори систем розподілу, користувачі систем та споживачі, можуть пропонувати ACER проєкти змін до такого мережевого кодексу. ACER може також пропонувати зміни за власною ініціативою.</w:t>
      </w:r>
    </w:p>
    <w:p w14:paraId="7597BF1B" w14:textId="77777777" w:rsidR="0064591C" w:rsidRPr="0064591C" w:rsidRDefault="0064591C" w:rsidP="00796C9C">
      <w:pPr>
        <w:rPr>
          <w:color w:val="auto"/>
        </w:rPr>
      </w:pPr>
      <w:r w:rsidRPr="0064591C">
        <w:rPr>
          <w:color w:val="auto"/>
        </w:rPr>
        <w:t>3.</w:t>
      </w:r>
      <w:r w:rsidRPr="0064591C">
        <w:rPr>
          <w:color w:val="auto"/>
        </w:rPr>
        <w:tab/>
        <w:t>ACER може вносити обґрунтовані пропозиції до Комісії про внесення змін, пояснюючи, як такі пропозиції узгоджуються з цілями мережевих кодексів, викладеними в частині 3 статті 59 цього Регламенту. У тих випадках, де воно вважає пропозицію про внесення змін прийнятною та де воно пропонує зміни за власною ініціативою, ACER має проконсультуватися з усіма зацікавленими сторонами відповідно до статті 14 Регламенту (ЄС) 2019/942.</w:t>
      </w:r>
    </w:p>
    <w:p w14:paraId="598B5742" w14:textId="77777777" w:rsidR="0064591C" w:rsidRPr="0064591C" w:rsidRDefault="0064591C" w:rsidP="00796C9C">
      <w:pPr>
        <w:pStyle w:val="Heading3"/>
        <w:rPr>
          <w:b/>
          <w:bCs/>
          <w:i w:val="0"/>
          <w:iCs w:val="0"/>
        </w:rPr>
      </w:pPr>
      <w:r w:rsidRPr="0064591C">
        <w:lastRenderedPageBreak/>
        <w:t>Стаття 61</w:t>
      </w:r>
      <w:r w:rsidRPr="0064591C">
        <w:rPr>
          <w:i w:val="0"/>
          <w:iCs w:val="0"/>
          <w:lang w:val="en-US"/>
        </w:rPr>
        <w:br/>
      </w:r>
      <w:r w:rsidRPr="0064591C">
        <w:rPr>
          <w:i w:val="0"/>
          <w:iCs w:val="0"/>
        </w:rPr>
        <w:br/>
      </w:r>
      <w:r w:rsidRPr="0064591C">
        <w:rPr>
          <w:b/>
          <w:bCs/>
          <w:i w:val="0"/>
          <w:iCs w:val="0"/>
        </w:rPr>
        <w:t>Настанови</w:t>
      </w:r>
    </w:p>
    <w:p w14:paraId="519F60E8" w14:textId="77777777" w:rsidR="0064591C" w:rsidRPr="0064591C" w:rsidRDefault="0064591C" w:rsidP="00796C9C">
      <w:pPr>
        <w:rPr>
          <w:color w:val="auto"/>
        </w:rPr>
      </w:pPr>
      <w:r w:rsidRPr="0064591C">
        <w:rPr>
          <w:color w:val="auto"/>
        </w:rPr>
        <w:t>1.</w:t>
      </w:r>
      <w:r w:rsidRPr="0064591C">
        <w:rPr>
          <w:color w:val="auto"/>
        </w:rPr>
        <w:tab/>
        <w:t>Комісія наділена повноваженнями приймати зобов’язуючі настанови в областях, перелічених у цій статті.</w:t>
      </w:r>
    </w:p>
    <w:p w14:paraId="6A558DA1" w14:textId="77777777" w:rsidR="0064591C" w:rsidRPr="0064591C" w:rsidRDefault="0064591C" w:rsidP="00796C9C">
      <w:pPr>
        <w:rPr>
          <w:color w:val="auto"/>
        </w:rPr>
      </w:pPr>
      <w:r w:rsidRPr="0064591C">
        <w:rPr>
          <w:color w:val="auto"/>
        </w:rPr>
        <w:t>2.</w:t>
      </w:r>
      <w:r w:rsidRPr="0064591C">
        <w:rPr>
          <w:color w:val="auto"/>
        </w:rPr>
        <w:tab/>
        <w:t>Комісія наділена повноваженнями приймати настанови в областях, де такі акти могли б також бути розроблені за процедурою мережевого кодексу відповідно до частин 1 та 2 статті 59. Такі настанови мають прийматися у формі делегованих або імплементаційних актів, залежно від відповідного наділення повноваженнями, передбаченого у цьому Регламенті.</w:t>
      </w:r>
    </w:p>
    <w:p w14:paraId="6F274229" w14:textId="77777777" w:rsidR="0064591C" w:rsidRPr="0064591C" w:rsidRDefault="0064591C" w:rsidP="00796C9C">
      <w:pPr>
        <w:rPr>
          <w:color w:val="auto"/>
        </w:rPr>
      </w:pPr>
      <w:r w:rsidRPr="0064591C">
        <w:rPr>
          <w:color w:val="auto"/>
        </w:rPr>
        <w:t>3.</w:t>
      </w:r>
      <w:r w:rsidRPr="0064591C">
        <w:rPr>
          <w:color w:val="auto"/>
        </w:rPr>
        <w:tab/>
        <w:t>Комісія наділена повноваженнями приймати делеговані акти відповідно до статті 68, що доповнюють цей Регламент, викладаючи настанови стосовно компенсаційного механізму між операторами систем передачі. Такі настанови мають вказувати, відповідно до принципів, викладених у статтях 18 та 49:</w:t>
      </w:r>
    </w:p>
    <w:p w14:paraId="50221595" w14:textId="77777777" w:rsidR="0064591C" w:rsidRPr="0064591C" w:rsidRDefault="0064591C" w:rsidP="007735CA">
      <w:pPr>
        <w:ind w:left="709" w:hanging="709"/>
        <w:rPr>
          <w:color w:val="auto"/>
          <w:lang w:val="en-US"/>
        </w:rPr>
      </w:pPr>
      <w:r w:rsidRPr="0064591C">
        <w:rPr>
          <w:color w:val="auto"/>
        </w:rPr>
        <w:t>(a)</w:t>
      </w:r>
      <w:r w:rsidRPr="0064591C">
        <w:rPr>
          <w:color w:val="auto"/>
        </w:rPr>
        <w:tab/>
        <w:t>подробиці процедури для визначення того, які оператори</w:t>
      </w:r>
      <w:r w:rsidRPr="0064591C" w:rsidDel="002063B8">
        <w:rPr>
          <w:color w:val="auto"/>
        </w:rPr>
        <w:t xml:space="preserve"> </w:t>
      </w:r>
      <w:r w:rsidRPr="0064591C">
        <w:rPr>
          <w:color w:val="auto"/>
        </w:rPr>
        <w:t>систем передачі є юридично відповідальними за сплату компенсації за транскордонні потоки, в тому числі стосовно поділу між операторами національних систем передачі, звідки транскордонні потоки беруть початок, та систем, де ці потоки закінчуються, відповідно до частини 2 статті 49;</w:t>
      </w:r>
    </w:p>
    <w:p w14:paraId="46A2C42E" w14:textId="77777777" w:rsidR="0064591C" w:rsidRPr="0064591C" w:rsidRDefault="0064591C" w:rsidP="007735CA">
      <w:pPr>
        <w:ind w:left="709" w:hanging="709"/>
        <w:rPr>
          <w:color w:val="auto"/>
        </w:rPr>
      </w:pPr>
      <w:r w:rsidRPr="0064591C">
        <w:rPr>
          <w:color w:val="auto"/>
        </w:rPr>
        <w:t>(b)</w:t>
      </w:r>
      <w:r w:rsidRPr="0064591C">
        <w:rPr>
          <w:color w:val="auto"/>
        </w:rPr>
        <w:tab/>
        <w:t>подробиці процедури платежів, якої</w:t>
      </w:r>
      <w:r w:rsidRPr="0064591C" w:rsidDel="00D01809">
        <w:rPr>
          <w:color w:val="auto"/>
        </w:rPr>
        <w:t xml:space="preserve"> </w:t>
      </w:r>
      <w:r w:rsidRPr="0064591C">
        <w:rPr>
          <w:color w:val="auto"/>
        </w:rPr>
        <w:t>слід дотримуватися, включно з визначенням першого періоду, за який має сплачуватися компенсація, відповідно до другого абзацу частини 3 статті 49;</w:t>
      </w:r>
    </w:p>
    <w:p w14:paraId="6D4CE463" w14:textId="77777777" w:rsidR="0064591C" w:rsidRPr="0064591C" w:rsidRDefault="0064591C" w:rsidP="007735CA">
      <w:pPr>
        <w:ind w:left="709" w:hanging="709"/>
        <w:rPr>
          <w:color w:val="auto"/>
        </w:rPr>
      </w:pPr>
      <w:r w:rsidRPr="0064591C">
        <w:rPr>
          <w:color w:val="auto"/>
        </w:rPr>
        <w:t>(c)</w:t>
      </w:r>
      <w:r w:rsidRPr="0064591C">
        <w:rPr>
          <w:color w:val="auto"/>
        </w:rPr>
        <w:tab/>
        <w:t>подробиці методик для визначення транскордонних потоків, що розміщуються (хостяться), за які має сплачуватися компенсація відповідно до статті 49, з точки зору як кількості, так і типу потоків, а також встановлення (призначення) магнітуд (мір сили) таких потоків як таких, що беруть початок або закінчуються в системах передачі окремих держав-членів, відповідно до частини 5 статті 49;</w:t>
      </w:r>
    </w:p>
    <w:p w14:paraId="39E29556" w14:textId="77777777" w:rsidR="0064591C" w:rsidRPr="0064591C" w:rsidRDefault="0064591C" w:rsidP="007735CA">
      <w:pPr>
        <w:ind w:left="709" w:hanging="709"/>
        <w:rPr>
          <w:color w:val="auto"/>
        </w:rPr>
      </w:pPr>
      <w:r w:rsidRPr="0064591C">
        <w:rPr>
          <w:color w:val="auto"/>
        </w:rPr>
        <w:t>(d)</w:t>
      </w:r>
      <w:r w:rsidRPr="0064591C">
        <w:rPr>
          <w:color w:val="auto"/>
        </w:rPr>
        <w:tab/>
        <w:t>подробиці методики для визначення витрат та вигід, викликаних внаслідок розміщення (хостингу) транскордонних потоків відповідно до частини 6 статті 49;</w:t>
      </w:r>
    </w:p>
    <w:p w14:paraId="4487E952" w14:textId="77777777" w:rsidR="0064591C" w:rsidRPr="0064591C" w:rsidRDefault="0064591C" w:rsidP="007735CA">
      <w:pPr>
        <w:ind w:left="709" w:hanging="709"/>
        <w:rPr>
          <w:color w:val="auto"/>
        </w:rPr>
      </w:pPr>
      <w:r w:rsidRPr="0064591C">
        <w:rPr>
          <w:color w:val="auto"/>
        </w:rPr>
        <w:t>(e)</w:t>
      </w:r>
      <w:r w:rsidRPr="0064591C">
        <w:rPr>
          <w:color w:val="auto"/>
        </w:rPr>
        <w:tab/>
        <w:t>подробиці щодо поводження з потоками електроенергії, що беруть початок або закінчуються</w:t>
      </w:r>
      <w:r w:rsidRPr="0064591C" w:rsidDel="00FB6674">
        <w:rPr>
          <w:color w:val="auto"/>
        </w:rPr>
        <w:t xml:space="preserve"> </w:t>
      </w:r>
      <w:r w:rsidRPr="0064591C">
        <w:rPr>
          <w:color w:val="auto"/>
        </w:rPr>
        <w:t>в країнах за межами Європейського економічного простору, в контексті компенсаційного механізму між операторами систем передачі; та</w:t>
      </w:r>
    </w:p>
    <w:p w14:paraId="2D0EC9E7" w14:textId="77777777" w:rsidR="0064591C" w:rsidRPr="0064591C" w:rsidRDefault="0064591C" w:rsidP="007735CA">
      <w:pPr>
        <w:ind w:left="709" w:hanging="709"/>
        <w:rPr>
          <w:color w:val="auto"/>
        </w:rPr>
      </w:pPr>
      <w:r w:rsidRPr="0064591C">
        <w:rPr>
          <w:color w:val="auto"/>
        </w:rPr>
        <w:t>(f)</w:t>
      </w:r>
      <w:r w:rsidRPr="0064591C">
        <w:rPr>
          <w:color w:val="auto"/>
        </w:rPr>
        <w:tab/>
        <w:t>механізми для участі національних систем, які з’єднані між собою через лінії постійного струму, відповідно до статті 49.</w:t>
      </w:r>
    </w:p>
    <w:p w14:paraId="2B6477F7" w14:textId="77777777" w:rsidR="0064591C" w:rsidRPr="0064591C" w:rsidRDefault="0064591C" w:rsidP="00796C9C">
      <w:pPr>
        <w:rPr>
          <w:color w:val="auto"/>
        </w:rPr>
      </w:pPr>
      <w:r w:rsidRPr="0064591C">
        <w:rPr>
          <w:color w:val="auto"/>
        </w:rPr>
        <w:t>4.</w:t>
      </w:r>
      <w:r w:rsidRPr="0064591C">
        <w:rPr>
          <w:color w:val="auto"/>
        </w:rPr>
        <w:tab/>
        <w:t>У належних випадках, Комісія може приймати імплементаційні акти, викладаючи</w:t>
      </w:r>
      <w:r w:rsidRPr="0064591C" w:rsidDel="00077999">
        <w:rPr>
          <w:color w:val="auto"/>
        </w:rPr>
        <w:t xml:space="preserve"> </w:t>
      </w:r>
      <w:r w:rsidRPr="0064591C">
        <w:rPr>
          <w:color w:val="auto"/>
        </w:rPr>
        <w:t>настанови, які забезпечують мінімальний ступінь гармонізації, необхідний для досягнення мети цього Регламенту. Такі настанови можуть вказувати:</w:t>
      </w:r>
    </w:p>
    <w:p w14:paraId="485AF86D" w14:textId="77777777" w:rsidR="0064591C" w:rsidRPr="0064591C" w:rsidRDefault="0064591C" w:rsidP="007735CA">
      <w:pPr>
        <w:ind w:left="709" w:hanging="709"/>
        <w:rPr>
          <w:color w:val="auto"/>
        </w:rPr>
      </w:pPr>
      <w:r w:rsidRPr="0064591C">
        <w:rPr>
          <w:color w:val="auto"/>
        </w:rPr>
        <w:t>(a)</w:t>
      </w:r>
      <w:r w:rsidRPr="0064591C">
        <w:rPr>
          <w:color w:val="auto"/>
        </w:rPr>
        <w:tab/>
        <w:t>подробиці правил для торгівлі електроенергією, що імплементують статтю 6 Директиви (ЄС) 2019/944 та статі 5–10, 13–17, 35, 36 та 37 цього Регламенту;</w:t>
      </w:r>
    </w:p>
    <w:p w14:paraId="64F94231" w14:textId="77777777" w:rsidR="0064591C" w:rsidRPr="0064591C" w:rsidRDefault="0064591C" w:rsidP="007735CA">
      <w:pPr>
        <w:ind w:left="709" w:hanging="709"/>
        <w:rPr>
          <w:color w:val="auto"/>
        </w:rPr>
      </w:pPr>
      <w:r w:rsidRPr="0064591C">
        <w:rPr>
          <w:color w:val="auto"/>
        </w:rPr>
        <w:t>(b)</w:t>
      </w:r>
      <w:r w:rsidRPr="0064591C">
        <w:rPr>
          <w:color w:val="auto"/>
        </w:rPr>
        <w:tab/>
        <w:t>подробиці правил інвестиційного стимулювання для пропускної здатності взаємоз’єднань, включно з локаційними сигналами задля імплементації статті 19.</w:t>
      </w:r>
    </w:p>
    <w:p w14:paraId="496D2E69" w14:textId="77777777" w:rsidR="0064591C" w:rsidRPr="0064591C" w:rsidRDefault="0064591C" w:rsidP="00796C9C">
      <w:pPr>
        <w:rPr>
          <w:color w:val="auto"/>
        </w:rPr>
      </w:pPr>
      <w:r w:rsidRPr="0064591C">
        <w:rPr>
          <w:color w:val="auto"/>
        </w:rPr>
        <w:lastRenderedPageBreak/>
        <w:t>Такі імплементаційні акти мають прийматися відповідно до процедури експертизи, зазначеної у частині 2 статті 67.</w:t>
      </w:r>
    </w:p>
    <w:p w14:paraId="7C9A5F76" w14:textId="77777777" w:rsidR="0064591C" w:rsidRPr="0064591C" w:rsidRDefault="0064591C" w:rsidP="00796C9C">
      <w:pPr>
        <w:rPr>
          <w:color w:val="auto"/>
        </w:rPr>
      </w:pPr>
      <w:r w:rsidRPr="0064591C">
        <w:rPr>
          <w:color w:val="auto"/>
        </w:rPr>
        <w:t>5.</w:t>
      </w:r>
      <w:r w:rsidRPr="0064591C">
        <w:rPr>
          <w:color w:val="auto"/>
        </w:rPr>
        <w:tab/>
        <w:t>Комісія може приймати імплементаційні акти, викладаючи</w:t>
      </w:r>
      <w:r w:rsidRPr="0064591C">
        <w:rPr>
          <w:color w:val="auto"/>
          <w:lang w:val="en-US"/>
        </w:rPr>
        <w:t xml:space="preserve"> </w:t>
      </w:r>
      <w:r w:rsidRPr="0064591C">
        <w:rPr>
          <w:color w:val="auto"/>
        </w:rPr>
        <w:t>настанови щодо операційної координації між операторами систем передачі на рівні Союзу. Такі настанови мають узгоджуватися з мережевими кодексами, зазначеними у статті 59, та ґрунтуватися на них, а також мають ґрунтуватися на прийнятих специфікаціях, зазначених у пункті (і) частини 1 статті 30. Під час прийняття цих настанов, Комісія має враховувати відмінності в регіональних та національних операційних вимогах.</w:t>
      </w:r>
    </w:p>
    <w:p w14:paraId="494D3298" w14:textId="77777777" w:rsidR="0064591C" w:rsidRPr="0064591C" w:rsidRDefault="0064591C" w:rsidP="00796C9C">
      <w:pPr>
        <w:rPr>
          <w:color w:val="auto"/>
        </w:rPr>
      </w:pPr>
      <w:r w:rsidRPr="0064591C">
        <w:rPr>
          <w:color w:val="auto"/>
        </w:rPr>
        <w:t>Такі імплементаційні акти мають прийматися відповідно до процедури експертизи, зазначеної у частині 2 статті 67.</w:t>
      </w:r>
    </w:p>
    <w:p w14:paraId="319ACD75" w14:textId="77777777" w:rsidR="0064591C" w:rsidRPr="0064591C" w:rsidRDefault="0064591C" w:rsidP="00796C9C">
      <w:pPr>
        <w:rPr>
          <w:color w:val="auto"/>
        </w:rPr>
      </w:pPr>
      <w:r w:rsidRPr="0064591C">
        <w:rPr>
          <w:color w:val="auto"/>
        </w:rPr>
        <w:t>6.</w:t>
      </w:r>
      <w:r w:rsidRPr="0064591C">
        <w:rPr>
          <w:color w:val="auto"/>
        </w:rPr>
        <w:tab/>
        <w:t>Під час прийняття або внесення змін до настанов, Комісія має проконсультуватися з ACER, ENTSO для Електроенергії, організацією EU DSO та, у відповідних випадках, з іншими зацікавленими сторонами.</w:t>
      </w:r>
    </w:p>
    <w:p w14:paraId="1AC8CBFC" w14:textId="77777777" w:rsidR="0064591C" w:rsidRPr="0064591C" w:rsidRDefault="0064591C" w:rsidP="00796C9C">
      <w:pPr>
        <w:pStyle w:val="Heading3"/>
        <w:rPr>
          <w:b/>
          <w:bCs/>
          <w:i w:val="0"/>
          <w:iCs w:val="0"/>
        </w:rPr>
      </w:pPr>
      <w:r w:rsidRPr="0064591C">
        <w:t>Стаття 62</w:t>
      </w:r>
      <w:r w:rsidRPr="0064591C">
        <w:rPr>
          <w:i w:val="0"/>
          <w:iCs w:val="0"/>
          <w:lang w:val="en-US"/>
        </w:rPr>
        <w:br/>
      </w:r>
      <w:r w:rsidRPr="0064591C">
        <w:rPr>
          <w:i w:val="0"/>
          <w:iCs w:val="0"/>
        </w:rPr>
        <w:br/>
      </w:r>
      <w:r w:rsidRPr="0064591C">
        <w:rPr>
          <w:b/>
          <w:bCs/>
          <w:i w:val="0"/>
          <w:iCs w:val="0"/>
        </w:rPr>
        <w:t>Право держав-членів передбачати більш докладні заходи</w:t>
      </w:r>
    </w:p>
    <w:p w14:paraId="24464B28" w14:textId="77777777" w:rsidR="0064591C" w:rsidRPr="0064591C" w:rsidRDefault="0064591C" w:rsidP="00796C9C">
      <w:pPr>
        <w:rPr>
          <w:color w:val="auto"/>
        </w:rPr>
      </w:pPr>
      <w:r w:rsidRPr="0064591C">
        <w:rPr>
          <w:color w:val="auto"/>
        </w:rPr>
        <w:t>Цей Регламент має бути без шкоди чи обмеження для прав держав-членів підтримувати або запроваджувати заходи, які містять більш докладні положення, ніж ті, що викладені в цьому Регламенті, у настановах, зазначених у статті 61, або в мережевих кодексах, зазначених у статті 59, за умови, що ці заходи узгоджуються із законодавством Союзу.</w:t>
      </w:r>
    </w:p>
    <w:p w14:paraId="37BDF162" w14:textId="77777777" w:rsidR="0064591C" w:rsidRPr="0064591C" w:rsidRDefault="0064591C" w:rsidP="00796C9C">
      <w:pPr>
        <w:rPr>
          <w:color w:val="auto"/>
        </w:rPr>
      </w:pPr>
      <w:r w:rsidRPr="0064591C">
        <w:rPr>
          <w:color w:val="auto"/>
        </w:rPr>
        <w:br/>
      </w:r>
    </w:p>
    <w:p w14:paraId="0CE20AC1" w14:textId="77777777" w:rsidR="0064591C" w:rsidRPr="0064591C" w:rsidRDefault="0064591C" w:rsidP="00796C9C">
      <w:pPr>
        <w:pStyle w:val="Heading1"/>
        <w:rPr>
          <w:b/>
          <w:bCs/>
        </w:rPr>
      </w:pPr>
      <w:r w:rsidRPr="0064591C">
        <w:t>ГЛАВА VIII</w:t>
      </w:r>
      <w:r w:rsidRPr="0064591C">
        <w:rPr>
          <w:lang w:val="en-US"/>
        </w:rPr>
        <w:br/>
      </w:r>
      <w:r w:rsidRPr="0064591C">
        <w:br/>
      </w:r>
      <w:r w:rsidRPr="0064591C">
        <w:rPr>
          <w:b/>
          <w:bCs/>
        </w:rPr>
        <w:t>ПРИКІНЦЕВІ ПОЛОЖЕННЯ</w:t>
      </w:r>
    </w:p>
    <w:p w14:paraId="56C352E5" w14:textId="77777777" w:rsidR="0064591C" w:rsidRPr="0064591C" w:rsidRDefault="0064591C" w:rsidP="00796C9C">
      <w:pPr>
        <w:pStyle w:val="Heading3"/>
        <w:rPr>
          <w:b/>
          <w:bCs/>
          <w:i w:val="0"/>
          <w:iCs w:val="0"/>
        </w:rPr>
      </w:pPr>
      <w:r w:rsidRPr="0064591C">
        <w:t>Стаття 63</w:t>
      </w:r>
      <w:r w:rsidRPr="0064591C">
        <w:rPr>
          <w:i w:val="0"/>
          <w:iCs w:val="0"/>
          <w:lang w:val="en-US"/>
        </w:rPr>
        <w:br/>
      </w:r>
      <w:r w:rsidRPr="0064591C">
        <w:rPr>
          <w:i w:val="0"/>
          <w:iCs w:val="0"/>
        </w:rPr>
        <w:br/>
      </w:r>
      <w:r w:rsidRPr="0064591C">
        <w:rPr>
          <w:b/>
          <w:bCs/>
          <w:i w:val="0"/>
          <w:iCs w:val="0"/>
        </w:rPr>
        <w:t>Нові взаємоз’єднання</w:t>
      </w:r>
    </w:p>
    <w:p w14:paraId="1E5011A8" w14:textId="77777777" w:rsidR="0064591C" w:rsidRPr="0064591C" w:rsidRDefault="0064591C" w:rsidP="00796C9C">
      <w:pPr>
        <w:rPr>
          <w:color w:val="auto"/>
        </w:rPr>
      </w:pPr>
      <w:r w:rsidRPr="0064591C">
        <w:rPr>
          <w:color w:val="auto"/>
        </w:rPr>
        <w:t>1.</w:t>
      </w:r>
      <w:r w:rsidRPr="0064591C">
        <w:rPr>
          <w:color w:val="auto"/>
        </w:rPr>
        <w:tab/>
        <w:t>Нові взаємоз’єднання постійного струму можуть, за запитом, бути звільнені, на обмежений період, від вимог частин 2 та 3 статті 19 цього Регламенту та від вимог статей 6 та 43, частини 7 статті 59 та частини 1 статті 60 Директиви (ЄС) 2019/944 за умови, що виконуються такі умови:</w:t>
      </w:r>
    </w:p>
    <w:p w14:paraId="00C2142E" w14:textId="77777777" w:rsidR="0064591C" w:rsidRPr="0064591C" w:rsidRDefault="0064591C" w:rsidP="007735CA">
      <w:pPr>
        <w:ind w:left="709" w:hanging="709"/>
        <w:rPr>
          <w:color w:val="auto"/>
        </w:rPr>
      </w:pPr>
      <w:r w:rsidRPr="0064591C">
        <w:rPr>
          <w:color w:val="auto"/>
        </w:rPr>
        <w:t>(a)</w:t>
      </w:r>
      <w:r w:rsidRPr="0064591C">
        <w:rPr>
          <w:color w:val="auto"/>
        </w:rPr>
        <w:tab/>
        <w:t>інвестиція покращує конкуренцію у постачанні електроенергії;</w:t>
      </w:r>
    </w:p>
    <w:p w14:paraId="308CDA64" w14:textId="77777777" w:rsidR="0064591C" w:rsidRPr="0064591C" w:rsidRDefault="0064591C" w:rsidP="007735CA">
      <w:pPr>
        <w:ind w:left="709" w:hanging="709"/>
        <w:rPr>
          <w:color w:val="auto"/>
        </w:rPr>
      </w:pPr>
      <w:r w:rsidRPr="0064591C">
        <w:rPr>
          <w:color w:val="auto"/>
        </w:rPr>
        <w:t>(b)</w:t>
      </w:r>
      <w:r w:rsidRPr="0064591C">
        <w:rPr>
          <w:color w:val="auto"/>
        </w:rPr>
        <w:tab/>
        <w:t>рівень ризику, пов’язаного з інвестицією є таким, що інвестиція не відбулася б, якби звільнення не було надано;</w:t>
      </w:r>
    </w:p>
    <w:p w14:paraId="26A2F237" w14:textId="77777777" w:rsidR="0064591C" w:rsidRPr="0064591C" w:rsidRDefault="0064591C" w:rsidP="007735CA">
      <w:pPr>
        <w:ind w:left="709" w:hanging="709"/>
        <w:rPr>
          <w:color w:val="auto"/>
        </w:rPr>
      </w:pPr>
      <w:r w:rsidRPr="0064591C">
        <w:rPr>
          <w:color w:val="auto"/>
        </w:rPr>
        <w:t>(c)</w:t>
      </w:r>
      <w:r w:rsidRPr="0064591C">
        <w:rPr>
          <w:color w:val="auto"/>
        </w:rPr>
        <w:tab/>
        <w:t>взаємоз’єднання належить на праві власності фізичній або юридичній особі, яка є окремою, принаймні з точки зору своєї правової форми, від операторів систем, в системах яких це взаємоз’єднання має бути побудоване;</w:t>
      </w:r>
    </w:p>
    <w:p w14:paraId="5432FCB0" w14:textId="77777777" w:rsidR="0064591C" w:rsidRPr="0064591C" w:rsidRDefault="0064591C" w:rsidP="007735CA">
      <w:pPr>
        <w:ind w:left="709" w:hanging="709"/>
        <w:rPr>
          <w:color w:val="auto"/>
        </w:rPr>
      </w:pPr>
      <w:r w:rsidRPr="0064591C">
        <w:rPr>
          <w:color w:val="auto"/>
        </w:rPr>
        <w:t>(d)</w:t>
      </w:r>
      <w:r w:rsidRPr="0064591C">
        <w:rPr>
          <w:color w:val="auto"/>
        </w:rPr>
        <w:tab/>
        <w:t>плата стягується з користувачів такого взаємоз’єднання;</w:t>
      </w:r>
    </w:p>
    <w:p w14:paraId="4314BFD2" w14:textId="77777777" w:rsidR="00796C9C" w:rsidRPr="0064591C" w:rsidRDefault="0064591C" w:rsidP="007735CA">
      <w:pPr>
        <w:ind w:left="709" w:hanging="709"/>
        <w:rPr>
          <w:color w:val="auto"/>
        </w:rPr>
      </w:pPr>
      <w:r w:rsidRPr="0064591C">
        <w:rPr>
          <w:color w:val="auto"/>
        </w:rPr>
        <w:lastRenderedPageBreak/>
        <w:t>(e)</w:t>
      </w:r>
      <w:r w:rsidRPr="0064591C">
        <w:rPr>
          <w:color w:val="auto"/>
        </w:rPr>
        <w:tab/>
        <w:t>з часів часткового відкриття ринку, зазначеного в статті 19 Директиви 96/92/ЄС Європейського Парламенту і Ради</w:t>
      </w:r>
      <w:r w:rsidRPr="0064591C">
        <w:rPr>
          <w:rStyle w:val="FootnoteReference"/>
          <w:color w:val="auto"/>
        </w:rPr>
        <w:t>(</w:t>
      </w:r>
      <w:r w:rsidRPr="0064591C">
        <w:rPr>
          <w:rStyle w:val="FootnoteReference"/>
          <w:color w:val="auto"/>
        </w:rPr>
        <w:footnoteReference w:id="9"/>
      </w:r>
      <w:r w:rsidRPr="0064591C">
        <w:rPr>
          <w:rStyle w:val="FootnoteReference"/>
          <w:color w:val="auto"/>
        </w:rPr>
        <w:t>)</w:t>
      </w:r>
      <w:r w:rsidR="00796C9C" w:rsidRPr="0064591C">
        <w:rPr>
          <w:color w:val="auto"/>
        </w:rPr>
        <w:t>, жодна частина капітальних або операційних витрат взаємоз’єднання не відшкодовувалася коштом будь-якої складової плати, що вносилася за користування системами передачі або розподілу, зв’язаними взаємоз’єднанням; та</w:t>
      </w:r>
    </w:p>
    <w:p w14:paraId="0E0FAF36" w14:textId="77777777" w:rsidR="00796C9C" w:rsidRPr="0064591C" w:rsidRDefault="00796C9C" w:rsidP="007735CA">
      <w:pPr>
        <w:ind w:left="709" w:hanging="709"/>
        <w:rPr>
          <w:color w:val="auto"/>
        </w:rPr>
      </w:pPr>
      <w:r w:rsidRPr="0064591C">
        <w:rPr>
          <w:color w:val="auto"/>
        </w:rPr>
        <w:t>(f)</w:t>
      </w:r>
      <w:r w:rsidRPr="0064591C">
        <w:rPr>
          <w:color w:val="auto"/>
        </w:rPr>
        <w:tab/>
        <w:t>звільнення не завдало б шкоди конкуренції або ефективному функціонуванню внутрішнього ринку електроенергії, або ефективному функціонуванню регульованої системи, з якою зв’язано взаємоз’єднання.</w:t>
      </w:r>
    </w:p>
    <w:p w14:paraId="0AC16EE1" w14:textId="77777777" w:rsidR="00796C9C" w:rsidRPr="0064591C" w:rsidRDefault="00796C9C" w:rsidP="00796C9C">
      <w:pPr>
        <w:rPr>
          <w:color w:val="auto"/>
        </w:rPr>
      </w:pPr>
      <w:r w:rsidRPr="0064591C">
        <w:rPr>
          <w:color w:val="auto"/>
        </w:rPr>
        <w:t>2.</w:t>
      </w:r>
      <w:r w:rsidRPr="0064591C">
        <w:rPr>
          <w:color w:val="auto"/>
        </w:rPr>
        <w:tab/>
        <w:t>Частина 1 має також застосовуватись, у виняткових випадках, до взаємоз’єднань змінного струму за умови, що витрати та ризики, пов’язані з інвестицією, про яку йдеться, є особливо високими порівняно з витратами та ризиками, які зазвичай виникають під час з’єднання двох сусідніх національних систем передачі за допомогою взаємоз’єднання змінного струму.</w:t>
      </w:r>
    </w:p>
    <w:p w14:paraId="39C7736C" w14:textId="77777777" w:rsidR="00796C9C" w:rsidRPr="0064591C" w:rsidRDefault="00796C9C" w:rsidP="00796C9C">
      <w:pPr>
        <w:rPr>
          <w:color w:val="auto"/>
        </w:rPr>
      </w:pPr>
      <w:r w:rsidRPr="0064591C">
        <w:rPr>
          <w:color w:val="auto"/>
        </w:rPr>
        <w:t>3.</w:t>
      </w:r>
      <w:r w:rsidRPr="0064591C">
        <w:rPr>
          <w:color w:val="auto"/>
        </w:rPr>
        <w:tab/>
        <w:t>Частина 1 має також застосовуватися для значних збільшень пропускної здатності існуючих взаємоз’єднань.</w:t>
      </w:r>
    </w:p>
    <w:p w14:paraId="33A3CD3A" w14:textId="77777777" w:rsidR="00796C9C" w:rsidRPr="0064591C" w:rsidRDefault="00796C9C" w:rsidP="00796C9C">
      <w:pPr>
        <w:rPr>
          <w:color w:val="auto"/>
        </w:rPr>
      </w:pPr>
      <w:r w:rsidRPr="0064591C">
        <w:rPr>
          <w:color w:val="auto"/>
        </w:rPr>
        <w:t>4.</w:t>
      </w:r>
      <w:r w:rsidRPr="0064591C">
        <w:rPr>
          <w:color w:val="auto"/>
        </w:rPr>
        <w:tab/>
        <w:t>Рішення про надання звільнення, як зазначено у частинах 1, 2 та 3, має прийматися індивідуально для кожного конкретного випадку регуляторними органами держав-членів, яких це стосується. Звільнення може поширюватися на всю або частину пропускної здатності нового взаємоз’єднання або існуючого взаємоз’єднання зі значно збільшеною пропускною здатністю.</w:t>
      </w:r>
    </w:p>
    <w:p w14:paraId="2E04FF7D" w14:textId="2E6FBCB1" w:rsidR="00796C9C" w:rsidRPr="0064591C" w:rsidRDefault="00796C9C" w:rsidP="00796C9C">
      <w:pPr>
        <w:rPr>
          <w:color w:val="auto"/>
        </w:rPr>
      </w:pPr>
      <w:r w:rsidRPr="0064591C">
        <w:rPr>
          <w:color w:val="auto"/>
        </w:rPr>
        <w:t xml:space="preserve">Протягом двох місяців від отримання запиту </w:t>
      </w:r>
      <w:r w:rsidR="003301A9">
        <w:rPr>
          <w:color w:val="auto"/>
        </w:rPr>
        <w:t>про</w:t>
      </w:r>
      <w:r w:rsidRPr="0064591C">
        <w:rPr>
          <w:color w:val="auto"/>
        </w:rPr>
        <w:t xml:space="preserve"> звільнення останнім із регуляторних органів, яких це стосується, ACER може надати таким регуляторним органам висновок. Регуляторні органи можуть основувати своє рішення на такому висновку.</w:t>
      </w:r>
    </w:p>
    <w:p w14:paraId="10CA3AF3" w14:textId="77777777" w:rsidR="00796C9C" w:rsidRPr="0064591C" w:rsidRDefault="00796C9C" w:rsidP="00796C9C">
      <w:pPr>
        <w:rPr>
          <w:color w:val="auto"/>
        </w:rPr>
      </w:pPr>
      <w:r w:rsidRPr="0064591C">
        <w:rPr>
          <w:color w:val="auto"/>
        </w:rPr>
        <w:t>Приймаючи рішення про надання звільнення, регуляторні органи мають брати до уваги, індивідуально для кожного конкретного випадку, потребу у накладенні умов щодо тривалості звільнення та недискримінаційного доступу до взаємоз’єднання. Під час прийняття рішення щодо таких умов, регуляторні органи мають, зокрема, враховувати додаткову пропускну здатність, яка буде побудована, або модифікацію існуючої пропускної здатності, часові рамки проєкту та національні обставини.</w:t>
      </w:r>
    </w:p>
    <w:p w14:paraId="39443C44" w14:textId="77777777" w:rsidR="00796C9C" w:rsidRPr="0064591C" w:rsidRDefault="00796C9C" w:rsidP="00796C9C">
      <w:pPr>
        <w:rPr>
          <w:color w:val="auto"/>
        </w:rPr>
      </w:pPr>
      <w:r w:rsidRPr="0064591C">
        <w:rPr>
          <w:color w:val="auto"/>
        </w:rPr>
        <w:t>Перед тим, як надати звільнення, регуляторні органи держав-членів, яких це стосується, мають прийняти рішення стосовно правил та механізмів управління та розподілу пропускної здатності. Такі правила управління перевантаженнями мають включати обов’язок пропонувати невикористану пропускну здатність на ринку, а користувачі установки мають мати право торгувати своїми обсягами законтрактованої пропускної здатності на вторинному ринку. Під час оцінки критеріїв, зазначених у пунктах (а), (b) та (f) частини 1, мають враховуватися результати процедури розподілу пропускної здатності.</w:t>
      </w:r>
    </w:p>
    <w:p w14:paraId="09C8DB31" w14:textId="77777777" w:rsidR="00796C9C" w:rsidRPr="0064591C" w:rsidRDefault="00796C9C" w:rsidP="00796C9C">
      <w:pPr>
        <w:rPr>
          <w:color w:val="auto"/>
        </w:rPr>
      </w:pPr>
      <w:r w:rsidRPr="0064591C">
        <w:rPr>
          <w:color w:val="auto"/>
        </w:rPr>
        <w:t>У тих випадках, де всі регуляторні органи, яких це стосується, дійшли згоди щодо рішення про звільнення протягом шести місяців від отримання запиту, вони мають поінформувати ACER про це рішення.</w:t>
      </w:r>
    </w:p>
    <w:p w14:paraId="798D9C26" w14:textId="77777777" w:rsidR="00796C9C" w:rsidRPr="0064591C" w:rsidRDefault="00796C9C" w:rsidP="00796C9C">
      <w:pPr>
        <w:rPr>
          <w:color w:val="auto"/>
        </w:rPr>
      </w:pPr>
      <w:r w:rsidRPr="0064591C">
        <w:rPr>
          <w:color w:val="auto"/>
        </w:rPr>
        <w:lastRenderedPageBreak/>
        <w:t>Рішення про звільнення, включно з будь-якими умовами, зазначеними в третьому абзаці цієї частини, має бути належним чином обґрунтоване та оприлюднене.</w:t>
      </w:r>
    </w:p>
    <w:p w14:paraId="48AC443B" w14:textId="77777777" w:rsidR="00796C9C" w:rsidRPr="0064591C" w:rsidRDefault="00796C9C" w:rsidP="00796C9C">
      <w:pPr>
        <w:rPr>
          <w:color w:val="auto"/>
        </w:rPr>
      </w:pPr>
      <w:r w:rsidRPr="0064591C">
        <w:rPr>
          <w:color w:val="auto"/>
        </w:rPr>
        <w:t>5.</w:t>
      </w:r>
      <w:r w:rsidRPr="0064591C">
        <w:rPr>
          <w:color w:val="auto"/>
        </w:rPr>
        <w:tab/>
        <w:t>Рішення, зазначене в частині 4, має прийматися ACER:</w:t>
      </w:r>
    </w:p>
    <w:p w14:paraId="13C270F7" w14:textId="77777777" w:rsidR="00796C9C" w:rsidRPr="0064591C" w:rsidRDefault="00796C9C" w:rsidP="007735CA">
      <w:pPr>
        <w:ind w:left="709" w:hanging="709"/>
        <w:rPr>
          <w:color w:val="auto"/>
        </w:rPr>
      </w:pPr>
      <w:r w:rsidRPr="0064591C">
        <w:rPr>
          <w:color w:val="auto"/>
        </w:rPr>
        <w:t>(a)</w:t>
      </w:r>
      <w:r w:rsidRPr="0064591C">
        <w:rPr>
          <w:color w:val="auto"/>
        </w:rPr>
        <w:tab/>
        <w:t>у тих випадках, де регуляторні органи, яких це стосується, не в змозі дійти згоди протягом періоду у шість місяців з дати, на яку останній з таких регуляторних органів отримав запит про звільнення; або</w:t>
      </w:r>
    </w:p>
    <w:p w14:paraId="25746BEE" w14:textId="77777777" w:rsidR="00796C9C" w:rsidRPr="0064591C" w:rsidRDefault="00796C9C" w:rsidP="007735CA">
      <w:pPr>
        <w:ind w:left="709" w:hanging="709"/>
        <w:rPr>
          <w:color w:val="auto"/>
        </w:rPr>
      </w:pPr>
      <w:r w:rsidRPr="0064591C">
        <w:rPr>
          <w:color w:val="auto"/>
        </w:rPr>
        <w:t>(b)</w:t>
      </w:r>
      <w:r w:rsidRPr="0064591C">
        <w:rPr>
          <w:color w:val="auto"/>
        </w:rPr>
        <w:tab/>
        <w:t>на спільний запит від регуляторних органів, яких це стосується.</w:t>
      </w:r>
    </w:p>
    <w:p w14:paraId="7E5D45C6" w14:textId="77777777" w:rsidR="00796C9C" w:rsidRPr="0064591C" w:rsidRDefault="00796C9C" w:rsidP="00796C9C">
      <w:pPr>
        <w:rPr>
          <w:color w:val="auto"/>
        </w:rPr>
      </w:pPr>
      <w:r w:rsidRPr="0064591C">
        <w:rPr>
          <w:color w:val="auto"/>
        </w:rPr>
        <w:t>Перед прийняттям такого рішення ACER, має проконсультуватися з регуляторними органами, яких це стосується, та заявниками.</w:t>
      </w:r>
    </w:p>
    <w:p w14:paraId="5B4AC599" w14:textId="77777777" w:rsidR="00796C9C" w:rsidRPr="0064591C" w:rsidRDefault="00796C9C" w:rsidP="00796C9C">
      <w:pPr>
        <w:rPr>
          <w:color w:val="auto"/>
        </w:rPr>
      </w:pPr>
      <w:r w:rsidRPr="0064591C">
        <w:rPr>
          <w:color w:val="auto"/>
        </w:rPr>
        <w:t>6.</w:t>
      </w:r>
      <w:r w:rsidRPr="0064591C">
        <w:rPr>
          <w:color w:val="auto"/>
        </w:rPr>
        <w:tab/>
        <w:t>Незважаючи на частини 4 та 5, держави-члени можуть передбачити, щоб регуляторний орган або ACER, залежно від обставин справи, подавав, для офіційного рішення, до відповідного органу в державі-члені, свій висновок щодо запиту про звільнення. Такий висновок має бути оприлюднений разом з рішенням.</w:t>
      </w:r>
    </w:p>
    <w:p w14:paraId="5E8B6468" w14:textId="77777777" w:rsidR="00796C9C" w:rsidRPr="0064591C" w:rsidRDefault="00796C9C" w:rsidP="00796C9C">
      <w:pPr>
        <w:rPr>
          <w:color w:val="auto"/>
        </w:rPr>
      </w:pPr>
      <w:r w:rsidRPr="0064591C">
        <w:rPr>
          <w:color w:val="auto"/>
        </w:rPr>
        <w:t>7.</w:t>
      </w:r>
      <w:r w:rsidRPr="0064591C">
        <w:rPr>
          <w:color w:val="auto"/>
        </w:rPr>
        <w:tab/>
        <w:t>Копія кожного запиту про звільнення має передаватися для інформації без затримки регуляторними органами до Комісії та ACER по отриманні. Рішення має бути повідомлено, без затримки, регуляторними органами, яких це стосується, або ACER (органами, що повідомляють) Комісії разом з усією відповідною інформацією, що стосується цього рішення. Така інформація може подаватися Комісії в узагальненій формі, що дасть змогу Комісії досягти належно обґрунтованого рішення. Зокрема, інформація має містити:</w:t>
      </w:r>
    </w:p>
    <w:p w14:paraId="2497E437" w14:textId="77777777" w:rsidR="00796C9C" w:rsidRPr="0064591C" w:rsidRDefault="00796C9C" w:rsidP="007735CA">
      <w:pPr>
        <w:ind w:left="709" w:hanging="709"/>
        <w:rPr>
          <w:color w:val="auto"/>
        </w:rPr>
      </w:pPr>
      <w:r w:rsidRPr="0064591C">
        <w:rPr>
          <w:color w:val="auto"/>
        </w:rPr>
        <w:t>(a)</w:t>
      </w:r>
      <w:r w:rsidRPr="0064591C">
        <w:rPr>
          <w:color w:val="auto"/>
        </w:rPr>
        <w:tab/>
        <w:t>докладні причини, на підставі яких звільнення було надано або в ньому було відмовлено, включно з фінансовою інформацією, що виправдовує потребу у звільненні;</w:t>
      </w:r>
    </w:p>
    <w:p w14:paraId="721AE42D" w14:textId="77777777" w:rsidR="00796C9C" w:rsidRPr="0064591C" w:rsidRDefault="00796C9C" w:rsidP="007735CA">
      <w:pPr>
        <w:ind w:left="709" w:hanging="709"/>
        <w:rPr>
          <w:color w:val="auto"/>
        </w:rPr>
      </w:pPr>
      <w:r w:rsidRPr="0064591C">
        <w:rPr>
          <w:color w:val="auto"/>
        </w:rPr>
        <w:t>(b)</w:t>
      </w:r>
      <w:r w:rsidRPr="0064591C">
        <w:rPr>
          <w:color w:val="auto"/>
        </w:rPr>
        <w:tab/>
        <w:t>аналіз, проведений стосовно ефекту для конкуренції та ефективного функціонування внутрішнього ринку електроенергії внаслідок надання звільнення;</w:t>
      </w:r>
    </w:p>
    <w:p w14:paraId="0CB07628" w14:textId="77777777" w:rsidR="00796C9C" w:rsidRPr="0064591C" w:rsidRDefault="00796C9C" w:rsidP="007735CA">
      <w:pPr>
        <w:ind w:left="709" w:hanging="709"/>
        <w:rPr>
          <w:color w:val="auto"/>
        </w:rPr>
      </w:pPr>
      <w:r w:rsidRPr="0064591C">
        <w:rPr>
          <w:color w:val="auto"/>
        </w:rPr>
        <w:t>(c)</w:t>
      </w:r>
      <w:r w:rsidRPr="0064591C">
        <w:rPr>
          <w:color w:val="auto"/>
        </w:rPr>
        <w:tab/>
        <w:t>обґрунтування періоду часу та частки сумарної пропускної здатності взаємоз’єднання, про яке йдеться, для яких надається звільнення;</w:t>
      </w:r>
    </w:p>
    <w:p w14:paraId="68B18DE8" w14:textId="77777777" w:rsidR="00796C9C" w:rsidRPr="0064591C" w:rsidRDefault="00796C9C" w:rsidP="007735CA">
      <w:pPr>
        <w:ind w:left="709" w:hanging="709"/>
        <w:rPr>
          <w:color w:val="auto"/>
        </w:rPr>
      </w:pPr>
      <w:r w:rsidRPr="0064591C">
        <w:rPr>
          <w:color w:val="auto"/>
        </w:rPr>
        <w:t>(d)</w:t>
      </w:r>
      <w:r w:rsidRPr="0064591C">
        <w:rPr>
          <w:color w:val="auto"/>
        </w:rPr>
        <w:tab/>
        <w:t>результати консультацій з регуляторними органами, яких це стосується.</w:t>
      </w:r>
    </w:p>
    <w:p w14:paraId="7E9DF204" w14:textId="77777777" w:rsidR="00796C9C" w:rsidRPr="0064591C" w:rsidRDefault="00796C9C" w:rsidP="00796C9C">
      <w:pPr>
        <w:rPr>
          <w:color w:val="auto"/>
        </w:rPr>
      </w:pPr>
      <w:r w:rsidRPr="0064591C">
        <w:rPr>
          <w:color w:val="auto"/>
        </w:rPr>
        <w:t>8.</w:t>
      </w:r>
      <w:r w:rsidRPr="0064591C">
        <w:rPr>
          <w:color w:val="auto"/>
        </w:rPr>
        <w:tab/>
        <w:t>Протягом 50 робочих днів від дня, наступного за датою отримання повідомлення відповідно до частини 7, Комісія може прийняти рішення з проханням до органів, що повідомляють, внести зміни до рішення про надання звільнення або відкликати його. Такий період може бути продовжений на додаткові 50 робочих днів у тих випадках, де Комісія запитує додаткову інформацію. Додатковий період має починатися з дня, наступного за отриманням</w:t>
      </w:r>
      <w:r w:rsidRPr="0064591C" w:rsidDel="00AE4A2C">
        <w:rPr>
          <w:color w:val="auto"/>
        </w:rPr>
        <w:t xml:space="preserve"> </w:t>
      </w:r>
      <w:r w:rsidRPr="0064591C">
        <w:rPr>
          <w:color w:val="auto"/>
        </w:rPr>
        <w:t>повної інформації. Початковий період також може бути продовжений за згодою як Комісії, так і органів, що повідомляють.</w:t>
      </w:r>
    </w:p>
    <w:p w14:paraId="0C5A8382" w14:textId="77777777" w:rsidR="00796C9C" w:rsidRPr="0064591C" w:rsidRDefault="00796C9C" w:rsidP="00796C9C">
      <w:pPr>
        <w:rPr>
          <w:color w:val="auto"/>
        </w:rPr>
      </w:pPr>
      <w:r w:rsidRPr="0064591C">
        <w:rPr>
          <w:color w:val="auto"/>
        </w:rPr>
        <w:t>У тих випадках, де запитувана інформація не надається протягом періоду, викладеного в запиті Комісії, повідомлення має вважатися таким, що відкликано, якщо тільки, до закінчення такого періоду, чи то період не було продовжено за згодою як Комісії, так і органів, що повідомляють, чи то органи, що повідомляють, в належним чином обґрунтованій заяві, не поінформували Комісію про те, що вони вважають повідомлення таким, що є повним.</w:t>
      </w:r>
    </w:p>
    <w:p w14:paraId="0773D60A" w14:textId="77777777" w:rsidR="00796C9C" w:rsidRPr="0064591C" w:rsidRDefault="00796C9C" w:rsidP="00796C9C">
      <w:pPr>
        <w:rPr>
          <w:color w:val="auto"/>
        </w:rPr>
      </w:pPr>
      <w:r w:rsidRPr="0064591C">
        <w:rPr>
          <w:color w:val="auto"/>
        </w:rPr>
        <w:lastRenderedPageBreak/>
        <w:t>Органи, що повідомляють, мають дотримати рішення Комісії про внесення змін до рішення про звільнення або про його відкликання протягом одного місяця від отримання та відповідно поінформувати Комісію.</w:t>
      </w:r>
    </w:p>
    <w:p w14:paraId="01E6FFE0" w14:textId="77777777" w:rsidR="00796C9C" w:rsidRPr="0064591C" w:rsidRDefault="00796C9C" w:rsidP="00796C9C">
      <w:pPr>
        <w:rPr>
          <w:color w:val="auto"/>
        </w:rPr>
      </w:pPr>
      <w:r w:rsidRPr="0064591C">
        <w:rPr>
          <w:color w:val="auto"/>
        </w:rPr>
        <w:t>Комісія має захищати конфіденційність комерційно чутливої інформації.</w:t>
      </w:r>
    </w:p>
    <w:p w14:paraId="15F2D75F" w14:textId="77777777" w:rsidR="00796C9C" w:rsidRPr="0064591C" w:rsidRDefault="00796C9C" w:rsidP="00796C9C">
      <w:pPr>
        <w:rPr>
          <w:color w:val="auto"/>
        </w:rPr>
      </w:pPr>
      <w:r w:rsidRPr="0064591C">
        <w:rPr>
          <w:color w:val="auto"/>
        </w:rPr>
        <w:t>Схвалення Комісією рішення про звільнення має закінчити діяти за два роки після дати його прийняття у тому випадку, якщо будівництво взаємоз’єднання не розпочалося до такої дати, та за п’ять років після дати його прийняття у тому випадку, якщо взаємоз’єднання не було введено в експлуатацію до такої дати, якщо тільки Комісія не прийме рішення, на підставі обґрунтованого запиту органів, що повідомляють, про те, що будь-яка затримка зумовлена серйозними перешкодами поза межами контролю особи, якій надано звільнення.</w:t>
      </w:r>
    </w:p>
    <w:p w14:paraId="203D0453" w14:textId="77777777" w:rsidR="00796C9C" w:rsidRPr="0064591C" w:rsidRDefault="00796C9C" w:rsidP="00796C9C">
      <w:pPr>
        <w:rPr>
          <w:color w:val="auto"/>
        </w:rPr>
      </w:pPr>
      <w:r w:rsidRPr="0064591C">
        <w:rPr>
          <w:color w:val="auto"/>
        </w:rPr>
        <w:t>9.</w:t>
      </w:r>
      <w:r w:rsidRPr="0064591C">
        <w:rPr>
          <w:color w:val="auto"/>
        </w:rPr>
        <w:tab/>
        <w:t>У тих випадках, де регуляторні органи держав-членів, яких це стосується, вирішують змінити рішення про звільнення, вони мають повідомити своє рішення Комісії без затримки, разом з усією відповідною інформацією, що стосується рішення. Частини 1–8 мають застосовуватися до рішення про внесення змін до рішення про звільнення, з урахуванням особливостей існуючого звільнення.</w:t>
      </w:r>
    </w:p>
    <w:p w14:paraId="5FDBA018" w14:textId="77777777" w:rsidR="00796C9C" w:rsidRPr="0064591C" w:rsidRDefault="00796C9C" w:rsidP="00796C9C">
      <w:pPr>
        <w:rPr>
          <w:color w:val="auto"/>
        </w:rPr>
      </w:pPr>
      <w:r w:rsidRPr="0064591C">
        <w:rPr>
          <w:color w:val="auto"/>
        </w:rPr>
        <w:t>10.</w:t>
      </w:r>
      <w:r w:rsidRPr="0064591C">
        <w:rPr>
          <w:color w:val="auto"/>
        </w:rPr>
        <w:tab/>
        <w:t>Комісія може, на запит або за власною ініціативою, відновити провадження, пов’язане з запитом про звільнення у тих випадках, де:</w:t>
      </w:r>
    </w:p>
    <w:p w14:paraId="07999E8D" w14:textId="77777777" w:rsidR="00796C9C" w:rsidRPr="0064591C" w:rsidRDefault="00796C9C" w:rsidP="007735CA">
      <w:pPr>
        <w:ind w:left="709" w:hanging="709"/>
        <w:rPr>
          <w:color w:val="auto"/>
        </w:rPr>
      </w:pPr>
      <w:r w:rsidRPr="0064591C">
        <w:rPr>
          <w:color w:val="auto"/>
        </w:rPr>
        <w:t>(a)</w:t>
      </w:r>
      <w:r w:rsidRPr="0064591C">
        <w:rPr>
          <w:color w:val="auto"/>
        </w:rPr>
        <w:tab/>
        <w:t>враховуючи законні очікування сторін та економічний баланс, досягнутий у початковому рішенні про звільнення, відбулася суттєва зміна у будь-якому з фактів, на яких ґрунтувалося рішення;</w:t>
      </w:r>
    </w:p>
    <w:p w14:paraId="2B6434EE" w14:textId="77777777" w:rsidR="00796C9C" w:rsidRPr="0064591C" w:rsidRDefault="00796C9C" w:rsidP="007735CA">
      <w:pPr>
        <w:ind w:left="709" w:hanging="709"/>
        <w:rPr>
          <w:color w:val="auto"/>
        </w:rPr>
      </w:pPr>
      <w:r w:rsidRPr="0064591C">
        <w:rPr>
          <w:color w:val="auto"/>
        </w:rPr>
        <w:t>(b)</w:t>
      </w:r>
      <w:r w:rsidRPr="0064591C">
        <w:rPr>
          <w:color w:val="auto"/>
        </w:rPr>
        <w:tab/>
        <w:t>підприємства, яких це стосується, діють всупереч своїм зобов’язанням; або</w:t>
      </w:r>
    </w:p>
    <w:p w14:paraId="3E4F60A8" w14:textId="77777777" w:rsidR="00796C9C" w:rsidRPr="0064591C" w:rsidRDefault="00796C9C" w:rsidP="007735CA">
      <w:pPr>
        <w:ind w:left="709" w:hanging="709"/>
        <w:rPr>
          <w:color w:val="auto"/>
        </w:rPr>
      </w:pPr>
      <w:r w:rsidRPr="0064591C">
        <w:rPr>
          <w:color w:val="auto"/>
        </w:rPr>
        <w:t>(c)</w:t>
      </w:r>
      <w:r w:rsidRPr="0064591C">
        <w:rPr>
          <w:color w:val="auto"/>
        </w:rPr>
        <w:tab/>
        <w:t>рішення ґрунтувалося на неповній, неточній або оманливій інформації, яка була надана сторонами.</w:t>
      </w:r>
    </w:p>
    <w:p w14:paraId="063BF0D7" w14:textId="77777777" w:rsidR="00796C9C" w:rsidRPr="0064591C" w:rsidRDefault="00796C9C" w:rsidP="00796C9C">
      <w:pPr>
        <w:rPr>
          <w:color w:val="auto"/>
        </w:rPr>
      </w:pPr>
      <w:r w:rsidRPr="0064591C">
        <w:rPr>
          <w:color w:val="auto"/>
        </w:rPr>
        <w:t>11.</w:t>
      </w:r>
      <w:r w:rsidRPr="0064591C">
        <w:rPr>
          <w:color w:val="auto"/>
        </w:rPr>
        <w:tab/>
        <w:t>Комісія наділена повноваженнями приймати делеговані акти відповідно до статті 68, що доповнюють цей Регламент, визначаючи настанови щодо застосування умов, викладених у частині 1 цієї статті, та викладаючи процедуру, якої слід дотримуватися для застосування частин 4 та 7–10 цієї статті.</w:t>
      </w:r>
    </w:p>
    <w:p w14:paraId="4493197C" w14:textId="77777777" w:rsidR="00796C9C" w:rsidRPr="0064591C" w:rsidRDefault="00796C9C" w:rsidP="00796C9C">
      <w:pPr>
        <w:pStyle w:val="Heading3"/>
        <w:rPr>
          <w:b/>
          <w:bCs/>
          <w:i w:val="0"/>
          <w:iCs w:val="0"/>
        </w:rPr>
      </w:pPr>
      <w:r w:rsidRPr="0064591C">
        <w:t>Стаття 64</w:t>
      </w:r>
      <w:r w:rsidRPr="0064591C">
        <w:rPr>
          <w:i w:val="0"/>
          <w:iCs w:val="0"/>
          <w:lang w:val="en-US"/>
        </w:rPr>
        <w:br/>
      </w:r>
      <w:r w:rsidRPr="0064591C">
        <w:rPr>
          <w:i w:val="0"/>
          <w:iCs w:val="0"/>
        </w:rPr>
        <w:br/>
      </w:r>
      <w:r w:rsidRPr="0064591C">
        <w:rPr>
          <w:b/>
          <w:bCs/>
          <w:i w:val="0"/>
          <w:iCs w:val="0"/>
        </w:rPr>
        <w:t>Відступи</w:t>
      </w:r>
    </w:p>
    <w:p w14:paraId="5A45786C" w14:textId="77777777" w:rsidR="00796C9C" w:rsidRPr="0064591C" w:rsidRDefault="00796C9C" w:rsidP="00796C9C">
      <w:pPr>
        <w:rPr>
          <w:color w:val="auto"/>
        </w:rPr>
      </w:pPr>
      <w:r w:rsidRPr="0064591C">
        <w:rPr>
          <w:color w:val="auto"/>
        </w:rPr>
        <w:t>1.</w:t>
      </w:r>
      <w:r w:rsidRPr="0064591C">
        <w:rPr>
          <w:color w:val="auto"/>
        </w:rPr>
        <w:tab/>
        <w:t>Держави-члени можуть подати заявку про отримання відступу від відповідних положень статей 3 та 6, частини 1 статті 7, частин 1 та 4 статті 8, статей 9, 10 та 11, статей 14</w:t>
      </w:r>
      <w:r w:rsidRPr="0064591C">
        <w:rPr>
          <w:color w:val="auto"/>
          <w:lang w:val="en-GB"/>
        </w:rPr>
        <w:t>–</w:t>
      </w:r>
      <w:r w:rsidRPr="0064591C">
        <w:rPr>
          <w:color w:val="auto"/>
        </w:rPr>
        <w:t>17, статей 19</w:t>
      </w:r>
      <w:r w:rsidRPr="0064591C">
        <w:rPr>
          <w:color w:val="auto"/>
          <w:lang w:val="en-GB"/>
        </w:rPr>
        <w:t>–</w:t>
      </w:r>
      <w:r w:rsidRPr="0064591C">
        <w:rPr>
          <w:color w:val="auto"/>
        </w:rPr>
        <w:t>27, статей 35</w:t>
      </w:r>
      <w:r w:rsidRPr="0064591C">
        <w:rPr>
          <w:color w:val="auto"/>
          <w:lang w:val="en-GB"/>
        </w:rPr>
        <w:t>–</w:t>
      </w:r>
      <w:r w:rsidRPr="0064591C">
        <w:rPr>
          <w:color w:val="auto"/>
        </w:rPr>
        <w:t>47 та статті 51 за умови, що:</w:t>
      </w:r>
    </w:p>
    <w:p w14:paraId="3629A0ED" w14:textId="77777777" w:rsidR="00796C9C" w:rsidRPr="0064591C" w:rsidRDefault="00796C9C" w:rsidP="007735CA">
      <w:pPr>
        <w:ind w:left="709" w:hanging="709"/>
        <w:rPr>
          <w:color w:val="auto"/>
        </w:rPr>
      </w:pPr>
      <w:r w:rsidRPr="0064591C">
        <w:rPr>
          <w:color w:val="auto"/>
        </w:rPr>
        <w:t>(a)</w:t>
      </w:r>
      <w:r w:rsidRPr="0064591C">
        <w:rPr>
          <w:color w:val="auto"/>
        </w:rPr>
        <w:tab/>
        <w:t>держава-член може продемонструвати існування суттєвих проблем для роботи малих ізольованих систем та малих приєднаних систем;</w:t>
      </w:r>
    </w:p>
    <w:p w14:paraId="760F67D4" w14:textId="77777777" w:rsidR="00796C9C" w:rsidRPr="0064591C" w:rsidRDefault="00796C9C" w:rsidP="007735CA">
      <w:pPr>
        <w:ind w:left="709" w:hanging="709"/>
        <w:rPr>
          <w:color w:val="auto"/>
        </w:rPr>
      </w:pPr>
      <w:r w:rsidRPr="0064591C">
        <w:rPr>
          <w:color w:val="auto"/>
        </w:rPr>
        <w:t>(b)</w:t>
      </w:r>
      <w:r w:rsidRPr="0064591C">
        <w:rPr>
          <w:color w:val="auto"/>
        </w:rPr>
        <w:tab/>
        <w:t>найвіддаленіші регіони в розумінні статті 349 ДФЄС не можуть бути взаємоз’єднані з енергетичним ринком Союзу з очевидних фізичних причин.</w:t>
      </w:r>
    </w:p>
    <w:p w14:paraId="480F3803" w14:textId="77777777" w:rsidR="00796C9C" w:rsidRPr="0064591C" w:rsidRDefault="00796C9C" w:rsidP="00796C9C">
      <w:pPr>
        <w:rPr>
          <w:color w:val="auto"/>
        </w:rPr>
      </w:pPr>
      <w:r w:rsidRPr="0064591C">
        <w:rPr>
          <w:color w:val="auto"/>
        </w:rPr>
        <w:t>У ситуації, зазначеній у пункті (а) першого абзацу, відступ має бути обмеженим у часі та має відповідати умовам, спрямованим на підвищення конкуренції та інтеграцію з внутрішнім ринком електроенергії.</w:t>
      </w:r>
    </w:p>
    <w:p w14:paraId="0AE498A5" w14:textId="77777777" w:rsidR="00796C9C" w:rsidRPr="0064591C" w:rsidRDefault="00796C9C" w:rsidP="00796C9C">
      <w:pPr>
        <w:rPr>
          <w:color w:val="auto"/>
        </w:rPr>
      </w:pPr>
      <w:r w:rsidRPr="0064591C">
        <w:rPr>
          <w:color w:val="auto"/>
        </w:rPr>
        <w:lastRenderedPageBreak/>
        <w:t>У ситуації, зазначеній у пункті (b) першого абзацу, відступ не повинен бути обмеженим у часі.</w:t>
      </w:r>
    </w:p>
    <w:p w14:paraId="7EC0A557" w14:textId="77777777" w:rsidR="00796C9C" w:rsidRPr="0064591C" w:rsidRDefault="00796C9C" w:rsidP="00796C9C">
      <w:pPr>
        <w:rPr>
          <w:color w:val="auto"/>
        </w:rPr>
      </w:pPr>
      <w:r w:rsidRPr="0064591C">
        <w:rPr>
          <w:color w:val="auto"/>
        </w:rPr>
        <w:t>Комісія має поінформувати держави-члени про такі заявки до прийняття рішення, зберігаючи конфіденційність комерційно чутливої інформації.</w:t>
      </w:r>
    </w:p>
    <w:p w14:paraId="3F93EBAC" w14:textId="77777777" w:rsidR="00796C9C" w:rsidRPr="0064591C" w:rsidRDefault="00796C9C" w:rsidP="00796C9C">
      <w:pPr>
        <w:rPr>
          <w:color w:val="auto"/>
        </w:rPr>
      </w:pPr>
      <w:r w:rsidRPr="0064591C">
        <w:rPr>
          <w:color w:val="auto"/>
        </w:rPr>
        <w:t>Відступ, наданий відповідно до цієї статті, має бути спрямований на забезпечення того, щоб він не перешкоджав переходу до відновлюваної енергії, підвищеної гнучкості, зберіганню енергії, електромобільності та реакції попиту.</w:t>
      </w:r>
    </w:p>
    <w:p w14:paraId="28C50312" w14:textId="77777777" w:rsidR="00796C9C" w:rsidRPr="0064591C" w:rsidRDefault="00796C9C" w:rsidP="00796C9C">
      <w:pPr>
        <w:rPr>
          <w:color w:val="auto"/>
        </w:rPr>
      </w:pPr>
      <w:r w:rsidRPr="0064591C">
        <w:rPr>
          <w:color w:val="auto"/>
        </w:rPr>
        <w:t>У своєму рішенні про надання відступу Комісія має викласти, якою мірою відступ має враховувати застосування мережевих кодексів та настанов.</w:t>
      </w:r>
    </w:p>
    <w:p w14:paraId="29139E5C" w14:textId="77777777" w:rsidR="00796C9C" w:rsidRPr="0064591C" w:rsidRDefault="00796C9C" w:rsidP="00796C9C">
      <w:pPr>
        <w:rPr>
          <w:color w:val="auto"/>
        </w:rPr>
      </w:pPr>
      <w:r w:rsidRPr="0064591C">
        <w:rPr>
          <w:color w:val="auto"/>
        </w:rPr>
        <w:t>2.</w:t>
      </w:r>
      <w:r w:rsidRPr="0064591C">
        <w:rPr>
          <w:color w:val="auto"/>
        </w:rPr>
        <w:tab/>
        <w:t>Статті 3, 5 та 6, частина 1 статті 7, пункти (c) та (g) частини 2 статті 7, статті 8-17, частини 5 та 6 статті 18, статті 19 та 20, частини 1, 2 та 4-8 статті 21, пункт (с) частини 1 статті 22, пункти (b) та (с) частини 2 статті 22, останній абзац частини 2 статті 22, статті 23–27, частини 1, 2 та 3 статті 34, статті 35–47, частини 2 статті 48 та статті 49 та 51 не мають застосовуватися до Кіпру доти, поки його система передачі не буде з’єднана з системами передачі інших держав-членів за допомогою взаємоз’єднань.</w:t>
      </w:r>
    </w:p>
    <w:p w14:paraId="70AEFA93" w14:textId="77777777" w:rsidR="00796C9C" w:rsidRPr="0064591C" w:rsidRDefault="00796C9C" w:rsidP="00796C9C">
      <w:pPr>
        <w:rPr>
          <w:color w:val="auto"/>
        </w:rPr>
      </w:pPr>
      <w:r w:rsidRPr="0064591C">
        <w:rPr>
          <w:color w:val="auto"/>
        </w:rPr>
        <w:t xml:space="preserve">Якщо система передачі Кіпру не буде з’єднана з системами передачі інших держав-членів за допомогою взаємоз’єднань до 01 січня 2026 року, Кіпр має оцінити потребу відступу від таких положень та може подати до Комісії запит про продовження такого відступу. Комісія має оцінити, чи ризикує застосування таких положень спричинити суттєві проблеми в роботі електричної системи Кіпру, або чи очікується, що їхнє застосування на Кіпрі принесе користь для функціонування ринку. На основі цієї оцінки Комісія має видати обґрунтоване рішення про продовження відступу від положень повністю або частково. Рішення має бути опубліковане в </w:t>
      </w:r>
      <w:r w:rsidRPr="0064591C">
        <w:rPr>
          <w:i/>
          <w:iCs/>
          <w:color w:val="auto"/>
        </w:rPr>
        <w:t>Офіційному віснику Європейського Союзу</w:t>
      </w:r>
      <w:r w:rsidRPr="0064591C">
        <w:rPr>
          <w:color w:val="auto"/>
        </w:rPr>
        <w:t>.</w:t>
      </w:r>
    </w:p>
    <w:p w14:paraId="03CFBA5D" w14:textId="77777777" w:rsidR="00796C9C" w:rsidRPr="0064591C" w:rsidRDefault="00796C9C" w:rsidP="00796C9C">
      <w:pPr>
        <w:rPr>
          <w:color w:val="auto"/>
        </w:rPr>
      </w:pPr>
      <w:r w:rsidRPr="0064591C">
        <w:rPr>
          <w:color w:val="auto"/>
        </w:rPr>
        <w:t>3.</w:t>
      </w:r>
      <w:r w:rsidRPr="0064591C">
        <w:rPr>
          <w:color w:val="auto"/>
        </w:rPr>
        <w:tab/>
        <w:t>Цей Регламент не повинен впливати на застосування відступів, наданих відповідно до статті 66 Директиви (ЄС) 2019/944.</w:t>
      </w:r>
    </w:p>
    <w:p w14:paraId="532D370F" w14:textId="77777777" w:rsidR="00796C9C" w:rsidRPr="0064591C" w:rsidRDefault="00796C9C" w:rsidP="00796C9C">
      <w:pPr>
        <w:rPr>
          <w:color w:val="auto"/>
        </w:rPr>
      </w:pPr>
      <w:r w:rsidRPr="0064591C">
        <w:rPr>
          <w:color w:val="auto"/>
        </w:rPr>
        <w:t>4.</w:t>
      </w:r>
      <w:r w:rsidRPr="0064591C">
        <w:rPr>
          <w:color w:val="auto"/>
        </w:rPr>
        <w:tab/>
        <w:t>Стосовно реалізації мети щодо досягнення цілей для взаємоз’єднань до 2030 року, передбачених Регламентом (ЄС) 2018/1999, має бути належним чином враховане електричне з’єднання між Мальтою та Італією.</w:t>
      </w:r>
    </w:p>
    <w:p w14:paraId="08A619E9" w14:textId="77777777" w:rsidR="00796C9C" w:rsidRPr="0064591C" w:rsidRDefault="00796C9C" w:rsidP="00796C9C">
      <w:pPr>
        <w:pStyle w:val="Heading3"/>
        <w:rPr>
          <w:b/>
          <w:bCs/>
          <w:i w:val="0"/>
          <w:iCs w:val="0"/>
        </w:rPr>
      </w:pPr>
      <w:r w:rsidRPr="0064591C">
        <w:t>Стаття 65</w:t>
      </w:r>
      <w:r w:rsidRPr="0064591C">
        <w:rPr>
          <w:i w:val="0"/>
          <w:iCs w:val="0"/>
          <w:lang w:val="en-US"/>
        </w:rPr>
        <w:br/>
      </w:r>
      <w:r w:rsidRPr="0064591C">
        <w:rPr>
          <w:i w:val="0"/>
          <w:iCs w:val="0"/>
        </w:rPr>
        <w:br/>
      </w:r>
      <w:r w:rsidRPr="0064591C">
        <w:rPr>
          <w:b/>
          <w:bCs/>
          <w:i w:val="0"/>
          <w:iCs w:val="0"/>
        </w:rPr>
        <w:t>Надання інформації та забезпечення конфіденційності</w:t>
      </w:r>
    </w:p>
    <w:p w14:paraId="673CC2DA" w14:textId="77777777" w:rsidR="00796C9C" w:rsidRPr="0064591C" w:rsidRDefault="00796C9C" w:rsidP="00796C9C">
      <w:pPr>
        <w:rPr>
          <w:color w:val="auto"/>
        </w:rPr>
      </w:pPr>
      <w:r w:rsidRPr="0064591C">
        <w:rPr>
          <w:color w:val="auto"/>
        </w:rPr>
        <w:t>1.</w:t>
      </w:r>
      <w:r w:rsidRPr="0064591C">
        <w:rPr>
          <w:color w:val="auto"/>
        </w:rPr>
        <w:tab/>
        <w:t>Держави-члени та регуляторні органи мають, на запит, надавати Комісії всю інформацію, необхідну для цілей забезпечення примусового виконання цього Регламенту.</w:t>
      </w:r>
    </w:p>
    <w:p w14:paraId="210C22C7" w14:textId="77777777" w:rsidR="00796C9C" w:rsidRPr="0064591C" w:rsidRDefault="00796C9C" w:rsidP="00796C9C">
      <w:pPr>
        <w:rPr>
          <w:color w:val="auto"/>
        </w:rPr>
      </w:pPr>
      <w:r w:rsidRPr="0064591C">
        <w:rPr>
          <w:color w:val="auto"/>
        </w:rPr>
        <w:t>Комісія має встановити</w:t>
      </w:r>
      <w:r w:rsidRPr="0064591C">
        <w:rPr>
          <w:color w:val="auto"/>
          <w:lang w:val="en-US"/>
        </w:rPr>
        <w:t xml:space="preserve"> </w:t>
      </w:r>
      <w:r w:rsidRPr="0064591C">
        <w:rPr>
          <w:color w:val="auto"/>
        </w:rPr>
        <w:t>резонне обмеження у часі, в межах якого інформацію має бути надано, з урахуванням складності та терміновості потрібної інформації.</w:t>
      </w:r>
    </w:p>
    <w:p w14:paraId="699EF040" w14:textId="77777777" w:rsidR="00796C9C" w:rsidRPr="0064591C" w:rsidRDefault="00796C9C" w:rsidP="00796C9C">
      <w:pPr>
        <w:rPr>
          <w:color w:val="auto"/>
        </w:rPr>
      </w:pPr>
      <w:r w:rsidRPr="0064591C">
        <w:rPr>
          <w:color w:val="auto"/>
        </w:rPr>
        <w:t>2.</w:t>
      </w:r>
      <w:r w:rsidRPr="0064591C">
        <w:rPr>
          <w:color w:val="auto"/>
        </w:rPr>
        <w:tab/>
        <w:t>Якщо відповідна держава-член або регуляторний орган не надає інформацію, зазначену в частині 1, протягом обмеження у часі, зазначеного в частині 1, Комісія може запросити всю інформацію, необхідну для цілей забезпечення примусового виконання цього Регламенту, безпосередньо від підприємств, яких це стосується.</w:t>
      </w:r>
    </w:p>
    <w:p w14:paraId="1173BDCA" w14:textId="77777777" w:rsidR="00796C9C" w:rsidRPr="0064591C" w:rsidRDefault="00796C9C" w:rsidP="00796C9C">
      <w:pPr>
        <w:rPr>
          <w:color w:val="auto"/>
        </w:rPr>
      </w:pPr>
      <w:r w:rsidRPr="0064591C">
        <w:rPr>
          <w:color w:val="auto"/>
        </w:rPr>
        <w:lastRenderedPageBreak/>
        <w:t>Надсилаючи запит про надання інформацію підприємству, Комісія маєводночас надіслати копію запиту до регуляторних органів держави-члена, на території якої перебуває місцезнаходження підприємства.</w:t>
      </w:r>
    </w:p>
    <w:p w14:paraId="2044AF7F" w14:textId="77777777" w:rsidR="00796C9C" w:rsidRPr="0064591C" w:rsidRDefault="00796C9C" w:rsidP="00796C9C">
      <w:pPr>
        <w:rPr>
          <w:color w:val="auto"/>
        </w:rPr>
      </w:pPr>
      <w:r w:rsidRPr="0064591C">
        <w:rPr>
          <w:color w:val="auto"/>
        </w:rPr>
        <w:t>3.</w:t>
      </w:r>
      <w:r w:rsidRPr="0064591C">
        <w:rPr>
          <w:color w:val="auto"/>
        </w:rPr>
        <w:tab/>
        <w:t>У своєму запиті про надання інформації відповідно до частини 1 Комісія має зазначити правову підставу запиту,</w:t>
      </w:r>
      <w:r w:rsidRPr="0064591C">
        <w:rPr>
          <w:color w:val="auto"/>
          <w:lang w:val="en-US"/>
        </w:rPr>
        <w:t xml:space="preserve"> </w:t>
      </w:r>
      <w:r w:rsidRPr="0064591C">
        <w:rPr>
          <w:color w:val="auto"/>
        </w:rPr>
        <w:t>обмеження у часі, протягом якого інформацію має бути надано, мету запиту, а також стягнення, передбачені частиною 2 статті 66, за поставляння неточної, неповної або оманливої інформації.</w:t>
      </w:r>
    </w:p>
    <w:p w14:paraId="060D6F0F" w14:textId="77777777" w:rsidR="00796C9C" w:rsidRPr="0064591C" w:rsidRDefault="00796C9C" w:rsidP="00796C9C">
      <w:pPr>
        <w:rPr>
          <w:color w:val="auto"/>
        </w:rPr>
      </w:pPr>
      <w:r w:rsidRPr="0064591C">
        <w:rPr>
          <w:color w:val="auto"/>
        </w:rPr>
        <w:t>4.</w:t>
      </w:r>
      <w:r w:rsidRPr="0064591C">
        <w:rPr>
          <w:color w:val="auto"/>
        </w:rPr>
        <w:tab/>
        <w:t>Власники підприємств або їхні представники та, у випадку юридичних осіб, фізичні особи, уповноважені представляти підприємство відповідно до законодавства або їхніх установчих документів, мають поставляти запитувану інформацію. У тих випадках, де юристи уповноважені надавати інформацію від імені свого клієнта, клієнт має залишатися повністю відповідальним у випадку, якщо поставлена інформація є неповною, невірною або оманливою.</w:t>
      </w:r>
    </w:p>
    <w:p w14:paraId="4C6A56B5" w14:textId="77777777" w:rsidR="00796C9C" w:rsidRPr="0064591C" w:rsidRDefault="00796C9C" w:rsidP="00796C9C">
      <w:pPr>
        <w:rPr>
          <w:color w:val="auto"/>
        </w:rPr>
      </w:pPr>
      <w:r w:rsidRPr="0064591C">
        <w:rPr>
          <w:color w:val="auto"/>
        </w:rPr>
        <w:t>5.</w:t>
      </w:r>
      <w:r w:rsidRPr="0064591C">
        <w:rPr>
          <w:color w:val="auto"/>
        </w:rPr>
        <w:tab/>
        <w:t>У тих випадках, де підприємство не надає запитувану інформацію</w:t>
      </w:r>
      <w:r w:rsidRPr="0064591C">
        <w:rPr>
          <w:color w:val="auto"/>
          <w:lang w:val="en-US"/>
        </w:rPr>
        <w:t xml:space="preserve"> </w:t>
      </w:r>
      <w:r w:rsidRPr="0064591C">
        <w:rPr>
          <w:color w:val="auto"/>
        </w:rPr>
        <w:t>протягом обмеження у часі, встановленого Комісією, або поставляє неповну інформацію, Комісія може своїм рішенням вимагати, щоб інформацію було надано. У такому рішенні має бути вказано, яка саме інформація вимагається, та встановлено належне обмеження у часі, протягом якого її має бути надано. У рішенні мають також бути вказані стягнення, передбачені частиною 2 статті 66. У ньому також має бути зазначене право на перегляд рішення Судом Справедливості Європейського Союзу.</w:t>
      </w:r>
    </w:p>
    <w:p w14:paraId="268D49CD" w14:textId="77777777" w:rsidR="00796C9C" w:rsidRPr="0064591C" w:rsidRDefault="00796C9C" w:rsidP="00796C9C">
      <w:pPr>
        <w:rPr>
          <w:color w:val="auto"/>
        </w:rPr>
      </w:pPr>
      <w:r w:rsidRPr="0064591C">
        <w:rPr>
          <w:color w:val="auto"/>
        </w:rPr>
        <w:t>Комісія маєводночас надіслати копію свого рішення регуляторним органам держави-члена, на території якої особа є резидентом або перебуває місцезнаходження підприємства.</w:t>
      </w:r>
    </w:p>
    <w:p w14:paraId="15551478" w14:textId="77777777" w:rsidR="00796C9C" w:rsidRPr="0064591C" w:rsidRDefault="00796C9C" w:rsidP="00796C9C">
      <w:pPr>
        <w:rPr>
          <w:color w:val="auto"/>
        </w:rPr>
      </w:pPr>
      <w:r w:rsidRPr="0064591C">
        <w:rPr>
          <w:color w:val="auto"/>
        </w:rPr>
        <w:t>6.</w:t>
      </w:r>
      <w:r w:rsidRPr="0064591C">
        <w:rPr>
          <w:color w:val="auto"/>
        </w:rPr>
        <w:tab/>
        <w:t>Інформація, зазначена в частинах 1 та 2, має використовуватися виключно для цілей забезпечення примусового виконання цього Регламенту.</w:t>
      </w:r>
    </w:p>
    <w:p w14:paraId="7BFEEEA5" w14:textId="77777777" w:rsidR="00796C9C" w:rsidRPr="0064591C" w:rsidRDefault="00796C9C" w:rsidP="00796C9C">
      <w:pPr>
        <w:rPr>
          <w:color w:val="auto"/>
        </w:rPr>
      </w:pPr>
      <w:r w:rsidRPr="0064591C">
        <w:rPr>
          <w:color w:val="auto"/>
        </w:rPr>
        <w:t>Комісія не повинна розголошувати інформацію, здобуту відповідно до цього Регламенту, у тих випадках, де на таку інформацію поширюється обов’язок щодо професійної таємниці.</w:t>
      </w:r>
    </w:p>
    <w:p w14:paraId="7E1632D6" w14:textId="77777777" w:rsidR="00796C9C" w:rsidRPr="0064591C" w:rsidRDefault="00796C9C" w:rsidP="00796C9C">
      <w:pPr>
        <w:pStyle w:val="Heading3"/>
        <w:rPr>
          <w:b/>
          <w:bCs/>
          <w:i w:val="0"/>
          <w:iCs w:val="0"/>
        </w:rPr>
      </w:pPr>
      <w:r w:rsidRPr="0064591C">
        <w:t>Стаття 66</w:t>
      </w:r>
      <w:r w:rsidRPr="0064591C">
        <w:rPr>
          <w:i w:val="0"/>
          <w:iCs w:val="0"/>
          <w:lang w:val="en-US"/>
        </w:rPr>
        <w:br/>
      </w:r>
      <w:r w:rsidRPr="0064591C">
        <w:rPr>
          <w:i w:val="0"/>
          <w:iCs w:val="0"/>
        </w:rPr>
        <w:br/>
      </w:r>
      <w:r w:rsidRPr="0064591C">
        <w:rPr>
          <w:b/>
          <w:bCs/>
          <w:i w:val="0"/>
          <w:iCs w:val="0"/>
        </w:rPr>
        <w:t>Стягнення</w:t>
      </w:r>
    </w:p>
    <w:p w14:paraId="34A94889" w14:textId="77777777" w:rsidR="00796C9C" w:rsidRPr="0064591C" w:rsidRDefault="00796C9C" w:rsidP="00796C9C">
      <w:pPr>
        <w:rPr>
          <w:color w:val="auto"/>
        </w:rPr>
      </w:pPr>
      <w:r w:rsidRPr="0064591C">
        <w:rPr>
          <w:color w:val="auto"/>
        </w:rPr>
        <w:t>1.</w:t>
      </w:r>
      <w:r w:rsidRPr="0064591C">
        <w:rPr>
          <w:color w:val="auto"/>
        </w:rPr>
        <w:tab/>
        <w:t>Без обмеження положень частини 2 цієї статті, держави-члени мають викласти</w:t>
      </w:r>
      <w:r w:rsidRPr="0064591C">
        <w:rPr>
          <w:color w:val="auto"/>
          <w:lang w:val="en-US"/>
        </w:rPr>
        <w:t xml:space="preserve"> </w:t>
      </w:r>
      <w:r w:rsidRPr="0064591C">
        <w:rPr>
          <w:color w:val="auto"/>
        </w:rPr>
        <w:t>правила стосовно стягнень, що застосовуються у разі порушень цього Регламенту, мережевих кодексів, прийнятих відповідно до статті 59, та настанов, прийнятих відповідно до статті 61, та мають вживати всіх заходів, необхідних для забезпечення того, щоб вони були імплементовані. Передбачені стягнення мають бути ефективними, пропорційними та переконливими. Держави-члени мають без затримки повідомити Комісію про такі правила та такі заходи, а також без затримки повідомляти її про будь-які подальші зміни, що впливають на них.</w:t>
      </w:r>
    </w:p>
    <w:p w14:paraId="5D506EEF" w14:textId="77777777" w:rsidR="00796C9C" w:rsidRPr="0064591C" w:rsidRDefault="00796C9C" w:rsidP="00796C9C">
      <w:pPr>
        <w:rPr>
          <w:color w:val="auto"/>
        </w:rPr>
      </w:pPr>
      <w:r w:rsidRPr="0064591C">
        <w:rPr>
          <w:color w:val="auto"/>
        </w:rPr>
        <w:t>2.</w:t>
      </w:r>
      <w:r w:rsidRPr="0064591C">
        <w:rPr>
          <w:color w:val="auto"/>
        </w:rPr>
        <w:tab/>
        <w:t xml:space="preserve">Комісія може, за рішенням, накладати на підприємства штрафи, що не перевищують 1 % від сумарного обороту за попередній фінансовий рік, у тих випадках, де, свідомо чи з необережності, такі підприємства поставляють невірну, неповну або оманливу інформацію на запит, зроблений відповідно до частини 3 статті 65, або їм не вдається надати інформацію протягом обмеження у часі, встановленого в рішенні, прийнятому відповідно до першого абзацу частини 5 статті 65. Під час встановлення розміру штрафу, Комісія має </w:t>
      </w:r>
      <w:r w:rsidRPr="0064591C">
        <w:rPr>
          <w:color w:val="auto"/>
        </w:rPr>
        <w:lastRenderedPageBreak/>
        <w:t>враховувати серйозність наслідків невдачі у дотриманні вимог, зазначених у частині 1 цієї статті.</w:t>
      </w:r>
    </w:p>
    <w:p w14:paraId="71BCA562" w14:textId="77777777" w:rsidR="00796C9C" w:rsidRPr="0064591C" w:rsidRDefault="00796C9C" w:rsidP="00796C9C">
      <w:pPr>
        <w:rPr>
          <w:color w:val="auto"/>
        </w:rPr>
      </w:pPr>
      <w:r w:rsidRPr="0064591C">
        <w:rPr>
          <w:color w:val="auto"/>
        </w:rPr>
        <w:t>3.</w:t>
      </w:r>
      <w:r w:rsidRPr="0064591C">
        <w:rPr>
          <w:color w:val="auto"/>
        </w:rPr>
        <w:tab/>
        <w:t>Стягнення, передбачені відповідно до частини 1, та будь-які рішення, прийняті відповідно до частини 2, не повинні мати кримінально-правового характеру.</w:t>
      </w:r>
    </w:p>
    <w:p w14:paraId="6D218348" w14:textId="77777777" w:rsidR="00796C9C" w:rsidRPr="0064591C" w:rsidRDefault="00796C9C" w:rsidP="00796C9C">
      <w:pPr>
        <w:pStyle w:val="Heading3"/>
        <w:rPr>
          <w:b/>
          <w:bCs/>
          <w:i w:val="0"/>
          <w:iCs w:val="0"/>
        </w:rPr>
      </w:pPr>
      <w:r w:rsidRPr="0064591C">
        <w:t>Стаття 67</w:t>
      </w:r>
      <w:r w:rsidRPr="0064591C">
        <w:rPr>
          <w:i w:val="0"/>
          <w:iCs w:val="0"/>
          <w:lang w:val="en-US"/>
        </w:rPr>
        <w:br/>
      </w:r>
      <w:r w:rsidRPr="0064591C">
        <w:rPr>
          <w:i w:val="0"/>
          <w:iCs w:val="0"/>
        </w:rPr>
        <w:br/>
      </w:r>
      <w:r w:rsidRPr="0064591C">
        <w:rPr>
          <w:b/>
          <w:bCs/>
          <w:i w:val="0"/>
          <w:iCs w:val="0"/>
        </w:rPr>
        <w:t>Процедура комітету</w:t>
      </w:r>
    </w:p>
    <w:p w14:paraId="39B6438A" w14:textId="77777777" w:rsidR="00796C9C" w:rsidRPr="0064591C" w:rsidRDefault="00796C9C" w:rsidP="00796C9C">
      <w:pPr>
        <w:rPr>
          <w:color w:val="auto"/>
        </w:rPr>
      </w:pPr>
      <w:r w:rsidRPr="0064591C">
        <w:rPr>
          <w:color w:val="auto"/>
        </w:rPr>
        <w:t>1.</w:t>
      </w:r>
      <w:r w:rsidRPr="0064591C">
        <w:rPr>
          <w:color w:val="auto"/>
        </w:rPr>
        <w:tab/>
        <w:t>Комісії має допомагати комітет, створений відповідно до статті 68 Директиви (ЄС) 2019/944. Такий комітет має бути комітетом у межах значення згідно з  Регламентом (ЄС) № 182/2011.</w:t>
      </w:r>
    </w:p>
    <w:p w14:paraId="2049CBA5" w14:textId="77777777" w:rsidR="00796C9C" w:rsidRPr="0064591C" w:rsidRDefault="00796C9C" w:rsidP="00796C9C">
      <w:pPr>
        <w:rPr>
          <w:color w:val="auto"/>
        </w:rPr>
      </w:pPr>
      <w:r w:rsidRPr="0064591C">
        <w:rPr>
          <w:color w:val="auto"/>
        </w:rPr>
        <w:t>2.</w:t>
      </w:r>
      <w:r w:rsidRPr="0064591C">
        <w:rPr>
          <w:color w:val="auto"/>
        </w:rPr>
        <w:tab/>
        <w:t>У випадках, де зроблено посилання на цю частину, має застосовуватися стаття 5 Регламенту (ЄС) № 182/2011.</w:t>
      </w:r>
    </w:p>
    <w:p w14:paraId="4A16297F" w14:textId="77777777" w:rsidR="00796C9C" w:rsidRPr="0064591C" w:rsidRDefault="00796C9C" w:rsidP="00796C9C">
      <w:pPr>
        <w:pStyle w:val="Heading3"/>
        <w:rPr>
          <w:b/>
          <w:bCs/>
          <w:i w:val="0"/>
          <w:iCs w:val="0"/>
        </w:rPr>
      </w:pPr>
      <w:r w:rsidRPr="0064591C">
        <w:t>Стаття 68</w:t>
      </w:r>
      <w:r w:rsidRPr="0064591C">
        <w:rPr>
          <w:i w:val="0"/>
          <w:iCs w:val="0"/>
          <w:lang w:val="en-US"/>
        </w:rPr>
        <w:br/>
      </w:r>
      <w:r w:rsidRPr="0064591C">
        <w:rPr>
          <w:i w:val="0"/>
          <w:iCs w:val="0"/>
        </w:rPr>
        <w:br/>
      </w:r>
      <w:r w:rsidRPr="0064591C">
        <w:rPr>
          <w:b/>
          <w:bCs/>
          <w:i w:val="0"/>
          <w:iCs w:val="0"/>
        </w:rPr>
        <w:t>Реалізація делегування</w:t>
      </w:r>
    </w:p>
    <w:p w14:paraId="4F42BB96" w14:textId="77777777" w:rsidR="00796C9C" w:rsidRPr="0064591C" w:rsidRDefault="00796C9C" w:rsidP="00796C9C">
      <w:pPr>
        <w:rPr>
          <w:color w:val="auto"/>
        </w:rPr>
      </w:pPr>
      <w:r w:rsidRPr="0064591C">
        <w:rPr>
          <w:color w:val="auto"/>
        </w:rPr>
        <w:t>1.</w:t>
      </w:r>
      <w:r w:rsidRPr="0064591C">
        <w:rPr>
          <w:color w:val="auto"/>
        </w:rPr>
        <w:tab/>
        <w:t>Повноваження приймати делеговані акти надаються Комісії відповідно до умов, викладених у цій статті.</w:t>
      </w:r>
    </w:p>
    <w:p w14:paraId="4E234A26" w14:textId="77777777" w:rsidR="00796C9C" w:rsidRPr="0064591C" w:rsidRDefault="00796C9C" w:rsidP="00796C9C">
      <w:pPr>
        <w:rPr>
          <w:color w:val="auto"/>
        </w:rPr>
      </w:pPr>
      <w:r w:rsidRPr="0064591C">
        <w:rPr>
          <w:color w:val="auto"/>
        </w:rPr>
        <w:t>2.</w:t>
      </w:r>
      <w:r w:rsidRPr="0064591C">
        <w:rPr>
          <w:color w:val="auto"/>
        </w:rPr>
        <w:tab/>
        <w:t>Повноваження приймати делеговані акти, зазначені в частині 3 статті 34, частині 4 статті 49, частині 2 статті 59, частині 2 статті 61 та частині 11 статті 63, мають бути надані Комісії до 31 грудня 2028 року. Комісія має скласти звіт стосовно делегування повноважень не пізніше ніж за дев’ять місяців до закінчення такого періоду та, якщо це є застосовним, до закінчення наступних періодів. Делегування повноважень має автоматично продовжуватися на періоди у вісім років, якщо тільки Європейський Парламент або Рада не виступить проти такого продовження не пізніше ніж за три місяці до закінчення кожного періоду.</w:t>
      </w:r>
    </w:p>
    <w:p w14:paraId="3AE079C8" w14:textId="77777777" w:rsidR="00796C9C" w:rsidRPr="0064591C" w:rsidRDefault="00796C9C" w:rsidP="00796C9C">
      <w:pPr>
        <w:rPr>
          <w:color w:val="auto"/>
        </w:rPr>
      </w:pPr>
      <w:r w:rsidRPr="0064591C">
        <w:rPr>
          <w:color w:val="auto"/>
        </w:rPr>
        <w:t>3.</w:t>
      </w:r>
      <w:r w:rsidRPr="0064591C">
        <w:rPr>
          <w:color w:val="auto"/>
        </w:rPr>
        <w:tab/>
        <w:t xml:space="preserve">Делегування повноважень, зазначених у частині 3 статті 34, частині 4 статті 49, частині 2 статті 59, частині 2 статті 61 та частині 11 статті 63, може бути відкликане в будь-який час Європейським Парламентом або Радою. Рішення про відкликання має припинити делегування повноважень, зазначених у такому рішенні. Воно має набути чинності наступного дня після публікації рішення в </w:t>
      </w:r>
      <w:r w:rsidRPr="0064591C">
        <w:rPr>
          <w:i/>
          <w:iCs/>
          <w:color w:val="auto"/>
        </w:rPr>
        <w:t>Офіційному віснику Європейського Союзу</w:t>
      </w:r>
      <w:r w:rsidRPr="0064591C">
        <w:rPr>
          <w:color w:val="auto"/>
        </w:rPr>
        <w:t xml:space="preserve"> або на пізнішу дату, зазначену в ньому. Воно не повинно впливати на чинність будь-якого делегованого акта, що вже є в силі.</w:t>
      </w:r>
    </w:p>
    <w:p w14:paraId="50ACCFA9" w14:textId="77777777" w:rsidR="00796C9C" w:rsidRPr="0064591C" w:rsidRDefault="00796C9C" w:rsidP="00796C9C">
      <w:pPr>
        <w:rPr>
          <w:color w:val="auto"/>
        </w:rPr>
      </w:pPr>
      <w:r w:rsidRPr="0064591C">
        <w:rPr>
          <w:color w:val="auto"/>
        </w:rPr>
        <w:t>4.</w:t>
      </w:r>
      <w:r w:rsidRPr="0064591C">
        <w:rPr>
          <w:color w:val="auto"/>
        </w:rPr>
        <w:tab/>
        <w:t>Перед прийняттям делегованого акта, Комісія має проконсультуватися з експертами, призначеними кожною державою-членом відповідно до принципів, викладених у Міжінституційній угоді від 13 квітня 2016 року про краще законотворення.</w:t>
      </w:r>
    </w:p>
    <w:p w14:paraId="10A776B7" w14:textId="77777777" w:rsidR="00796C9C" w:rsidRPr="0064591C" w:rsidRDefault="00796C9C" w:rsidP="00796C9C">
      <w:pPr>
        <w:rPr>
          <w:color w:val="auto"/>
        </w:rPr>
      </w:pPr>
      <w:r w:rsidRPr="0064591C">
        <w:rPr>
          <w:color w:val="auto"/>
        </w:rPr>
        <w:t>5.</w:t>
      </w:r>
      <w:r w:rsidRPr="0064591C">
        <w:rPr>
          <w:color w:val="auto"/>
        </w:rPr>
        <w:tab/>
        <w:t>Одразу після того, як вона прийме делегований акт, Комісія має повідомити його одночасно Європейському Парламенту і Раді.</w:t>
      </w:r>
    </w:p>
    <w:p w14:paraId="038208AD" w14:textId="77777777" w:rsidR="00796C9C" w:rsidRPr="0064591C" w:rsidRDefault="00796C9C" w:rsidP="00796C9C">
      <w:pPr>
        <w:rPr>
          <w:color w:val="auto"/>
        </w:rPr>
      </w:pPr>
      <w:r w:rsidRPr="0064591C">
        <w:rPr>
          <w:color w:val="auto"/>
        </w:rPr>
        <w:t>6.</w:t>
      </w:r>
      <w:r w:rsidRPr="0064591C">
        <w:rPr>
          <w:color w:val="auto"/>
        </w:rPr>
        <w:tab/>
        <w:t xml:space="preserve">Делегований акт, прийнятий відповідно до частини 3 статті 34, частини 4 статті 49, частини 2 статті 59, частини 2 статті 61 та частини 11 статті 63, має вступити в силу лише за умови, якщо жодних заперечень не було висловлено або Європейським Парламентом або Радою протягом періоду у два місяці від повідомлення про такий акт Європейському Парламенту і Раді, або якщо, до закінчення цього періоду, Європейський Парламент і Рада </w:t>
      </w:r>
      <w:r w:rsidRPr="0064591C">
        <w:rPr>
          <w:color w:val="auto"/>
        </w:rPr>
        <w:lastRenderedPageBreak/>
        <w:t>обидва поінформували Комісію про те, що вони не заперечуватимуть. Такий період має бути продовжений на два місяці за ініціативою Європейського Парламенту або Ради.</w:t>
      </w:r>
    </w:p>
    <w:p w14:paraId="2E937F2F" w14:textId="77777777" w:rsidR="00796C9C" w:rsidRPr="0064591C" w:rsidRDefault="00796C9C" w:rsidP="00796C9C">
      <w:pPr>
        <w:pStyle w:val="Heading3"/>
        <w:rPr>
          <w:b/>
          <w:bCs/>
          <w:i w:val="0"/>
          <w:iCs w:val="0"/>
        </w:rPr>
      </w:pPr>
      <w:r w:rsidRPr="0064591C">
        <w:t>Стаття 69</w:t>
      </w:r>
      <w:r w:rsidRPr="0064591C">
        <w:rPr>
          <w:i w:val="0"/>
          <w:iCs w:val="0"/>
          <w:lang w:val="en-US"/>
        </w:rPr>
        <w:br/>
      </w:r>
      <w:r w:rsidRPr="0064591C">
        <w:rPr>
          <w:i w:val="0"/>
          <w:iCs w:val="0"/>
        </w:rPr>
        <w:br/>
      </w:r>
      <w:r w:rsidRPr="0064591C">
        <w:rPr>
          <w:b/>
          <w:bCs/>
          <w:i w:val="0"/>
          <w:iCs w:val="0"/>
        </w:rPr>
        <w:t>Перегляди та звіти з боку Комісії</w:t>
      </w:r>
    </w:p>
    <w:p w14:paraId="6B82F999" w14:textId="77777777" w:rsidR="00796C9C" w:rsidRPr="0064591C" w:rsidRDefault="00796C9C" w:rsidP="00796C9C">
      <w:pPr>
        <w:rPr>
          <w:color w:val="auto"/>
        </w:rPr>
      </w:pPr>
      <w:r w:rsidRPr="0064591C">
        <w:rPr>
          <w:color w:val="auto"/>
        </w:rPr>
        <w:t>1.</w:t>
      </w:r>
      <w:r w:rsidRPr="0064591C">
        <w:rPr>
          <w:color w:val="auto"/>
        </w:rPr>
        <w:tab/>
        <w:t>До 01 липня 2025 року, Комісія має переглянути існуючі мережеві кодекси та настанови, щоб оцінити, які з їхніх положень могли б бути належним чином включені до законодавчих актів Союзу стосовно внутрішнього ринку електроенергії, і як могли б бути переглянуті наділені повноваження щодо мережевих кодексів та настанов, викладені у статтях 59 та 61.</w:t>
      </w:r>
    </w:p>
    <w:p w14:paraId="1AAE6662" w14:textId="77777777" w:rsidR="00796C9C" w:rsidRPr="0064591C" w:rsidRDefault="00796C9C" w:rsidP="00796C9C">
      <w:pPr>
        <w:rPr>
          <w:color w:val="auto"/>
        </w:rPr>
      </w:pPr>
      <w:r w:rsidRPr="0064591C">
        <w:rPr>
          <w:color w:val="auto"/>
        </w:rPr>
        <w:t>Комісія має подати докладний звіт про свою оцінку до Європейського Парламенту та Ради до тієї ж самої дати.</w:t>
      </w:r>
    </w:p>
    <w:p w14:paraId="2F9A848F" w14:textId="77777777" w:rsidR="00796C9C" w:rsidRPr="0064591C" w:rsidRDefault="00796C9C" w:rsidP="00796C9C">
      <w:pPr>
        <w:rPr>
          <w:color w:val="auto"/>
        </w:rPr>
      </w:pPr>
      <w:r w:rsidRPr="0064591C">
        <w:rPr>
          <w:color w:val="auto"/>
        </w:rPr>
        <w:t>До 31 грудня 2026 року, Комісія має, у випадках. де це доцільно, подати законодавчі пропозиції на основі своєї оцінки.</w:t>
      </w:r>
    </w:p>
    <w:p w14:paraId="55DC3C50" w14:textId="77777777" w:rsidR="00796C9C" w:rsidRPr="0064591C" w:rsidRDefault="00796C9C" w:rsidP="00796C9C">
      <w:pPr>
        <w:rPr>
          <w:color w:val="auto"/>
        </w:rPr>
      </w:pPr>
      <w:r w:rsidRPr="0064591C">
        <w:rPr>
          <w:color w:val="auto"/>
        </w:rPr>
        <w:t>2.</w:t>
      </w:r>
      <w:r w:rsidRPr="0064591C">
        <w:rPr>
          <w:color w:val="auto"/>
        </w:rPr>
        <w:tab/>
        <w:t>До 31 грудня 2030 року Комісія має переглянути цей Регламент та подати звіт до Європейського Парламенту та Ради на основі такого перегляду, у супроводі законодавчих пропозицій, у випадках. де це доцільно.</w:t>
      </w:r>
    </w:p>
    <w:p w14:paraId="7D02A525" w14:textId="77777777" w:rsidR="00796C9C" w:rsidRPr="0064591C" w:rsidRDefault="00796C9C" w:rsidP="00796C9C">
      <w:pPr>
        <w:pStyle w:val="Heading3"/>
        <w:rPr>
          <w:b/>
          <w:bCs/>
          <w:i w:val="0"/>
          <w:iCs w:val="0"/>
        </w:rPr>
      </w:pPr>
      <w:r w:rsidRPr="0064591C">
        <w:t>Стаття 70</w:t>
      </w:r>
      <w:r w:rsidRPr="0064591C">
        <w:rPr>
          <w:i w:val="0"/>
          <w:iCs w:val="0"/>
          <w:lang w:val="en-US"/>
        </w:rPr>
        <w:br/>
      </w:r>
      <w:r w:rsidRPr="0064591C">
        <w:rPr>
          <w:i w:val="0"/>
          <w:iCs w:val="0"/>
        </w:rPr>
        <w:br/>
      </w:r>
      <w:r w:rsidRPr="0064591C">
        <w:rPr>
          <w:b/>
          <w:bCs/>
          <w:i w:val="0"/>
          <w:iCs w:val="0"/>
        </w:rPr>
        <w:t>Скасування</w:t>
      </w:r>
    </w:p>
    <w:p w14:paraId="698685B5" w14:textId="77777777" w:rsidR="00796C9C" w:rsidRPr="0064591C" w:rsidRDefault="00796C9C" w:rsidP="00796C9C">
      <w:pPr>
        <w:rPr>
          <w:color w:val="auto"/>
        </w:rPr>
      </w:pPr>
      <w:r w:rsidRPr="0064591C">
        <w:rPr>
          <w:color w:val="auto"/>
        </w:rPr>
        <w:t>Регламент (ЄС) № 714/2009 скасовується. Посилання на скасований Регламент мають тлумачитися як посилання на цей Регламент та мають читатись відповідно до кореляційної таблиці, викладеної в Додатку III.</w:t>
      </w:r>
    </w:p>
    <w:p w14:paraId="68C467F6" w14:textId="77777777" w:rsidR="00796C9C" w:rsidRPr="0064591C" w:rsidRDefault="00796C9C" w:rsidP="00796C9C">
      <w:pPr>
        <w:pStyle w:val="Heading3"/>
        <w:rPr>
          <w:b/>
          <w:bCs/>
          <w:i w:val="0"/>
          <w:iCs w:val="0"/>
        </w:rPr>
      </w:pPr>
      <w:r w:rsidRPr="0064591C">
        <w:t>Стаття 71</w:t>
      </w:r>
      <w:r w:rsidRPr="0064591C">
        <w:rPr>
          <w:i w:val="0"/>
          <w:iCs w:val="0"/>
          <w:lang w:val="en-US"/>
        </w:rPr>
        <w:br/>
      </w:r>
      <w:r w:rsidRPr="0064591C">
        <w:rPr>
          <w:i w:val="0"/>
          <w:iCs w:val="0"/>
        </w:rPr>
        <w:br/>
      </w:r>
      <w:r w:rsidRPr="0064591C">
        <w:rPr>
          <w:b/>
          <w:bCs/>
          <w:i w:val="0"/>
          <w:iCs w:val="0"/>
        </w:rPr>
        <w:t>Вступ у силу</w:t>
      </w:r>
    </w:p>
    <w:p w14:paraId="51D54832" w14:textId="77777777" w:rsidR="00796C9C" w:rsidRPr="0064591C" w:rsidRDefault="00796C9C" w:rsidP="00796C9C">
      <w:pPr>
        <w:rPr>
          <w:color w:val="auto"/>
        </w:rPr>
      </w:pPr>
      <w:r w:rsidRPr="0064591C">
        <w:rPr>
          <w:color w:val="auto"/>
        </w:rPr>
        <w:t>1.</w:t>
      </w:r>
      <w:r w:rsidRPr="0064591C">
        <w:rPr>
          <w:color w:val="auto"/>
        </w:rPr>
        <w:tab/>
        <w:t xml:space="preserve">Цей Регламент має вступити в силу на двадцятий день після його опублікування в </w:t>
      </w:r>
      <w:r w:rsidRPr="0064591C">
        <w:rPr>
          <w:i/>
          <w:iCs/>
          <w:color w:val="auto"/>
        </w:rPr>
        <w:t>Офіційному віснику Європейського Союзу</w:t>
      </w:r>
      <w:r w:rsidRPr="0064591C">
        <w:rPr>
          <w:color w:val="auto"/>
        </w:rPr>
        <w:t>.</w:t>
      </w:r>
    </w:p>
    <w:p w14:paraId="7E3F7B5B" w14:textId="77777777" w:rsidR="00796C9C" w:rsidRPr="0064591C" w:rsidRDefault="00796C9C" w:rsidP="00796C9C">
      <w:pPr>
        <w:rPr>
          <w:color w:val="auto"/>
        </w:rPr>
      </w:pPr>
      <w:r w:rsidRPr="0064591C">
        <w:rPr>
          <w:color w:val="auto"/>
        </w:rPr>
        <w:t>2.</w:t>
      </w:r>
      <w:r w:rsidRPr="0064591C">
        <w:rPr>
          <w:color w:val="auto"/>
        </w:rPr>
        <w:tab/>
        <w:t>Він має застосовуватись з 01 січня 2020 року.</w:t>
      </w:r>
    </w:p>
    <w:p w14:paraId="646C400D" w14:textId="77777777" w:rsidR="00796C9C" w:rsidRPr="0064591C" w:rsidRDefault="00796C9C" w:rsidP="00796C9C">
      <w:pPr>
        <w:rPr>
          <w:color w:val="auto"/>
        </w:rPr>
      </w:pPr>
      <w:r w:rsidRPr="0064591C">
        <w:rPr>
          <w:color w:val="auto"/>
        </w:rPr>
        <w:t>Незважаючи на першій абзац, статті 14, 15, частина 4 статті 22, частини 3 та 6 статті 23, статті 35, 36 та 62 мають застосовуватися з дати вступу в силу цього Регламенту. З метою імплементації частини 7 статті 14 та частини 2 статті 15 стаття 16 має застосуватися з такої дати.</w:t>
      </w:r>
    </w:p>
    <w:p w14:paraId="27E22571" w14:textId="13C5BBBD" w:rsidR="00796C9C" w:rsidRPr="0064591C" w:rsidRDefault="00440565" w:rsidP="00796C9C">
      <w:pPr>
        <w:rPr>
          <w:color w:val="auto"/>
        </w:rPr>
      </w:pPr>
      <w:r w:rsidRPr="00440565">
        <w:rPr>
          <w:color w:val="auto"/>
        </w:rPr>
        <w:t>Цей Регламент має бути зобов’язуючим у повному обсязі та прямо застосовним в усіх державах-членах</w:t>
      </w:r>
      <w:r w:rsidR="00796C9C" w:rsidRPr="0064591C">
        <w:rPr>
          <w:color w:val="auto"/>
        </w:rPr>
        <w:t>.</w:t>
      </w:r>
    </w:p>
    <w:p w14:paraId="3C580DA3" w14:textId="3EBDF2D6" w:rsidR="00796C9C" w:rsidRPr="0064591C" w:rsidRDefault="00796C9C" w:rsidP="00796C9C">
      <w:pPr>
        <w:rPr>
          <w:color w:val="auto"/>
        </w:rPr>
      </w:pPr>
    </w:p>
    <w:p w14:paraId="190FFDBC" w14:textId="77777777" w:rsidR="00796C9C" w:rsidRPr="0064591C" w:rsidRDefault="00796C9C" w:rsidP="00796C9C">
      <w:pPr>
        <w:rPr>
          <w:color w:val="auto"/>
        </w:rPr>
      </w:pPr>
      <w:r w:rsidRPr="0064591C">
        <w:rPr>
          <w:color w:val="auto"/>
        </w:rPr>
        <w:br w:type="page"/>
      </w:r>
    </w:p>
    <w:p w14:paraId="495A1B41" w14:textId="77777777" w:rsidR="00796C9C" w:rsidRPr="007E7832" w:rsidRDefault="00796C9C" w:rsidP="00796C9C">
      <w:pPr>
        <w:pStyle w:val="Heading1"/>
      </w:pPr>
      <w:r w:rsidRPr="007E7832">
        <w:rPr>
          <w:i/>
          <w:iCs/>
        </w:rPr>
        <w:lastRenderedPageBreak/>
        <w:t>ДОДАТОК I</w:t>
      </w:r>
      <w:r w:rsidRPr="007E7832">
        <w:rPr>
          <w:lang w:val="en-US"/>
        </w:rPr>
        <w:br/>
      </w:r>
      <w:r w:rsidRPr="007E7832">
        <w:rPr>
          <w:sz w:val="24"/>
          <w:szCs w:val="24"/>
        </w:rPr>
        <w:br/>
      </w:r>
      <w:r w:rsidRPr="007E7832">
        <w:t>ЗАВДАННЯ РЕГІОНАЛЬНИХ КООРДИНАЦІЙНИХ ЦЕНТРІВ</w:t>
      </w:r>
    </w:p>
    <w:p w14:paraId="20D47597" w14:textId="6CB8FEC7" w:rsidR="00796C9C" w:rsidRPr="0064591C" w:rsidRDefault="00796C9C" w:rsidP="007735CA">
      <w:pPr>
        <w:ind w:left="709" w:hanging="709"/>
        <w:rPr>
          <w:color w:val="auto"/>
        </w:rPr>
      </w:pPr>
      <w:r w:rsidRPr="0064591C">
        <w:rPr>
          <w:color w:val="auto"/>
        </w:rPr>
        <w:t>1.</w:t>
      </w:r>
      <w:r w:rsidR="007735CA">
        <w:rPr>
          <w:color w:val="auto"/>
          <w:lang w:val="ru-RU"/>
        </w:rPr>
        <w:tab/>
      </w:r>
      <w:r w:rsidRPr="0064591C">
        <w:rPr>
          <w:color w:val="auto"/>
        </w:rPr>
        <w:t>Координований розрахунок пропускної здатності</w:t>
      </w:r>
    </w:p>
    <w:p w14:paraId="11AFE7B1" w14:textId="0FC43F9B" w:rsidR="00796C9C" w:rsidRPr="0064591C" w:rsidRDefault="00796C9C" w:rsidP="007735CA">
      <w:pPr>
        <w:ind w:left="709" w:hanging="709"/>
        <w:rPr>
          <w:color w:val="auto"/>
        </w:rPr>
      </w:pPr>
      <w:r w:rsidRPr="0064591C">
        <w:rPr>
          <w:color w:val="auto"/>
        </w:rPr>
        <w:t>1.1</w:t>
      </w:r>
      <w:r w:rsidR="007735CA">
        <w:rPr>
          <w:color w:val="auto"/>
          <w:lang w:val="ru-RU"/>
        </w:rPr>
        <w:tab/>
      </w:r>
      <w:r w:rsidRPr="0064591C">
        <w:rPr>
          <w:color w:val="auto"/>
        </w:rPr>
        <w:t>Регіональні координаційні центри мають здійснювати координований розрахунок обсягів міжзональної пропускної здатності.</w:t>
      </w:r>
    </w:p>
    <w:p w14:paraId="24582FDE" w14:textId="0F356DDC" w:rsidR="00796C9C" w:rsidRPr="0064591C" w:rsidRDefault="00796C9C" w:rsidP="007735CA">
      <w:pPr>
        <w:ind w:left="709" w:hanging="709"/>
        <w:rPr>
          <w:color w:val="auto"/>
        </w:rPr>
      </w:pPr>
      <w:r w:rsidRPr="0064591C">
        <w:rPr>
          <w:color w:val="auto"/>
        </w:rPr>
        <w:t>1.2</w:t>
      </w:r>
      <w:r w:rsidR="007735CA">
        <w:rPr>
          <w:color w:val="auto"/>
          <w:lang w:val="ru-RU"/>
        </w:rPr>
        <w:tab/>
      </w:r>
      <w:r w:rsidRPr="0064591C">
        <w:rPr>
          <w:color w:val="auto"/>
        </w:rPr>
        <w:t>Координований розрахунок пропускної здатності має виконуватися для часових рамок «на добу наперед» та «всередині доби».</w:t>
      </w:r>
    </w:p>
    <w:p w14:paraId="663124D3" w14:textId="11ED15F6" w:rsidR="00796C9C" w:rsidRPr="0064591C" w:rsidRDefault="00796C9C" w:rsidP="007735CA">
      <w:pPr>
        <w:ind w:left="709" w:hanging="709"/>
        <w:rPr>
          <w:color w:val="auto"/>
        </w:rPr>
      </w:pPr>
      <w:r w:rsidRPr="0064591C">
        <w:rPr>
          <w:color w:val="auto"/>
        </w:rPr>
        <w:t>1.3</w:t>
      </w:r>
      <w:r w:rsidR="007735CA">
        <w:rPr>
          <w:color w:val="auto"/>
          <w:lang w:val="ru-RU"/>
        </w:rPr>
        <w:tab/>
      </w:r>
      <w:r w:rsidRPr="0064591C">
        <w:rPr>
          <w:color w:val="auto"/>
        </w:rPr>
        <w:t>Координований розрахунок пропускної здатності має виконуватися на основі методик, розроблених згідно з настановою щодо розподілу пропускної здатності та управління перевантаженнями, прийнятих на основі частини 5 статті 18 Регламенту (ЄС) № 714/2009.</w:t>
      </w:r>
    </w:p>
    <w:p w14:paraId="065E8FF1" w14:textId="1EA2383B" w:rsidR="00796C9C" w:rsidRPr="0064591C" w:rsidRDefault="00796C9C" w:rsidP="007735CA">
      <w:pPr>
        <w:ind w:left="709" w:hanging="709"/>
        <w:rPr>
          <w:color w:val="auto"/>
        </w:rPr>
      </w:pPr>
      <w:r w:rsidRPr="0064591C">
        <w:rPr>
          <w:color w:val="auto"/>
        </w:rPr>
        <w:t>1.4</w:t>
      </w:r>
      <w:r w:rsidR="007735CA">
        <w:rPr>
          <w:color w:val="auto"/>
          <w:lang w:val="ru-RU"/>
        </w:rPr>
        <w:tab/>
      </w:r>
      <w:r w:rsidRPr="0064591C">
        <w:rPr>
          <w:color w:val="auto"/>
        </w:rPr>
        <w:t>Координований розрахунок пропускної здатності має виконуватися на основі спільної моделі мережі відповідно до пункту 3.</w:t>
      </w:r>
    </w:p>
    <w:p w14:paraId="74C4C97E" w14:textId="3CAADC86" w:rsidR="00796C9C" w:rsidRPr="0064591C" w:rsidRDefault="00796C9C" w:rsidP="007735CA">
      <w:pPr>
        <w:ind w:left="709" w:hanging="709"/>
        <w:rPr>
          <w:color w:val="auto"/>
        </w:rPr>
      </w:pPr>
      <w:r w:rsidRPr="0064591C">
        <w:rPr>
          <w:color w:val="auto"/>
        </w:rPr>
        <w:t>1.5</w:t>
      </w:r>
      <w:r w:rsidR="007735CA">
        <w:rPr>
          <w:color w:val="auto"/>
          <w:lang w:val="ru-RU"/>
        </w:rPr>
        <w:tab/>
      </w:r>
      <w:r w:rsidRPr="0064591C">
        <w:rPr>
          <w:color w:val="auto"/>
        </w:rPr>
        <w:t>Координований розрахунок пропускної здатності має забезпечувати ефективне управління перевантаженням відповідно до принципів управління перевантаженням, визначених у цьому Регламенті.</w:t>
      </w:r>
    </w:p>
    <w:p w14:paraId="3C72E8C6" w14:textId="25D9AE35" w:rsidR="00796C9C" w:rsidRPr="0064591C" w:rsidRDefault="00796C9C" w:rsidP="007735CA">
      <w:pPr>
        <w:ind w:left="709" w:hanging="709"/>
        <w:rPr>
          <w:color w:val="auto"/>
        </w:rPr>
      </w:pPr>
      <w:r w:rsidRPr="0064591C">
        <w:rPr>
          <w:color w:val="auto"/>
        </w:rPr>
        <w:t>2.</w:t>
      </w:r>
      <w:r w:rsidR="007735CA">
        <w:rPr>
          <w:color w:val="auto"/>
          <w:lang w:val="ru-RU"/>
        </w:rPr>
        <w:tab/>
      </w:r>
      <w:r w:rsidRPr="0064591C">
        <w:rPr>
          <w:color w:val="auto"/>
        </w:rPr>
        <w:t>Координований аналіз безпеки</w:t>
      </w:r>
    </w:p>
    <w:p w14:paraId="1F58D377" w14:textId="44D841A5" w:rsidR="00796C9C" w:rsidRPr="0064591C" w:rsidRDefault="00796C9C" w:rsidP="007735CA">
      <w:pPr>
        <w:ind w:left="709" w:hanging="709"/>
        <w:rPr>
          <w:color w:val="auto"/>
        </w:rPr>
      </w:pPr>
      <w:r w:rsidRPr="0064591C">
        <w:rPr>
          <w:color w:val="auto"/>
        </w:rPr>
        <w:t>2.1</w:t>
      </w:r>
      <w:r w:rsidR="007735CA">
        <w:rPr>
          <w:color w:val="auto"/>
          <w:lang w:val="ru-RU"/>
        </w:rPr>
        <w:tab/>
      </w:r>
      <w:r w:rsidRPr="0064591C">
        <w:rPr>
          <w:color w:val="auto"/>
        </w:rPr>
        <w:t>Регіональні координаційні центри мають здійснювати координований аналіз безпеки з метою гарантування безпечної експлуатації системи.</w:t>
      </w:r>
    </w:p>
    <w:p w14:paraId="2DB54669" w14:textId="3F3D67E8" w:rsidR="00796C9C" w:rsidRPr="0064591C" w:rsidRDefault="00796C9C" w:rsidP="007735CA">
      <w:pPr>
        <w:ind w:left="709" w:hanging="709"/>
        <w:rPr>
          <w:color w:val="auto"/>
        </w:rPr>
      </w:pPr>
      <w:r w:rsidRPr="0064591C">
        <w:rPr>
          <w:color w:val="auto"/>
        </w:rPr>
        <w:t>2.2</w:t>
      </w:r>
      <w:r w:rsidR="007735CA">
        <w:rPr>
          <w:color w:val="auto"/>
          <w:lang w:val="ru-RU"/>
        </w:rPr>
        <w:tab/>
      </w:r>
      <w:r w:rsidRPr="0064591C">
        <w:rPr>
          <w:color w:val="auto"/>
        </w:rPr>
        <w:t>Аналіз безпеки має виконуватися для всіх часових рамок операційного планування, між часовими рамками від «на рік наперед» і до «всередині доби», з використанням спільних моделей мережі.</w:t>
      </w:r>
    </w:p>
    <w:p w14:paraId="1E5AFD3E" w14:textId="639C8A37" w:rsidR="00796C9C" w:rsidRPr="0064591C" w:rsidRDefault="00796C9C" w:rsidP="007735CA">
      <w:pPr>
        <w:ind w:left="709" w:hanging="709"/>
        <w:rPr>
          <w:color w:val="auto"/>
        </w:rPr>
      </w:pPr>
      <w:r w:rsidRPr="0064591C">
        <w:rPr>
          <w:color w:val="auto"/>
        </w:rPr>
        <w:t>2.3</w:t>
      </w:r>
      <w:r w:rsidR="007735CA">
        <w:rPr>
          <w:color w:val="auto"/>
          <w:lang w:val="ru-RU"/>
        </w:rPr>
        <w:tab/>
      </w:r>
      <w:r w:rsidRPr="0064591C">
        <w:rPr>
          <w:color w:val="auto"/>
        </w:rPr>
        <w:t>Координований аналіз безпеки має виконуватися на основі методик, розроблених згідно з настановою щодо експлуатації системи, прийнятою на основі частини 5 статті 18 Регламенту (ЄС) № 714/2009.</w:t>
      </w:r>
    </w:p>
    <w:p w14:paraId="23B1F7DC" w14:textId="52998CFC" w:rsidR="00796C9C" w:rsidRPr="0064591C" w:rsidRDefault="00796C9C" w:rsidP="007735CA">
      <w:pPr>
        <w:ind w:left="709" w:hanging="709"/>
        <w:rPr>
          <w:color w:val="auto"/>
        </w:rPr>
      </w:pPr>
      <w:r w:rsidRPr="0064591C">
        <w:rPr>
          <w:color w:val="auto"/>
        </w:rPr>
        <w:t>2.4</w:t>
      </w:r>
      <w:r w:rsidR="007735CA">
        <w:rPr>
          <w:color w:val="auto"/>
          <w:lang w:val="ru-RU"/>
        </w:rPr>
        <w:tab/>
      </w:r>
      <w:r w:rsidRPr="0064591C">
        <w:rPr>
          <w:color w:val="auto"/>
        </w:rPr>
        <w:t>Регіональні координаційні центри мають ділитися результатами координованого аналізу безпеки щонайменше з операторами систем передачі в регіоні експлуатації системи.</w:t>
      </w:r>
    </w:p>
    <w:p w14:paraId="7D7E7F92" w14:textId="2B0AF8E3" w:rsidR="00796C9C" w:rsidRPr="0064591C" w:rsidRDefault="00796C9C" w:rsidP="007735CA">
      <w:pPr>
        <w:ind w:left="709" w:hanging="709"/>
        <w:rPr>
          <w:color w:val="auto"/>
        </w:rPr>
      </w:pPr>
      <w:r w:rsidRPr="0064591C">
        <w:rPr>
          <w:color w:val="auto"/>
        </w:rPr>
        <w:t>2.5</w:t>
      </w:r>
      <w:r w:rsidR="007735CA">
        <w:rPr>
          <w:color w:val="auto"/>
          <w:lang w:val="ru-RU"/>
        </w:rPr>
        <w:tab/>
      </w:r>
      <w:r w:rsidRPr="0064591C">
        <w:rPr>
          <w:color w:val="auto"/>
        </w:rPr>
        <w:t>Якщо в результаті координованого аналізу безпеки регіональний координаційний центр виявляє можливе обмеження, він має спроєктувати відновлювальні дії, що забезпечують максимальну результативність та економічну ефективність.</w:t>
      </w:r>
    </w:p>
    <w:p w14:paraId="78F0FD45" w14:textId="5C0D086A" w:rsidR="00796C9C" w:rsidRPr="0064591C" w:rsidRDefault="00796C9C" w:rsidP="007735CA">
      <w:pPr>
        <w:ind w:left="709" w:hanging="709"/>
        <w:rPr>
          <w:color w:val="auto"/>
        </w:rPr>
      </w:pPr>
      <w:r w:rsidRPr="0064591C">
        <w:rPr>
          <w:color w:val="auto"/>
        </w:rPr>
        <w:t>3.</w:t>
      </w:r>
      <w:r w:rsidR="007735CA">
        <w:rPr>
          <w:color w:val="auto"/>
          <w:lang w:val="ru-RU"/>
        </w:rPr>
        <w:tab/>
      </w:r>
      <w:r w:rsidRPr="0064591C">
        <w:rPr>
          <w:color w:val="auto"/>
        </w:rPr>
        <w:t>Створення спільних моделей мережі</w:t>
      </w:r>
    </w:p>
    <w:p w14:paraId="50313C5F" w14:textId="156A9DF2" w:rsidR="00796C9C" w:rsidRPr="0064591C" w:rsidRDefault="00796C9C" w:rsidP="007735CA">
      <w:pPr>
        <w:ind w:left="709" w:hanging="709"/>
        <w:rPr>
          <w:color w:val="auto"/>
        </w:rPr>
      </w:pPr>
      <w:r w:rsidRPr="0064591C">
        <w:rPr>
          <w:color w:val="auto"/>
        </w:rPr>
        <w:t>3.1</w:t>
      </w:r>
      <w:r w:rsidR="007735CA">
        <w:rPr>
          <w:color w:val="auto"/>
          <w:lang w:val="ru-RU"/>
        </w:rPr>
        <w:tab/>
      </w:r>
      <w:r w:rsidRPr="0064591C">
        <w:rPr>
          <w:color w:val="auto"/>
        </w:rPr>
        <w:t>Регіональні координаційні центри мають впровадити ефективні процеси для створення спільної моделі мережі для кожної часової рамки операційного планування поміж часових рамок від  «на рік наперед» і до</w:t>
      </w:r>
      <w:r w:rsidRPr="0064591C">
        <w:rPr>
          <w:color w:val="auto"/>
          <w:sz w:val="24"/>
          <w:szCs w:val="24"/>
        </w:rPr>
        <w:t xml:space="preserve"> </w:t>
      </w:r>
      <w:r w:rsidRPr="0064591C">
        <w:rPr>
          <w:color w:val="auto"/>
        </w:rPr>
        <w:t>«всередині доби».</w:t>
      </w:r>
    </w:p>
    <w:p w14:paraId="0BE5EF8B" w14:textId="6DA3262A" w:rsidR="00796C9C" w:rsidRPr="0064591C" w:rsidRDefault="00796C9C" w:rsidP="007735CA">
      <w:pPr>
        <w:ind w:left="709" w:hanging="709"/>
        <w:rPr>
          <w:color w:val="auto"/>
        </w:rPr>
      </w:pPr>
      <w:r w:rsidRPr="0064591C">
        <w:rPr>
          <w:color w:val="auto"/>
        </w:rPr>
        <w:lastRenderedPageBreak/>
        <w:t>3.2</w:t>
      </w:r>
      <w:r w:rsidR="007735CA">
        <w:rPr>
          <w:color w:val="auto"/>
          <w:lang w:val="ru-RU"/>
        </w:rPr>
        <w:tab/>
      </w:r>
      <w:r w:rsidRPr="0064591C">
        <w:rPr>
          <w:color w:val="auto"/>
        </w:rPr>
        <w:t>Оператори систем передачі мають призначити один регіональний координаційний центр для будівництва спільних моделей мережі в межах Союзу.</w:t>
      </w:r>
    </w:p>
    <w:p w14:paraId="0F23519C" w14:textId="2FD9DC15" w:rsidR="00796C9C" w:rsidRPr="0064591C" w:rsidRDefault="00796C9C" w:rsidP="007735CA">
      <w:pPr>
        <w:ind w:left="709" w:hanging="709"/>
        <w:rPr>
          <w:color w:val="auto"/>
        </w:rPr>
      </w:pPr>
      <w:r w:rsidRPr="0064591C">
        <w:rPr>
          <w:color w:val="auto"/>
        </w:rPr>
        <w:t>3.3</w:t>
      </w:r>
      <w:r w:rsidR="007735CA">
        <w:rPr>
          <w:color w:val="auto"/>
          <w:lang w:val="ru-RU"/>
        </w:rPr>
        <w:tab/>
      </w:r>
      <w:r w:rsidRPr="0064591C">
        <w:rPr>
          <w:color w:val="auto"/>
        </w:rPr>
        <w:t>Створення спільних моделей мережі має виконуватися відповідно до методик, розроблених згідно з настановою щодо експлуатації системи та настановою щодо розподілу пропускної здатності та управління перевантаженням, прийнятими на основі частини 5 статті 18 Регламенту (ЄС) № 714/2009.</w:t>
      </w:r>
    </w:p>
    <w:p w14:paraId="58FE844B" w14:textId="5A9EAAA8" w:rsidR="00796C9C" w:rsidRPr="0064591C" w:rsidRDefault="00796C9C" w:rsidP="007735CA">
      <w:pPr>
        <w:ind w:left="709" w:hanging="709"/>
        <w:rPr>
          <w:color w:val="auto"/>
        </w:rPr>
      </w:pPr>
      <w:r w:rsidRPr="0064591C">
        <w:rPr>
          <w:color w:val="auto"/>
        </w:rPr>
        <w:t>3.4</w:t>
      </w:r>
      <w:r w:rsidR="007735CA">
        <w:rPr>
          <w:color w:val="auto"/>
          <w:lang w:val="ru-RU"/>
        </w:rPr>
        <w:tab/>
      </w:r>
      <w:r w:rsidRPr="0064591C">
        <w:rPr>
          <w:color w:val="auto"/>
        </w:rPr>
        <w:t>Спільні моделі мережі мають включати відповідні дані для ефективного операційного планування та розрахунку пропускної здатності для всіх часових рамок операційного планування поміж часових рамок від «на рік наперед» і до «всередині доби».</w:t>
      </w:r>
    </w:p>
    <w:p w14:paraId="37261B0C" w14:textId="3E4DF54B" w:rsidR="00796C9C" w:rsidRPr="0064591C" w:rsidRDefault="00796C9C" w:rsidP="007735CA">
      <w:pPr>
        <w:ind w:left="709" w:hanging="709"/>
        <w:rPr>
          <w:color w:val="auto"/>
        </w:rPr>
      </w:pPr>
      <w:r w:rsidRPr="0064591C">
        <w:rPr>
          <w:color w:val="auto"/>
        </w:rPr>
        <w:t>3.5</w:t>
      </w:r>
      <w:r w:rsidR="007735CA">
        <w:rPr>
          <w:color w:val="auto"/>
          <w:lang w:val="ru-RU"/>
        </w:rPr>
        <w:tab/>
      </w:r>
      <w:r w:rsidRPr="0064591C">
        <w:rPr>
          <w:color w:val="auto"/>
        </w:rPr>
        <w:t>Моделі спільної мережі мають бути доступними для всіх регіональних координаційних центрів, операторів систем передачі, ENTSO для Електроенергії та ACER (за його запитом).</w:t>
      </w:r>
    </w:p>
    <w:p w14:paraId="4BE8611E" w14:textId="7455C951" w:rsidR="00796C9C" w:rsidRPr="0064591C" w:rsidRDefault="00796C9C" w:rsidP="007735CA">
      <w:pPr>
        <w:ind w:left="709" w:hanging="709"/>
        <w:rPr>
          <w:color w:val="auto"/>
        </w:rPr>
      </w:pPr>
      <w:r w:rsidRPr="0064591C">
        <w:rPr>
          <w:color w:val="auto"/>
        </w:rPr>
        <w:t>4.</w:t>
      </w:r>
      <w:r w:rsidR="007735CA">
        <w:rPr>
          <w:color w:val="auto"/>
          <w:lang w:val="ru-RU"/>
        </w:rPr>
        <w:tab/>
      </w:r>
      <w:r w:rsidRPr="0064591C">
        <w:rPr>
          <w:color w:val="auto"/>
        </w:rPr>
        <w:t>Підтримка планів захисту та відновлення операторів систем передачі в частині оцінки узгодженості</w:t>
      </w:r>
    </w:p>
    <w:p w14:paraId="2CE299DC" w14:textId="522FDA8C" w:rsidR="00796C9C" w:rsidRPr="0064591C" w:rsidRDefault="00796C9C" w:rsidP="007735CA">
      <w:pPr>
        <w:ind w:left="709" w:hanging="709"/>
        <w:rPr>
          <w:color w:val="auto"/>
        </w:rPr>
      </w:pPr>
      <w:r w:rsidRPr="0064591C">
        <w:rPr>
          <w:color w:val="auto"/>
        </w:rPr>
        <w:t>4.1</w:t>
      </w:r>
      <w:r w:rsidR="007735CA">
        <w:rPr>
          <w:color w:val="auto"/>
          <w:lang w:val="ru-RU"/>
        </w:rPr>
        <w:tab/>
      </w:r>
      <w:r w:rsidRPr="0064591C">
        <w:rPr>
          <w:color w:val="auto"/>
        </w:rPr>
        <w:t>Регіональні координаційні центри мають надавати операторам систем передачі в регіоні експлуатації системи підтримку під час проведення оцінки узгодженості планів захисту та планів відновлення операторів систем передачі відповідно до процедур, викладених в мережевому кодексі щодо надзвичайної ситуації та відновлення в секторі електроенергії, прийнятому на основі частини 11 статті 6 Регламенту (ЄС) № 714/2009.</w:t>
      </w:r>
    </w:p>
    <w:p w14:paraId="0C355E39" w14:textId="7F36DE22" w:rsidR="00796C9C" w:rsidRPr="0064591C" w:rsidRDefault="00796C9C" w:rsidP="007735CA">
      <w:pPr>
        <w:ind w:left="709" w:hanging="709"/>
        <w:rPr>
          <w:color w:val="auto"/>
        </w:rPr>
      </w:pPr>
      <w:r w:rsidRPr="0064591C">
        <w:rPr>
          <w:color w:val="auto"/>
        </w:rPr>
        <w:t>4.2</w:t>
      </w:r>
      <w:r w:rsidR="007735CA">
        <w:rPr>
          <w:color w:val="auto"/>
          <w:lang w:val="ru-RU"/>
        </w:rPr>
        <w:tab/>
      </w:r>
      <w:r w:rsidRPr="0064591C">
        <w:rPr>
          <w:color w:val="auto"/>
        </w:rPr>
        <w:t>Всі оператори систем передачі мають узгодити пороговий показник, вище якого вплив дій одного або кількох операторів систем передачі у станах надзвичайної ситуації, знеструмлення (блекауту),або відновлення вважається значним для інших операторів систем передачі, взаємоз’єднаних синхронно або несинхронно.</w:t>
      </w:r>
    </w:p>
    <w:p w14:paraId="766C6740" w14:textId="25B80557" w:rsidR="00796C9C" w:rsidRPr="0064591C" w:rsidRDefault="00796C9C" w:rsidP="007735CA">
      <w:pPr>
        <w:ind w:left="709" w:hanging="709"/>
        <w:rPr>
          <w:color w:val="auto"/>
        </w:rPr>
      </w:pPr>
      <w:r w:rsidRPr="0064591C">
        <w:rPr>
          <w:color w:val="auto"/>
        </w:rPr>
        <w:t>4.3</w:t>
      </w:r>
      <w:r w:rsidR="007735CA">
        <w:rPr>
          <w:color w:val="auto"/>
          <w:lang w:val="ru-RU"/>
        </w:rPr>
        <w:tab/>
      </w:r>
      <w:r w:rsidRPr="0064591C">
        <w:rPr>
          <w:color w:val="auto"/>
        </w:rPr>
        <w:t>Надаючи підтримку операторам систем передачі, регіональний координаційний центр має:</w:t>
      </w:r>
    </w:p>
    <w:p w14:paraId="37C20B72" w14:textId="77777777" w:rsidR="00796C9C" w:rsidRPr="0064591C" w:rsidRDefault="00796C9C" w:rsidP="007735CA">
      <w:pPr>
        <w:ind w:left="1418" w:hanging="709"/>
        <w:rPr>
          <w:color w:val="auto"/>
        </w:rPr>
      </w:pPr>
      <w:r w:rsidRPr="0064591C">
        <w:rPr>
          <w:color w:val="auto"/>
        </w:rPr>
        <w:t>(a)</w:t>
      </w:r>
      <w:r w:rsidRPr="0064591C">
        <w:rPr>
          <w:color w:val="auto"/>
        </w:rPr>
        <w:tab/>
        <w:t>виявляти потенційні несумісності;</w:t>
      </w:r>
    </w:p>
    <w:p w14:paraId="2A3DDE5F" w14:textId="77777777" w:rsidR="00796C9C" w:rsidRPr="0064591C" w:rsidRDefault="00796C9C" w:rsidP="007735CA">
      <w:pPr>
        <w:ind w:left="1418" w:hanging="709"/>
        <w:rPr>
          <w:color w:val="auto"/>
        </w:rPr>
      </w:pPr>
      <w:r w:rsidRPr="0064591C">
        <w:rPr>
          <w:color w:val="auto"/>
        </w:rPr>
        <w:t>(b)</w:t>
      </w:r>
      <w:r w:rsidRPr="0064591C">
        <w:rPr>
          <w:color w:val="auto"/>
        </w:rPr>
        <w:tab/>
        <w:t>пропонувати пом’якшувальні дії.</w:t>
      </w:r>
    </w:p>
    <w:p w14:paraId="2288A0B4" w14:textId="52502887" w:rsidR="00796C9C" w:rsidRPr="0064591C" w:rsidRDefault="00796C9C" w:rsidP="007735CA">
      <w:pPr>
        <w:ind w:left="709" w:hanging="709"/>
        <w:rPr>
          <w:color w:val="auto"/>
        </w:rPr>
      </w:pPr>
      <w:r w:rsidRPr="0064591C">
        <w:rPr>
          <w:color w:val="auto"/>
        </w:rPr>
        <w:t>4.4</w:t>
      </w:r>
      <w:r w:rsidR="007735CA">
        <w:rPr>
          <w:color w:val="auto"/>
          <w:lang w:val="ru-RU"/>
        </w:rPr>
        <w:tab/>
      </w:r>
      <w:r w:rsidRPr="0064591C">
        <w:rPr>
          <w:color w:val="auto"/>
        </w:rPr>
        <w:t>Оператори систем передачі мають оцінювати та враховувати запропоновані пом’якшувальні дії.</w:t>
      </w:r>
    </w:p>
    <w:p w14:paraId="6E89EA16" w14:textId="04EAAE25" w:rsidR="00796C9C" w:rsidRPr="0064591C" w:rsidRDefault="00796C9C" w:rsidP="007735CA">
      <w:pPr>
        <w:ind w:left="709" w:hanging="709"/>
        <w:rPr>
          <w:color w:val="auto"/>
        </w:rPr>
      </w:pPr>
      <w:r w:rsidRPr="0064591C">
        <w:rPr>
          <w:color w:val="auto"/>
        </w:rPr>
        <w:t>5.</w:t>
      </w:r>
      <w:r w:rsidR="007735CA">
        <w:rPr>
          <w:color w:val="auto"/>
          <w:lang w:val="ru-RU"/>
        </w:rPr>
        <w:tab/>
      </w:r>
      <w:r w:rsidRPr="0064591C">
        <w:rPr>
          <w:color w:val="auto"/>
        </w:rPr>
        <w:t>Підтримка координації та оптимізації регіонального відновлення</w:t>
      </w:r>
    </w:p>
    <w:p w14:paraId="3BE63FE2" w14:textId="169D8E78" w:rsidR="00796C9C" w:rsidRPr="0064591C" w:rsidRDefault="00796C9C" w:rsidP="007735CA">
      <w:pPr>
        <w:ind w:left="709" w:hanging="709"/>
        <w:rPr>
          <w:color w:val="auto"/>
        </w:rPr>
      </w:pPr>
      <w:r w:rsidRPr="0064591C">
        <w:rPr>
          <w:color w:val="auto"/>
        </w:rPr>
        <w:t>5.1</w:t>
      </w:r>
      <w:r w:rsidR="007735CA">
        <w:rPr>
          <w:color w:val="auto"/>
          <w:lang w:val="ru-RU"/>
        </w:rPr>
        <w:tab/>
      </w:r>
      <w:r w:rsidRPr="0064591C">
        <w:rPr>
          <w:color w:val="auto"/>
        </w:rPr>
        <w:t>Кожен відповідний регіональний координаційний центр має надавати підтримку операторам систем передачі, призначеним відповідальними за частоту та відповідальними за повторну синхронізацію відповідно до мережевого кодексу щодо надзвичайної ситуації та відновлення, прийнятому на основі частини 11 статті 6 Регламенту (ЄС) № 714/2009, з метою підвищення ефективності та результативності відновлення системи. Оператори систем передачі в регіоні експлуатації системи мають встановити роль регіонального координаційного центру стосовно підтримки координації та оптимізації регіонального відновлення.</w:t>
      </w:r>
    </w:p>
    <w:p w14:paraId="0B2D9E8A" w14:textId="09B3A9F7" w:rsidR="00796C9C" w:rsidRPr="0064591C" w:rsidRDefault="00796C9C" w:rsidP="007735CA">
      <w:pPr>
        <w:ind w:left="709" w:hanging="709"/>
        <w:rPr>
          <w:color w:val="auto"/>
        </w:rPr>
      </w:pPr>
      <w:r w:rsidRPr="0064591C">
        <w:rPr>
          <w:color w:val="auto"/>
        </w:rPr>
        <w:lastRenderedPageBreak/>
        <w:t>5.2</w:t>
      </w:r>
      <w:r w:rsidR="007735CA">
        <w:rPr>
          <w:color w:val="auto"/>
          <w:lang w:val="ru-RU"/>
        </w:rPr>
        <w:tab/>
      </w:r>
      <w:r w:rsidRPr="0064591C">
        <w:rPr>
          <w:color w:val="auto"/>
        </w:rPr>
        <w:t>Оператори систем передачі можуть звертатися за допомогою до регіональних координаційних центрів, якщо їхня система перебуває у стані знеструмлення (блекауту) або відновлення.</w:t>
      </w:r>
    </w:p>
    <w:p w14:paraId="7027DB03" w14:textId="3414E698" w:rsidR="00796C9C" w:rsidRPr="0064591C" w:rsidRDefault="00796C9C" w:rsidP="007735CA">
      <w:pPr>
        <w:ind w:left="709" w:hanging="709"/>
        <w:rPr>
          <w:color w:val="auto"/>
        </w:rPr>
      </w:pPr>
      <w:r w:rsidRPr="0064591C">
        <w:rPr>
          <w:color w:val="auto"/>
        </w:rPr>
        <w:t>5.3</w:t>
      </w:r>
      <w:r w:rsidR="007735CA">
        <w:rPr>
          <w:color w:val="auto"/>
          <w:lang w:val="ru-RU"/>
        </w:rPr>
        <w:tab/>
      </w:r>
      <w:r w:rsidRPr="0064591C">
        <w:rPr>
          <w:color w:val="auto"/>
        </w:rPr>
        <w:t>Регіональні координаційні центри мають бути обладнані наближеними до роботи у реальному часі системами наглядового контролю та збору даних зі здатністю до  спостереження, визначеною застосуванням порогового показника, зазначеного в пункті 4.2.</w:t>
      </w:r>
    </w:p>
    <w:p w14:paraId="4409FBD9" w14:textId="7FB52A30" w:rsidR="00796C9C" w:rsidRPr="0064591C" w:rsidRDefault="00796C9C" w:rsidP="007735CA">
      <w:pPr>
        <w:ind w:left="709" w:hanging="709"/>
        <w:rPr>
          <w:color w:val="auto"/>
        </w:rPr>
      </w:pPr>
      <w:r w:rsidRPr="0064591C">
        <w:rPr>
          <w:color w:val="auto"/>
        </w:rPr>
        <w:t>6.</w:t>
      </w:r>
      <w:r w:rsidR="007735CA">
        <w:rPr>
          <w:color w:val="auto"/>
          <w:lang w:val="ru-RU"/>
        </w:rPr>
        <w:tab/>
      </w:r>
      <w:r w:rsidRPr="0064591C">
        <w:rPr>
          <w:color w:val="auto"/>
        </w:rPr>
        <w:t>Аналіз та звітування за фактом експлуатації та за фактами порушень у роботі</w:t>
      </w:r>
    </w:p>
    <w:p w14:paraId="4E0F941D" w14:textId="4D6E3BFA" w:rsidR="00796C9C" w:rsidRPr="0064591C" w:rsidRDefault="00796C9C" w:rsidP="007735CA">
      <w:pPr>
        <w:ind w:left="709" w:hanging="709"/>
        <w:rPr>
          <w:color w:val="auto"/>
        </w:rPr>
      </w:pPr>
      <w:r w:rsidRPr="0064591C">
        <w:rPr>
          <w:color w:val="auto"/>
        </w:rPr>
        <w:t>6.1</w:t>
      </w:r>
      <w:r w:rsidR="007735CA">
        <w:rPr>
          <w:color w:val="auto"/>
          <w:lang w:val="ru-RU"/>
        </w:rPr>
        <w:tab/>
      </w:r>
      <w:r w:rsidRPr="0064591C">
        <w:rPr>
          <w:color w:val="auto"/>
        </w:rPr>
        <w:t>Регіональні координаційні центри мають розслідувати та готувати звіт про будь-який інцидент, що перевищує пороговий показник, зазначений у пункті 4.2. Регуляторні органи в регіоні експлуатації системи та ACER можуть долучитися до розслідування за їхнім запитом. Звіт має містити рекомендації, спрямовані на запобігання подібним інцидентам у майбутньому.</w:t>
      </w:r>
    </w:p>
    <w:p w14:paraId="46B20609" w14:textId="24BC3B57" w:rsidR="00796C9C" w:rsidRPr="0064591C" w:rsidRDefault="00796C9C" w:rsidP="007735CA">
      <w:pPr>
        <w:ind w:left="709" w:hanging="709"/>
        <w:rPr>
          <w:color w:val="auto"/>
        </w:rPr>
      </w:pPr>
      <w:r w:rsidRPr="0064591C">
        <w:rPr>
          <w:color w:val="auto"/>
        </w:rPr>
        <w:t>6.2</w:t>
      </w:r>
      <w:r w:rsidR="007735CA">
        <w:rPr>
          <w:color w:val="auto"/>
          <w:lang w:val="ru-RU"/>
        </w:rPr>
        <w:tab/>
      </w:r>
      <w:r w:rsidRPr="0064591C">
        <w:rPr>
          <w:color w:val="auto"/>
        </w:rPr>
        <w:t>Регіональні координаційні центри мають опублікувати звіт. ACER може видавати рекомендації, спрямовані на запобігання подібним інцидентам у майбутньому.</w:t>
      </w:r>
    </w:p>
    <w:p w14:paraId="369E5785" w14:textId="19C853B1" w:rsidR="00796C9C" w:rsidRPr="0064591C" w:rsidRDefault="00796C9C" w:rsidP="007735CA">
      <w:pPr>
        <w:ind w:left="709" w:hanging="709"/>
        <w:rPr>
          <w:color w:val="auto"/>
        </w:rPr>
      </w:pPr>
      <w:r w:rsidRPr="0064591C">
        <w:rPr>
          <w:color w:val="auto"/>
        </w:rPr>
        <w:t>7.</w:t>
      </w:r>
      <w:r w:rsidR="007735CA">
        <w:rPr>
          <w:color w:val="auto"/>
          <w:lang w:val="ru-RU"/>
        </w:rPr>
        <w:tab/>
      </w:r>
      <w:r w:rsidRPr="0064591C">
        <w:rPr>
          <w:color w:val="auto"/>
        </w:rPr>
        <w:t>Регіональне калібрування резервної потужності</w:t>
      </w:r>
    </w:p>
    <w:p w14:paraId="73905165" w14:textId="5D398F67" w:rsidR="00796C9C" w:rsidRPr="0064591C" w:rsidRDefault="00796C9C" w:rsidP="007735CA">
      <w:pPr>
        <w:ind w:left="709" w:hanging="709"/>
        <w:rPr>
          <w:color w:val="auto"/>
        </w:rPr>
      </w:pPr>
      <w:r w:rsidRPr="0064591C">
        <w:rPr>
          <w:color w:val="auto"/>
        </w:rPr>
        <w:t>7.1</w:t>
      </w:r>
      <w:r w:rsidR="007735CA">
        <w:rPr>
          <w:color w:val="auto"/>
          <w:lang w:val="ru-RU"/>
        </w:rPr>
        <w:tab/>
      </w:r>
      <w:r w:rsidRPr="0064591C">
        <w:rPr>
          <w:color w:val="auto"/>
        </w:rPr>
        <w:t>Регіональні координаційні центри мають розраховувати вимоги до резервної потужності</w:t>
      </w:r>
      <w:r w:rsidRPr="0064591C">
        <w:rPr>
          <w:color w:val="auto"/>
          <w:sz w:val="24"/>
          <w:szCs w:val="24"/>
        </w:rPr>
        <w:t xml:space="preserve"> </w:t>
      </w:r>
      <w:r w:rsidRPr="0064591C">
        <w:rPr>
          <w:color w:val="auto"/>
        </w:rPr>
        <w:t>для регіону експлуатації системи. Визначення вимог до резервної потужності</w:t>
      </w:r>
      <w:r w:rsidRPr="0064591C">
        <w:rPr>
          <w:color w:val="auto"/>
          <w:sz w:val="24"/>
          <w:szCs w:val="24"/>
        </w:rPr>
        <w:t xml:space="preserve"> </w:t>
      </w:r>
      <w:r w:rsidRPr="0064591C">
        <w:rPr>
          <w:color w:val="auto"/>
        </w:rPr>
        <w:t>має:</w:t>
      </w:r>
    </w:p>
    <w:p w14:paraId="028F85DB" w14:textId="77777777" w:rsidR="00796C9C" w:rsidRPr="0064591C" w:rsidRDefault="00796C9C" w:rsidP="007735CA">
      <w:pPr>
        <w:ind w:left="1418" w:hanging="709"/>
        <w:rPr>
          <w:color w:val="auto"/>
        </w:rPr>
      </w:pPr>
      <w:r w:rsidRPr="0064591C">
        <w:rPr>
          <w:color w:val="auto"/>
        </w:rPr>
        <w:t>(a)</w:t>
      </w:r>
      <w:r w:rsidRPr="0064591C">
        <w:rPr>
          <w:color w:val="auto"/>
        </w:rPr>
        <w:tab/>
        <w:t>мати за загальну мету підтримання операційної безпеки у найбільш економічно ефективний спосіб;</w:t>
      </w:r>
    </w:p>
    <w:p w14:paraId="570EE744" w14:textId="77777777" w:rsidR="00796C9C" w:rsidRPr="0064591C" w:rsidRDefault="00796C9C" w:rsidP="007735CA">
      <w:pPr>
        <w:ind w:left="1418" w:hanging="709"/>
        <w:rPr>
          <w:color w:val="auto"/>
        </w:rPr>
      </w:pPr>
      <w:r w:rsidRPr="0064591C">
        <w:rPr>
          <w:color w:val="auto"/>
        </w:rPr>
        <w:t>(b)</w:t>
      </w:r>
      <w:r w:rsidRPr="0064591C">
        <w:rPr>
          <w:color w:val="auto"/>
        </w:rPr>
        <w:tab/>
        <w:t>виконуватися в часовій рамці «на добу наперед» або «всередині доби», або в обох;</w:t>
      </w:r>
    </w:p>
    <w:p w14:paraId="71CB0B32" w14:textId="77777777" w:rsidR="00796C9C" w:rsidRPr="0064591C" w:rsidRDefault="00796C9C" w:rsidP="007735CA">
      <w:pPr>
        <w:ind w:left="1418" w:hanging="709"/>
        <w:rPr>
          <w:color w:val="auto"/>
        </w:rPr>
      </w:pPr>
      <w:r w:rsidRPr="0064591C">
        <w:rPr>
          <w:color w:val="auto"/>
        </w:rPr>
        <w:t>(c)</w:t>
      </w:r>
      <w:r w:rsidRPr="0064591C">
        <w:rPr>
          <w:color w:val="auto"/>
        </w:rPr>
        <w:tab/>
        <w:t>розраховувати загальний обсяг необхідної резервної потужності</w:t>
      </w:r>
      <w:r w:rsidRPr="0064591C">
        <w:rPr>
          <w:color w:val="auto"/>
          <w:sz w:val="24"/>
          <w:szCs w:val="24"/>
        </w:rPr>
        <w:t xml:space="preserve"> </w:t>
      </w:r>
      <w:r w:rsidRPr="0064591C">
        <w:rPr>
          <w:color w:val="auto"/>
        </w:rPr>
        <w:t>для регіону експлуатації системи;</w:t>
      </w:r>
    </w:p>
    <w:p w14:paraId="157978CC" w14:textId="77777777" w:rsidR="00796C9C" w:rsidRPr="0064591C" w:rsidRDefault="00796C9C" w:rsidP="007735CA">
      <w:pPr>
        <w:ind w:left="1418" w:hanging="709"/>
        <w:rPr>
          <w:color w:val="auto"/>
        </w:rPr>
      </w:pPr>
      <w:r w:rsidRPr="0064591C">
        <w:rPr>
          <w:color w:val="auto"/>
        </w:rPr>
        <w:t>(d)</w:t>
      </w:r>
      <w:r w:rsidRPr="0064591C">
        <w:rPr>
          <w:color w:val="auto"/>
        </w:rPr>
        <w:tab/>
        <w:t>визначати мінімальні вимоги до резервної потужності</w:t>
      </w:r>
      <w:r w:rsidRPr="0064591C">
        <w:rPr>
          <w:color w:val="auto"/>
          <w:sz w:val="24"/>
          <w:szCs w:val="24"/>
        </w:rPr>
        <w:t xml:space="preserve"> </w:t>
      </w:r>
      <w:r w:rsidRPr="0064591C">
        <w:rPr>
          <w:color w:val="auto"/>
        </w:rPr>
        <w:t>для кожного типу резервної</w:t>
      </w:r>
      <w:r w:rsidRPr="0064591C">
        <w:rPr>
          <w:color w:val="auto"/>
          <w:sz w:val="24"/>
          <w:szCs w:val="24"/>
        </w:rPr>
        <w:t xml:space="preserve"> </w:t>
      </w:r>
      <w:r w:rsidRPr="0064591C">
        <w:rPr>
          <w:color w:val="auto"/>
        </w:rPr>
        <w:t>потужності;</w:t>
      </w:r>
    </w:p>
    <w:p w14:paraId="701BF8DB" w14:textId="77777777" w:rsidR="00796C9C" w:rsidRPr="0064591C" w:rsidRDefault="00796C9C" w:rsidP="007735CA">
      <w:pPr>
        <w:ind w:left="1418" w:hanging="709"/>
        <w:rPr>
          <w:color w:val="auto"/>
        </w:rPr>
      </w:pPr>
      <w:r w:rsidRPr="0064591C">
        <w:rPr>
          <w:color w:val="auto"/>
        </w:rPr>
        <w:t>(e)</w:t>
      </w:r>
      <w:r w:rsidRPr="0064591C">
        <w:rPr>
          <w:color w:val="auto"/>
        </w:rPr>
        <w:tab/>
        <w:t>враховувати можливі варіанти заміни між різними типами резервної потужності задля мінімізації витрат на закупівлю;</w:t>
      </w:r>
    </w:p>
    <w:p w14:paraId="7C26E616" w14:textId="77777777" w:rsidR="00796C9C" w:rsidRPr="0064591C" w:rsidRDefault="00796C9C" w:rsidP="007735CA">
      <w:pPr>
        <w:ind w:left="1418" w:hanging="709"/>
        <w:rPr>
          <w:color w:val="auto"/>
        </w:rPr>
      </w:pPr>
      <w:r w:rsidRPr="0064591C">
        <w:rPr>
          <w:color w:val="auto"/>
        </w:rPr>
        <w:t>(f)</w:t>
      </w:r>
      <w:r w:rsidRPr="0064591C">
        <w:rPr>
          <w:color w:val="auto"/>
        </w:rPr>
        <w:tab/>
        <w:t>викладати необхідні вимоги до географічного розподілу необхідної резервної потужності, якщо такі є.</w:t>
      </w:r>
    </w:p>
    <w:p w14:paraId="7B55D5FF" w14:textId="79E03F5B" w:rsidR="00796C9C" w:rsidRPr="0064591C" w:rsidRDefault="00796C9C" w:rsidP="007735CA">
      <w:pPr>
        <w:ind w:left="709" w:hanging="709"/>
        <w:rPr>
          <w:color w:val="auto"/>
        </w:rPr>
      </w:pPr>
      <w:r w:rsidRPr="0064591C">
        <w:rPr>
          <w:color w:val="auto"/>
        </w:rPr>
        <w:t>8.</w:t>
      </w:r>
      <w:r w:rsidR="007735CA">
        <w:rPr>
          <w:color w:val="auto"/>
          <w:lang w:val="ru-RU"/>
        </w:rPr>
        <w:tab/>
      </w:r>
      <w:r w:rsidRPr="0064591C">
        <w:rPr>
          <w:color w:val="auto"/>
        </w:rPr>
        <w:t>Сприяння регіональній закупівлі потужності балансування</w:t>
      </w:r>
    </w:p>
    <w:p w14:paraId="26FF8928" w14:textId="283CED81" w:rsidR="00796C9C" w:rsidRPr="0064591C" w:rsidRDefault="00796C9C" w:rsidP="007735CA">
      <w:pPr>
        <w:ind w:left="709" w:hanging="709"/>
        <w:rPr>
          <w:color w:val="auto"/>
        </w:rPr>
      </w:pPr>
      <w:r w:rsidRPr="0064591C">
        <w:rPr>
          <w:color w:val="auto"/>
        </w:rPr>
        <w:t>8.1</w:t>
      </w:r>
      <w:r w:rsidR="007735CA">
        <w:rPr>
          <w:color w:val="auto"/>
          <w:lang w:val="ru-RU"/>
        </w:rPr>
        <w:tab/>
      </w:r>
      <w:r w:rsidRPr="0064591C">
        <w:rPr>
          <w:color w:val="auto"/>
        </w:rPr>
        <w:t>Регіональні координаційні центри мають надавати операторам систем передачі в регіоні експлуатації системи підтримку у визначенні обсягу потужності балансування, яку потрібно закупити. Визначення обсягу потужності балансування має:</w:t>
      </w:r>
    </w:p>
    <w:p w14:paraId="343D7E33" w14:textId="77777777" w:rsidR="00796C9C" w:rsidRPr="0064591C" w:rsidRDefault="00796C9C" w:rsidP="007735CA">
      <w:pPr>
        <w:ind w:left="1418" w:hanging="709"/>
        <w:rPr>
          <w:color w:val="auto"/>
        </w:rPr>
      </w:pPr>
      <w:r w:rsidRPr="0064591C">
        <w:rPr>
          <w:color w:val="auto"/>
        </w:rPr>
        <w:t>(a)</w:t>
      </w:r>
      <w:r w:rsidRPr="0064591C">
        <w:rPr>
          <w:color w:val="auto"/>
        </w:rPr>
        <w:tab/>
        <w:t>виконуватися в часовій рамці «на добу наперед» або «всередині доби», або в обох;</w:t>
      </w:r>
    </w:p>
    <w:p w14:paraId="361F4CFC" w14:textId="77777777" w:rsidR="00796C9C" w:rsidRPr="0064591C" w:rsidRDefault="00796C9C" w:rsidP="007735CA">
      <w:pPr>
        <w:ind w:left="1418" w:hanging="709"/>
        <w:rPr>
          <w:color w:val="auto"/>
        </w:rPr>
      </w:pPr>
      <w:r w:rsidRPr="0064591C">
        <w:rPr>
          <w:color w:val="auto"/>
        </w:rPr>
        <w:lastRenderedPageBreak/>
        <w:t>(b)</w:t>
      </w:r>
      <w:r w:rsidRPr="0064591C">
        <w:rPr>
          <w:color w:val="auto"/>
        </w:rPr>
        <w:tab/>
        <w:t>враховувати можливі варіанти заміщення між різними типами резервної потужності задля мінімізації витрат на закупівлю;</w:t>
      </w:r>
    </w:p>
    <w:p w14:paraId="69D92CF2" w14:textId="77777777" w:rsidR="00796C9C" w:rsidRPr="0064591C" w:rsidRDefault="00796C9C" w:rsidP="007735CA">
      <w:pPr>
        <w:ind w:left="1418" w:hanging="709"/>
        <w:rPr>
          <w:color w:val="auto"/>
        </w:rPr>
      </w:pPr>
      <w:r w:rsidRPr="0064591C">
        <w:rPr>
          <w:color w:val="auto"/>
        </w:rPr>
        <w:t>(c)</w:t>
      </w:r>
      <w:r w:rsidRPr="0064591C">
        <w:rPr>
          <w:color w:val="auto"/>
        </w:rPr>
        <w:tab/>
        <w:t xml:space="preserve">враховувати обсяги необхідної резервної потужності, які, як очікується, будуть забезпечені за рахунок пропозицій покупця </w:t>
      </w:r>
      <w:r w:rsidRPr="0064591C">
        <w:rPr>
          <w:color w:val="auto"/>
          <w:lang w:val="en-US"/>
        </w:rPr>
        <w:t>(bid)</w:t>
      </w:r>
      <w:r w:rsidRPr="0064591C">
        <w:rPr>
          <w:color w:val="auto"/>
        </w:rPr>
        <w:t xml:space="preserve"> на</w:t>
      </w:r>
      <w:r w:rsidRPr="0064591C">
        <w:rPr>
          <w:color w:val="auto"/>
          <w:lang w:val="en-US"/>
        </w:rPr>
        <w:t xml:space="preserve"> </w:t>
      </w:r>
      <w:r w:rsidRPr="0064591C">
        <w:rPr>
          <w:color w:val="auto"/>
        </w:rPr>
        <w:t>енергію балансування, які не подаються на основі договору на потужність балансування.</w:t>
      </w:r>
    </w:p>
    <w:p w14:paraId="4B9E321B" w14:textId="21D7BD70" w:rsidR="00796C9C" w:rsidRPr="0064591C" w:rsidRDefault="00796C9C" w:rsidP="007735CA">
      <w:pPr>
        <w:ind w:left="709" w:hanging="709"/>
        <w:rPr>
          <w:color w:val="auto"/>
        </w:rPr>
      </w:pPr>
      <w:r w:rsidRPr="0064591C">
        <w:rPr>
          <w:color w:val="auto"/>
        </w:rPr>
        <w:t>8.2</w:t>
      </w:r>
      <w:r w:rsidR="007735CA">
        <w:rPr>
          <w:color w:val="auto"/>
          <w:lang w:val="ru-RU"/>
        </w:rPr>
        <w:tab/>
      </w:r>
      <w:r w:rsidRPr="0064591C">
        <w:rPr>
          <w:color w:val="auto"/>
        </w:rPr>
        <w:t>Регіональні координаційні центри мають надавати підтримку операторам систем передачі регіону експлуатації системи у закупівлі необхідного обсягу потужності балансування, визначеного відповідно до пункту 8.1. Закупівля потужності балансування має:</w:t>
      </w:r>
    </w:p>
    <w:p w14:paraId="0EF508C2" w14:textId="77777777" w:rsidR="00796C9C" w:rsidRPr="0064591C" w:rsidRDefault="00796C9C" w:rsidP="007735CA">
      <w:pPr>
        <w:ind w:left="1418" w:hanging="709"/>
        <w:rPr>
          <w:color w:val="auto"/>
        </w:rPr>
      </w:pPr>
      <w:r w:rsidRPr="0064591C">
        <w:rPr>
          <w:color w:val="auto"/>
        </w:rPr>
        <w:t>(a)</w:t>
      </w:r>
      <w:r w:rsidRPr="0064591C">
        <w:rPr>
          <w:color w:val="auto"/>
        </w:rPr>
        <w:tab/>
        <w:t>виконуватися в часовій рамці «на добу наперед» або «всередині доби», або в обох;</w:t>
      </w:r>
    </w:p>
    <w:p w14:paraId="695DB0DF" w14:textId="77777777" w:rsidR="00796C9C" w:rsidRPr="0064591C" w:rsidRDefault="00796C9C" w:rsidP="007735CA">
      <w:pPr>
        <w:ind w:left="1418" w:hanging="709"/>
        <w:rPr>
          <w:color w:val="auto"/>
        </w:rPr>
      </w:pPr>
      <w:r w:rsidRPr="0064591C">
        <w:rPr>
          <w:color w:val="auto"/>
        </w:rPr>
        <w:t>(b)</w:t>
      </w:r>
      <w:r w:rsidRPr="0064591C">
        <w:rPr>
          <w:color w:val="auto"/>
        </w:rPr>
        <w:tab/>
        <w:t>враховувати можливі варіанти заміщення між різними типами резервної потужності задля мінімізації витрат на закупівлю.</w:t>
      </w:r>
    </w:p>
    <w:p w14:paraId="4A575645" w14:textId="31C1668F" w:rsidR="00796C9C" w:rsidRPr="0064591C" w:rsidRDefault="00796C9C" w:rsidP="007735CA">
      <w:pPr>
        <w:ind w:left="709" w:hanging="709"/>
        <w:rPr>
          <w:color w:val="auto"/>
        </w:rPr>
      </w:pPr>
      <w:r w:rsidRPr="0064591C">
        <w:rPr>
          <w:color w:val="auto"/>
        </w:rPr>
        <w:t>9.</w:t>
      </w:r>
      <w:r w:rsidR="007735CA">
        <w:rPr>
          <w:color w:val="auto"/>
          <w:lang w:val="ru-RU"/>
        </w:rPr>
        <w:tab/>
      </w:r>
      <w:r w:rsidRPr="0064591C">
        <w:rPr>
          <w:color w:val="auto"/>
        </w:rPr>
        <w:t>Регіональні оцінки адекватності (відповідності) системи на рівні від «на тиждень наперед» до щонайменше «на добу наперед» та підготовка дій зі зниження ризиків</w:t>
      </w:r>
    </w:p>
    <w:p w14:paraId="13956731" w14:textId="7F8C80D8" w:rsidR="00796C9C" w:rsidRPr="0064591C" w:rsidRDefault="00796C9C" w:rsidP="007735CA">
      <w:pPr>
        <w:ind w:left="709" w:hanging="709"/>
        <w:rPr>
          <w:color w:val="auto"/>
        </w:rPr>
      </w:pPr>
      <w:r w:rsidRPr="0064591C">
        <w:rPr>
          <w:color w:val="auto"/>
        </w:rPr>
        <w:t>9.1</w:t>
      </w:r>
      <w:r w:rsidR="007735CA">
        <w:rPr>
          <w:color w:val="auto"/>
          <w:lang w:val="ru-RU"/>
        </w:rPr>
        <w:tab/>
      </w:r>
      <w:r w:rsidRPr="0064591C">
        <w:rPr>
          <w:color w:val="auto"/>
        </w:rPr>
        <w:t>Регіональні координаційні центри мають здійснювати регіональні оцінки адекватності (відповідності) на рівні від «на тиждень наперед» до щонайменше «на добу наперед» відповідно до процедур, викладених в Регламенті (ЄС) 2017/1485, і на основі методики, розробленої відповідно до статті 8 Регламенту (ЄС) 2019/941.</w:t>
      </w:r>
    </w:p>
    <w:p w14:paraId="65A47946" w14:textId="18156AD6" w:rsidR="00796C9C" w:rsidRPr="0064591C" w:rsidRDefault="00796C9C" w:rsidP="007735CA">
      <w:pPr>
        <w:ind w:left="709" w:hanging="709"/>
        <w:rPr>
          <w:color w:val="auto"/>
        </w:rPr>
      </w:pPr>
      <w:r w:rsidRPr="0064591C">
        <w:rPr>
          <w:color w:val="auto"/>
        </w:rPr>
        <w:t>9.2</w:t>
      </w:r>
      <w:r w:rsidR="007735CA">
        <w:rPr>
          <w:color w:val="auto"/>
          <w:lang w:val="ru-RU"/>
        </w:rPr>
        <w:tab/>
      </w:r>
      <w:r w:rsidRPr="0064591C">
        <w:rPr>
          <w:color w:val="auto"/>
        </w:rPr>
        <w:t>Регіональні координаційні центри мають ґрунтувати короткострокові регіональні оцінки адекватності (відповідності) на інформації, наданій операторами систем передачі регіону експлуатації системи, з метою виявлення ситуацій, де очікується нестача адекватності (відповідності) в будь-якій з областей регулювання або на регіональному рівні. Регіональні координаційні центри мають враховувати можливі міжзональні обміни та обмеження операційної безпеки у всіх відповідних часових рамках операційного планування.</w:t>
      </w:r>
    </w:p>
    <w:p w14:paraId="71CD4E4A" w14:textId="6DFC5D43" w:rsidR="00796C9C" w:rsidRPr="0064591C" w:rsidRDefault="00796C9C" w:rsidP="007735CA">
      <w:pPr>
        <w:ind w:left="709" w:hanging="709"/>
        <w:rPr>
          <w:color w:val="auto"/>
        </w:rPr>
      </w:pPr>
      <w:r w:rsidRPr="0064591C">
        <w:rPr>
          <w:color w:val="auto"/>
        </w:rPr>
        <w:t>9.3</w:t>
      </w:r>
      <w:r w:rsidR="007735CA">
        <w:rPr>
          <w:color w:val="auto"/>
          <w:lang w:val="ru-RU"/>
        </w:rPr>
        <w:tab/>
      </w:r>
      <w:r w:rsidRPr="0064591C">
        <w:rPr>
          <w:color w:val="auto"/>
        </w:rPr>
        <w:t>Під час проведення регіональної оцінки адекватності (відповідності) системи кожен регіональний координаційний центр має координувати свої дії з іншими регіональними координаційними центрами задля:</w:t>
      </w:r>
    </w:p>
    <w:p w14:paraId="6C41613E" w14:textId="77777777" w:rsidR="00796C9C" w:rsidRPr="0064591C" w:rsidRDefault="00796C9C" w:rsidP="007735CA">
      <w:pPr>
        <w:ind w:left="1418" w:hanging="709"/>
        <w:rPr>
          <w:color w:val="auto"/>
        </w:rPr>
      </w:pPr>
      <w:r w:rsidRPr="0064591C">
        <w:rPr>
          <w:color w:val="auto"/>
        </w:rPr>
        <w:t>(a)</w:t>
      </w:r>
      <w:r w:rsidRPr="0064591C">
        <w:rPr>
          <w:color w:val="auto"/>
        </w:rPr>
        <w:tab/>
        <w:t>перевірки основних припущень та прогнозів;</w:t>
      </w:r>
    </w:p>
    <w:p w14:paraId="233C8B2D" w14:textId="77777777" w:rsidR="00796C9C" w:rsidRPr="0064591C" w:rsidRDefault="00796C9C" w:rsidP="007735CA">
      <w:pPr>
        <w:ind w:left="1418" w:hanging="709"/>
        <w:rPr>
          <w:color w:val="auto"/>
        </w:rPr>
      </w:pPr>
      <w:r w:rsidRPr="0064591C">
        <w:rPr>
          <w:color w:val="auto"/>
        </w:rPr>
        <w:t>(b)</w:t>
      </w:r>
      <w:r w:rsidRPr="0064591C">
        <w:rPr>
          <w:color w:val="auto"/>
        </w:rPr>
        <w:tab/>
        <w:t>виявлення можливих ситуацій міжрегіональної недостатності.</w:t>
      </w:r>
    </w:p>
    <w:p w14:paraId="64B3F65E" w14:textId="6C0F75B9" w:rsidR="00796C9C" w:rsidRPr="0064591C" w:rsidRDefault="00796C9C" w:rsidP="007735CA">
      <w:pPr>
        <w:ind w:left="709" w:hanging="709"/>
        <w:rPr>
          <w:color w:val="auto"/>
        </w:rPr>
      </w:pPr>
      <w:r w:rsidRPr="0064591C">
        <w:rPr>
          <w:color w:val="auto"/>
        </w:rPr>
        <w:t>9.4</w:t>
      </w:r>
      <w:r w:rsidR="007735CA">
        <w:rPr>
          <w:color w:val="auto"/>
          <w:lang w:val="ru-RU"/>
        </w:rPr>
        <w:tab/>
      </w:r>
      <w:r w:rsidRPr="0064591C">
        <w:rPr>
          <w:color w:val="auto"/>
        </w:rPr>
        <w:t>Кожен регіональний координаційний центр має надавати результати регіональної оцінки адекватності (відповідності) системи разом із діями, які він пропонує для зменшення ризиків нестачі адекватності (відповідності) операторам систем передачі в регіоні експлуатації системи та іншим регіональним координаційним центрам.</w:t>
      </w:r>
    </w:p>
    <w:p w14:paraId="66FF56C1" w14:textId="74F56649" w:rsidR="00796C9C" w:rsidRPr="0064591C" w:rsidRDefault="00796C9C" w:rsidP="007735CA">
      <w:pPr>
        <w:ind w:left="709" w:hanging="709"/>
        <w:rPr>
          <w:color w:val="auto"/>
        </w:rPr>
      </w:pPr>
      <w:r w:rsidRPr="0064591C">
        <w:rPr>
          <w:color w:val="auto"/>
        </w:rPr>
        <w:t>10.</w:t>
      </w:r>
      <w:r w:rsidR="007735CA">
        <w:rPr>
          <w:color w:val="auto"/>
          <w:lang w:val="ru-RU"/>
        </w:rPr>
        <w:tab/>
      </w:r>
      <w:r w:rsidRPr="0064591C">
        <w:rPr>
          <w:color w:val="auto"/>
        </w:rPr>
        <w:t>Регіональна координація планування перерв у енергопостачанні</w:t>
      </w:r>
    </w:p>
    <w:p w14:paraId="6CB00573" w14:textId="1B33B3DB" w:rsidR="00796C9C" w:rsidRPr="0064591C" w:rsidRDefault="00796C9C" w:rsidP="007735CA">
      <w:pPr>
        <w:ind w:left="709" w:hanging="709"/>
        <w:rPr>
          <w:color w:val="auto"/>
        </w:rPr>
      </w:pPr>
      <w:r w:rsidRPr="0064591C">
        <w:rPr>
          <w:color w:val="auto"/>
        </w:rPr>
        <w:t>10.1</w:t>
      </w:r>
      <w:r w:rsidR="007735CA">
        <w:rPr>
          <w:color w:val="auto"/>
          <w:lang w:val="ru-RU"/>
        </w:rPr>
        <w:tab/>
      </w:r>
      <w:r w:rsidRPr="0064591C">
        <w:rPr>
          <w:color w:val="auto"/>
        </w:rPr>
        <w:t xml:space="preserve">Кожен регіональний координаційний центр має здійснювати регіональну координацію перерв у енергопостачанні відповідно до процедур, викладених в настанові щодо експлуатації системи, прийнятої на основі частини 5 статті 18 </w:t>
      </w:r>
      <w:r w:rsidRPr="0064591C">
        <w:rPr>
          <w:color w:val="auto"/>
        </w:rPr>
        <w:lastRenderedPageBreak/>
        <w:t>Регламенту (ЄС) № 714/2009, з метою моніторингу стану доступності відповідних активів та координації їх планів доступності для забезпечення операційної безпеки системи передачі, забезпечуючи водночас максимальну пропускну здатність взаємоз’єднань та систем передачі, що впливають на міжзональні потоки.</w:t>
      </w:r>
    </w:p>
    <w:p w14:paraId="37CDF6BA" w14:textId="52B7888D" w:rsidR="00796C9C" w:rsidRPr="0064591C" w:rsidRDefault="00796C9C" w:rsidP="007735CA">
      <w:pPr>
        <w:ind w:left="709" w:hanging="709"/>
        <w:rPr>
          <w:color w:val="auto"/>
        </w:rPr>
      </w:pPr>
      <w:r w:rsidRPr="0064591C">
        <w:rPr>
          <w:color w:val="auto"/>
        </w:rPr>
        <w:t>10.2</w:t>
      </w:r>
      <w:r w:rsidR="007735CA">
        <w:rPr>
          <w:color w:val="auto"/>
          <w:lang w:val="ru-RU"/>
        </w:rPr>
        <w:tab/>
      </w:r>
      <w:r w:rsidRPr="0064591C">
        <w:rPr>
          <w:color w:val="auto"/>
        </w:rPr>
        <w:t>Кожен регіональний координаційний центр має вести єдиний перелік відповідних елементів мережі, енергогенеруючих модулів та установок споживання регіону експлуатації системи та зробити його доступним у середовищі даних операційного планування ENTSO для Електроенергії.</w:t>
      </w:r>
    </w:p>
    <w:p w14:paraId="737F116A" w14:textId="69B29F6C" w:rsidR="00796C9C" w:rsidRPr="0064591C" w:rsidRDefault="00796C9C" w:rsidP="007735CA">
      <w:pPr>
        <w:ind w:left="709" w:hanging="709"/>
        <w:rPr>
          <w:color w:val="auto"/>
        </w:rPr>
      </w:pPr>
      <w:r w:rsidRPr="0064591C">
        <w:rPr>
          <w:color w:val="auto"/>
        </w:rPr>
        <w:t>10.3</w:t>
      </w:r>
      <w:r w:rsidR="007735CA">
        <w:rPr>
          <w:color w:val="auto"/>
          <w:lang w:val="ru-RU"/>
        </w:rPr>
        <w:tab/>
      </w:r>
      <w:r w:rsidRPr="0064591C">
        <w:rPr>
          <w:color w:val="auto"/>
        </w:rPr>
        <w:t>Кожен регіональний координаційний центр має здійснювати такі види діяльності, пов’язані з координацією перерв у енергопостачанні в регіоні експлуатації системи:</w:t>
      </w:r>
    </w:p>
    <w:p w14:paraId="6CCBF329" w14:textId="77777777" w:rsidR="00796C9C" w:rsidRPr="0064591C" w:rsidRDefault="00796C9C" w:rsidP="007735CA">
      <w:pPr>
        <w:ind w:left="1418" w:hanging="709"/>
        <w:rPr>
          <w:color w:val="auto"/>
        </w:rPr>
      </w:pPr>
      <w:r w:rsidRPr="0064591C">
        <w:rPr>
          <w:color w:val="auto"/>
        </w:rPr>
        <w:t>(a)</w:t>
      </w:r>
      <w:r w:rsidRPr="0064591C">
        <w:rPr>
          <w:color w:val="auto"/>
        </w:rPr>
        <w:tab/>
        <w:t>оцінювати сумісність планування перерв у енергопостачанні з використанням планів доступності всіх операторів систем передачі на рік наперед;</w:t>
      </w:r>
    </w:p>
    <w:p w14:paraId="673C5C36" w14:textId="77777777" w:rsidR="00796C9C" w:rsidRPr="0064591C" w:rsidRDefault="00796C9C" w:rsidP="007735CA">
      <w:pPr>
        <w:ind w:left="1418" w:hanging="709"/>
        <w:rPr>
          <w:color w:val="auto"/>
        </w:rPr>
      </w:pPr>
      <w:r w:rsidRPr="0064591C">
        <w:rPr>
          <w:color w:val="auto"/>
        </w:rPr>
        <w:t>(b)</w:t>
      </w:r>
      <w:r w:rsidRPr="0064591C">
        <w:rPr>
          <w:color w:val="auto"/>
        </w:rPr>
        <w:tab/>
        <w:t>надавати операторам систем передачі в регіоні експлуатації системи перелік виявлених несумісностей планування та рішень, які він пропонує для усунення таких несумісностей.</w:t>
      </w:r>
    </w:p>
    <w:p w14:paraId="11AA6840" w14:textId="73292E12" w:rsidR="00796C9C" w:rsidRPr="0064591C" w:rsidRDefault="00796C9C" w:rsidP="007735CA">
      <w:pPr>
        <w:ind w:left="709" w:hanging="709"/>
        <w:rPr>
          <w:color w:val="auto"/>
        </w:rPr>
      </w:pPr>
      <w:r w:rsidRPr="0064591C">
        <w:rPr>
          <w:color w:val="auto"/>
        </w:rPr>
        <w:t>11.</w:t>
      </w:r>
      <w:r w:rsidR="007735CA">
        <w:rPr>
          <w:color w:val="auto"/>
          <w:lang w:val="ru-RU"/>
        </w:rPr>
        <w:tab/>
      </w:r>
      <w:r w:rsidRPr="0064591C">
        <w:rPr>
          <w:color w:val="auto"/>
        </w:rPr>
        <w:t>Оптимізація компенсаційних механізмів між операторами систем передачі</w:t>
      </w:r>
    </w:p>
    <w:p w14:paraId="516E108D" w14:textId="675AC0F1" w:rsidR="00796C9C" w:rsidRPr="0064591C" w:rsidRDefault="00796C9C" w:rsidP="007735CA">
      <w:pPr>
        <w:ind w:left="709" w:hanging="709"/>
        <w:rPr>
          <w:color w:val="auto"/>
        </w:rPr>
      </w:pPr>
      <w:r w:rsidRPr="0064591C">
        <w:rPr>
          <w:color w:val="auto"/>
        </w:rPr>
        <w:t>11.1</w:t>
      </w:r>
      <w:r w:rsidR="007735CA">
        <w:rPr>
          <w:color w:val="auto"/>
          <w:lang w:val="ru-RU"/>
        </w:rPr>
        <w:tab/>
      </w:r>
      <w:r w:rsidRPr="0064591C">
        <w:rPr>
          <w:color w:val="auto"/>
        </w:rPr>
        <w:t>Оператори систем передачі в регіоні експлуатації системи можуть спільно прийняти рішення про отримання підтримки від регіонального координаційного центру стосовно управління фінансовими потоками, пов’язаними з розрахунками між операторами систем передачі за участю більш ніж двох операторів систем передачі, такими як витрати на передиспетчеризацію, прибуток від перевантажень, ненавмисні відхилення або витрати на закупівлю резервів.</w:t>
      </w:r>
    </w:p>
    <w:p w14:paraId="067DDEFF" w14:textId="0168A6D8" w:rsidR="00796C9C" w:rsidRPr="0064591C" w:rsidRDefault="00796C9C" w:rsidP="007735CA">
      <w:pPr>
        <w:ind w:left="709" w:hanging="709"/>
        <w:rPr>
          <w:color w:val="auto"/>
        </w:rPr>
      </w:pPr>
      <w:r w:rsidRPr="0064591C">
        <w:rPr>
          <w:color w:val="auto"/>
        </w:rPr>
        <w:t>12.</w:t>
      </w:r>
      <w:r w:rsidR="007735CA">
        <w:rPr>
          <w:color w:val="auto"/>
          <w:lang w:val="ru-RU"/>
        </w:rPr>
        <w:tab/>
      </w:r>
      <w:r w:rsidRPr="0064591C">
        <w:rPr>
          <w:color w:val="auto"/>
        </w:rPr>
        <w:t>Навчання та сертифікація персоналу, що працює в регіональних координаційних центрах</w:t>
      </w:r>
    </w:p>
    <w:p w14:paraId="25E09416" w14:textId="619546AF" w:rsidR="00796C9C" w:rsidRPr="0064591C" w:rsidRDefault="00796C9C" w:rsidP="007735CA">
      <w:pPr>
        <w:ind w:left="709" w:hanging="709"/>
        <w:rPr>
          <w:color w:val="auto"/>
        </w:rPr>
      </w:pPr>
      <w:r w:rsidRPr="0064591C">
        <w:rPr>
          <w:color w:val="auto"/>
        </w:rPr>
        <w:t>12.1</w:t>
      </w:r>
      <w:r w:rsidR="007735CA">
        <w:rPr>
          <w:color w:val="auto"/>
          <w:lang w:val="ru-RU"/>
        </w:rPr>
        <w:tab/>
      </w:r>
      <w:r w:rsidRPr="0064591C">
        <w:rPr>
          <w:color w:val="auto"/>
        </w:rPr>
        <w:t>Регіональні координаційні центри мають розробляти та впроваджувати програми навчання та сертифікації персоналу, який працює в регіональних координаційних центрах, зосереджуючись на експлуатації регіональної системи.</w:t>
      </w:r>
    </w:p>
    <w:p w14:paraId="339DD35B" w14:textId="51FE4156" w:rsidR="00796C9C" w:rsidRPr="0064591C" w:rsidRDefault="00796C9C" w:rsidP="007735CA">
      <w:pPr>
        <w:ind w:left="709" w:hanging="709"/>
        <w:rPr>
          <w:color w:val="auto"/>
        </w:rPr>
      </w:pPr>
      <w:r w:rsidRPr="0064591C">
        <w:rPr>
          <w:color w:val="auto"/>
        </w:rPr>
        <w:t>12.2</w:t>
      </w:r>
      <w:r w:rsidR="007735CA">
        <w:rPr>
          <w:color w:val="auto"/>
          <w:lang w:val="ru-RU"/>
        </w:rPr>
        <w:tab/>
      </w:r>
      <w:r w:rsidRPr="0064591C">
        <w:rPr>
          <w:color w:val="auto"/>
        </w:rPr>
        <w:t>Навчальні програми мають охоплювати всі відповідні компоненти експлуатації системи, де регіональний координаційний центр виконує завдання, включаючи сценарії регіональних криз.</w:t>
      </w:r>
    </w:p>
    <w:p w14:paraId="48C208D9" w14:textId="56DF2B57" w:rsidR="00796C9C" w:rsidRPr="0064591C" w:rsidRDefault="00796C9C" w:rsidP="007735CA">
      <w:pPr>
        <w:ind w:left="709" w:hanging="709"/>
        <w:rPr>
          <w:color w:val="auto"/>
        </w:rPr>
      </w:pPr>
      <w:r w:rsidRPr="0064591C">
        <w:rPr>
          <w:color w:val="auto"/>
        </w:rPr>
        <w:t>13.</w:t>
      </w:r>
      <w:r w:rsidR="007735CA">
        <w:rPr>
          <w:color w:val="auto"/>
          <w:lang w:val="ru-RU"/>
        </w:rPr>
        <w:tab/>
      </w:r>
      <w:r w:rsidRPr="0064591C">
        <w:rPr>
          <w:color w:val="auto"/>
        </w:rPr>
        <w:t>З’ясовування сценаріїв регіональних криз у секторі електроенергії</w:t>
      </w:r>
    </w:p>
    <w:p w14:paraId="56DA4EE9" w14:textId="0BF19DA5" w:rsidR="00796C9C" w:rsidRPr="0064591C" w:rsidRDefault="00796C9C" w:rsidP="007735CA">
      <w:pPr>
        <w:ind w:left="709" w:hanging="709"/>
        <w:rPr>
          <w:color w:val="auto"/>
        </w:rPr>
      </w:pPr>
      <w:r w:rsidRPr="0064591C">
        <w:rPr>
          <w:color w:val="auto"/>
        </w:rPr>
        <w:t>13.1</w:t>
      </w:r>
      <w:r w:rsidR="007735CA">
        <w:rPr>
          <w:color w:val="auto"/>
          <w:lang w:val="ru-RU"/>
        </w:rPr>
        <w:tab/>
      </w:r>
      <w:r w:rsidRPr="0064591C">
        <w:rPr>
          <w:color w:val="auto"/>
        </w:rPr>
        <w:t>Якщо ENTSO для Електроенергії делегує таку функцію, регіональні координаційні центри мають з’ясовувати сценарії регіональних криз у секторі електроенергії відповідно до критеріїв, викладених у частині 1 статті 6 Регламенту (ЄС) 2019/941.</w:t>
      </w:r>
    </w:p>
    <w:p w14:paraId="101237EF" w14:textId="77777777" w:rsidR="00796C9C" w:rsidRPr="0064591C" w:rsidRDefault="00796C9C" w:rsidP="007735CA">
      <w:pPr>
        <w:ind w:left="709"/>
        <w:rPr>
          <w:color w:val="auto"/>
        </w:rPr>
      </w:pPr>
      <w:r w:rsidRPr="0064591C">
        <w:rPr>
          <w:color w:val="auto"/>
        </w:rPr>
        <w:t>З’ясовування</w:t>
      </w:r>
      <w:r w:rsidRPr="0064591C" w:rsidDel="00F10DDF">
        <w:rPr>
          <w:color w:val="auto"/>
        </w:rPr>
        <w:t xml:space="preserve"> </w:t>
      </w:r>
      <w:r w:rsidRPr="0064591C">
        <w:rPr>
          <w:color w:val="auto"/>
        </w:rPr>
        <w:t>сценаріїв регіональних криз у секторі електроенергії має виконуватися відповідно до методики, викладеної в статті 5 Регламенту (ЄС) 2019/941.</w:t>
      </w:r>
    </w:p>
    <w:p w14:paraId="25F885E5" w14:textId="687B4FD2" w:rsidR="00796C9C" w:rsidRPr="0064591C" w:rsidRDefault="00796C9C" w:rsidP="007735CA">
      <w:pPr>
        <w:ind w:left="709" w:hanging="709"/>
        <w:rPr>
          <w:color w:val="auto"/>
        </w:rPr>
      </w:pPr>
      <w:r w:rsidRPr="0064591C">
        <w:rPr>
          <w:color w:val="auto"/>
        </w:rPr>
        <w:t>13.2</w:t>
      </w:r>
      <w:r w:rsidR="007735CA">
        <w:rPr>
          <w:color w:val="auto"/>
          <w:lang w:val="ru-RU"/>
        </w:rPr>
        <w:tab/>
      </w:r>
      <w:r w:rsidRPr="0064591C">
        <w:rPr>
          <w:color w:val="auto"/>
        </w:rPr>
        <w:t>Регіональні координаційні центри мають надавати підтримку компетентним органам кожного регіону експлуатації системи на їхній запит під час</w:t>
      </w:r>
      <w:r w:rsidRPr="0064591C">
        <w:rPr>
          <w:color w:val="auto"/>
          <w:sz w:val="24"/>
          <w:szCs w:val="24"/>
        </w:rPr>
        <w:t xml:space="preserve"> </w:t>
      </w:r>
      <w:r w:rsidRPr="0064591C">
        <w:rPr>
          <w:color w:val="auto"/>
        </w:rPr>
        <w:t xml:space="preserve">підготовки та </w:t>
      </w:r>
      <w:r w:rsidRPr="0064591C">
        <w:rPr>
          <w:color w:val="auto"/>
        </w:rPr>
        <w:lastRenderedPageBreak/>
        <w:t>проведення щодворічного моделювання криз відповідно до частини 3 статті 12 Регламенту (ЄС) 2019/941.</w:t>
      </w:r>
    </w:p>
    <w:p w14:paraId="4A357343" w14:textId="1D86C924" w:rsidR="00796C9C" w:rsidRPr="0064591C" w:rsidRDefault="00796C9C" w:rsidP="007735CA">
      <w:pPr>
        <w:ind w:left="709" w:hanging="709"/>
        <w:rPr>
          <w:i/>
          <w:iCs/>
          <w:color w:val="auto"/>
        </w:rPr>
      </w:pPr>
      <w:r w:rsidRPr="0064591C">
        <w:rPr>
          <w:color w:val="auto"/>
        </w:rPr>
        <w:t>14.</w:t>
      </w:r>
      <w:r w:rsidR="007735CA">
        <w:rPr>
          <w:color w:val="auto"/>
          <w:lang w:val="ru-RU"/>
        </w:rPr>
        <w:tab/>
      </w:r>
      <w:r w:rsidRPr="0064591C">
        <w:rPr>
          <w:color w:val="auto"/>
        </w:rPr>
        <w:t>З’ясовування потреб у новій пропускній здатності передачі, у модернізації існуючої пропускної здатності передачі або їхніх альтернатив</w:t>
      </w:r>
    </w:p>
    <w:p w14:paraId="7F93BFB5" w14:textId="787D0873" w:rsidR="00796C9C" w:rsidRPr="0064591C" w:rsidRDefault="00796C9C" w:rsidP="007735CA">
      <w:pPr>
        <w:ind w:left="709" w:hanging="709"/>
        <w:rPr>
          <w:color w:val="auto"/>
        </w:rPr>
      </w:pPr>
      <w:r w:rsidRPr="0064591C">
        <w:rPr>
          <w:color w:val="auto"/>
        </w:rPr>
        <w:t>14.1</w:t>
      </w:r>
      <w:r w:rsidR="007735CA">
        <w:rPr>
          <w:color w:val="auto"/>
          <w:lang w:val="ru-RU"/>
        </w:rPr>
        <w:tab/>
      </w:r>
      <w:r w:rsidRPr="0064591C">
        <w:rPr>
          <w:color w:val="auto"/>
        </w:rPr>
        <w:t>Регіональні координаційні центри мають надавати підтримку операторам систем передачі у з’ясовуванні</w:t>
      </w:r>
      <w:r w:rsidRPr="0064591C" w:rsidDel="002D0CE4">
        <w:rPr>
          <w:color w:val="auto"/>
        </w:rPr>
        <w:t xml:space="preserve"> </w:t>
      </w:r>
      <w:r w:rsidRPr="0064591C">
        <w:rPr>
          <w:color w:val="auto"/>
        </w:rPr>
        <w:t>потреб у новій пропускній здатності передачі, модернізації існуючої пропускної здатності передачі або їхніх альтернатив, які подаватимуться регіональним групам, створеним відповідно до Регламенту (ЄС) № 347/2013, і які включатимуться у десятирічний план розвитку мережі, зазначений у статті 51 Директиви (ЄС) 2019/944.</w:t>
      </w:r>
    </w:p>
    <w:p w14:paraId="622E71F2" w14:textId="4BC804C8" w:rsidR="00796C9C" w:rsidRPr="0064591C" w:rsidRDefault="00796C9C" w:rsidP="007735CA">
      <w:pPr>
        <w:ind w:left="709" w:hanging="709"/>
        <w:rPr>
          <w:color w:val="auto"/>
        </w:rPr>
      </w:pPr>
      <w:r w:rsidRPr="0064591C">
        <w:rPr>
          <w:color w:val="auto"/>
        </w:rPr>
        <w:t>15.</w:t>
      </w:r>
      <w:r w:rsidR="007735CA">
        <w:rPr>
          <w:color w:val="auto"/>
          <w:lang w:val="ru-RU"/>
        </w:rPr>
        <w:tab/>
      </w:r>
      <w:r w:rsidRPr="0064591C">
        <w:rPr>
          <w:color w:val="auto"/>
        </w:rPr>
        <w:t>Розрахунок максимальної пропускної здатності на вхід, доступної для участі іноземної потужності в механізмах потужності</w:t>
      </w:r>
    </w:p>
    <w:p w14:paraId="2AD64009" w14:textId="7D2998AD" w:rsidR="00796C9C" w:rsidRPr="0064591C" w:rsidRDefault="00796C9C" w:rsidP="007735CA">
      <w:pPr>
        <w:ind w:left="709" w:hanging="709"/>
        <w:rPr>
          <w:color w:val="auto"/>
        </w:rPr>
      </w:pPr>
      <w:r w:rsidRPr="0064591C">
        <w:rPr>
          <w:color w:val="auto"/>
        </w:rPr>
        <w:t>15.1</w:t>
      </w:r>
      <w:r w:rsidR="007735CA">
        <w:rPr>
          <w:color w:val="auto"/>
          <w:lang w:val="ru-RU"/>
        </w:rPr>
        <w:tab/>
      </w:r>
      <w:r w:rsidRPr="0064591C">
        <w:rPr>
          <w:color w:val="auto"/>
        </w:rPr>
        <w:t>Регіональні координаційні центри мають надавати оператору системи передачі підтримку у розрахунку максимальної пропускної здатності на вхід, доступної для участі іноземної потужності в механізмах потужності, враховуючи очікувану доступність взаємоз’єднання та ймовірний збіг системного стресу між системою, де застосовується механізм, та системою, в якій розташована іноземна потужність.</w:t>
      </w:r>
    </w:p>
    <w:p w14:paraId="78635B0E" w14:textId="1EEB7BF5" w:rsidR="00796C9C" w:rsidRPr="0064591C" w:rsidRDefault="00796C9C" w:rsidP="007735CA">
      <w:pPr>
        <w:ind w:left="709" w:hanging="709"/>
        <w:rPr>
          <w:color w:val="auto"/>
        </w:rPr>
      </w:pPr>
      <w:r w:rsidRPr="0064591C">
        <w:rPr>
          <w:color w:val="auto"/>
        </w:rPr>
        <w:t>15.2</w:t>
      </w:r>
      <w:r w:rsidR="007735CA">
        <w:rPr>
          <w:color w:val="auto"/>
          <w:lang w:val="ru-RU"/>
        </w:rPr>
        <w:tab/>
      </w:r>
      <w:r w:rsidRPr="0064591C">
        <w:rPr>
          <w:color w:val="auto"/>
        </w:rPr>
        <w:t>Розрахунок має виконуватися відповідно до методики, викладеної в пункті (а) частини 11 статті 26.</w:t>
      </w:r>
    </w:p>
    <w:p w14:paraId="16A9145C" w14:textId="38F9E46A" w:rsidR="00796C9C" w:rsidRPr="0064591C" w:rsidRDefault="00796C9C" w:rsidP="007735CA">
      <w:pPr>
        <w:ind w:left="709" w:hanging="709"/>
        <w:rPr>
          <w:color w:val="auto"/>
        </w:rPr>
      </w:pPr>
      <w:r w:rsidRPr="0064591C">
        <w:rPr>
          <w:color w:val="auto"/>
        </w:rPr>
        <w:t>15.3</w:t>
      </w:r>
      <w:r w:rsidR="007735CA">
        <w:rPr>
          <w:color w:val="auto"/>
          <w:lang w:val="ru-RU"/>
        </w:rPr>
        <w:tab/>
      </w:r>
      <w:r w:rsidRPr="0064591C">
        <w:rPr>
          <w:color w:val="auto"/>
        </w:rPr>
        <w:t>Регіональні координаційні центри мають надати розрахунок для кожної межі зони торгів, що охоплює регіон експлуатації системи.</w:t>
      </w:r>
    </w:p>
    <w:p w14:paraId="6F7ED307" w14:textId="0D7EDD91" w:rsidR="00796C9C" w:rsidRPr="0064591C" w:rsidRDefault="00796C9C" w:rsidP="007735CA">
      <w:pPr>
        <w:ind w:left="709" w:hanging="709"/>
        <w:rPr>
          <w:color w:val="auto"/>
        </w:rPr>
      </w:pPr>
      <w:r w:rsidRPr="0064591C">
        <w:rPr>
          <w:color w:val="auto"/>
        </w:rPr>
        <w:t>16.</w:t>
      </w:r>
      <w:r w:rsidR="007735CA">
        <w:rPr>
          <w:color w:val="auto"/>
          <w:lang w:val="ru-RU"/>
        </w:rPr>
        <w:tab/>
      </w:r>
      <w:r w:rsidRPr="0064591C">
        <w:rPr>
          <w:color w:val="auto"/>
        </w:rPr>
        <w:t>Підготовка сезонних оцінок адекватності (відповідності)</w:t>
      </w:r>
    </w:p>
    <w:p w14:paraId="6F72A9ED" w14:textId="3B2B1C9F" w:rsidR="00796C9C" w:rsidRPr="0064591C" w:rsidRDefault="00796C9C" w:rsidP="007735CA">
      <w:pPr>
        <w:ind w:left="709" w:hanging="709"/>
        <w:rPr>
          <w:color w:val="auto"/>
        </w:rPr>
      </w:pPr>
      <w:r w:rsidRPr="0064591C">
        <w:rPr>
          <w:color w:val="auto"/>
        </w:rPr>
        <w:t>16.1</w:t>
      </w:r>
      <w:r w:rsidR="007735CA">
        <w:rPr>
          <w:color w:val="auto"/>
          <w:lang w:val="ru-RU"/>
        </w:rPr>
        <w:tab/>
      </w:r>
      <w:r w:rsidRPr="0064591C">
        <w:rPr>
          <w:color w:val="auto"/>
        </w:rPr>
        <w:t>Якщо ENTSO для Електроенергії делегує таку функцію відповідно до статті 9 Регламенту (ЄС) 2019/941, регіональні координаційні центри мають виконувати регіональні сезонні оцінки адекватності (відповідності).</w:t>
      </w:r>
    </w:p>
    <w:p w14:paraId="1CEDE901" w14:textId="133FB66D" w:rsidR="00796C9C" w:rsidRPr="0064591C" w:rsidRDefault="00796C9C" w:rsidP="007735CA">
      <w:pPr>
        <w:ind w:left="709" w:hanging="709"/>
        <w:rPr>
          <w:color w:val="auto"/>
        </w:rPr>
      </w:pPr>
      <w:r w:rsidRPr="0064591C">
        <w:rPr>
          <w:color w:val="auto"/>
        </w:rPr>
        <w:t>16.2</w:t>
      </w:r>
      <w:r w:rsidR="007735CA">
        <w:rPr>
          <w:color w:val="auto"/>
          <w:lang w:val="ru-RU"/>
        </w:rPr>
        <w:tab/>
      </w:r>
      <w:r w:rsidRPr="0064591C">
        <w:rPr>
          <w:color w:val="auto"/>
        </w:rPr>
        <w:t>Підготовка сезонних оцінок адекватності (відповідності) має виконуватися на основі методики, розробленої відповідно до статті 8 Регламенту (ЄС) 2019/941.</w:t>
      </w:r>
    </w:p>
    <w:p w14:paraId="6E10813C" w14:textId="77777777" w:rsidR="00796C9C" w:rsidRPr="0064591C" w:rsidRDefault="00796C9C" w:rsidP="00796C9C">
      <w:pPr>
        <w:rPr>
          <w:color w:val="auto"/>
        </w:rPr>
      </w:pPr>
    </w:p>
    <w:p w14:paraId="0A3ACBA4" w14:textId="3669CBB7" w:rsidR="00796C9C" w:rsidRPr="0064591C" w:rsidRDefault="00796C9C" w:rsidP="00796C9C">
      <w:pPr>
        <w:rPr>
          <w:color w:val="auto"/>
        </w:rPr>
      </w:pPr>
    </w:p>
    <w:p w14:paraId="0CA31B56" w14:textId="77777777" w:rsidR="00796C9C" w:rsidRPr="0064591C" w:rsidRDefault="00796C9C" w:rsidP="00796C9C">
      <w:pPr>
        <w:rPr>
          <w:color w:val="auto"/>
        </w:rPr>
      </w:pPr>
      <w:r w:rsidRPr="0064591C">
        <w:rPr>
          <w:color w:val="auto"/>
        </w:rPr>
        <w:br w:type="page"/>
      </w:r>
    </w:p>
    <w:p w14:paraId="3DDC1CD1" w14:textId="77777777" w:rsidR="00796C9C" w:rsidRPr="0047489E" w:rsidRDefault="00796C9C" w:rsidP="00796C9C">
      <w:pPr>
        <w:pStyle w:val="Heading1"/>
      </w:pPr>
      <w:r w:rsidRPr="0047489E">
        <w:rPr>
          <w:i/>
          <w:iCs/>
        </w:rPr>
        <w:lastRenderedPageBreak/>
        <w:t>ДОДАТОК II</w:t>
      </w:r>
      <w:r w:rsidRPr="0047489E">
        <w:rPr>
          <w:lang w:val="en-US"/>
        </w:rPr>
        <w:br/>
      </w:r>
      <w:r w:rsidRPr="0047489E">
        <w:rPr>
          <w:sz w:val="24"/>
          <w:szCs w:val="24"/>
        </w:rPr>
        <w:br/>
      </w:r>
      <w:r w:rsidRPr="0047489E">
        <w:t>СКАСОВАНИЙ РЕГЛАМЕНТ З ПЕРЕЛІКОМ ПОДАЛЬШИХ ЗМІН ДО НЬОГО</w:t>
      </w:r>
    </w:p>
    <w:p w14:paraId="7C0ACEEB" w14:textId="77777777" w:rsidR="00796C9C" w:rsidRPr="0064591C" w:rsidRDefault="00796C9C" w:rsidP="00796C9C">
      <w:pPr>
        <w:rPr>
          <w:color w:val="auto"/>
        </w:rPr>
      </w:pPr>
    </w:p>
    <w:tbl>
      <w:tblPr>
        <w:tblW w:w="0" w:type="auto"/>
        <w:jc w:val="center"/>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94"/>
        <w:gridCol w:w="2726"/>
      </w:tblGrid>
      <w:tr w:rsidR="0064591C" w:rsidRPr="0064591C" w14:paraId="1C72994B" w14:textId="77777777" w:rsidTr="0047489E">
        <w:trPr>
          <w:jc w:val="center"/>
        </w:trPr>
        <w:tc>
          <w:tcPr>
            <w:tcW w:w="5812" w:type="dxa"/>
            <w:shd w:val="clear" w:color="auto" w:fill="auto"/>
            <w:tcMar>
              <w:top w:w="0" w:type="dxa"/>
              <w:left w:w="0" w:type="dxa"/>
              <w:bottom w:w="0" w:type="dxa"/>
              <w:right w:w="0" w:type="dxa"/>
            </w:tcMar>
            <w:hideMark/>
          </w:tcPr>
          <w:p w14:paraId="45B11165" w14:textId="77777777" w:rsidR="00796C9C" w:rsidRPr="0064591C" w:rsidRDefault="00796C9C" w:rsidP="0047489E">
            <w:pPr>
              <w:spacing w:before="0"/>
              <w:ind w:right="131"/>
              <w:rPr>
                <w:color w:val="auto"/>
              </w:rPr>
            </w:pPr>
            <w:r w:rsidRPr="0064591C">
              <w:rPr>
                <w:color w:val="auto"/>
              </w:rPr>
              <w:t>Регламент (ЄС) № 347/2013 Європейського Парламенту і Ради від 17 квітня 2013 року про настанови щодо транс’європейської енергетичної інфраструктури та такий, що скасовує Рішення № 1364/2006/ЄС та вносить зміни до Регламентів (ЄС) № 713/2009, (ЄС) № 714/2009 та (ЄС)№ 715/2009 (Офіційний вісник, L 115, 25.04.2013, с. 39)</w:t>
            </w:r>
          </w:p>
        </w:tc>
        <w:tc>
          <w:tcPr>
            <w:tcW w:w="3198" w:type="dxa"/>
            <w:shd w:val="clear" w:color="auto" w:fill="auto"/>
            <w:tcMar>
              <w:top w:w="0" w:type="dxa"/>
              <w:left w:w="0" w:type="dxa"/>
              <w:bottom w:w="0" w:type="dxa"/>
              <w:right w:w="0" w:type="dxa"/>
            </w:tcMar>
            <w:hideMark/>
          </w:tcPr>
          <w:p w14:paraId="34F52BA1" w14:textId="77777777" w:rsidR="00796C9C" w:rsidRPr="0064591C" w:rsidRDefault="00796C9C" w:rsidP="0047489E">
            <w:pPr>
              <w:spacing w:before="0" w:after="0"/>
              <w:ind w:left="139"/>
              <w:rPr>
                <w:color w:val="auto"/>
              </w:rPr>
            </w:pPr>
            <w:r w:rsidRPr="0064591C">
              <w:rPr>
                <w:color w:val="auto"/>
              </w:rPr>
              <w:t>Пункт (а) частини 3 статті 8</w:t>
            </w:r>
          </w:p>
          <w:p w14:paraId="3C979475" w14:textId="77777777" w:rsidR="00796C9C" w:rsidRPr="0064591C" w:rsidRDefault="00796C9C" w:rsidP="0047489E">
            <w:pPr>
              <w:spacing w:before="0" w:after="0"/>
              <w:ind w:left="139"/>
              <w:rPr>
                <w:color w:val="auto"/>
              </w:rPr>
            </w:pPr>
            <w:r w:rsidRPr="0064591C">
              <w:rPr>
                <w:color w:val="auto"/>
              </w:rPr>
              <w:t>Пункт (а) частини 10 статті 8</w:t>
            </w:r>
          </w:p>
          <w:p w14:paraId="1E272599" w14:textId="77777777" w:rsidR="00796C9C" w:rsidRPr="0064591C" w:rsidRDefault="00796C9C" w:rsidP="0047489E">
            <w:pPr>
              <w:spacing w:before="0" w:after="0"/>
              <w:ind w:left="139"/>
              <w:rPr>
                <w:color w:val="auto"/>
              </w:rPr>
            </w:pPr>
            <w:r w:rsidRPr="0064591C">
              <w:rPr>
                <w:color w:val="auto"/>
              </w:rPr>
              <w:t>Стаття 11</w:t>
            </w:r>
          </w:p>
          <w:p w14:paraId="5EDA10EF" w14:textId="77777777" w:rsidR="00796C9C" w:rsidRPr="0064591C" w:rsidRDefault="00796C9C" w:rsidP="0047489E">
            <w:pPr>
              <w:spacing w:before="0" w:after="0"/>
              <w:ind w:left="139"/>
              <w:rPr>
                <w:color w:val="auto"/>
              </w:rPr>
            </w:pPr>
            <w:r w:rsidRPr="0064591C">
              <w:rPr>
                <w:color w:val="auto"/>
              </w:rPr>
              <w:t>Пункт (а) частини 4 статті 18</w:t>
            </w:r>
          </w:p>
          <w:p w14:paraId="6EC87D0F" w14:textId="77777777" w:rsidR="00796C9C" w:rsidRPr="0064591C" w:rsidRDefault="00796C9C" w:rsidP="0047489E">
            <w:pPr>
              <w:spacing w:before="0" w:after="0"/>
              <w:ind w:left="139"/>
              <w:rPr>
                <w:color w:val="auto"/>
              </w:rPr>
            </w:pPr>
            <w:r w:rsidRPr="0064591C">
              <w:rPr>
                <w:color w:val="auto"/>
              </w:rPr>
              <w:t>Частини 3 статті 23</w:t>
            </w:r>
          </w:p>
        </w:tc>
      </w:tr>
      <w:tr w:rsidR="0064591C" w:rsidRPr="0064591C" w14:paraId="0642993B" w14:textId="77777777" w:rsidTr="0047489E">
        <w:trPr>
          <w:jc w:val="center"/>
        </w:trPr>
        <w:tc>
          <w:tcPr>
            <w:tcW w:w="5812" w:type="dxa"/>
            <w:shd w:val="clear" w:color="auto" w:fill="auto"/>
            <w:tcMar>
              <w:top w:w="0" w:type="dxa"/>
              <w:left w:w="0" w:type="dxa"/>
              <w:bottom w:w="0" w:type="dxa"/>
              <w:right w:w="0" w:type="dxa"/>
            </w:tcMar>
            <w:hideMark/>
          </w:tcPr>
          <w:p w14:paraId="736F9B00" w14:textId="77777777" w:rsidR="00796C9C" w:rsidRPr="0064591C" w:rsidRDefault="00796C9C" w:rsidP="0047489E">
            <w:pPr>
              <w:spacing w:before="0"/>
              <w:ind w:right="131"/>
              <w:rPr>
                <w:color w:val="auto"/>
              </w:rPr>
            </w:pPr>
            <w:r w:rsidRPr="0064591C">
              <w:rPr>
                <w:color w:val="auto"/>
              </w:rPr>
              <w:t>Регламент Комісії (ЄС) № 543/2013 від 14 червня 2013 року про подання та публікацію даних на ринках електричної енергії та такий, що вносить зміни до Додатка I до Регламенту (ЄС) Європейського Парламенту і Ради № 714/2009 (Офіційний вісник, L 163, 15.06.2013, с. 1).</w:t>
            </w:r>
          </w:p>
        </w:tc>
        <w:tc>
          <w:tcPr>
            <w:tcW w:w="3198" w:type="dxa"/>
            <w:shd w:val="clear" w:color="auto" w:fill="auto"/>
            <w:tcMar>
              <w:top w:w="0" w:type="dxa"/>
              <w:left w:w="0" w:type="dxa"/>
              <w:bottom w:w="0" w:type="dxa"/>
              <w:right w:w="0" w:type="dxa"/>
            </w:tcMar>
            <w:hideMark/>
          </w:tcPr>
          <w:p w14:paraId="1B9A3727" w14:textId="77777777" w:rsidR="00796C9C" w:rsidRPr="0064591C" w:rsidRDefault="00796C9C" w:rsidP="0047489E">
            <w:pPr>
              <w:spacing w:before="0"/>
              <w:ind w:left="139"/>
              <w:rPr>
                <w:color w:val="auto"/>
              </w:rPr>
            </w:pPr>
            <w:r w:rsidRPr="0064591C">
              <w:rPr>
                <w:color w:val="auto"/>
              </w:rPr>
              <w:t>Пункти 5.5–5.9 Додатка I</w:t>
            </w:r>
          </w:p>
        </w:tc>
      </w:tr>
    </w:tbl>
    <w:p w14:paraId="43FD198A" w14:textId="77777777" w:rsidR="00796C9C" w:rsidRPr="0064591C" w:rsidRDefault="00796C9C" w:rsidP="00796C9C">
      <w:pPr>
        <w:rPr>
          <w:color w:val="auto"/>
        </w:rPr>
      </w:pPr>
    </w:p>
    <w:p w14:paraId="5FC9AA4F" w14:textId="76BBBADB" w:rsidR="00796C9C" w:rsidRPr="0064591C" w:rsidRDefault="00796C9C" w:rsidP="00796C9C">
      <w:pPr>
        <w:rPr>
          <w:color w:val="auto"/>
        </w:rPr>
      </w:pPr>
    </w:p>
    <w:p w14:paraId="5697771C" w14:textId="77777777" w:rsidR="00796C9C" w:rsidRPr="0064591C" w:rsidRDefault="00796C9C" w:rsidP="00796C9C">
      <w:pPr>
        <w:rPr>
          <w:color w:val="auto"/>
        </w:rPr>
      </w:pPr>
      <w:r w:rsidRPr="0064591C">
        <w:rPr>
          <w:color w:val="auto"/>
        </w:rPr>
        <w:br w:type="page"/>
      </w:r>
    </w:p>
    <w:p w14:paraId="100A988F" w14:textId="77777777" w:rsidR="00796C9C" w:rsidRPr="0047489E" w:rsidRDefault="00796C9C" w:rsidP="00796C9C">
      <w:pPr>
        <w:pStyle w:val="Heading1"/>
      </w:pPr>
      <w:r w:rsidRPr="0047489E">
        <w:rPr>
          <w:i/>
          <w:iCs/>
        </w:rPr>
        <w:lastRenderedPageBreak/>
        <w:t>ДОДАТОК III</w:t>
      </w:r>
      <w:r w:rsidRPr="0047489E">
        <w:rPr>
          <w:i/>
          <w:iCs/>
          <w:lang w:val="en-US"/>
        </w:rPr>
        <w:br/>
      </w:r>
      <w:r w:rsidRPr="0047489E">
        <w:rPr>
          <w:sz w:val="24"/>
          <w:szCs w:val="24"/>
        </w:rPr>
        <w:br/>
      </w:r>
      <w:r w:rsidRPr="0047489E">
        <w:t>КОРЕЛЯЦІЙНА ТАБЛИЦЯ</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6"/>
        <w:gridCol w:w="4014"/>
      </w:tblGrid>
      <w:tr w:rsidR="0064591C" w:rsidRPr="0064591C" w14:paraId="7429293F" w14:textId="77777777" w:rsidTr="0047489E">
        <w:trPr>
          <w:tblHeader/>
          <w:jc w:val="center"/>
        </w:trPr>
        <w:tc>
          <w:tcPr>
            <w:tcW w:w="2466" w:type="pct"/>
            <w:tcBorders>
              <w:bottom w:val="single" w:sz="4" w:space="0" w:color="auto"/>
            </w:tcBorders>
            <w:shd w:val="clear" w:color="auto" w:fill="auto"/>
            <w:tcMar>
              <w:top w:w="0" w:type="dxa"/>
              <w:left w:w="0" w:type="dxa"/>
              <w:bottom w:w="0" w:type="dxa"/>
              <w:right w:w="0" w:type="dxa"/>
            </w:tcMar>
            <w:hideMark/>
          </w:tcPr>
          <w:p w14:paraId="63D8480E" w14:textId="77777777" w:rsidR="00796C9C" w:rsidRPr="0064591C" w:rsidRDefault="00796C9C" w:rsidP="007E7832">
            <w:pPr>
              <w:spacing w:before="120"/>
              <w:rPr>
                <w:color w:val="auto"/>
              </w:rPr>
            </w:pPr>
            <w:r w:rsidRPr="0064591C">
              <w:rPr>
                <w:color w:val="auto"/>
              </w:rPr>
              <w:t>Регламент (ЄС) № 714/2009</w:t>
            </w:r>
          </w:p>
        </w:tc>
        <w:tc>
          <w:tcPr>
            <w:tcW w:w="2534" w:type="pct"/>
            <w:tcBorders>
              <w:bottom w:val="single" w:sz="4" w:space="0" w:color="auto"/>
            </w:tcBorders>
            <w:shd w:val="clear" w:color="auto" w:fill="auto"/>
            <w:tcMar>
              <w:top w:w="0" w:type="dxa"/>
              <w:left w:w="0" w:type="dxa"/>
              <w:bottom w:w="0" w:type="dxa"/>
              <w:right w:w="0" w:type="dxa"/>
            </w:tcMar>
            <w:hideMark/>
          </w:tcPr>
          <w:p w14:paraId="7B512C9B" w14:textId="77777777" w:rsidR="00796C9C" w:rsidRPr="0064591C" w:rsidRDefault="00796C9C" w:rsidP="007E7832">
            <w:pPr>
              <w:spacing w:before="120"/>
              <w:ind w:left="80"/>
              <w:rPr>
                <w:color w:val="auto"/>
              </w:rPr>
            </w:pPr>
            <w:r w:rsidRPr="0064591C">
              <w:rPr>
                <w:color w:val="auto"/>
              </w:rPr>
              <w:t>Цей Регламент</w:t>
            </w:r>
          </w:p>
        </w:tc>
      </w:tr>
      <w:tr w:rsidR="0064591C" w:rsidRPr="0064591C" w14:paraId="7456E3EB" w14:textId="77777777" w:rsidTr="0047489E">
        <w:trPr>
          <w:jc w:val="center"/>
        </w:trPr>
        <w:tc>
          <w:tcPr>
            <w:tcW w:w="2466" w:type="pct"/>
            <w:tcBorders>
              <w:bottom w:val="nil"/>
            </w:tcBorders>
            <w:shd w:val="clear" w:color="auto" w:fill="auto"/>
            <w:tcMar>
              <w:top w:w="0" w:type="dxa"/>
              <w:left w:w="0" w:type="dxa"/>
              <w:bottom w:w="0" w:type="dxa"/>
              <w:right w:w="0" w:type="dxa"/>
            </w:tcMar>
            <w:hideMark/>
          </w:tcPr>
          <w:p w14:paraId="6A20484D" w14:textId="77777777" w:rsidR="00796C9C" w:rsidRPr="0064591C" w:rsidRDefault="00796C9C" w:rsidP="007E7832">
            <w:pPr>
              <w:spacing w:before="0" w:after="0"/>
              <w:rPr>
                <w:color w:val="auto"/>
              </w:rPr>
            </w:pPr>
            <w:r w:rsidRPr="0064591C">
              <w:rPr>
                <w:color w:val="auto"/>
              </w:rPr>
              <w:t>—</w:t>
            </w:r>
          </w:p>
        </w:tc>
        <w:tc>
          <w:tcPr>
            <w:tcW w:w="2534" w:type="pct"/>
            <w:tcBorders>
              <w:bottom w:val="nil"/>
            </w:tcBorders>
            <w:shd w:val="clear" w:color="auto" w:fill="auto"/>
            <w:tcMar>
              <w:top w:w="0" w:type="dxa"/>
              <w:left w:w="0" w:type="dxa"/>
              <w:bottom w:w="0" w:type="dxa"/>
              <w:right w:w="0" w:type="dxa"/>
            </w:tcMar>
            <w:hideMark/>
          </w:tcPr>
          <w:p w14:paraId="738299E5" w14:textId="77777777" w:rsidR="00796C9C" w:rsidRPr="0064591C" w:rsidRDefault="00796C9C" w:rsidP="007E7832">
            <w:pPr>
              <w:spacing w:before="0" w:after="0"/>
              <w:ind w:left="80"/>
              <w:rPr>
                <w:color w:val="auto"/>
              </w:rPr>
            </w:pPr>
            <w:r w:rsidRPr="0064591C">
              <w:rPr>
                <w:color w:val="auto"/>
              </w:rPr>
              <w:t>Пункт (a) статті 1</w:t>
            </w:r>
          </w:p>
        </w:tc>
      </w:tr>
      <w:tr w:rsidR="0064591C" w:rsidRPr="0064591C" w14:paraId="10D7008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72A6C8"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D751C98" w14:textId="77777777" w:rsidR="00796C9C" w:rsidRPr="0064591C" w:rsidRDefault="00796C9C" w:rsidP="007E7832">
            <w:pPr>
              <w:spacing w:before="0" w:after="0"/>
              <w:ind w:left="80"/>
              <w:rPr>
                <w:color w:val="auto"/>
              </w:rPr>
            </w:pPr>
            <w:r w:rsidRPr="0064591C">
              <w:rPr>
                <w:color w:val="auto"/>
              </w:rPr>
              <w:t>Пункт (b) статті 1</w:t>
            </w:r>
          </w:p>
        </w:tc>
      </w:tr>
      <w:tr w:rsidR="0064591C" w:rsidRPr="0064591C" w14:paraId="684803F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33C516D" w14:textId="77777777" w:rsidR="00796C9C" w:rsidRPr="0064591C" w:rsidRDefault="00796C9C" w:rsidP="007E7832">
            <w:pPr>
              <w:spacing w:before="0" w:after="0"/>
              <w:rPr>
                <w:color w:val="auto"/>
              </w:rPr>
            </w:pPr>
            <w:r w:rsidRPr="0064591C">
              <w:rPr>
                <w:color w:val="auto"/>
              </w:rPr>
              <w:t>Пункт (a) статті 1</w:t>
            </w:r>
          </w:p>
        </w:tc>
        <w:tc>
          <w:tcPr>
            <w:tcW w:w="2534" w:type="pct"/>
            <w:tcBorders>
              <w:top w:val="nil"/>
              <w:bottom w:val="nil"/>
            </w:tcBorders>
            <w:shd w:val="clear" w:color="auto" w:fill="auto"/>
            <w:tcMar>
              <w:top w:w="0" w:type="dxa"/>
              <w:left w:w="0" w:type="dxa"/>
              <w:bottom w:w="0" w:type="dxa"/>
              <w:right w:w="0" w:type="dxa"/>
            </w:tcMar>
            <w:hideMark/>
          </w:tcPr>
          <w:p w14:paraId="5C0C8B47" w14:textId="77777777" w:rsidR="00796C9C" w:rsidRPr="0064591C" w:rsidRDefault="00796C9C" w:rsidP="007E7832">
            <w:pPr>
              <w:spacing w:before="0" w:after="0"/>
              <w:ind w:left="80"/>
              <w:rPr>
                <w:color w:val="auto"/>
              </w:rPr>
            </w:pPr>
            <w:r w:rsidRPr="0064591C">
              <w:rPr>
                <w:color w:val="auto"/>
              </w:rPr>
              <w:t>Пункт (c) статті 1</w:t>
            </w:r>
          </w:p>
        </w:tc>
      </w:tr>
      <w:tr w:rsidR="0064591C" w:rsidRPr="0064591C" w14:paraId="31B06EA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DCD57DA" w14:textId="77777777" w:rsidR="00796C9C" w:rsidRPr="0064591C" w:rsidRDefault="00796C9C" w:rsidP="007E7832">
            <w:pPr>
              <w:spacing w:before="0" w:after="0"/>
              <w:rPr>
                <w:color w:val="auto"/>
              </w:rPr>
            </w:pPr>
            <w:r w:rsidRPr="0064591C">
              <w:rPr>
                <w:color w:val="auto"/>
              </w:rPr>
              <w:t>Пункт (b) статті 1</w:t>
            </w:r>
          </w:p>
        </w:tc>
        <w:tc>
          <w:tcPr>
            <w:tcW w:w="2534" w:type="pct"/>
            <w:tcBorders>
              <w:top w:val="nil"/>
              <w:bottom w:val="nil"/>
            </w:tcBorders>
            <w:shd w:val="clear" w:color="auto" w:fill="auto"/>
            <w:tcMar>
              <w:top w:w="0" w:type="dxa"/>
              <w:left w:w="0" w:type="dxa"/>
              <w:bottom w:w="0" w:type="dxa"/>
              <w:right w:w="0" w:type="dxa"/>
            </w:tcMar>
            <w:hideMark/>
          </w:tcPr>
          <w:p w14:paraId="39B00B5B" w14:textId="77777777" w:rsidR="00796C9C" w:rsidRPr="0064591C" w:rsidRDefault="00796C9C" w:rsidP="007E7832">
            <w:pPr>
              <w:spacing w:before="0" w:after="0"/>
              <w:ind w:left="80"/>
              <w:rPr>
                <w:color w:val="auto"/>
              </w:rPr>
            </w:pPr>
            <w:r w:rsidRPr="0064591C">
              <w:rPr>
                <w:color w:val="auto"/>
              </w:rPr>
              <w:t>Пункт (d) статті 1</w:t>
            </w:r>
          </w:p>
        </w:tc>
      </w:tr>
      <w:tr w:rsidR="0064591C" w:rsidRPr="0064591C" w14:paraId="4E39E33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912F1E" w14:textId="77777777" w:rsidR="00796C9C" w:rsidRPr="0064591C" w:rsidRDefault="00796C9C" w:rsidP="007E7832">
            <w:pPr>
              <w:spacing w:before="0" w:after="0"/>
              <w:rPr>
                <w:color w:val="auto"/>
              </w:rPr>
            </w:pPr>
            <w:r w:rsidRPr="0064591C">
              <w:rPr>
                <w:color w:val="auto"/>
              </w:rPr>
              <w:t>Частина 1 статті 2</w:t>
            </w:r>
          </w:p>
        </w:tc>
        <w:tc>
          <w:tcPr>
            <w:tcW w:w="2534" w:type="pct"/>
            <w:tcBorders>
              <w:top w:val="nil"/>
              <w:bottom w:val="nil"/>
            </w:tcBorders>
            <w:shd w:val="clear" w:color="auto" w:fill="auto"/>
            <w:tcMar>
              <w:top w:w="0" w:type="dxa"/>
              <w:left w:w="0" w:type="dxa"/>
              <w:bottom w:w="0" w:type="dxa"/>
              <w:right w:w="0" w:type="dxa"/>
            </w:tcMar>
            <w:hideMark/>
          </w:tcPr>
          <w:p w14:paraId="54C96BD0" w14:textId="77777777" w:rsidR="00796C9C" w:rsidRPr="0064591C" w:rsidRDefault="00796C9C" w:rsidP="007E7832">
            <w:pPr>
              <w:spacing w:before="0" w:after="0"/>
              <w:ind w:left="80"/>
              <w:rPr>
                <w:color w:val="auto"/>
              </w:rPr>
            </w:pPr>
            <w:r w:rsidRPr="0064591C">
              <w:rPr>
                <w:color w:val="auto"/>
              </w:rPr>
              <w:t>Частина 1 статті 2</w:t>
            </w:r>
          </w:p>
        </w:tc>
      </w:tr>
      <w:tr w:rsidR="0064591C" w:rsidRPr="0064591C" w14:paraId="77DF265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CE1729" w14:textId="77777777" w:rsidR="00796C9C" w:rsidRPr="0064591C" w:rsidRDefault="00796C9C" w:rsidP="007E7832">
            <w:pPr>
              <w:spacing w:before="0" w:after="0"/>
              <w:rPr>
                <w:color w:val="auto"/>
              </w:rPr>
            </w:pPr>
            <w:r w:rsidRPr="0064591C">
              <w:rPr>
                <w:color w:val="auto"/>
              </w:rPr>
              <w:t>Пункт (а)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065B4E80" w14:textId="77777777" w:rsidR="00796C9C" w:rsidRPr="0064591C" w:rsidRDefault="00796C9C" w:rsidP="007E7832">
            <w:pPr>
              <w:spacing w:before="0" w:after="0"/>
              <w:ind w:left="80"/>
              <w:rPr>
                <w:color w:val="auto"/>
              </w:rPr>
            </w:pPr>
            <w:r w:rsidRPr="0064591C">
              <w:rPr>
                <w:color w:val="auto"/>
              </w:rPr>
              <w:t>Частина 2 статті 2</w:t>
            </w:r>
          </w:p>
        </w:tc>
      </w:tr>
      <w:tr w:rsidR="0064591C" w:rsidRPr="0064591C" w14:paraId="6547E3B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6CFC1E2" w14:textId="77777777" w:rsidR="00796C9C" w:rsidRPr="0064591C" w:rsidRDefault="00796C9C" w:rsidP="007E7832">
            <w:pPr>
              <w:spacing w:before="0" w:after="0"/>
              <w:rPr>
                <w:color w:val="auto"/>
              </w:rPr>
            </w:pPr>
            <w:r w:rsidRPr="0064591C">
              <w:rPr>
                <w:color w:val="auto"/>
              </w:rPr>
              <w:t>Пункт (b)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2B4DDDEF" w14:textId="77777777" w:rsidR="00796C9C" w:rsidRPr="0064591C" w:rsidRDefault="00796C9C" w:rsidP="007E7832">
            <w:pPr>
              <w:spacing w:before="0" w:after="0"/>
              <w:ind w:left="80"/>
              <w:rPr>
                <w:color w:val="auto"/>
              </w:rPr>
            </w:pPr>
            <w:r w:rsidRPr="0064591C">
              <w:rPr>
                <w:color w:val="auto"/>
              </w:rPr>
              <w:t>Частина 3 статті 2</w:t>
            </w:r>
          </w:p>
        </w:tc>
      </w:tr>
      <w:tr w:rsidR="0064591C" w:rsidRPr="0064591C" w14:paraId="159112B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1F74DFB" w14:textId="77777777" w:rsidR="00796C9C" w:rsidRPr="0064591C" w:rsidRDefault="00796C9C" w:rsidP="007E7832">
            <w:pPr>
              <w:spacing w:before="0" w:after="0"/>
              <w:rPr>
                <w:color w:val="auto"/>
              </w:rPr>
            </w:pPr>
            <w:r w:rsidRPr="0064591C">
              <w:rPr>
                <w:color w:val="auto"/>
              </w:rPr>
              <w:t>Пункт (c)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577744A3" w14:textId="77777777" w:rsidR="00796C9C" w:rsidRPr="0064591C" w:rsidRDefault="00796C9C" w:rsidP="007E7832">
            <w:pPr>
              <w:spacing w:before="0" w:after="0"/>
              <w:ind w:left="80"/>
              <w:rPr>
                <w:color w:val="auto"/>
              </w:rPr>
            </w:pPr>
            <w:r w:rsidRPr="0064591C">
              <w:rPr>
                <w:color w:val="auto"/>
              </w:rPr>
              <w:t>Частина 4 статті 2</w:t>
            </w:r>
          </w:p>
        </w:tc>
      </w:tr>
      <w:tr w:rsidR="0064591C" w:rsidRPr="0064591C" w14:paraId="2CE2130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98870E3" w14:textId="77777777" w:rsidR="00796C9C" w:rsidRPr="0064591C" w:rsidRDefault="00796C9C" w:rsidP="007E7832">
            <w:pPr>
              <w:spacing w:before="0" w:after="0"/>
              <w:rPr>
                <w:color w:val="auto"/>
              </w:rPr>
            </w:pPr>
            <w:r w:rsidRPr="0064591C">
              <w:rPr>
                <w:color w:val="auto"/>
              </w:rPr>
              <w:t>Пункт (d)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025FB652" w14:textId="77777777" w:rsidR="00796C9C" w:rsidRPr="0064591C" w:rsidRDefault="00796C9C" w:rsidP="007E7832">
            <w:pPr>
              <w:spacing w:before="0" w:after="0"/>
              <w:ind w:left="80"/>
              <w:rPr>
                <w:color w:val="auto"/>
              </w:rPr>
            </w:pPr>
            <w:r w:rsidRPr="0064591C">
              <w:rPr>
                <w:color w:val="auto"/>
              </w:rPr>
              <w:t>—</w:t>
            </w:r>
          </w:p>
        </w:tc>
      </w:tr>
      <w:tr w:rsidR="0064591C" w:rsidRPr="0064591C" w14:paraId="1D98E6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009F9A" w14:textId="77777777" w:rsidR="00796C9C" w:rsidRPr="0064591C" w:rsidRDefault="00796C9C" w:rsidP="007E7832">
            <w:pPr>
              <w:spacing w:before="0" w:after="0"/>
              <w:rPr>
                <w:color w:val="auto"/>
              </w:rPr>
            </w:pPr>
            <w:r w:rsidRPr="0064591C">
              <w:rPr>
                <w:color w:val="auto"/>
              </w:rPr>
              <w:t>Пункт (e)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4AF7C04B" w14:textId="77777777" w:rsidR="00796C9C" w:rsidRPr="0064591C" w:rsidRDefault="00796C9C" w:rsidP="007E7832">
            <w:pPr>
              <w:spacing w:before="0" w:after="0"/>
              <w:ind w:left="80"/>
              <w:rPr>
                <w:color w:val="auto"/>
              </w:rPr>
            </w:pPr>
            <w:r w:rsidRPr="0064591C">
              <w:rPr>
                <w:color w:val="auto"/>
              </w:rPr>
              <w:t>—</w:t>
            </w:r>
          </w:p>
        </w:tc>
      </w:tr>
      <w:tr w:rsidR="0064591C" w:rsidRPr="0064591C" w14:paraId="34F347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DBF1ECD" w14:textId="77777777" w:rsidR="00796C9C" w:rsidRPr="0064591C" w:rsidRDefault="00796C9C" w:rsidP="007E7832">
            <w:pPr>
              <w:spacing w:before="0" w:after="0"/>
              <w:rPr>
                <w:color w:val="auto"/>
              </w:rPr>
            </w:pPr>
            <w:r w:rsidRPr="0064591C">
              <w:rPr>
                <w:color w:val="auto"/>
              </w:rPr>
              <w:t>Пункт (f)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780D6547" w14:textId="77777777" w:rsidR="00796C9C" w:rsidRPr="0064591C" w:rsidRDefault="00796C9C" w:rsidP="007E7832">
            <w:pPr>
              <w:spacing w:before="0" w:after="0"/>
              <w:ind w:left="80"/>
              <w:rPr>
                <w:color w:val="auto"/>
              </w:rPr>
            </w:pPr>
            <w:r w:rsidRPr="0064591C">
              <w:rPr>
                <w:color w:val="auto"/>
              </w:rPr>
              <w:t>—</w:t>
            </w:r>
          </w:p>
        </w:tc>
      </w:tr>
      <w:tr w:rsidR="0064591C" w:rsidRPr="0064591C" w14:paraId="2D26087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40E0374" w14:textId="77777777" w:rsidR="00796C9C" w:rsidRPr="0064591C" w:rsidRDefault="00796C9C" w:rsidP="007E7832">
            <w:pPr>
              <w:spacing w:before="0" w:after="0"/>
              <w:rPr>
                <w:color w:val="auto"/>
              </w:rPr>
            </w:pPr>
            <w:r w:rsidRPr="0064591C">
              <w:rPr>
                <w:color w:val="auto"/>
              </w:rPr>
              <w:t>Пункт (g) частини 2 статті 2</w:t>
            </w:r>
          </w:p>
        </w:tc>
        <w:tc>
          <w:tcPr>
            <w:tcW w:w="2534" w:type="pct"/>
            <w:tcBorders>
              <w:top w:val="nil"/>
              <w:bottom w:val="nil"/>
            </w:tcBorders>
            <w:shd w:val="clear" w:color="auto" w:fill="auto"/>
            <w:tcMar>
              <w:top w:w="0" w:type="dxa"/>
              <w:left w:w="0" w:type="dxa"/>
              <w:bottom w:w="0" w:type="dxa"/>
              <w:right w:w="0" w:type="dxa"/>
            </w:tcMar>
            <w:hideMark/>
          </w:tcPr>
          <w:p w14:paraId="58A781A9" w14:textId="77777777" w:rsidR="00796C9C" w:rsidRPr="0064591C" w:rsidRDefault="00796C9C" w:rsidP="007E7832">
            <w:pPr>
              <w:spacing w:before="0" w:after="0"/>
              <w:ind w:left="80"/>
              <w:rPr>
                <w:color w:val="auto"/>
              </w:rPr>
            </w:pPr>
            <w:r w:rsidRPr="0064591C">
              <w:rPr>
                <w:color w:val="auto"/>
              </w:rPr>
              <w:t>Частина 5 статті 2</w:t>
            </w:r>
          </w:p>
        </w:tc>
      </w:tr>
      <w:tr w:rsidR="0064591C" w:rsidRPr="0064591C" w14:paraId="6036C9E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1E7493"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66AF49B" w14:textId="77777777" w:rsidR="00796C9C" w:rsidRPr="0064591C" w:rsidRDefault="00796C9C" w:rsidP="007E7832">
            <w:pPr>
              <w:spacing w:before="0" w:after="0"/>
              <w:ind w:left="80"/>
              <w:rPr>
                <w:color w:val="auto"/>
              </w:rPr>
            </w:pPr>
            <w:r w:rsidRPr="0064591C">
              <w:rPr>
                <w:color w:val="auto"/>
              </w:rPr>
              <w:t>Частини 6–71 статті 2</w:t>
            </w:r>
          </w:p>
        </w:tc>
      </w:tr>
      <w:tr w:rsidR="0064591C" w:rsidRPr="0064591C" w14:paraId="1414C46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0EC9CD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04938CD" w14:textId="77777777" w:rsidR="00796C9C" w:rsidRPr="0064591C" w:rsidRDefault="00796C9C" w:rsidP="007E7832">
            <w:pPr>
              <w:spacing w:before="0" w:after="0"/>
              <w:ind w:left="80"/>
              <w:rPr>
                <w:color w:val="auto"/>
              </w:rPr>
            </w:pPr>
            <w:r w:rsidRPr="0064591C">
              <w:rPr>
                <w:color w:val="auto"/>
              </w:rPr>
              <w:t>Стаття 3</w:t>
            </w:r>
          </w:p>
        </w:tc>
      </w:tr>
      <w:tr w:rsidR="0064591C" w:rsidRPr="0064591C" w14:paraId="6EE4F7C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BF522C"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5C05760" w14:textId="77777777" w:rsidR="00796C9C" w:rsidRPr="0064591C" w:rsidRDefault="00796C9C" w:rsidP="007E7832">
            <w:pPr>
              <w:spacing w:before="0" w:after="0"/>
              <w:ind w:left="80"/>
              <w:rPr>
                <w:color w:val="auto"/>
              </w:rPr>
            </w:pPr>
            <w:r w:rsidRPr="0064591C">
              <w:rPr>
                <w:color w:val="auto"/>
              </w:rPr>
              <w:t>Стаття 4</w:t>
            </w:r>
          </w:p>
        </w:tc>
      </w:tr>
      <w:tr w:rsidR="0064591C" w:rsidRPr="0064591C" w14:paraId="1AE0CAB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102A1E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D08EFB5" w14:textId="77777777" w:rsidR="00796C9C" w:rsidRPr="0064591C" w:rsidRDefault="00796C9C" w:rsidP="007E7832">
            <w:pPr>
              <w:spacing w:before="0" w:after="0"/>
              <w:ind w:left="80"/>
              <w:rPr>
                <w:color w:val="auto"/>
              </w:rPr>
            </w:pPr>
            <w:r w:rsidRPr="0064591C">
              <w:rPr>
                <w:color w:val="auto"/>
              </w:rPr>
              <w:t>Стаття 5</w:t>
            </w:r>
          </w:p>
        </w:tc>
      </w:tr>
      <w:tr w:rsidR="0064591C" w:rsidRPr="0064591C" w14:paraId="6B3C257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CCDD82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FE910F4" w14:textId="77777777" w:rsidR="00796C9C" w:rsidRPr="0064591C" w:rsidRDefault="00796C9C" w:rsidP="007E7832">
            <w:pPr>
              <w:spacing w:before="0" w:after="0"/>
              <w:ind w:left="80"/>
              <w:rPr>
                <w:color w:val="auto"/>
              </w:rPr>
            </w:pPr>
            <w:r w:rsidRPr="0064591C">
              <w:rPr>
                <w:color w:val="auto"/>
              </w:rPr>
              <w:t>Стаття 6</w:t>
            </w:r>
          </w:p>
        </w:tc>
      </w:tr>
      <w:tr w:rsidR="0064591C" w:rsidRPr="0064591C" w14:paraId="57F97F0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D77769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B0C7536" w14:textId="77777777" w:rsidR="00796C9C" w:rsidRPr="0064591C" w:rsidRDefault="00796C9C" w:rsidP="007E7832">
            <w:pPr>
              <w:spacing w:before="0" w:after="0"/>
              <w:ind w:left="80"/>
              <w:rPr>
                <w:color w:val="auto"/>
              </w:rPr>
            </w:pPr>
            <w:r w:rsidRPr="0064591C">
              <w:rPr>
                <w:color w:val="auto"/>
              </w:rPr>
              <w:t>Стаття 7</w:t>
            </w:r>
          </w:p>
        </w:tc>
      </w:tr>
      <w:tr w:rsidR="0064591C" w:rsidRPr="0064591C" w14:paraId="5A41EBD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98BAE8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EB3293E" w14:textId="77777777" w:rsidR="00796C9C" w:rsidRPr="0064591C" w:rsidRDefault="00796C9C" w:rsidP="007E7832">
            <w:pPr>
              <w:spacing w:before="0" w:after="0"/>
              <w:ind w:left="80"/>
              <w:rPr>
                <w:color w:val="auto"/>
              </w:rPr>
            </w:pPr>
            <w:r w:rsidRPr="0064591C">
              <w:rPr>
                <w:color w:val="auto"/>
              </w:rPr>
              <w:t>Стаття 8</w:t>
            </w:r>
          </w:p>
        </w:tc>
      </w:tr>
      <w:tr w:rsidR="0064591C" w:rsidRPr="0064591C" w14:paraId="30FBA28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E01796A"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99B96FA" w14:textId="77777777" w:rsidR="00796C9C" w:rsidRPr="0064591C" w:rsidRDefault="00796C9C" w:rsidP="007E7832">
            <w:pPr>
              <w:spacing w:before="0" w:after="0"/>
              <w:ind w:left="80"/>
              <w:rPr>
                <w:color w:val="auto"/>
              </w:rPr>
            </w:pPr>
            <w:r w:rsidRPr="0064591C">
              <w:rPr>
                <w:color w:val="auto"/>
              </w:rPr>
              <w:t>Стаття 9</w:t>
            </w:r>
          </w:p>
        </w:tc>
      </w:tr>
      <w:tr w:rsidR="0064591C" w:rsidRPr="0064591C" w14:paraId="2F42C57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96E73D"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831F2F6" w14:textId="77777777" w:rsidR="00796C9C" w:rsidRPr="0064591C" w:rsidRDefault="00796C9C" w:rsidP="007E7832">
            <w:pPr>
              <w:spacing w:before="0" w:after="0"/>
              <w:ind w:left="80"/>
              <w:rPr>
                <w:color w:val="auto"/>
              </w:rPr>
            </w:pPr>
            <w:r w:rsidRPr="0064591C">
              <w:rPr>
                <w:color w:val="auto"/>
              </w:rPr>
              <w:t>Стаття 10</w:t>
            </w:r>
          </w:p>
        </w:tc>
      </w:tr>
      <w:tr w:rsidR="0064591C" w:rsidRPr="0064591C" w14:paraId="55A8D5A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F9E8169"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D75370" w14:textId="77777777" w:rsidR="00796C9C" w:rsidRPr="0064591C" w:rsidRDefault="00796C9C" w:rsidP="007E7832">
            <w:pPr>
              <w:spacing w:before="0" w:after="0"/>
              <w:ind w:left="80"/>
              <w:rPr>
                <w:color w:val="auto"/>
              </w:rPr>
            </w:pPr>
            <w:r w:rsidRPr="0064591C">
              <w:rPr>
                <w:color w:val="auto"/>
              </w:rPr>
              <w:t>Стаття 11</w:t>
            </w:r>
          </w:p>
        </w:tc>
      </w:tr>
      <w:tr w:rsidR="0064591C" w:rsidRPr="0064591C" w14:paraId="52C0CDF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19BCD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B6E5506" w14:textId="77777777" w:rsidR="00796C9C" w:rsidRPr="0064591C" w:rsidRDefault="00796C9C" w:rsidP="007E7832">
            <w:pPr>
              <w:spacing w:before="0" w:after="0"/>
              <w:ind w:left="80"/>
              <w:rPr>
                <w:color w:val="auto"/>
              </w:rPr>
            </w:pPr>
            <w:r w:rsidRPr="0064591C">
              <w:rPr>
                <w:color w:val="auto"/>
              </w:rPr>
              <w:t>Стаття 12</w:t>
            </w:r>
          </w:p>
        </w:tc>
      </w:tr>
      <w:tr w:rsidR="0064591C" w:rsidRPr="0064591C" w14:paraId="0DFDAC4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AAC0F8"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6B9B912" w14:textId="77777777" w:rsidR="00796C9C" w:rsidRPr="0064591C" w:rsidRDefault="00796C9C" w:rsidP="007E7832">
            <w:pPr>
              <w:spacing w:before="0" w:after="0"/>
              <w:ind w:left="80"/>
              <w:rPr>
                <w:color w:val="auto"/>
              </w:rPr>
            </w:pPr>
            <w:r w:rsidRPr="0064591C">
              <w:rPr>
                <w:color w:val="auto"/>
              </w:rPr>
              <w:t>Стаття 13</w:t>
            </w:r>
          </w:p>
        </w:tc>
      </w:tr>
      <w:tr w:rsidR="0064591C" w:rsidRPr="0064591C" w14:paraId="2818715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7C5DC61"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CA459DE" w14:textId="77777777" w:rsidR="00796C9C" w:rsidRPr="0064591C" w:rsidRDefault="00796C9C" w:rsidP="007E7832">
            <w:pPr>
              <w:spacing w:before="0" w:after="0"/>
              <w:ind w:left="80"/>
              <w:rPr>
                <w:color w:val="auto"/>
              </w:rPr>
            </w:pPr>
            <w:r w:rsidRPr="0064591C">
              <w:rPr>
                <w:color w:val="auto"/>
              </w:rPr>
              <w:t>Стаття 14</w:t>
            </w:r>
          </w:p>
        </w:tc>
      </w:tr>
      <w:tr w:rsidR="0064591C" w:rsidRPr="0064591C" w14:paraId="65430F2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CBFF7D5"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B938430" w14:textId="77777777" w:rsidR="00796C9C" w:rsidRPr="0064591C" w:rsidRDefault="00796C9C" w:rsidP="007E7832">
            <w:pPr>
              <w:spacing w:before="0" w:after="0"/>
              <w:ind w:left="80"/>
              <w:rPr>
                <w:color w:val="auto"/>
              </w:rPr>
            </w:pPr>
            <w:r w:rsidRPr="0064591C">
              <w:rPr>
                <w:color w:val="auto"/>
              </w:rPr>
              <w:t>Стаття 15</w:t>
            </w:r>
          </w:p>
        </w:tc>
      </w:tr>
      <w:tr w:rsidR="0064591C" w:rsidRPr="0064591C" w14:paraId="0CE984D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A97D1F" w14:textId="77777777" w:rsidR="00796C9C" w:rsidRPr="0064591C" w:rsidRDefault="00796C9C" w:rsidP="007E7832">
            <w:pPr>
              <w:spacing w:before="0" w:after="0"/>
              <w:rPr>
                <w:color w:val="auto"/>
              </w:rPr>
            </w:pPr>
            <w:r w:rsidRPr="0064591C">
              <w:rPr>
                <w:color w:val="auto"/>
              </w:rPr>
              <w:t>Частини 1–3 статті 16</w:t>
            </w:r>
          </w:p>
        </w:tc>
        <w:tc>
          <w:tcPr>
            <w:tcW w:w="2534" w:type="pct"/>
            <w:tcBorders>
              <w:top w:val="nil"/>
              <w:bottom w:val="nil"/>
            </w:tcBorders>
            <w:shd w:val="clear" w:color="auto" w:fill="auto"/>
            <w:tcMar>
              <w:top w:w="0" w:type="dxa"/>
              <w:left w:w="0" w:type="dxa"/>
              <w:bottom w:w="0" w:type="dxa"/>
              <w:right w:w="0" w:type="dxa"/>
            </w:tcMar>
            <w:hideMark/>
          </w:tcPr>
          <w:p w14:paraId="7931F74F" w14:textId="77777777" w:rsidR="00796C9C" w:rsidRPr="0064591C" w:rsidRDefault="00796C9C" w:rsidP="007E7832">
            <w:pPr>
              <w:spacing w:before="0" w:after="0"/>
              <w:ind w:left="80"/>
              <w:rPr>
                <w:color w:val="auto"/>
              </w:rPr>
            </w:pPr>
            <w:r w:rsidRPr="0064591C">
              <w:rPr>
                <w:color w:val="auto"/>
              </w:rPr>
              <w:t>Частини 1–4 статті 16</w:t>
            </w:r>
          </w:p>
        </w:tc>
      </w:tr>
      <w:tr w:rsidR="0064591C" w:rsidRPr="0064591C" w14:paraId="568673B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59AF32A"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46F8D24" w14:textId="77777777" w:rsidR="00796C9C" w:rsidRPr="0064591C" w:rsidRDefault="00796C9C" w:rsidP="007E7832">
            <w:pPr>
              <w:spacing w:before="0" w:after="0"/>
              <w:ind w:left="80"/>
              <w:rPr>
                <w:color w:val="auto"/>
              </w:rPr>
            </w:pPr>
            <w:r w:rsidRPr="0064591C">
              <w:rPr>
                <w:color w:val="auto"/>
              </w:rPr>
              <w:t>Частини 5–8 статті 16</w:t>
            </w:r>
          </w:p>
        </w:tc>
      </w:tr>
      <w:tr w:rsidR="0064591C" w:rsidRPr="0064591C" w14:paraId="367C9FE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F124B48" w14:textId="77777777" w:rsidR="00796C9C" w:rsidRPr="0064591C" w:rsidRDefault="00796C9C" w:rsidP="007E7832">
            <w:pPr>
              <w:spacing w:before="0" w:after="0"/>
              <w:rPr>
                <w:color w:val="auto"/>
              </w:rPr>
            </w:pPr>
            <w:r w:rsidRPr="0064591C">
              <w:rPr>
                <w:color w:val="auto"/>
              </w:rPr>
              <w:t>Частини 4–5 статті 16</w:t>
            </w:r>
          </w:p>
        </w:tc>
        <w:tc>
          <w:tcPr>
            <w:tcW w:w="2534" w:type="pct"/>
            <w:tcBorders>
              <w:top w:val="nil"/>
              <w:bottom w:val="nil"/>
            </w:tcBorders>
            <w:shd w:val="clear" w:color="auto" w:fill="auto"/>
            <w:tcMar>
              <w:top w:w="0" w:type="dxa"/>
              <w:left w:w="0" w:type="dxa"/>
              <w:bottom w:w="0" w:type="dxa"/>
              <w:right w:w="0" w:type="dxa"/>
            </w:tcMar>
            <w:hideMark/>
          </w:tcPr>
          <w:p w14:paraId="7BDF0981" w14:textId="77777777" w:rsidR="00796C9C" w:rsidRPr="0064591C" w:rsidRDefault="00796C9C" w:rsidP="007E7832">
            <w:pPr>
              <w:spacing w:before="0" w:after="0"/>
              <w:ind w:left="80"/>
              <w:rPr>
                <w:color w:val="auto"/>
              </w:rPr>
            </w:pPr>
            <w:r w:rsidRPr="0064591C">
              <w:rPr>
                <w:color w:val="auto"/>
              </w:rPr>
              <w:t>Частини 9–11 статті 16</w:t>
            </w:r>
          </w:p>
        </w:tc>
      </w:tr>
      <w:tr w:rsidR="0064591C" w:rsidRPr="0064591C" w14:paraId="76835FA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60F85D5"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C8E348F" w14:textId="77777777" w:rsidR="00796C9C" w:rsidRPr="0064591C" w:rsidRDefault="00796C9C" w:rsidP="007E7832">
            <w:pPr>
              <w:spacing w:before="0" w:after="0"/>
              <w:ind w:left="80"/>
              <w:rPr>
                <w:color w:val="auto"/>
              </w:rPr>
            </w:pPr>
            <w:r w:rsidRPr="0064591C">
              <w:rPr>
                <w:color w:val="auto"/>
              </w:rPr>
              <w:t>Частини 12–13 статті 16</w:t>
            </w:r>
          </w:p>
        </w:tc>
      </w:tr>
      <w:tr w:rsidR="0064591C" w:rsidRPr="0064591C" w14:paraId="0902FCA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8F8DCA3"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352CC2" w14:textId="77777777" w:rsidR="00796C9C" w:rsidRPr="0064591C" w:rsidRDefault="00796C9C" w:rsidP="007E7832">
            <w:pPr>
              <w:spacing w:before="0" w:after="0"/>
              <w:ind w:left="80"/>
              <w:rPr>
                <w:color w:val="auto"/>
              </w:rPr>
            </w:pPr>
            <w:r w:rsidRPr="0064591C">
              <w:rPr>
                <w:color w:val="auto"/>
              </w:rPr>
              <w:t>Стаття 17</w:t>
            </w:r>
          </w:p>
        </w:tc>
      </w:tr>
      <w:tr w:rsidR="0064591C" w:rsidRPr="0064591C" w14:paraId="69D3C7E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2A23A33" w14:textId="77777777" w:rsidR="00796C9C" w:rsidRPr="0064591C" w:rsidRDefault="00796C9C" w:rsidP="007E7832">
            <w:pPr>
              <w:spacing w:before="0" w:after="0"/>
              <w:rPr>
                <w:color w:val="auto"/>
              </w:rPr>
            </w:pPr>
            <w:r w:rsidRPr="0064591C">
              <w:rPr>
                <w:color w:val="auto"/>
              </w:rPr>
              <w:t>Частини 1 статті 14</w:t>
            </w:r>
          </w:p>
        </w:tc>
        <w:tc>
          <w:tcPr>
            <w:tcW w:w="2534" w:type="pct"/>
            <w:tcBorders>
              <w:top w:val="nil"/>
              <w:bottom w:val="nil"/>
            </w:tcBorders>
            <w:shd w:val="clear" w:color="auto" w:fill="auto"/>
            <w:tcMar>
              <w:top w:w="0" w:type="dxa"/>
              <w:left w:w="0" w:type="dxa"/>
              <w:bottom w:w="0" w:type="dxa"/>
              <w:right w:w="0" w:type="dxa"/>
            </w:tcMar>
            <w:hideMark/>
          </w:tcPr>
          <w:p w14:paraId="349F9995" w14:textId="77777777" w:rsidR="00796C9C" w:rsidRPr="0064591C" w:rsidRDefault="00796C9C" w:rsidP="007E7832">
            <w:pPr>
              <w:spacing w:before="0" w:after="0"/>
              <w:ind w:left="80"/>
              <w:rPr>
                <w:color w:val="auto"/>
              </w:rPr>
            </w:pPr>
            <w:r w:rsidRPr="0064591C">
              <w:rPr>
                <w:color w:val="auto"/>
              </w:rPr>
              <w:t>Частина 1 статті 18</w:t>
            </w:r>
          </w:p>
        </w:tc>
      </w:tr>
      <w:tr w:rsidR="0064591C" w:rsidRPr="0064591C" w14:paraId="03B677E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CA92D3A"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1390661" w14:textId="77777777" w:rsidR="00796C9C" w:rsidRPr="0064591C" w:rsidRDefault="00796C9C" w:rsidP="007E7832">
            <w:pPr>
              <w:spacing w:before="0" w:after="0"/>
              <w:ind w:left="80"/>
              <w:rPr>
                <w:color w:val="auto"/>
              </w:rPr>
            </w:pPr>
            <w:r w:rsidRPr="0064591C">
              <w:rPr>
                <w:color w:val="auto"/>
              </w:rPr>
              <w:t>Частина 2 статті 18</w:t>
            </w:r>
          </w:p>
        </w:tc>
      </w:tr>
      <w:tr w:rsidR="0064591C" w:rsidRPr="0064591C" w14:paraId="3B217B0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A22A965" w14:textId="77777777" w:rsidR="00796C9C" w:rsidRPr="0064591C" w:rsidRDefault="00796C9C" w:rsidP="007E7832">
            <w:pPr>
              <w:spacing w:before="0" w:after="0"/>
              <w:rPr>
                <w:color w:val="auto"/>
              </w:rPr>
            </w:pPr>
            <w:r w:rsidRPr="0064591C">
              <w:rPr>
                <w:color w:val="auto"/>
              </w:rPr>
              <w:t>Частини 2–5 статті 14</w:t>
            </w:r>
          </w:p>
        </w:tc>
        <w:tc>
          <w:tcPr>
            <w:tcW w:w="2534" w:type="pct"/>
            <w:tcBorders>
              <w:top w:val="nil"/>
              <w:bottom w:val="nil"/>
            </w:tcBorders>
            <w:shd w:val="clear" w:color="auto" w:fill="auto"/>
            <w:tcMar>
              <w:top w:w="0" w:type="dxa"/>
              <w:left w:w="0" w:type="dxa"/>
              <w:bottom w:w="0" w:type="dxa"/>
              <w:right w:w="0" w:type="dxa"/>
            </w:tcMar>
            <w:hideMark/>
          </w:tcPr>
          <w:p w14:paraId="6EC949CF" w14:textId="77777777" w:rsidR="00796C9C" w:rsidRPr="0064591C" w:rsidRDefault="00796C9C" w:rsidP="007E7832">
            <w:pPr>
              <w:spacing w:before="0" w:after="0"/>
              <w:ind w:left="80"/>
              <w:rPr>
                <w:color w:val="auto"/>
              </w:rPr>
            </w:pPr>
            <w:r w:rsidRPr="0064591C">
              <w:rPr>
                <w:color w:val="auto"/>
              </w:rPr>
              <w:t>Частини 3–6 статті 18</w:t>
            </w:r>
          </w:p>
        </w:tc>
      </w:tr>
      <w:tr w:rsidR="0064591C" w:rsidRPr="0064591C" w14:paraId="5DC31E5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E7965BB"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2407486" w14:textId="77777777" w:rsidR="00796C9C" w:rsidRPr="0064591C" w:rsidRDefault="00796C9C" w:rsidP="007E7832">
            <w:pPr>
              <w:spacing w:before="0" w:after="0"/>
              <w:ind w:left="80"/>
              <w:rPr>
                <w:color w:val="auto"/>
              </w:rPr>
            </w:pPr>
            <w:r w:rsidRPr="0064591C">
              <w:rPr>
                <w:color w:val="auto"/>
              </w:rPr>
              <w:t>Частини 7–11 статті 18</w:t>
            </w:r>
          </w:p>
        </w:tc>
      </w:tr>
      <w:tr w:rsidR="0064591C" w:rsidRPr="0064591C" w14:paraId="1A2D003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170758F"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25AA306" w14:textId="77777777" w:rsidR="00796C9C" w:rsidRPr="0064591C" w:rsidRDefault="00796C9C" w:rsidP="007E7832">
            <w:pPr>
              <w:spacing w:before="0" w:after="0"/>
              <w:ind w:left="80"/>
              <w:rPr>
                <w:color w:val="auto"/>
              </w:rPr>
            </w:pPr>
            <w:r w:rsidRPr="0064591C">
              <w:rPr>
                <w:color w:val="auto"/>
              </w:rPr>
              <w:t>Частина 1 статті 19</w:t>
            </w:r>
          </w:p>
        </w:tc>
      </w:tr>
      <w:tr w:rsidR="0064591C" w:rsidRPr="0064591C" w14:paraId="4160536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B6EDCBB" w14:textId="77777777" w:rsidR="00796C9C" w:rsidRPr="0064591C" w:rsidRDefault="00796C9C" w:rsidP="007E7832">
            <w:pPr>
              <w:spacing w:before="0" w:after="0"/>
              <w:rPr>
                <w:color w:val="auto"/>
              </w:rPr>
            </w:pPr>
            <w:r w:rsidRPr="0064591C">
              <w:rPr>
                <w:color w:val="auto"/>
              </w:rPr>
              <w:t>Частина 6 статті 16</w:t>
            </w:r>
          </w:p>
        </w:tc>
        <w:tc>
          <w:tcPr>
            <w:tcW w:w="2534" w:type="pct"/>
            <w:tcBorders>
              <w:top w:val="nil"/>
              <w:bottom w:val="nil"/>
            </w:tcBorders>
            <w:shd w:val="clear" w:color="auto" w:fill="auto"/>
            <w:tcMar>
              <w:top w:w="0" w:type="dxa"/>
              <w:left w:w="0" w:type="dxa"/>
              <w:bottom w:w="0" w:type="dxa"/>
              <w:right w:w="0" w:type="dxa"/>
            </w:tcMar>
            <w:hideMark/>
          </w:tcPr>
          <w:p w14:paraId="7716D117" w14:textId="77777777" w:rsidR="00796C9C" w:rsidRPr="0064591C" w:rsidRDefault="00796C9C" w:rsidP="007E7832">
            <w:pPr>
              <w:spacing w:before="0" w:after="0"/>
              <w:ind w:left="80"/>
              <w:rPr>
                <w:color w:val="auto"/>
              </w:rPr>
            </w:pPr>
            <w:r w:rsidRPr="0064591C">
              <w:rPr>
                <w:color w:val="auto"/>
              </w:rPr>
              <w:t>Частини 2 та 3 статті 19</w:t>
            </w:r>
          </w:p>
        </w:tc>
      </w:tr>
      <w:tr w:rsidR="0064591C" w:rsidRPr="0064591C" w14:paraId="368F7A7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6D17A6"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F3104BD" w14:textId="77777777" w:rsidR="00796C9C" w:rsidRPr="0064591C" w:rsidRDefault="00796C9C" w:rsidP="007E7832">
            <w:pPr>
              <w:spacing w:before="0" w:after="0"/>
              <w:ind w:left="80"/>
              <w:rPr>
                <w:color w:val="auto"/>
              </w:rPr>
            </w:pPr>
            <w:r w:rsidRPr="0064591C">
              <w:rPr>
                <w:color w:val="auto"/>
              </w:rPr>
              <w:t>Частини 4 та 5 статті 19</w:t>
            </w:r>
          </w:p>
        </w:tc>
      </w:tr>
      <w:tr w:rsidR="0064591C" w:rsidRPr="0064591C" w14:paraId="5A70371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958E1DF"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1DDF0EB" w14:textId="77777777" w:rsidR="00796C9C" w:rsidRPr="0064591C" w:rsidRDefault="00796C9C" w:rsidP="007E7832">
            <w:pPr>
              <w:spacing w:before="0" w:after="0"/>
              <w:ind w:left="80"/>
              <w:rPr>
                <w:color w:val="auto"/>
              </w:rPr>
            </w:pPr>
            <w:r w:rsidRPr="0064591C">
              <w:rPr>
                <w:color w:val="auto"/>
              </w:rPr>
              <w:t>Стаття 20</w:t>
            </w:r>
          </w:p>
        </w:tc>
      </w:tr>
      <w:tr w:rsidR="0064591C" w:rsidRPr="0064591C" w14:paraId="5794664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FE77C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644C708" w14:textId="77777777" w:rsidR="00796C9C" w:rsidRPr="0064591C" w:rsidRDefault="00796C9C" w:rsidP="007E7832">
            <w:pPr>
              <w:spacing w:before="0" w:after="0"/>
              <w:ind w:left="80"/>
              <w:rPr>
                <w:color w:val="auto"/>
              </w:rPr>
            </w:pPr>
            <w:r w:rsidRPr="0064591C">
              <w:rPr>
                <w:color w:val="auto"/>
              </w:rPr>
              <w:t>Стаття 21</w:t>
            </w:r>
          </w:p>
        </w:tc>
      </w:tr>
      <w:tr w:rsidR="0064591C" w:rsidRPr="0064591C" w14:paraId="36E1F1B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324B2F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1F2B3A0" w14:textId="77777777" w:rsidR="00796C9C" w:rsidRPr="0064591C" w:rsidRDefault="00796C9C" w:rsidP="007E7832">
            <w:pPr>
              <w:spacing w:before="0" w:after="0"/>
              <w:ind w:left="80"/>
              <w:rPr>
                <w:color w:val="auto"/>
              </w:rPr>
            </w:pPr>
            <w:r w:rsidRPr="0064591C">
              <w:rPr>
                <w:color w:val="auto"/>
              </w:rPr>
              <w:t>Стаття 22</w:t>
            </w:r>
          </w:p>
        </w:tc>
      </w:tr>
      <w:tr w:rsidR="0064591C" w:rsidRPr="0064591C" w14:paraId="53DBB81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503E017" w14:textId="77777777" w:rsidR="00796C9C" w:rsidRPr="0064591C" w:rsidRDefault="00796C9C" w:rsidP="007E7832">
            <w:pPr>
              <w:spacing w:before="0" w:after="0"/>
              <w:rPr>
                <w:color w:val="auto"/>
              </w:rPr>
            </w:pPr>
            <w:r w:rsidRPr="0064591C">
              <w:rPr>
                <w:color w:val="auto"/>
              </w:rPr>
              <w:t>Частина 4 статті 8</w:t>
            </w:r>
          </w:p>
        </w:tc>
        <w:tc>
          <w:tcPr>
            <w:tcW w:w="2534" w:type="pct"/>
            <w:tcBorders>
              <w:top w:val="nil"/>
              <w:bottom w:val="nil"/>
            </w:tcBorders>
            <w:shd w:val="clear" w:color="auto" w:fill="auto"/>
            <w:tcMar>
              <w:top w:w="0" w:type="dxa"/>
              <w:left w:w="0" w:type="dxa"/>
              <w:bottom w:w="0" w:type="dxa"/>
              <w:right w:w="0" w:type="dxa"/>
            </w:tcMar>
            <w:hideMark/>
          </w:tcPr>
          <w:p w14:paraId="50B89291" w14:textId="77777777" w:rsidR="00796C9C" w:rsidRPr="0064591C" w:rsidRDefault="00796C9C" w:rsidP="007E7832">
            <w:pPr>
              <w:spacing w:before="0" w:after="0"/>
              <w:ind w:left="80"/>
              <w:rPr>
                <w:color w:val="auto"/>
              </w:rPr>
            </w:pPr>
            <w:r w:rsidRPr="0064591C">
              <w:rPr>
                <w:color w:val="auto"/>
              </w:rPr>
              <w:t>Частина 1 статті 23</w:t>
            </w:r>
          </w:p>
        </w:tc>
      </w:tr>
      <w:tr w:rsidR="0064591C" w:rsidRPr="0064591C" w14:paraId="48C1495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F31338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D92833C" w14:textId="77777777" w:rsidR="00796C9C" w:rsidRPr="0064591C" w:rsidRDefault="00796C9C" w:rsidP="007E7832">
            <w:pPr>
              <w:spacing w:before="0" w:after="0"/>
              <w:ind w:left="80"/>
              <w:rPr>
                <w:color w:val="auto"/>
              </w:rPr>
            </w:pPr>
            <w:r w:rsidRPr="0064591C">
              <w:rPr>
                <w:color w:val="auto"/>
              </w:rPr>
              <w:t>Частини 2–7 статті 23</w:t>
            </w:r>
          </w:p>
        </w:tc>
      </w:tr>
      <w:tr w:rsidR="0064591C" w:rsidRPr="0064591C" w14:paraId="4A48B7C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A26B54B"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A05C44D" w14:textId="77777777" w:rsidR="00796C9C" w:rsidRPr="0064591C" w:rsidRDefault="00796C9C" w:rsidP="007E7832">
            <w:pPr>
              <w:spacing w:before="0" w:after="0"/>
              <w:ind w:left="80"/>
              <w:rPr>
                <w:color w:val="auto"/>
              </w:rPr>
            </w:pPr>
            <w:r w:rsidRPr="0064591C">
              <w:rPr>
                <w:color w:val="auto"/>
              </w:rPr>
              <w:t>Стаття 25</w:t>
            </w:r>
          </w:p>
        </w:tc>
      </w:tr>
      <w:tr w:rsidR="0064591C" w:rsidRPr="0064591C" w14:paraId="3D794D0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2C04129"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490AE3F" w14:textId="77777777" w:rsidR="00796C9C" w:rsidRPr="0064591C" w:rsidRDefault="00796C9C" w:rsidP="007E7832">
            <w:pPr>
              <w:spacing w:before="0" w:after="0"/>
              <w:ind w:left="80"/>
              <w:rPr>
                <w:color w:val="auto"/>
              </w:rPr>
            </w:pPr>
            <w:r w:rsidRPr="0064591C">
              <w:rPr>
                <w:color w:val="auto"/>
              </w:rPr>
              <w:t>Стаття 26</w:t>
            </w:r>
          </w:p>
        </w:tc>
      </w:tr>
      <w:tr w:rsidR="0064591C" w:rsidRPr="0064591C" w14:paraId="63BBE36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8CCA79" w14:textId="77777777" w:rsidR="00796C9C" w:rsidRPr="0064591C" w:rsidRDefault="00796C9C" w:rsidP="007E7832">
            <w:pPr>
              <w:spacing w:before="0" w:after="0"/>
              <w:rPr>
                <w:color w:val="auto"/>
              </w:rPr>
            </w:pPr>
            <w:r w:rsidRPr="0064591C">
              <w:rPr>
                <w:color w:val="auto"/>
              </w:rPr>
              <w:lastRenderedPageBreak/>
              <w:t>—</w:t>
            </w:r>
          </w:p>
        </w:tc>
        <w:tc>
          <w:tcPr>
            <w:tcW w:w="2534" w:type="pct"/>
            <w:tcBorders>
              <w:top w:val="nil"/>
              <w:bottom w:val="nil"/>
            </w:tcBorders>
            <w:shd w:val="clear" w:color="auto" w:fill="auto"/>
            <w:tcMar>
              <w:top w:w="0" w:type="dxa"/>
              <w:left w:w="0" w:type="dxa"/>
              <w:bottom w:w="0" w:type="dxa"/>
              <w:right w:w="0" w:type="dxa"/>
            </w:tcMar>
            <w:hideMark/>
          </w:tcPr>
          <w:p w14:paraId="4140885B" w14:textId="77777777" w:rsidR="00796C9C" w:rsidRPr="0064591C" w:rsidRDefault="00796C9C" w:rsidP="007E7832">
            <w:pPr>
              <w:spacing w:before="0" w:after="0"/>
              <w:ind w:left="80"/>
              <w:rPr>
                <w:color w:val="auto"/>
              </w:rPr>
            </w:pPr>
            <w:r w:rsidRPr="0064591C">
              <w:rPr>
                <w:color w:val="auto"/>
              </w:rPr>
              <w:t>Стаття 27</w:t>
            </w:r>
          </w:p>
        </w:tc>
      </w:tr>
      <w:tr w:rsidR="0064591C" w:rsidRPr="0064591C" w14:paraId="4348200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A0F9FD0" w14:textId="77777777" w:rsidR="00796C9C" w:rsidRPr="0064591C" w:rsidRDefault="00796C9C" w:rsidP="007E7832">
            <w:pPr>
              <w:spacing w:before="0" w:after="0"/>
              <w:rPr>
                <w:color w:val="auto"/>
              </w:rPr>
            </w:pPr>
            <w:r w:rsidRPr="0064591C">
              <w:rPr>
                <w:color w:val="auto"/>
              </w:rPr>
              <w:t>Стаття 4</w:t>
            </w:r>
          </w:p>
        </w:tc>
        <w:tc>
          <w:tcPr>
            <w:tcW w:w="2534" w:type="pct"/>
            <w:tcBorders>
              <w:top w:val="nil"/>
              <w:bottom w:val="nil"/>
            </w:tcBorders>
            <w:shd w:val="clear" w:color="auto" w:fill="auto"/>
            <w:tcMar>
              <w:top w:w="0" w:type="dxa"/>
              <w:left w:w="0" w:type="dxa"/>
              <w:bottom w:w="0" w:type="dxa"/>
              <w:right w:w="0" w:type="dxa"/>
            </w:tcMar>
            <w:hideMark/>
          </w:tcPr>
          <w:p w14:paraId="0472CDA7" w14:textId="77777777" w:rsidR="00796C9C" w:rsidRPr="0064591C" w:rsidRDefault="00796C9C" w:rsidP="007E7832">
            <w:pPr>
              <w:spacing w:before="0" w:after="0"/>
              <w:ind w:left="80"/>
              <w:rPr>
                <w:color w:val="auto"/>
              </w:rPr>
            </w:pPr>
            <w:r w:rsidRPr="0064591C">
              <w:rPr>
                <w:color w:val="auto"/>
              </w:rPr>
              <w:t>Частина 1 статті 28</w:t>
            </w:r>
          </w:p>
        </w:tc>
      </w:tr>
      <w:tr w:rsidR="0064591C" w:rsidRPr="0064591C" w14:paraId="29063F9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101E51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0BE8BCF" w14:textId="77777777" w:rsidR="00796C9C" w:rsidRPr="0064591C" w:rsidRDefault="00796C9C" w:rsidP="007E7832">
            <w:pPr>
              <w:spacing w:before="0" w:after="0"/>
              <w:ind w:left="80"/>
              <w:rPr>
                <w:color w:val="auto"/>
              </w:rPr>
            </w:pPr>
            <w:r w:rsidRPr="0064591C">
              <w:rPr>
                <w:color w:val="auto"/>
              </w:rPr>
              <w:t>Частина 2 статті 28</w:t>
            </w:r>
          </w:p>
        </w:tc>
      </w:tr>
      <w:tr w:rsidR="0064591C" w:rsidRPr="0064591C" w14:paraId="5DB4EBB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FC36BCF" w14:textId="77777777" w:rsidR="00796C9C" w:rsidRPr="0064591C" w:rsidRDefault="00796C9C" w:rsidP="007E7832">
            <w:pPr>
              <w:spacing w:before="0" w:after="0"/>
              <w:rPr>
                <w:color w:val="auto"/>
              </w:rPr>
            </w:pPr>
            <w:r w:rsidRPr="0064591C">
              <w:rPr>
                <w:color w:val="auto"/>
              </w:rPr>
              <w:t>Стаття 5</w:t>
            </w:r>
          </w:p>
        </w:tc>
        <w:tc>
          <w:tcPr>
            <w:tcW w:w="2534" w:type="pct"/>
            <w:tcBorders>
              <w:top w:val="nil"/>
              <w:bottom w:val="nil"/>
            </w:tcBorders>
            <w:shd w:val="clear" w:color="auto" w:fill="auto"/>
            <w:tcMar>
              <w:top w:w="0" w:type="dxa"/>
              <w:left w:w="0" w:type="dxa"/>
              <w:bottom w:w="0" w:type="dxa"/>
              <w:right w:w="0" w:type="dxa"/>
            </w:tcMar>
            <w:hideMark/>
          </w:tcPr>
          <w:p w14:paraId="370BE09E" w14:textId="77777777" w:rsidR="00796C9C" w:rsidRPr="0064591C" w:rsidRDefault="00796C9C" w:rsidP="007E7832">
            <w:pPr>
              <w:spacing w:before="0" w:after="0"/>
              <w:ind w:left="80"/>
              <w:rPr>
                <w:color w:val="auto"/>
              </w:rPr>
            </w:pPr>
            <w:r w:rsidRPr="0064591C">
              <w:rPr>
                <w:color w:val="auto"/>
              </w:rPr>
              <w:t>Частини 1–4 статті 29</w:t>
            </w:r>
          </w:p>
        </w:tc>
      </w:tr>
      <w:tr w:rsidR="0064591C" w:rsidRPr="0064591C" w14:paraId="388733F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0C4591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799F636" w14:textId="77777777" w:rsidR="00796C9C" w:rsidRPr="0064591C" w:rsidRDefault="00796C9C" w:rsidP="007E7832">
            <w:pPr>
              <w:spacing w:before="0" w:after="0"/>
              <w:ind w:left="80"/>
              <w:rPr>
                <w:color w:val="auto"/>
              </w:rPr>
            </w:pPr>
            <w:r w:rsidRPr="0064591C">
              <w:rPr>
                <w:color w:val="auto"/>
              </w:rPr>
              <w:t>Частина 5 статті 29</w:t>
            </w:r>
          </w:p>
        </w:tc>
      </w:tr>
      <w:tr w:rsidR="0064591C" w:rsidRPr="0064591C" w14:paraId="052724A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5E12824" w14:textId="77777777" w:rsidR="00796C9C" w:rsidRPr="0064591C" w:rsidRDefault="00796C9C" w:rsidP="007E7832">
            <w:pPr>
              <w:spacing w:before="0" w:after="0"/>
              <w:rPr>
                <w:color w:val="auto"/>
              </w:rPr>
            </w:pPr>
            <w:r w:rsidRPr="0064591C">
              <w:rPr>
                <w:color w:val="auto"/>
              </w:rPr>
              <w:t>Частина 2 статті 8 (перше речення)</w:t>
            </w:r>
          </w:p>
        </w:tc>
        <w:tc>
          <w:tcPr>
            <w:tcW w:w="2534" w:type="pct"/>
            <w:tcBorders>
              <w:top w:val="nil"/>
              <w:bottom w:val="nil"/>
            </w:tcBorders>
            <w:shd w:val="clear" w:color="auto" w:fill="auto"/>
            <w:tcMar>
              <w:top w:w="0" w:type="dxa"/>
              <w:left w:w="0" w:type="dxa"/>
              <w:bottom w:w="0" w:type="dxa"/>
              <w:right w:w="0" w:type="dxa"/>
            </w:tcMar>
            <w:hideMark/>
          </w:tcPr>
          <w:p w14:paraId="19CDBF0D" w14:textId="77777777" w:rsidR="00796C9C" w:rsidRPr="0064591C" w:rsidRDefault="00796C9C" w:rsidP="007E7832">
            <w:pPr>
              <w:spacing w:before="0" w:after="0"/>
              <w:ind w:left="80"/>
              <w:rPr>
                <w:color w:val="auto"/>
              </w:rPr>
            </w:pPr>
            <w:r w:rsidRPr="0064591C">
              <w:rPr>
                <w:color w:val="auto"/>
              </w:rPr>
              <w:t>Пункт (а) частини 1 статті 30</w:t>
            </w:r>
          </w:p>
        </w:tc>
      </w:tr>
      <w:tr w:rsidR="0064591C" w:rsidRPr="0064591C" w14:paraId="1F43EBD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9B4CBDE" w14:textId="77777777" w:rsidR="00796C9C" w:rsidRPr="0064591C" w:rsidRDefault="00796C9C" w:rsidP="007E7832">
            <w:pPr>
              <w:spacing w:before="0" w:after="0"/>
              <w:rPr>
                <w:color w:val="auto"/>
              </w:rPr>
            </w:pPr>
            <w:r w:rsidRPr="0064591C">
              <w:rPr>
                <w:color w:val="auto"/>
              </w:rPr>
              <w:t>Пункт (b)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37FDD0E6" w14:textId="77777777" w:rsidR="00796C9C" w:rsidRPr="0064591C" w:rsidRDefault="00796C9C" w:rsidP="007E7832">
            <w:pPr>
              <w:spacing w:before="0" w:after="0"/>
              <w:ind w:left="80"/>
              <w:rPr>
                <w:color w:val="auto"/>
              </w:rPr>
            </w:pPr>
            <w:r w:rsidRPr="0064591C">
              <w:rPr>
                <w:color w:val="auto"/>
              </w:rPr>
              <w:t>Пункт (b) частини 1 статті 30</w:t>
            </w:r>
          </w:p>
        </w:tc>
      </w:tr>
      <w:tr w:rsidR="0064591C" w:rsidRPr="0064591C" w14:paraId="474616C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BBA3F6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31E94FB" w14:textId="77777777" w:rsidR="00796C9C" w:rsidRPr="0064591C" w:rsidRDefault="00796C9C" w:rsidP="007E7832">
            <w:pPr>
              <w:spacing w:before="0" w:after="0"/>
              <w:ind w:left="80"/>
              <w:rPr>
                <w:color w:val="auto"/>
              </w:rPr>
            </w:pPr>
            <w:r w:rsidRPr="0064591C">
              <w:rPr>
                <w:color w:val="auto"/>
              </w:rPr>
              <w:t>Пункт (c) частини 1 статті 30</w:t>
            </w:r>
          </w:p>
        </w:tc>
      </w:tr>
      <w:tr w:rsidR="0064591C" w:rsidRPr="0064591C" w14:paraId="4DC5E8E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6E3E572" w14:textId="77777777" w:rsidR="00796C9C" w:rsidRPr="0064591C" w:rsidRDefault="00796C9C" w:rsidP="007E7832">
            <w:pPr>
              <w:spacing w:before="0" w:after="0"/>
              <w:rPr>
                <w:color w:val="auto"/>
              </w:rPr>
            </w:pPr>
            <w:r w:rsidRPr="0064591C">
              <w:rPr>
                <w:color w:val="auto"/>
              </w:rPr>
              <w:t>Пункт (c)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4FE63682" w14:textId="77777777" w:rsidR="00796C9C" w:rsidRPr="0064591C" w:rsidRDefault="00796C9C" w:rsidP="007E7832">
            <w:pPr>
              <w:spacing w:before="0" w:after="0"/>
              <w:ind w:left="80"/>
              <w:rPr>
                <w:color w:val="auto"/>
              </w:rPr>
            </w:pPr>
            <w:r w:rsidRPr="0064591C">
              <w:rPr>
                <w:color w:val="auto"/>
              </w:rPr>
              <w:t>Пункт (d) частини 1 статті 30</w:t>
            </w:r>
          </w:p>
        </w:tc>
      </w:tr>
      <w:tr w:rsidR="0064591C" w:rsidRPr="0064591C" w14:paraId="6368A75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C83B67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3FAB118" w14:textId="77777777" w:rsidR="00796C9C" w:rsidRPr="0064591C" w:rsidRDefault="00796C9C" w:rsidP="007E7832">
            <w:pPr>
              <w:spacing w:before="0" w:after="0"/>
              <w:ind w:left="80"/>
              <w:rPr>
                <w:color w:val="auto"/>
              </w:rPr>
            </w:pPr>
            <w:r w:rsidRPr="0064591C">
              <w:rPr>
                <w:color w:val="auto"/>
              </w:rPr>
              <w:t>Пункти (e) та (f) частини 1 статті 30</w:t>
            </w:r>
          </w:p>
        </w:tc>
      </w:tr>
      <w:tr w:rsidR="0064591C" w:rsidRPr="0064591C" w14:paraId="0A747FE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E92C65"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4C58EC77" w14:textId="77777777" w:rsidR="00796C9C" w:rsidRPr="0064591C" w:rsidRDefault="00796C9C" w:rsidP="007E7832">
            <w:pPr>
              <w:spacing w:before="0" w:after="0"/>
              <w:ind w:left="80"/>
              <w:rPr>
                <w:color w:val="auto"/>
              </w:rPr>
            </w:pPr>
            <w:r w:rsidRPr="0064591C">
              <w:rPr>
                <w:color w:val="auto"/>
              </w:rPr>
              <w:t>Пункти (g) та (h) частини 1 статті 30</w:t>
            </w:r>
          </w:p>
        </w:tc>
      </w:tr>
      <w:tr w:rsidR="0064591C" w:rsidRPr="0064591C" w14:paraId="2ACE7B5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25B7F42" w14:textId="77777777" w:rsidR="00796C9C" w:rsidRPr="0064591C" w:rsidRDefault="00796C9C" w:rsidP="007E7832">
            <w:pPr>
              <w:spacing w:before="0" w:after="0"/>
              <w:rPr>
                <w:color w:val="auto"/>
              </w:rPr>
            </w:pPr>
            <w:r w:rsidRPr="0064591C">
              <w:rPr>
                <w:color w:val="auto"/>
              </w:rPr>
              <w:t>Пункт (а)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7B2DE59C" w14:textId="77777777" w:rsidR="00796C9C" w:rsidRPr="0064591C" w:rsidRDefault="00796C9C" w:rsidP="007E7832">
            <w:pPr>
              <w:spacing w:before="0" w:after="0"/>
              <w:ind w:left="80"/>
              <w:rPr>
                <w:color w:val="auto"/>
              </w:rPr>
            </w:pPr>
            <w:r w:rsidRPr="0064591C">
              <w:rPr>
                <w:color w:val="auto"/>
              </w:rPr>
              <w:t>Пункт (i) частини 1 статті 30</w:t>
            </w:r>
          </w:p>
        </w:tc>
      </w:tr>
      <w:tr w:rsidR="0064591C" w:rsidRPr="0064591C" w14:paraId="459F9BB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E5DD720" w14:textId="77777777" w:rsidR="00796C9C" w:rsidRPr="0064591C" w:rsidRDefault="00796C9C" w:rsidP="007E7832">
            <w:pPr>
              <w:spacing w:before="0" w:after="0"/>
              <w:rPr>
                <w:color w:val="auto"/>
              </w:rPr>
            </w:pPr>
            <w:r w:rsidRPr="0064591C">
              <w:rPr>
                <w:color w:val="auto"/>
              </w:rPr>
              <w:t>Пункт (d)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0112B468" w14:textId="77777777" w:rsidR="00796C9C" w:rsidRPr="0064591C" w:rsidRDefault="00796C9C" w:rsidP="007E7832">
            <w:pPr>
              <w:spacing w:before="0" w:after="0"/>
              <w:ind w:left="80"/>
              <w:rPr>
                <w:color w:val="auto"/>
              </w:rPr>
            </w:pPr>
            <w:r w:rsidRPr="0064591C">
              <w:rPr>
                <w:color w:val="auto"/>
              </w:rPr>
              <w:t>Пункт (j) частини 1 статті 30</w:t>
            </w:r>
          </w:p>
        </w:tc>
      </w:tr>
      <w:tr w:rsidR="0064591C" w:rsidRPr="0064591C" w14:paraId="5503AAA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725ECEA"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24FE90BF" w14:textId="77777777" w:rsidR="00796C9C" w:rsidRPr="0064591C" w:rsidRDefault="00796C9C" w:rsidP="007E7832">
            <w:pPr>
              <w:spacing w:before="0" w:after="0"/>
              <w:ind w:left="80"/>
              <w:rPr>
                <w:color w:val="auto"/>
              </w:rPr>
            </w:pPr>
            <w:r w:rsidRPr="0064591C">
              <w:rPr>
                <w:color w:val="auto"/>
              </w:rPr>
              <w:t>Пункт (k) частини 1 статті 30</w:t>
            </w:r>
          </w:p>
        </w:tc>
      </w:tr>
      <w:tr w:rsidR="0064591C" w:rsidRPr="0064591C" w14:paraId="45A3A70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B6BC83" w14:textId="77777777" w:rsidR="00796C9C" w:rsidRPr="0064591C" w:rsidRDefault="00796C9C" w:rsidP="007E7832">
            <w:pPr>
              <w:spacing w:before="0" w:after="0"/>
              <w:rPr>
                <w:color w:val="auto"/>
              </w:rPr>
            </w:pPr>
            <w:r w:rsidRPr="0064591C">
              <w:rPr>
                <w:color w:val="auto"/>
              </w:rPr>
              <w:t>Пункт (e) частини 3 статті 8</w:t>
            </w:r>
          </w:p>
        </w:tc>
        <w:tc>
          <w:tcPr>
            <w:tcW w:w="2534" w:type="pct"/>
            <w:tcBorders>
              <w:top w:val="nil"/>
              <w:bottom w:val="nil"/>
            </w:tcBorders>
            <w:shd w:val="clear" w:color="auto" w:fill="auto"/>
            <w:tcMar>
              <w:top w:w="0" w:type="dxa"/>
              <w:left w:w="0" w:type="dxa"/>
              <w:bottom w:w="0" w:type="dxa"/>
              <w:right w:w="0" w:type="dxa"/>
            </w:tcMar>
            <w:hideMark/>
          </w:tcPr>
          <w:p w14:paraId="656A9A05" w14:textId="77777777" w:rsidR="00796C9C" w:rsidRPr="0064591C" w:rsidRDefault="00796C9C" w:rsidP="007E7832">
            <w:pPr>
              <w:spacing w:before="0" w:after="0"/>
              <w:ind w:left="80"/>
              <w:rPr>
                <w:color w:val="auto"/>
              </w:rPr>
            </w:pPr>
            <w:r w:rsidRPr="0064591C">
              <w:rPr>
                <w:color w:val="auto"/>
              </w:rPr>
              <w:t>Пункт (l) частини 1 статті 30</w:t>
            </w:r>
          </w:p>
        </w:tc>
      </w:tr>
      <w:tr w:rsidR="0064591C" w:rsidRPr="0064591C" w14:paraId="26C08FE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24AAE80"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761535DF" w14:textId="77777777" w:rsidR="00796C9C" w:rsidRPr="0064591C" w:rsidRDefault="00796C9C" w:rsidP="007E7832">
            <w:pPr>
              <w:spacing w:before="0" w:after="0"/>
              <w:ind w:left="80"/>
              <w:rPr>
                <w:color w:val="auto"/>
              </w:rPr>
            </w:pPr>
            <w:r w:rsidRPr="0064591C">
              <w:rPr>
                <w:color w:val="auto"/>
              </w:rPr>
              <w:t>Пункти (m)–(o) частини 1 статті 30</w:t>
            </w:r>
          </w:p>
        </w:tc>
      </w:tr>
      <w:tr w:rsidR="0064591C" w:rsidRPr="0064591C" w14:paraId="33688DE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5CFC9D"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E53E442" w14:textId="77777777" w:rsidR="00796C9C" w:rsidRPr="0064591C" w:rsidRDefault="00796C9C" w:rsidP="007E7832">
            <w:pPr>
              <w:spacing w:before="0" w:after="0"/>
              <w:ind w:left="80"/>
              <w:rPr>
                <w:color w:val="auto"/>
              </w:rPr>
            </w:pPr>
            <w:r w:rsidRPr="0064591C">
              <w:rPr>
                <w:color w:val="auto"/>
              </w:rPr>
              <w:t>Частини 2 та 3 статті 30</w:t>
            </w:r>
          </w:p>
        </w:tc>
      </w:tr>
      <w:tr w:rsidR="0064591C" w:rsidRPr="0064591C" w14:paraId="58E6122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D195752" w14:textId="77777777" w:rsidR="00796C9C" w:rsidRPr="0064591C" w:rsidRDefault="00796C9C" w:rsidP="007E7832">
            <w:pPr>
              <w:spacing w:before="0" w:after="0"/>
              <w:rPr>
                <w:color w:val="auto"/>
              </w:rPr>
            </w:pPr>
            <w:r w:rsidRPr="0064591C">
              <w:rPr>
                <w:color w:val="auto"/>
              </w:rPr>
              <w:t>Частина 5 статті 8</w:t>
            </w:r>
          </w:p>
        </w:tc>
        <w:tc>
          <w:tcPr>
            <w:tcW w:w="2534" w:type="pct"/>
            <w:tcBorders>
              <w:top w:val="nil"/>
              <w:bottom w:val="nil"/>
            </w:tcBorders>
            <w:shd w:val="clear" w:color="auto" w:fill="auto"/>
            <w:tcMar>
              <w:top w:w="0" w:type="dxa"/>
              <w:left w:w="0" w:type="dxa"/>
              <w:bottom w:w="0" w:type="dxa"/>
              <w:right w:w="0" w:type="dxa"/>
            </w:tcMar>
            <w:hideMark/>
          </w:tcPr>
          <w:p w14:paraId="6037D4A8" w14:textId="77777777" w:rsidR="00796C9C" w:rsidRPr="0064591C" w:rsidRDefault="00796C9C" w:rsidP="007E7832">
            <w:pPr>
              <w:spacing w:before="0" w:after="0"/>
              <w:ind w:left="80"/>
              <w:rPr>
                <w:color w:val="auto"/>
              </w:rPr>
            </w:pPr>
            <w:r w:rsidRPr="0064591C">
              <w:rPr>
                <w:color w:val="auto"/>
              </w:rPr>
              <w:t>Частина 4 статті 30</w:t>
            </w:r>
          </w:p>
        </w:tc>
      </w:tr>
      <w:tr w:rsidR="0064591C" w:rsidRPr="0064591C" w14:paraId="74E10D9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D52B224" w14:textId="77777777" w:rsidR="00796C9C" w:rsidRPr="0064591C" w:rsidRDefault="00796C9C" w:rsidP="007E7832">
            <w:pPr>
              <w:spacing w:before="0" w:after="0"/>
              <w:rPr>
                <w:color w:val="auto"/>
              </w:rPr>
            </w:pPr>
            <w:r w:rsidRPr="0064591C">
              <w:rPr>
                <w:color w:val="auto"/>
              </w:rPr>
              <w:t>Частина 9 статті 8</w:t>
            </w:r>
          </w:p>
        </w:tc>
        <w:tc>
          <w:tcPr>
            <w:tcW w:w="2534" w:type="pct"/>
            <w:tcBorders>
              <w:top w:val="nil"/>
              <w:bottom w:val="nil"/>
            </w:tcBorders>
            <w:shd w:val="clear" w:color="auto" w:fill="auto"/>
            <w:tcMar>
              <w:top w:w="0" w:type="dxa"/>
              <w:left w:w="0" w:type="dxa"/>
              <w:bottom w:w="0" w:type="dxa"/>
              <w:right w:w="0" w:type="dxa"/>
            </w:tcMar>
            <w:hideMark/>
          </w:tcPr>
          <w:p w14:paraId="3888D85C" w14:textId="77777777" w:rsidR="00796C9C" w:rsidRPr="0064591C" w:rsidRDefault="00796C9C" w:rsidP="007E7832">
            <w:pPr>
              <w:spacing w:before="0" w:after="0"/>
              <w:ind w:left="80"/>
              <w:rPr>
                <w:color w:val="auto"/>
              </w:rPr>
            </w:pPr>
            <w:r w:rsidRPr="0064591C">
              <w:rPr>
                <w:color w:val="auto"/>
              </w:rPr>
              <w:t>Частина 5 статті 30</w:t>
            </w:r>
          </w:p>
        </w:tc>
      </w:tr>
      <w:tr w:rsidR="0064591C" w:rsidRPr="0064591C" w14:paraId="3FD7171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D4828C" w14:textId="77777777" w:rsidR="00796C9C" w:rsidRPr="0064591C" w:rsidRDefault="00796C9C" w:rsidP="007E7832">
            <w:pPr>
              <w:spacing w:before="0" w:after="0"/>
              <w:rPr>
                <w:color w:val="auto"/>
              </w:rPr>
            </w:pPr>
            <w:r w:rsidRPr="0064591C">
              <w:rPr>
                <w:color w:val="auto"/>
              </w:rPr>
              <w:t>Стаття 10</w:t>
            </w:r>
          </w:p>
        </w:tc>
        <w:tc>
          <w:tcPr>
            <w:tcW w:w="2534" w:type="pct"/>
            <w:tcBorders>
              <w:top w:val="nil"/>
              <w:bottom w:val="nil"/>
            </w:tcBorders>
            <w:shd w:val="clear" w:color="auto" w:fill="auto"/>
            <w:tcMar>
              <w:top w:w="0" w:type="dxa"/>
              <w:left w:w="0" w:type="dxa"/>
              <w:bottom w:w="0" w:type="dxa"/>
              <w:right w:w="0" w:type="dxa"/>
            </w:tcMar>
            <w:hideMark/>
          </w:tcPr>
          <w:p w14:paraId="0BA12362" w14:textId="77777777" w:rsidR="00796C9C" w:rsidRPr="0064591C" w:rsidRDefault="00796C9C" w:rsidP="007E7832">
            <w:pPr>
              <w:spacing w:before="0" w:after="0"/>
              <w:ind w:left="80"/>
              <w:rPr>
                <w:color w:val="auto"/>
              </w:rPr>
            </w:pPr>
            <w:r w:rsidRPr="0064591C">
              <w:rPr>
                <w:color w:val="auto"/>
              </w:rPr>
              <w:t>Стаття 31</w:t>
            </w:r>
          </w:p>
        </w:tc>
      </w:tr>
      <w:tr w:rsidR="0064591C" w:rsidRPr="0064591C" w14:paraId="0C4FD5E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99D481C" w14:textId="77777777" w:rsidR="00796C9C" w:rsidRPr="0064591C" w:rsidRDefault="00796C9C" w:rsidP="007E7832">
            <w:pPr>
              <w:spacing w:before="0" w:after="0"/>
              <w:rPr>
                <w:color w:val="auto"/>
              </w:rPr>
            </w:pPr>
            <w:r w:rsidRPr="0064591C">
              <w:rPr>
                <w:color w:val="auto"/>
              </w:rPr>
              <w:t>Стаття 9</w:t>
            </w:r>
          </w:p>
        </w:tc>
        <w:tc>
          <w:tcPr>
            <w:tcW w:w="2534" w:type="pct"/>
            <w:tcBorders>
              <w:top w:val="nil"/>
              <w:bottom w:val="nil"/>
            </w:tcBorders>
            <w:shd w:val="clear" w:color="auto" w:fill="auto"/>
            <w:tcMar>
              <w:top w:w="0" w:type="dxa"/>
              <w:left w:w="0" w:type="dxa"/>
              <w:bottom w:w="0" w:type="dxa"/>
              <w:right w:w="0" w:type="dxa"/>
            </w:tcMar>
            <w:hideMark/>
          </w:tcPr>
          <w:p w14:paraId="61E43EF3" w14:textId="77777777" w:rsidR="00796C9C" w:rsidRPr="0064591C" w:rsidRDefault="00796C9C" w:rsidP="007E7832">
            <w:pPr>
              <w:spacing w:before="0" w:after="0"/>
              <w:ind w:left="80"/>
              <w:rPr>
                <w:color w:val="auto"/>
              </w:rPr>
            </w:pPr>
            <w:r w:rsidRPr="0064591C">
              <w:rPr>
                <w:color w:val="auto"/>
              </w:rPr>
              <w:t>Стаття 32</w:t>
            </w:r>
          </w:p>
        </w:tc>
      </w:tr>
      <w:tr w:rsidR="0064591C" w:rsidRPr="0064591C" w14:paraId="6E2ACE2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DCCFE43" w14:textId="77777777" w:rsidR="00796C9C" w:rsidRPr="0064591C" w:rsidRDefault="00796C9C" w:rsidP="007E7832">
            <w:pPr>
              <w:spacing w:before="0" w:after="0"/>
              <w:rPr>
                <w:color w:val="auto"/>
              </w:rPr>
            </w:pPr>
            <w:r w:rsidRPr="0064591C">
              <w:rPr>
                <w:color w:val="auto"/>
              </w:rPr>
              <w:t>Стаття 11</w:t>
            </w:r>
          </w:p>
        </w:tc>
        <w:tc>
          <w:tcPr>
            <w:tcW w:w="2534" w:type="pct"/>
            <w:tcBorders>
              <w:top w:val="nil"/>
              <w:bottom w:val="nil"/>
            </w:tcBorders>
            <w:shd w:val="clear" w:color="auto" w:fill="auto"/>
            <w:tcMar>
              <w:top w:w="0" w:type="dxa"/>
              <w:left w:w="0" w:type="dxa"/>
              <w:bottom w:w="0" w:type="dxa"/>
              <w:right w:w="0" w:type="dxa"/>
            </w:tcMar>
            <w:hideMark/>
          </w:tcPr>
          <w:p w14:paraId="6C435543" w14:textId="77777777" w:rsidR="00796C9C" w:rsidRPr="0064591C" w:rsidRDefault="00796C9C" w:rsidP="007E7832">
            <w:pPr>
              <w:spacing w:before="0" w:after="0"/>
              <w:ind w:left="80"/>
              <w:rPr>
                <w:color w:val="auto"/>
              </w:rPr>
            </w:pPr>
            <w:r w:rsidRPr="0064591C">
              <w:rPr>
                <w:color w:val="auto"/>
              </w:rPr>
              <w:t>Стаття 33</w:t>
            </w:r>
          </w:p>
        </w:tc>
      </w:tr>
      <w:tr w:rsidR="0064591C" w:rsidRPr="0064591C" w14:paraId="0E07E7A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3437EF" w14:textId="77777777" w:rsidR="00796C9C" w:rsidRPr="0064591C" w:rsidRDefault="00796C9C" w:rsidP="007E7832">
            <w:pPr>
              <w:spacing w:before="0" w:after="0"/>
              <w:rPr>
                <w:color w:val="auto"/>
              </w:rPr>
            </w:pPr>
            <w:r w:rsidRPr="0064591C">
              <w:rPr>
                <w:color w:val="auto"/>
              </w:rPr>
              <w:t>Стаття 12</w:t>
            </w:r>
          </w:p>
        </w:tc>
        <w:tc>
          <w:tcPr>
            <w:tcW w:w="2534" w:type="pct"/>
            <w:tcBorders>
              <w:top w:val="nil"/>
              <w:bottom w:val="nil"/>
            </w:tcBorders>
            <w:shd w:val="clear" w:color="auto" w:fill="auto"/>
            <w:tcMar>
              <w:top w:w="0" w:type="dxa"/>
              <w:left w:w="0" w:type="dxa"/>
              <w:bottom w:w="0" w:type="dxa"/>
              <w:right w:w="0" w:type="dxa"/>
            </w:tcMar>
            <w:hideMark/>
          </w:tcPr>
          <w:p w14:paraId="1D52D6D2" w14:textId="77777777" w:rsidR="00796C9C" w:rsidRPr="0064591C" w:rsidRDefault="00796C9C" w:rsidP="007E7832">
            <w:pPr>
              <w:spacing w:before="0" w:after="0"/>
              <w:ind w:left="80"/>
              <w:rPr>
                <w:color w:val="auto"/>
              </w:rPr>
            </w:pPr>
            <w:r w:rsidRPr="0064591C">
              <w:rPr>
                <w:color w:val="auto"/>
              </w:rPr>
              <w:t>Стаття 34</w:t>
            </w:r>
          </w:p>
        </w:tc>
      </w:tr>
      <w:tr w:rsidR="0064591C" w:rsidRPr="0064591C" w14:paraId="4B2926C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04F597F"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F2936D3" w14:textId="77777777" w:rsidR="00796C9C" w:rsidRPr="0064591C" w:rsidRDefault="00796C9C" w:rsidP="007E7832">
            <w:pPr>
              <w:spacing w:before="0" w:after="0"/>
              <w:ind w:left="80"/>
              <w:rPr>
                <w:color w:val="auto"/>
              </w:rPr>
            </w:pPr>
            <w:r w:rsidRPr="0064591C">
              <w:rPr>
                <w:color w:val="auto"/>
              </w:rPr>
              <w:t>Стаття 35</w:t>
            </w:r>
          </w:p>
        </w:tc>
      </w:tr>
      <w:tr w:rsidR="0064591C" w:rsidRPr="0064591C" w14:paraId="2517181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4C07563"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663FE13" w14:textId="77777777" w:rsidR="00796C9C" w:rsidRPr="0064591C" w:rsidRDefault="00796C9C" w:rsidP="007E7832">
            <w:pPr>
              <w:spacing w:before="0" w:after="0"/>
              <w:ind w:left="80"/>
              <w:rPr>
                <w:color w:val="auto"/>
              </w:rPr>
            </w:pPr>
            <w:r w:rsidRPr="0064591C">
              <w:rPr>
                <w:color w:val="auto"/>
              </w:rPr>
              <w:t>Стаття 36</w:t>
            </w:r>
          </w:p>
        </w:tc>
      </w:tr>
      <w:tr w:rsidR="0064591C" w:rsidRPr="0064591C" w14:paraId="51297C1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02ECA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53D065A" w14:textId="77777777" w:rsidR="00796C9C" w:rsidRPr="0064591C" w:rsidRDefault="00796C9C" w:rsidP="007E7832">
            <w:pPr>
              <w:spacing w:before="0" w:after="0"/>
              <w:ind w:left="80"/>
              <w:rPr>
                <w:color w:val="auto"/>
              </w:rPr>
            </w:pPr>
            <w:r w:rsidRPr="0064591C">
              <w:rPr>
                <w:color w:val="auto"/>
              </w:rPr>
              <w:t>Стаття 37</w:t>
            </w:r>
          </w:p>
        </w:tc>
      </w:tr>
      <w:tr w:rsidR="0064591C" w:rsidRPr="0064591C" w14:paraId="4E346FC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89930F"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BDB7C18" w14:textId="77777777" w:rsidR="00796C9C" w:rsidRPr="0064591C" w:rsidRDefault="00796C9C" w:rsidP="007E7832">
            <w:pPr>
              <w:spacing w:before="0" w:after="0"/>
              <w:ind w:left="80"/>
              <w:rPr>
                <w:color w:val="auto"/>
              </w:rPr>
            </w:pPr>
            <w:r w:rsidRPr="0064591C">
              <w:rPr>
                <w:color w:val="auto"/>
              </w:rPr>
              <w:t>Стаття 38</w:t>
            </w:r>
          </w:p>
        </w:tc>
      </w:tr>
      <w:tr w:rsidR="0064591C" w:rsidRPr="0064591C" w14:paraId="5A36B47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CB1BF19"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9FD01B0" w14:textId="77777777" w:rsidR="00796C9C" w:rsidRPr="0064591C" w:rsidRDefault="00796C9C" w:rsidP="007E7832">
            <w:pPr>
              <w:spacing w:before="0" w:after="0"/>
              <w:ind w:left="80"/>
              <w:rPr>
                <w:color w:val="auto"/>
              </w:rPr>
            </w:pPr>
            <w:r w:rsidRPr="0064591C">
              <w:rPr>
                <w:color w:val="auto"/>
              </w:rPr>
              <w:t>Стаття 39</w:t>
            </w:r>
          </w:p>
        </w:tc>
      </w:tr>
      <w:tr w:rsidR="0064591C" w:rsidRPr="0064591C" w14:paraId="731AB5D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FB56EC0"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E66A6D2" w14:textId="77777777" w:rsidR="00796C9C" w:rsidRPr="0064591C" w:rsidRDefault="00796C9C" w:rsidP="007E7832">
            <w:pPr>
              <w:spacing w:before="0" w:after="0"/>
              <w:ind w:left="80"/>
              <w:rPr>
                <w:color w:val="auto"/>
              </w:rPr>
            </w:pPr>
            <w:r w:rsidRPr="0064591C">
              <w:rPr>
                <w:color w:val="auto"/>
              </w:rPr>
              <w:t>Стаття 40</w:t>
            </w:r>
          </w:p>
        </w:tc>
      </w:tr>
      <w:tr w:rsidR="0064591C" w:rsidRPr="0064591C" w14:paraId="14BB48D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2BF7E3B"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675A7805" w14:textId="77777777" w:rsidR="00796C9C" w:rsidRPr="0064591C" w:rsidRDefault="00796C9C" w:rsidP="007E7832">
            <w:pPr>
              <w:spacing w:before="0" w:after="0"/>
              <w:ind w:left="80"/>
              <w:rPr>
                <w:color w:val="auto"/>
              </w:rPr>
            </w:pPr>
            <w:r w:rsidRPr="0064591C">
              <w:rPr>
                <w:color w:val="auto"/>
              </w:rPr>
              <w:t>Стаття 41</w:t>
            </w:r>
          </w:p>
        </w:tc>
      </w:tr>
      <w:tr w:rsidR="0064591C" w:rsidRPr="0064591C" w14:paraId="453542B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FE503BD"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FCD61FF" w14:textId="77777777" w:rsidR="00796C9C" w:rsidRPr="0064591C" w:rsidRDefault="00796C9C" w:rsidP="007E7832">
            <w:pPr>
              <w:spacing w:before="0" w:after="0"/>
              <w:ind w:left="80"/>
              <w:rPr>
                <w:color w:val="auto"/>
              </w:rPr>
            </w:pPr>
            <w:r w:rsidRPr="0064591C">
              <w:rPr>
                <w:color w:val="auto"/>
              </w:rPr>
              <w:t>Стаття 42</w:t>
            </w:r>
          </w:p>
        </w:tc>
      </w:tr>
      <w:tr w:rsidR="0064591C" w:rsidRPr="0064591C" w14:paraId="0D5FF1C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4C259E"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F4BE369" w14:textId="77777777" w:rsidR="00796C9C" w:rsidRPr="0064591C" w:rsidRDefault="00796C9C" w:rsidP="007E7832">
            <w:pPr>
              <w:spacing w:before="0" w:after="0"/>
              <w:ind w:left="80"/>
              <w:rPr>
                <w:color w:val="auto"/>
              </w:rPr>
            </w:pPr>
            <w:r w:rsidRPr="0064591C">
              <w:rPr>
                <w:color w:val="auto"/>
              </w:rPr>
              <w:t>Стаття 43</w:t>
            </w:r>
          </w:p>
        </w:tc>
      </w:tr>
      <w:tr w:rsidR="0064591C" w:rsidRPr="0064591C" w14:paraId="79B0A2E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4CB802A"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E00A46B" w14:textId="77777777" w:rsidR="00796C9C" w:rsidRPr="0064591C" w:rsidRDefault="00796C9C" w:rsidP="007E7832">
            <w:pPr>
              <w:spacing w:before="0" w:after="0"/>
              <w:ind w:left="80"/>
              <w:rPr>
                <w:color w:val="auto"/>
              </w:rPr>
            </w:pPr>
            <w:r w:rsidRPr="0064591C">
              <w:rPr>
                <w:color w:val="auto"/>
              </w:rPr>
              <w:t>Стаття 44</w:t>
            </w:r>
          </w:p>
        </w:tc>
      </w:tr>
      <w:tr w:rsidR="0064591C" w:rsidRPr="0064591C" w14:paraId="7B89DE8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66E991"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F1B0B35" w14:textId="77777777" w:rsidR="00796C9C" w:rsidRPr="0064591C" w:rsidRDefault="00796C9C" w:rsidP="007E7832">
            <w:pPr>
              <w:spacing w:before="0" w:after="0"/>
              <w:ind w:left="80"/>
              <w:rPr>
                <w:color w:val="auto"/>
              </w:rPr>
            </w:pPr>
            <w:r w:rsidRPr="0064591C">
              <w:rPr>
                <w:color w:val="auto"/>
              </w:rPr>
              <w:t>Стаття 45</w:t>
            </w:r>
          </w:p>
        </w:tc>
      </w:tr>
      <w:tr w:rsidR="0064591C" w:rsidRPr="0064591C" w14:paraId="1BED55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32B8915"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836DDF1" w14:textId="77777777" w:rsidR="00796C9C" w:rsidRPr="0064591C" w:rsidRDefault="00796C9C" w:rsidP="007E7832">
            <w:pPr>
              <w:spacing w:before="0" w:after="0"/>
              <w:ind w:left="80"/>
              <w:rPr>
                <w:color w:val="auto"/>
              </w:rPr>
            </w:pPr>
            <w:r w:rsidRPr="0064591C">
              <w:rPr>
                <w:color w:val="auto"/>
              </w:rPr>
              <w:t>Стаття 46</w:t>
            </w:r>
          </w:p>
        </w:tc>
      </w:tr>
      <w:tr w:rsidR="0064591C" w:rsidRPr="0064591C" w14:paraId="1A01566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AF0E9C9"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745C0C7" w14:textId="77777777" w:rsidR="00796C9C" w:rsidRPr="0064591C" w:rsidRDefault="00796C9C" w:rsidP="007E7832">
            <w:pPr>
              <w:spacing w:before="0" w:after="0"/>
              <w:ind w:left="80"/>
              <w:rPr>
                <w:color w:val="auto"/>
              </w:rPr>
            </w:pPr>
            <w:r w:rsidRPr="0064591C">
              <w:rPr>
                <w:color w:val="auto"/>
              </w:rPr>
              <w:t>Стаття 47</w:t>
            </w:r>
          </w:p>
        </w:tc>
      </w:tr>
      <w:tr w:rsidR="0064591C" w:rsidRPr="0064591C" w14:paraId="70420D7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05C8B87" w14:textId="77777777" w:rsidR="00796C9C" w:rsidRPr="0064591C" w:rsidRDefault="00796C9C" w:rsidP="007E7832">
            <w:pPr>
              <w:spacing w:before="0" w:after="0"/>
              <w:rPr>
                <w:color w:val="auto"/>
              </w:rPr>
            </w:pPr>
            <w:r w:rsidRPr="0064591C">
              <w:rPr>
                <w:color w:val="auto"/>
              </w:rPr>
              <w:t>Частина 10 статті 8</w:t>
            </w:r>
          </w:p>
        </w:tc>
        <w:tc>
          <w:tcPr>
            <w:tcW w:w="2534" w:type="pct"/>
            <w:tcBorders>
              <w:top w:val="nil"/>
              <w:bottom w:val="nil"/>
            </w:tcBorders>
            <w:shd w:val="clear" w:color="auto" w:fill="auto"/>
            <w:tcMar>
              <w:top w:w="0" w:type="dxa"/>
              <w:left w:w="0" w:type="dxa"/>
              <w:bottom w:w="0" w:type="dxa"/>
              <w:right w:w="0" w:type="dxa"/>
            </w:tcMar>
            <w:hideMark/>
          </w:tcPr>
          <w:p w14:paraId="39619947" w14:textId="77777777" w:rsidR="00796C9C" w:rsidRPr="0064591C" w:rsidRDefault="00796C9C" w:rsidP="007E7832">
            <w:pPr>
              <w:spacing w:before="0" w:after="0"/>
              <w:ind w:left="80"/>
              <w:rPr>
                <w:color w:val="auto"/>
              </w:rPr>
            </w:pPr>
            <w:r w:rsidRPr="0064591C">
              <w:rPr>
                <w:color w:val="auto"/>
              </w:rPr>
              <w:t>Стаття 48</w:t>
            </w:r>
          </w:p>
        </w:tc>
      </w:tr>
      <w:tr w:rsidR="0064591C" w:rsidRPr="0064591C" w14:paraId="35FD6AA5"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10B4B73" w14:textId="77777777" w:rsidR="00796C9C" w:rsidRPr="0064591C" w:rsidRDefault="00796C9C" w:rsidP="007E7832">
            <w:pPr>
              <w:spacing w:before="0" w:after="0"/>
              <w:rPr>
                <w:color w:val="auto"/>
              </w:rPr>
            </w:pPr>
            <w:r w:rsidRPr="0064591C">
              <w:rPr>
                <w:color w:val="auto"/>
              </w:rPr>
              <w:t>Стаття 13</w:t>
            </w:r>
          </w:p>
        </w:tc>
        <w:tc>
          <w:tcPr>
            <w:tcW w:w="2534" w:type="pct"/>
            <w:tcBorders>
              <w:top w:val="nil"/>
              <w:bottom w:val="nil"/>
            </w:tcBorders>
            <w:shd w:val="clear" w:color="auto" w:fill="auto"/>
            <w:tcMar>
              <w:top w:w="0" w:type="dxa"/>
              <w:left w:w="0" w:type="dxa"/>
              <w:bottom w:w="0" w:type="dxa"/>
              <w:right w:w="0" w:type="dxa"/>
            </w:tcMar>
            <w:hideMark/>
          </w:tcPr>
          <w:p w14:paraId="195A3DB1" w14:textId="77777777" w:rsidR="00796C9C" w:rsidRPr="0064591C" w:rsidRDefault="00796C9C" w:rsidP="007E7832">
            <w:pPr>
              <w:spacing w:before="0" w:after="0"/>
              <w:ind w:left="80"/>
              <w:rPr>
                <w:color w:val="auto"/>
              </w:rPr>
            </w:pPr>
            <w:r w:rsidRPr="0064591C">
              <w:rPr>
                <w:color w:val="auto"/>
              </w:rPr>
              <w:t>Стаття 49</w:t>
            </w:r>
          </w:p>
        </w:tc>
      </w:tr>
      <w:tr w:rsidR="0064591C" w:rsidRPr="0064591C" w14:paraId="719D86C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5F11062" w14:textId="77777777" w:rsidR="00796C9C" w:rsidRPr="0064591C" w:rsidRDefault="00796C9C" w:rsidP="007E7832">
            <w:pPr>
              <w:spacing w:before="0" w:after="0"/>
              <w:rPr>
                <w:color w:val="auto"/>
              </w:rPr>
            </w:pPr>
            <w:r w:rsidRPr="0064591C">
              <w:rPr>
                <w:color w:val="auto"/>
              </w:rPr>
              <w:t>Частина 2 статті 2 (останній абзац)</w:t>
            </w:r>
          </w:p>
        </w:tc>
        <w:tc>
          <w:tcPr>
            <w:tcW w:w="2534" w:type="pct"/>
            <w:tcBorders>
              <w:top w:val="nil"/>
              <w:bottom w:val="nil"/>
            </w:tcBorders>
            <w:shd w:val="clear" w:color="auto" w:fill="auto"/>
            <w:tcMar>
              <w:top w:w="0" w:type="dxa"/>
              <w:left w:w="0" w:type="dxa"/>
              <w:bottom w:w="0" w:type="dxa"/>
              <w:right w:w="0" w:type="dxa"/>
            </w:tcMar>
            <w:hideMark/>
          </w:tcPr>
          <w:p w14:paraId="1C0E74A4" w14:textId="77777777" w:rsidR="00796C9C" w:rsidRPr="0064591C" w:rsidRDefault="00796C9C" w:rsidP="007E7832">
            <w:pPr>
              <w:spacing w:before="0" w:after="0"/>
              <w:ind w:left="80"/>
              <w:rPr>
                <w:color w:val="auto"/>
              </w:rPr>
            </w:pPr>
            <w:r w:rsidRPr="0064591C">
              <w:rPr>
                <w:color w:val="auto"/>
              </w:rPr>
              <w:t>Частина 7 статті 49</w:t>
            </w:r>
          </w:p>
        </w:tc>
      </w:tr>
      <w:tr w:rsidR="0064591C" w:rsidRPr="0064591C" w14:paraId="32B92DE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34859E8" w14:textId="77777777" w:rsidR="00796C9C" w:rsidRPr="0064591C" w:rsidRDefault="00796C9C" w:rsidP="007E7832">
            <w:pPr>
              <w:spacing w:before="0" w:after="0"/>
              <w:rPr>
                <w:color w:val="auto"/>
              </w:rPr>
            </w:pPr>
            <w:r w:rsidRPr="0064591C">
              <w:rPr>
                <w:color w:val="auto"/>
              </w:rPr>
              <w:t>Стаття 15</w:t>
            </w:r>
          </w:p>
        </w:tc>
        <w:tc>
          <w:tcPr>
            <w:tcW w:w="2534" w:type="pct"/>
            <w:tcBorders>
              <w:top w:val="nil"/>
              <w:bottom w:val="nil"/>
            </w:tcBorders>
            <w:shd w:val="clear" w:color="auto" w:fill="auto"/>
            <w:tcMar>
              <w:top w:w="0" w:type="dxa"/>
              <w:left w:w="0" w:type="dxa"/>
              <w:bottom w:w="0" w:type="dxa"/>
              <w:right w:w="0" w:type="dxa"/>
            </w:tcMar>
            <w:hideMark/>
          </w:tcPr>
          <w:p w14:paraId="49ADFC69" w14:textId="77777777" w:rsidR="00796C9C" w:rsidRPr="0064591C" w:rsidRDefault="00796C9C" w:rsidP="007E7832">
            <w:pPr>
              <w:spacing w:before="0" w:after="0"/>
              <w:ind w:left="80"/>
              <w:rPr>
                <w:color w:val="auto"/>
              </w:rPr>
            </w:pPr>
            <w:r w:rsidRPr="0064591C">
              <w:rPr>
                <w:color w:val="auto"/>
              </w:rPr>
              <w:t>Частини 1–6 статті 50</w:t>
            </w:r>
          </w:p>
        </w:tc>
      </w:tr>
      <w:tr w:rsidR="0064591C" w:rsidRPr="0064591C" w14:paraId="557195C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5229DA9" w14:textId="77777777" w:rsidR="00796C9C" w:rsidRPr="0064591C" w:rsidRDefault="00796C9C" w:rsidP="007E7832">
            <w:pPr>
              <w:spacing w:before="0" w:after="0"/>
              <w:rPr>
                <w:color w:val="auto"/>
              </w:rPr>
            </w:pPr>
            <w:r w:rsidRPr="0064591C">
              <w:rPr>
                <w:color w:val="auto"/>
              </w:rPr>
              <w:t>Додаток I, пункт 5.10</w:t>
            </w:r>
          </w:p>
        </w:tc>
        <w:tc>
          <w:tcPr>
            <w:tcW w:w="2534" w:type="pct"/>
            <w:tcBorders>
              <w:top w:val="nil"/>
              <w:bottom w:val="nil"/>
            </w:tcBorders>
            <w:shd w:val="clear" w:color="auto" w:fill="auto"/>
            <w:tcMar>
              <w:top w:w="0" w:type="dxa"/>
              <w:left w:w="0" w:type="dxa"/>
              <w:bottom w:w="0" w:type="dxa"/>
              <w:right w:w="0" w:type="dxa"/>
            </w:tcMar>
            <w:hideMark/>
          </w:tcPr>
          <w:p w14:paraId="1C070C5A" w14:textId="77777777" w:rsidR="00796C9C" w:rsidRPr="0064591C" w:rsidRDefault="00796C9C" w:rsidP="007E7832">
            <w:pPr>
              <w:spacing w:before="0" w:after="0"/>
              <w:ind w:left="80"/>
              <w:rPr>
                <w:color w:val="auto"/>
              </w:rPr>
            </w:pPr>
            <w:r w:rsidRPr="0064591C">
              <w:rPr>
                <w:color w:val="auto"/>
              </w:rPr>
              <w:t>Частина 7 статті 50</w:t>
            </w:r>
          </w:p>
        </w:tc>
      </w:tr>
      <w:tr w:rsidR="0064591C" w:rsidRPr="0064591C" w14:paraId="7553726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18B351B" w14:textId="77777777" w:rsidR="00796C9C" w:rsidRPr="0064591C" w:rsidRDefault="00796C9C" w:rsidP="007E7832">
            <w:pPr>
              <w:spacing w:before="0" w:after="0"/>
              <w:rPr>
                <w:color w:val="auto"/>
              </w:rPr>
            </w:pPr>
            <w:r w:rsidRPr="0064591C">
              <w:rPr>
                <w:color w:val="auto"/>
              </w:rPr>
              <w:t>Стаття 3</w:t>
            </w:r>
          </w:p>
        </w:tc>
        <w:tc>
          <w:tcPr>
            <w:tcW w:w="2534" w:type="pct"/>
            <w:tcBorders>
              <w:top w:val="nil"/>
              <w:bottom w:val="nil"/>
            </w:tcBorders>
            <w:shd w:val="clear" w:color="auto" w:fill="auto"/>
            <w:tcMar>
              <w:top w:w="0" w:type="dxa"/>
              <w:left w:w="0" w:type="dxa"/>
              <w:bottom w:w="0" w:type="dxa"/>
              <w:right w:w="0" w:type="dxa"/>
            </w:tcMar>
            <w:hideMark/>
          </w:tcPr>
          <w:p w14:paraId="5481096D" w14:textId="77777777" w:rsidR="00796C9C" w:rsidRPr="0064591C" w:rsidRDefault="00796C9C" w:rsidP="007E7832">
            <w:pPr>
              <w:spacing w:before="0" w:after="0"/>
              <w:ind w:left="80"/>
              <w:rPr>
                <w:color w:val="auto"/>
              </w:rPr>
            </w:pPr>
            <w:r w:rsidRPr="0064591C">
              <w:rPr>
                <w:color w:val="auto"/>
              </w:rPr>
              <w:t>Стаття 51</w:t>
            </w:r>
          </w:p>
        </w:tc>
      </w:tr>
      <w:tr w:rsidR="0064591C" w:rsidRPr="0064591C" w14:paraId="1B1ED5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D592D51"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012C49FB" w14:textId="77777777" w:rsidR="00796C9C" w:rsidRPr="0064591C" w:rsidRDefault="00796C9C" w:rsidP="007E7832">
            <w:pPr>
              <w:spacing w:before="0" w:after="0"/>
              <w:ind w:left="80"/>
              <w:rPr>
                <w:color w:val="auto"/>
              </w:rPr>
            </w:pPr>
            <w:r w:rsidRPr="0064591C">
              <w:rPr>
                <w:color w:val="auto"/>
              </w:rPr>
              <w:t>Стаття 52</w:t>
            </w:r>
          </w:p>
        </w:tc>
      </w:tr>
      <w:tr w:rsidR="0064591C" w:rsidRPr="0064591C" w14:paraId="796B5BD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8F4A633"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C98B52D" w14:textId="77777777" w:rsidR="00796C9C" w:rsidRPr="0064591C" w:rsidRDefault="00796C9C" w:rsidP="007E7832">
            <w:pPr>
              <w:spacing w:before="0" w:after="0"/>
              <w:ind w:left="80"/>
              <w:rPr>
                <w:color w:val="auto"/>
              </w:rPr>
            </w:pPr>
            <w:r w:rsidRPr="0064591C">
              <w:rPr>
                <w:color w:val="auto"/>
              </w:rPr>
              <w:t>Стаття 53</w:t>
            </w:r>
          </w:p>
        </w:tc>
      </w:tr>
      <w:tr w:rsidR="0064591C" w:rsidRPr="0064591C" w14:paraId="0A9A08A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6AF6385"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3189B2B8" w14:textId="77777777" w:rsidR="00796C9C" w:rsidRPr="0064591C" w:rsidRDefault="00796C9C" w:rsidP="007E7832">
            <w:pPr>
              <w:spacing w:before="0" w:after="0"/>
              <w:ind w:left="80"/>
              <w:rPr>
                <w:color w:val="auto"/>
              </w:rPr>
            </w:pPr>
            <w:r w:rsidRPr="0064591C">
              <w:rPr>
                <w:color w:val="auto"/>
              </w:rPr>
              <w:t>Стаття 54</w:t>
            </w:r>
          </w:p>
        </w:tc>
      </w:tr>
      <w:tr w:rsidR="0064591C" w:rsidRPr="0064591C" w14:paraId="6A66CF1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24B816E"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5B135B9" w14:textId="77777777" w:rsidR="00796C9C" w:rsidRPr="0064591C" w:rsidRDefault="00796C9C" w:rsidP="007E7832">
            <w:pPr>
              <w:spacing w:before="0" w:after="0"/>
              <w:ind w:left="80"/>
              <w:rPr>
                <w:color w:val="auto"/>
              </w:rPr>
            </w:pPr>
            <w:r w:rsidRPr="0064591C">
              <w:rPr>
                <w:color w:val="auto"/>
              </w:rPr>
              <w:t>Стаття 55</w:t>
            </w:r>
          </w:p>
        </w:tc>
      </w:tr>
      <w:tr w:rsidR="0064591C" w:rsidRPr="0064591C" w14:paraId="3C10127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523EA92"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4DEA9983" w14:textId="77777777" w:rsidR="00796C9C" w:rsidRPr="0064591C" w:rsidRDefault="00796C9C" w:rsidP="007E7832">
            <w:pPr>
              <w:spacing w:before="0" w:after="0"/>
              <w:ind w:left="80"/>
              <w:rPr>
                <w:color w:val="auto"/>
              </w:rPr>
            </w:pPr>
            <w:r w:rsidRPr="0064591C">
              <w:rPr>
                <w:color w:val="auto"/>
              </w:rPr>
              <w:t>Стаття 56</w:t>
            </w:r>
          </w:p>
        </w:tc>
      </w:tr>
      <w:tr w:rsidR="0064591C" w:rsidRPr="0064591C" w14:paraId="1B09F33A"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FA0BA2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411D449" w14:textId="77777777" w:rsidR="00796C9C" w:rsidRPr="0064591C" w:rsidRDefault="00796C9C" w:rsidP="007E7832">
            <w:pPr>
              <w:spacing w:before="0" w:after="0"/>
              <w:ind w:left="80"/>
              <w:rPr>
                <w:color w:val="auto"/>
              </w:rPr>
            </w:pPr>
            <w:r w:rsidRPr="0064591C">
              <w:rPr>
                <w:color w:val="auto"/>
              </w:rPr>
              <w:t>Стаття 57</w:t>
            </w:r>
          </w:p>
        </w:tc>
      </w:tr>
      <w:tr w:rsidR="0064591C" w:rsidRPr="0064591C" w14:paraId="4314472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7C4B177"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7FD90150" w14:textId="77777777" w:rsidR="00796C9C" w:rsidRPr="0064591C" w:rsidRDefault="00796C9C" w:rsidP="007E7832">
            <w:pPr>
              <w:spacing w:before="0" w:after="0"/>
              <w:ind w:left="80"/>
              <w:rPr>
                <w:color w:val="auto"/>
              </w:rPr>
            </w:pPr>
            <w:r w:rsidRPr="0064591C">
              <w:rPr>
                <w:color w:val="auto"/>
              </w:rPr>
              <w:t>Стаття 58</w:t>
            </w:r>
          </w:p>
        </w:tc>
      </w:tr>
      <w:tr w:rsidR="0064591C" w:rsidRPr="0064591C" w14:paraId="59203B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FAB55A" w14:textId="77777777" w:rsidR="00796C9C" w:rsidRPr="0064591C" w:rsidRDefault="00796C9C" w:rsidP="007E7832">
            <w:pPr>
              <w:spacing w:before="0" w:after="0"/>
              <w:rPr>
                <w:color w:val="auto"/>
              </w:rPr>
            </w:pPr>
            <w:r w:rsidRPr="0064591C">
              <w:rPr>
                <w:color w:val="auto"/>
              </w:rPr>
              <w:t>Частина 6 статті 8</w:t>
            </w:r>
          </w:p>
        </w:tc>
        <w:tc>
          <w:tcPr>
            <w:tcW w:w="2534" w:type="pct"/>
            <w:tcBorders>
              <w:top w:val="nil"/>
              <w:bottom w:val="nil"/>
            </w:tcBorders>
            <w:shd w:val="clear" w:color="auto" w:fill="auto"/>
            <w:tcMar>
              <w:top w:w="0" w:type="dxa"/>
              <w:left w:w="0" w:type="dxa"/>
              <w:bottom w:w="0" w:type="dxa"/>
              <w:right w:w="0" w:type="dxa"/>
            </w:tcMar>
            <w:hideMark/>
          </w:tcPr>
          <w:p w14:paraId="5C0C2625" w14:textId="77777777" w:rsidR="00796C9C" w:rsidRPr="0064591C" w:rsidRDefault="00796C9C" w:rsidP="007E7832">
            <w:pPr>
              <w:spacing w:before="0" w:after="0"/>
              <w:ind w:left="80"/>
              <w:rPr>
                <w:color w:val="auto"/>
              </w:rPr>
            </w:pPr>
            <w:r w:rsidRPr="0064591C">
              <w:rPr>
                <w:color w:val="auto"/>
              </w:rPr>
              <w:t>Пункти (a), (b) і (c) частини 1 статті 59</w:t>
            </w:r>
          </w:p>
        </w:tc>
      </w:tr>
      <w:tr w:rsidR="0064591C" w:rsidRPr="0064591C" w14:paraId="446851E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49294DC" w14:textId="77777777" w:rsidR="00796C9C" w:rsidRPr="0064591C" w:rsidRDefault="00796C9C" w:rsidP="007E7832">
            <w:pPr>
              <w:spacing w:before="0" w:after="0"/>
              <w:rPr>
                <w:color w:val="auto"/>
              </w:rPr>
            </w:pPr>
            <w:r w:rsidRPr="0064591C">
              <w:rPr>
                <w:color w:val="auto"/>
              </w:rPr>
              <w:lastRenderedPageBreak/>
              <w:t>—</w:t>
            </w:r>
          </w:p>
        </w:tc>
        <w:tc>
          <w:tcPr>
            <w:tcW w:w="2534" w:type="pct"/>
            <w:tcBorders>
              <w:top w:val="nil"/>
              <w:bottom w:val="nil"/>
            </w:tcBorders>
            <w:shd w:val="clear" w:color="auto" w:fill="auto"/>
            <w:tcMar>
              <w:top w:w="0" w:type="dxa"/>
              <w:left w:w="0" w:type="dxa"/>
              <w:bottom w:w="0" w:type="dxa"/>
              <w:right w:w="0" w:type="dxa"/>
            </w:tcMar>
            <w:hideMark/>
          </w:tcPr>
          <w:p w14:paraId="4665A499" w14:textId="77777777" w:rsidR="00796C9C" w:rsidRPr="0064591C" w:rsidRDefault="00796C9C" w:rsidP="007E7832">
            <w:pPr>
              <w:spacing w:before="0" w:after="0"/>
              <w:ind w:left="80"/>
              <w:rPr>
                <w:color w:val="auto"/>
              </w:rPr>
            </w:pPr>
            <w:r w:rsidRPr="0064591C">
              <w:rPr>
                <w:color w:val="auto"/>
              </w:rPr>
              <w:t>Пункти (d) та (e) частини 1 статті 59</w:t>
            </w:r>
          </w:p>
        </w:tc>
      </w:tr>
      <w:tr w:rsidR="0064591C" w:rsidRPr="0064591C" w14:paraId="7ACB9B1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1B0054" w14:textId="77777777" w:rsidR="00796C9C" w:rsidRPr="0064591C" w:rsidRDefault="00796C9C" w:rsidP="007E7832">
            <w:pPr>
              <w:spacing w:before="0" w:after="0"/>
              <w:rPr>
                <w:color w:val="auto"/>
              </w:rPr>
            </w:pPr>
            <w:r w:rsidRPr="0064591C">
              <w:rPr>
                <w:color w:val="auto"/>
              </w:rPr>
              <w:t> </w:t>
            </w:r>
          </w:p>
        </w:tc>
        <w:tc>
          <w:tcPr>
            <w:tcW w:w="2534" w:type="pct"/>
            <w:tcBorders>
              <w:top w:val="nil"/>
              <w:bottom w:val="nil"/>
            </w:tcBorders>
            <w:shd w:val="clear" w:color="auto" w:fill="auto"/>
            <w:tcMar>
              <w:top w:w="0" w:type="dxa"/>
              <w:left w:w="0" w:type="dxa"/>
              <w:bottom w:w="0" w:type="dxa"/>
              <w:right w:w="0" w:type="dxa"/>
            </w:tcMar>
            <w:hideMark/>
          </w:tcPr>
          <w:p w14:paraId="33E8888F" w14:textId="77777777" w:rsidR="00796C9C" w:rsidRPr="0064591C" w:rsidRDefault="00796C9C" w:rsidP="007E7832">
            <w:pPr>
              <w:spacing w:before="0" w:after="0"/>
              <w:ind w:left="80"/>
              <w:rPr>
                <w:color w:val="auto"/>
              </w:rPr>
            </w:pPr>
            <w:r w:rsidRPr="0064591C">
              <w:rPr>
                <w:color w:val="auto"/>
              </w:rPr>
              <w:t>Частина 2 статті 59</w:t>
            </w:r>
          </w:p>
        </w:tc>
      </w:tr>
      <w:tr w:rsidR="0064591C" w:rsidRPr="0064591C" w14:paraId="2ABAC26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00A4DBF" w14:textId="77777777" w:rsidR="00796C9C" w:rsidRPr="0064591C" w:rsidRDefault="00796C9C" w:rsidP="007E7832">
            <w:pPr>
              <w:spacing w:before="0" w:after="0"/>
              <w:rPr>
                <w:color w:val="auto"/>
              </w:rPr>
            </w:pPr>
            <w:r w:rsidRPr="0064591C">
              <w:rPr>
                <w:color w:val="auto"/>
              </w:rPr>
              <w:t>Частина 1 статті 6</w:t>
            </w:r>
          </w:p>
        </w:tc>
        <w:tc>
          <w:tcPr>
            <w:tcW w:w="2534" w:type="pct"/>
            <w:tcBorders>
              <w:top w:val="nil"/>
              <w:bottom w:val="nil"/>
            </w:tcBorders>
            <w:shd w:val="clear" w:color="auto" w:fill="auto"/>
            <w:tcMar>
              <w:top w:w="0" w:type="dxa"/>
              <w:left w:w="0" w:type="dxa"/>
              <w:bottom w:w="0" w:type="dxa"/>
              <w:right w:w="0" w:type="dxa"/>
            </w:tcMar>
            <w:hideMark/>
          </w:tcPr>
          <w:p w14:paraId="56558ACD" w14:textId="77777777" w:rsidR="00796C9C" w:rsidRPr="0064591C" w:rsidRDefault="00796C9C" w:rsidP="007E7832">
            <w:pPr>
              <w:spacing w:before="0" w:after="0"/>
              <w:ind w:left="80"/>
              <w:rPr>
                <w:color w:val="auto"/>
              </w:rPr>
            </w:pPr>
            <w:r w:rsidRPr="0064591C">
              <w:rPr>
                <w:color w:val="auto"/>
              </w:rPr>
              <w:t>Частина 3 статті 59</w:t>
            </w:r>
          </w:p>
        </w:tc>
      </w:tr>
      <w:tr w:rsidR="0064591C" w:rsidRPr="0064591C" w14:paraId="52AC274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9C09A6B" w14:textId="77777777" w:rsidR="00796C9C" w:rsidRPr="0064591C" w:rsidRDefault="00796C9C" w:rsidP="007E7832">
            <w:pPr>
              <w:spacing w:before="0" w:after="0"/>
              <w:rPr>
                <w:color w:val="auto"/>
              </w:rPr>
            </w:pPr>
            <w:r w:rsidRPr="0064591C">
              <w:rPr>
                <w:color w:val="auto"/>
              </w:rPr>
              <w:t>Частина 2 статті 6</w:t>
            </w:r>
          </w:p>
        </w:tc>
        <w:tc>
          <w:tcPr>
            <w:tcW w:w="2534" w:type="pct"/>
            <w:tcBorders>
              <w:top w:val="nil"/>
              <w:bottom w:val="nil"/>
            </w:tcBorders>
            <w:shd w:val="clear" w:color="auto" w:fill="auto"/>
            <w:tcMar>
              <w:top w:w="0" w:type="dxa"/>
              <w:left w:w="0" w:type="dxa"/>
              <w:bottom w:w="0" w:type="dxa"/>
              <w:right w:w="0" w:type="dxa"/>
            </w:tcMar>
            <w:hideMark/>
          </w:tcPr>
          <w:p w14:paraId="4CF0F321" w14:textId="77777777" w:rsidR="00796C9C" w:rsidRPr="0064591C" w:rsidRDefault="00796C9C" w:rsidP="007E7832">
            <w:pPr>
              <w:spacing w:before="0" w:after="0"/>
              <w:ind w:left="80"/>
              <w:rPr>
                <w:color w:val="auto"/>
              </w:rPr>
            </w:pPr>
            <w:r w:rsidRPr="0064591C">
              <w:rPr>
                <w:color w:val="auto"/>
              </w:rPr>
              <w:t>Частина 4 статті 59</w:t>
            </w:r>
          </w:p>
        </w:tc>
      </w:tr>
      <w:tr w:rsidR="0064591C" w:rsidRPr="0064591C" w14:paraId="5B5CC11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16BDD62" w14:textId="77777777" w:rsidR="00796C9C" w:rsidRPr="0064591C" w:rsidRDefault="00796C9C" w:rsidP="007E7832">
            <w:pPr>
              <w:spacing w:before="0" w:after="0"/>
              <w:rPr>
                <w:color w:val="auto"/>
              </w:rPr>
            </w:pPr>
            <w:r w:rsidRPr="0064591C">
              <w:rPr>
                <w:color w:val="auto"/>
              </w:rPr>
              <w:t>Частина 3 статті 6</w:t>
            </w:r>
          </w:p>
        </w:tc>
        <w:tc>
          <w:tcPr>
            <w:tcW w:w="2534" w:type="pct"/>
            <w:tcBorders>
              <w:top w:val="nil"/>
              <w:bottom w:val="nil"/>
            </w:tcBorders>
            <w:shd w:val="clear" w:color="auto" w:fill="auto"/>
            <w:tcMar>
              <w:top w:w="0" w:type="dxa"/>
              <w:left w:w="0" w:type="dxa"/>
              <w:bottom w:w="0" w:type="dxa"/>
              <w:right w:w="0" w:type="dxa"/>
            </w:tcMar>
            <w:hideMark/>
          </w:tcPr>
          <w:p w14:paraId="1218C57B" w14:textId="77777777" w:rsidR="00796C9C" w:rsidRPr="0064591C" w:rsidRDefault="00796C9C" w:rsidP="007E7832">
            <w:pPr>
              <w:spacing w:before="0" w:after="0"/>
              <w:ind w:left="80"/>
              <w:rPr>
                <w:color w:val="auto"/>
              </w:rPr>
            </w:pPr>
            <w:r w:rsidRPr="0064591C">
              <w:rPr>
                <w:color w:val="auto"/>
              </w:rPr>
              <w:t>Частина 5 статті 59</w:t>
            </w:r>
          </w:p>
        </w:tc>
      </w:tr>
      <w:tr w:rsidR="0064591C" w:rsidRPr="0064591C" w14:paraId="0732091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068A584"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9A26CBB" w14:textId="77777777" w:rsidR="00796C9C" w:rsidRPr="0064591C" w:rsidRDefault="00796C9C" w:rsidP="007E7832">
            <w:pPr>
              <w:spacing w:before="0" w:after="0"/>
              <w:ind w:left="80"/>
              <w:rPr>
                <w:color w:val="auto"/>
              </w:rPr>
            </w:pPr>
            <w:r w:rsidRPr="0064591C">
              <w:rPr>
                <w:color w:val="auto"/>
              </w:rPr>
              <w:t>Частина 6 статті 59</w:t>
            </w:r>
          </w:p>
        </w:tc>
      </w:tr>
      <w:tr w:rsidR="0064591C" w:rsidRPr="0064591C" w14:paraId="16D273F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5948CCE" w14:textId="77777777" w:rsidR="00796C9C" w:rsidRPr="0064591C" w:rsidRDefault="00796C9C" w:rsidP="007E7832">
            <w:pPr>
              <w:spacing w:before="0" w:after="0"/>
              <w:rPr>
                <w:color w:val="auto"/>
              </w:rPr>
            </w:pPr>
            <w:r w:rsidRPr="0064591C">
              <w:rPr>
                <w:color w:val="auto"/>
              </w:rPr>
              <w:t>Частина 4 статті 6</w:t>
            </w:r>
          </w:p>
        </w:tc>
        <w:tc>
          <w:tcPr>
            <w:tcW w:w="2534" w:type="pct"/>
            <w:tcBorders>
              <w:top w:val="nil"/>
              <w:bottom w:val="nil"/>
            </w:tcBorders>
            <w:shd w:val="clear" w:color="auto" w:fill="auto"/>
            <w:tcMar>
              <w:top w:w="0" w:type="dxa"/>
              <w:left w:w="0" w:type="dxa"/>
              <w:bottom w:w="0" w:type="dxa"/>
              <w:right w:w="0" w:type="dxa"/>
            </w:tcMar>
            <w:hideMark/>
          </w:tcPr>
          <w:p w14:paraId="4EEA8A8F" w14:textId="77777777" w:rsidR="00796C9C" w:rsidRPr="0064591C" w:rsidRDefault="00796C9C" w:rsidP="007E7832">
            <w:pPr>
              <w:spacing w:before="0" w:after="0"/>
              <w:ind w:left="80"/>
              <w:rPr>
                <w:color w:val="auto"/>
              </w:rPr>
            </w:pPr>
            <w:r w:rsidRPr="0064591C">
              <w:rPr>
                <w:color w:val="auto"/>
              </w:rPr>
              <w:t>Частина 7 статті 59</w:t>
            </w:r>
          </w:p>
        </w:tc>
      </w:tr>
      <w:tr w:rsidR="0064591C" w:rsidRPr="0064591C" w14:paraId="14F7B82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2B82A78" w14:textId="77777777" w:rsidR="00796C9C" w:rsidRPr="0064591C" w:rsidRDefault="00796C9C" w:rsidP="007E7832">
            <w:pPr>
              <w:spacing w:before="0" w:after="0"/>
              <w:rPr>
                <w:color w:val="auto"/>
              </w:rPr>
            </w:pPr>
            <w:r w:rsidRPr="0064591C">
              <w:rPr>
                <w:color w:val="auto"/>
              </w:rPr>
              <w:t>Частина 5 статті 6</w:t>
            </w:r>
          </w:p>
        </w:tc>
        <w:tc>
          <w:tcPr>
            <w:tcW w:w="2534" w:type="pct"/>
            <w:tcBorders>
              <w:top w:val="nil"/>
              <w:bottom w:val="nil"/>
            </w:tcBorders>
            <w:shd w:val="clear" w:color="auto" w:fill="auto"/>
            <w:tcMar>
              <w:top w:w="0" w:type="dxa"/>
              <w:left w:w="0" w:type="dxa"/>
              <w:bottom w:w="0" w:type="dxa"/>
              <w:right w:w="0" w:type="dxa"/>
            </w:tcMar>
            <w:hideMark/>
          </w:tcPr>
          <w:p w14:paraId="0E41FF9C" w14:textId="77777777" w:rsidR="00796C9C" w:rsidRPr="0064591C" w:rsidRDefault="00796C9C" w:rsidP="007E7832">
            <w:pPr>
              <w:spacing w:before="0" w:after="0"/>
              <w:ind w:left="80"/>
              <w:rPr>
                <w:color w:val="auto"/>
              </w:rPr>
            </w:pPr>
            <w:r w:rsidRPr="0064591C">
              <w:rPr>
                <w:color w:val="auto"/>
              </w:rPr>
              <w:t>Частина 8 статті 59</w:t>
            </w:r>
          </w:p>
        </w:tc>
      </w:tr>
      <w:tr w:rsidR="0064591C" w:rsidRPr="0064591C" w14:paraId="2D4B922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E5F5CCB" w14:textId="77777777" w:rsidR="00796C9C" w:rsidRPr="0064591C" w:rsidRDefault="00796C9C" w:rsidP="007E7832">
            <w:pPr>
              <w:spacing w:before="0" w:after="0"/>
              <w:rPr>
                <w:color w:val="auto"/>
              </w:rPr>
            </w:pPr>
            <w:r w:rsidRPr="0064591C">
              <w:rPr>
                <w:color w:val="auto"/>
              </w:rPr>
              <w:t>Частина 6 статті 6</w:t>
            </w:r>
          </w:p>
        </w:tc>
        <w:tc>
          <w:tcPr>
            <w:tcW w:w="2534" w:type="pct"/>
            <w:tcBorders>
              <w:top w:val="nil"/>
              <w:bottom w:val="nil"/>
            </w:tcBorders>
            <w:shd w:val="clear" w:color="auto" w:fill="auto"/>
            <w:tcMar>
              <w:top w:w="0" w:type="dxa"/>
              <w:left w:w="0" w:type="dxa"/>
              <w:bottom w:w="0" w:type="dxa"/>
              <w:right w:w="0" w:type="dxa"/>
            </w:tcMar>
            <w:hideMark/>
          </w:tcPr>
          <w:p w14:paraId="2B77C84A" w14:textId="77777777" w:rsidR="00796C9C" w:rsidRPr="0064591C" w:rsidRDefault="00796C9C" w:rsidP="007E7832">
            <w:pPr>
              <w:spacing w:before="0" w:after="0"/>
              <w:ind w:left="80"/>
              <w:rPr>
                <w:color w:val="auto"/>
              </w:rPr>
            </w:pPr>
            <w:r w:rsidRPr="0064591C">
              <w:rPr>
                <w:color w:val="auto"/>
              </w:rPr>
              <w:t>Частина 9 статті 59</w:t>
            </w:r>
          </w:p>
        </w:tc>
      </w:tr>
      <w:tr w:rsidR="0064591C" w:rsidRPr="0064591C" w14:paraId="32372D5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731CE42" w14:textId="77777777" w:rsidR="00796C9C" w:rsidRPr="0064591C" w:rsidRDefault="00796C9C" w:rsidP="007E7832">
            <w:pPr>
              <w:spacing w:before="0" w:after="0"/>
              <w:rPr>
                <w:color w:val="auto"/>
              </w:rPr>
            </w:pPr>
            <w:r w:rsidRPr="0064591C">
              <w:rPr>
                <w:color w:val="auto"/>
              </w:rPr>
              <w:t>Частина 1 статті 8</w:t>
            </w:r>
          </w:p>
        </w:tc>
        <w:tc>
          <w:tcPr>
            <w:tcW w:w="2534" w:type="pct"/>
            <w:tcBorders>
              <w:top w:val="nil"/>
              <w:bottom w:val="nil"/>
            </w:tcBorders>
            <w:shd w:val="clear" w:color="auto" w:fill="auto"/>
            <w:tcMar>
              <w:top w:w="0" w:type="dxa"/>
              <w:left w:w="0" w:type="dxa"/>
              <w:bottom w:w="0" w:type="dxa"/>
              <w:right w:w="0" w:type="dxa"/>
            </w:tcMar>
            <w:hideMark/>
          </w:tcPr>
          <w:p w14:paraId="5CC2A4BF" w14:textId="77777777" w:rsidR="00796C9C" w:rsidRPr="0064591C" w:rsidRDefault="00796C9C" w:rsidP="007E7832">
            <w:pPr>
              <w:spacing w:before="0" w:after="0"/>
              <w:ind w:left="80"/>
              <w:rPr>
                <w:color w:val="auto"/>
              </w:rPr>
            </w:pPr>
            <w:r w:rsidRPr="0064591C">
              <w:rPr>
                <w:color w:val="auto"/>
              </w:rPr>
              <w:t>Частина 10 статті 59</w:t>
            </w:r>
          </w:p>
        </w:tc>
      </w:tr>
      <w:tr w:rsidR="0064591C" w:rsidRPr="0064591C" w14:paraId="794634B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9D46444" w14:textId="77777777" w:rsidR="00796C9C" w:rsidRPr="0064591C" w:rsidRDefault="00796C9C" w:rsidP="007E7832">
            <w:pPr>
              <w:spacing w:before="0" w:after="0"/>
              <w:rPr>
                <w:color w:val="auto"/>
              </w:rPr>
            </w:pPr>
            <w:r w:rsidRPr="0064591C">
              <w:rPr>
                <w:color w:val="auto"/>
              </w:rPr>
              <w:t>Частина 7 статті 6</w:t>
            </w:r>
          </w:p>
        </w:tc>
        <w:tc>
          <w:tcPr>
            <w:tcW w:w="2534" w:type="pct"/>
            <w:tcBorders>
              <w:top w:val="nil"/>
              <w:bottom w:val="nil"/>
            </w:tcBorders>
            <w:shd w:val="clear" w:color="auto" w:fill="auto"/>
            <w:tcMar>
              <w:top w:w="0" w:type="dxa"/>
              <w:left w:w="0" w:type="dxa"/>
              <w:bottom w:w="0" w:type="dxa"/>
              <w:right w:w="0" w:type="dxa"/>
            </w:tcMar>
            <w:hideMark/>
          </w:tcPr>
          <w:p w14:paraId="34173482" w14:textId="77777777" w:rsidR="00796C9C" w:rsidRPr="0064591C" w:rsidRDefault="00796C9C" w:rsidP="007E7832">
            <w:pPr>
              <w:spacing w:before="0" w:after="0"/>
              <w:ind w:left="80"/>
              <w:rPr>
                <w:color w:val="auto"/>
              </w:rPr>
            </w:pPr>
            <w:r w:rsidRPr="0064591C">
              <w:rPr>
                <w:color w:val="auto"/>
              </w:rPr>
              <w:t>—</w:t>
            </w:r>
          </w:p>
        </w:tc>
      </w:tr>
      <w:tr w:rsidR="0064591C" w:rsidRPr="0064591C" w14:paraId="26DA752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5615A5A" w14:textId="77777777" w:rsidR="00796C9C" w:rsidRPr="0064591C" w:rsidRDefault="00796C9C" w:rsidP="007E7832">
            <w:pPr>
              <w:spacing w:before="0" w:after="0"/>
              <w:rPr>
                <w:color w:val="auto"/>
              </w:rPr>
            </w:pPr>
            <w:r w:rsidRPr="0064591C">
              <w:rPr>
                <w:color w:val="auto"/>
              </w:rPr>
              <w:t>Частина 8 статті 6</w:t>
            </w:r>
          </w:p>
        </w:tc>
        <w:tc>
          <w:tcPr>
            <w:tcW w:w="2534" w:type="pct"/>
            <w:tcBorders>
              <w:top w:val="nil"/>
              <w:bottom w:val="nil"/>
            </w:tcBorders>
            <w:shd w:val="clear" w:color="auto" w:fill="auto"/>
            <w:tcMar>
              <w:top w:w="0" w:type="dxa"/>
              <w:left w:w="0" w:type="dxa"/>
              <w:bottom w:w="0" w:type="dxa"/>
              <w:right w:w="0" w:type="dxa"/>
            </w:tcMar>
            <w:hideMark/>
          </w:tcPr>
          <w:p w14:paraId="52D3EA90" w14:textId="77777777" w:rsidR="00796C9C" w:rsidRPr="0064591C" w:rsidRDefault="00796C9C" w:rsidP="007E7832">
            <w:pPr>
              <w:spacing w:before="0" w:after="0"/>
              <w:ind w:left="80"/>
              <w:rPr>
                <w:color w:val="auto"/>
              </w:rPr>
            </w:pPr>
            <w:r w:rsidRPr="0064591C">
              <w:rPr>
                <w:color w:val="auto"/>
              </w:rPr>
              <w:t>—</w:t>
            </w:r>
          </w:p>
        </w:tc>
      </w:tr>
      <w:tr w:rsidR="0064591C" w:rsidRPr="0064591C" w14:paraId="612DE1F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5CDF12D" w14:textId="77777777" w:rsidR="00796C9C" w:rsidRPr="0064591C" w:rsidRDefault="00796C9C" w:rsidP="007E7832">
            <w:pPr>
              <w:spacing w:before="0" w:after="0"/>
              <w:rPr>
                <w:color w:val="auto"/>
              </w:rPr>
            </w:pPr>
            <w:r w:rsidRPr="0064591C">
              <w:rPr>
                <w:color w:val="auto"/>
              </w:rPr>
              <w:t>Частини 9 та 10 статті 6</w:t>
            </w:r>
          </w:p>
        </w:tc>
        <w:tc>
          <w:tcPr>
            <w:tcW w:w="2534" w:type="pct"/>
            <w:tcBorders>
              <w:top w:val="nil"/>
              <w:bottom w:val="nil"/>
            </w:tcBorders>
            <w:shd w:val="clear" w:color="auto" w:fill="auto"/>
            <w:tcMar>
              <w:top w:w="0" w:type="dxa"/>
              <w:left w:w="0" w:type="dxa"/>
              <w:bottom w:w="0" w:type="dxa"/>
              <w:right w:w="0" w:type="dxa"/>
            </w:tcMar>
            <w:hideMark/>
          </w:tcPr>
          <w:p w14:paraId="68AA1D2B" w14:textId="77777777" w:rsidR="00796C9C" w:rsidRPr="0064591C" w:rsidRDefault="00796C9C" w:rsidP="007E7832">
            <w:pPr>
              <w:spacing w:before="0" w:after="0"/>
              <w:ind w:left="80"/>
              <w:rPr>
                <w:color w:val="auto"/>
              </w:rPr>
            </w:pPr>
            <w:r w:rsidRPr="0064591C">
              <w:rPr>
                <w:color w:val="auto"/>
              </w:rPr>
              <w:t>Частини 11 та 12 статті 59</w:t>
            </w:r>
          </w:p>
        </w:tc>
      </w:tr>
      <w:tr w:rsidR="0064591C" w:rsidRPr="0064591C" w14:paraId="00F8F66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841ED43" w14:textId="77777777" w:rsidR="00796C9C" w:rsidRPr="0064591C" w:rsidRDefault="00796C9C" w:rsidP="007E7832">
            <w:pPr>
              <w:spacing w:before="0" w:after="0"/>
              <w:rPr>
                <w:color w:val="auto"/>
              </w:rPr>
            </w:pPr>
            <w:r w:rsidRPr="0064591C">
              <w:rPr>
                <w:color w:val="auto"/>
              </w:rPr>
              <w:t>Частина 11 статті 6</w:t>
            </w:r>
          </w:p>
        </w:tc>
        <w:tc>
          <w:tcPr>
            <w:tcW w:w="2534" w:type="pct"/>
            <w:tcBorders>
              <w:top w:val="nil"/>
              <w:bottom w:val="nil"/>
            </w:tcBorders>
            <w:shd w:val="clear" w:color="auto" w:fill="auto"/>
            <w:tcMar>
              <w:top w:w="0" w:type="dxa"/>
              <w:left w:w="0" w:type="dxa"/>
              <w:bottom w:w="0" w:type="dxa"/>
              <w:right w:w="0" w:type="dxa"/>
            </w:tcMar>
            <w:hideMark/>
          </w:tcPr>
          <w:p w14:paraId="5437EFD7" w14:textId="77777777" w:rsidR="00796C9C" w:rsidRPr="0064591C" w:rsidRDefault="00796C9C" w:rsidP="007E7832">
            <w:pPr>
              <w:spacing w:before="0" w:after="0"/>
              <w:ind w:left="80"/>
              <w:rPr>
                <w:color w:val="auto"/>
              </w:rPr>
            </w:pPr>
            <w:r w:rsidRPr="0064591C">
              <w:rPr>
                <w:color w:val="auto"/>
              </w:rPr>
              <w:t>Частини 13 та 14 статті 59</w:t>
            </w:r>
          </w:p>
        </w:tc>
      </w:tr>
      <w:tr w:rsidR="0064591C" w:rsidRPr="0064591C" w14:paraId="59D1CF09"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A11AB73" w14:textId="77777777" w:rsidR="00796C9C" w:rsidRPr="0064591C" w:rsidRDefault="00796C9C" w:rsidP="007E7832">
            <w:pPr>
              <w:spacing w:before="0" w:after="0"/>
              <w:rPr>
                <w:color w:val="auto"/>
              </w:rPr>
            </w:pPr>
            <w:r w:rsidRPr="0064591C">
              <w:rPr>
                <w:color w:val="auto"/>
              </w:rPr>
              <w:t>Частина 12 статті 6</w:t>
            </w:r>
          </w:p>
        </w:tc>
        <w:tc>
          <w:tcPr>
            <w:tcW w:w="2534" w:type="pct"/>
            <w:tcBorders>
              <w:top w:val="nil"/>
              <w:bottom w:val="nil"/>
            </w:tcBorders>
            <w:shd w:val="clear" w:color="auto" w:fill="auto"/>
            <w:tcMar>
              <w:top w:w="0" w:type="dxa"/>
              <w:left w:w="0" w:type="dxa"/>
              <w:bottom w:w="0" w:type="dxa"/>
              <w:right w:w="0" w:type="dxa"/>
            </w:tcMar>
            <w:hideMark/>
          </w:tcPr>
          <w:p w14:paraId="42EB5968" w14:textId="77777777" w:rsidR="00796C9C" w:rsidRPr="0064591C" w:rsidRDefault="00796C9C" w:rsidP="007E7832">
            <w:pPr>
              <w:spacing w:before="0" w:after="0"/>
              <w:ind w:left="80"/>
              <w:rPr>
                <w:color w:val="auto"/>
              </w:rPr>
            </w:pPr>
            <w:r w:rsidRPr="0064591C">
              <w:rPr>
                <w:color w:val="auto"/>
              </w:rPr>
              <w:t>Частина 15 статті 59</w:t>
            </w:r>
          </w:p>
        </w:tc>
      </w:tr>
      <w:tr w:rsidR="0064591C" w:rsidRPr="0064591C" w14:paraId="465ED6E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1006775" w14:textId="77777777" w:rsidR="00796C9C" w:rsidRPr="0064591C" w:rsidRDefault="00796C9C" w:rsidP="007E7832">
            <w:pPr>
              <w:spacing w:before="0" w:after="0"/>
              <w:rPr>
                <w:color w:val="auto"/>
              </w:rPr>
            </w:pPr>
            <w:r w:rsidRPr="0064591C">
              <w:rPr>
                <w:color w:val="auto"/>
              </w:rPr>
              <w:t>Частина 2 статті 8</w:t>
            </w:r>
          </w:p>
        </w:tc>
        <w:tc>
          <w:tcPr>
            <w:tcW w:w="2534" w:type="pct"/>
            <w:tcBorders>
              <w:top w:val="nil"/>
              <w:bottom w:val="nil"/>
            </w:tcBorders>
            <w:shd w:val="clear" w:color="auto" w:fill="auto"/>
            <w:tcMar>
              <w:top w:w="0" w:type="dxa"/>
              <w:left w:w="0" w:type="dxa"/>
              <w:bottom w:w="0" w:type="dxa"/>
              <w:right w:w="0" w:type="dxa"/>
            </w:tcMar>
            <w:hideMark/>
          </w:tcPr>
          <w:p w14:paraId="678DCF84" w14:textId="77777777" w:rsidR="00796C9C" w:rsidRPr="0064591C" w:rsidRDefault="00796C9C" w:rsidP="007E7832">
            <w:pPr>
              <w:spacing w:before="0" w:after="0"/>
              <w:ind w:left="80"/>
              <w:rPr>
                <w:color w:val="auto"/>
              </w:rPr>
            </w:pPr>
            <w:r w:rsidRPr="0064591C">
              <w:rPr>
                <w:color w:val="auto"/>
              </w:rPr>
              <w:t>Частина 15 статті 59</w:t>
            </w:r>
          </w:p>
        </w:tc>
      </w:tr>
      <w:tr w:rsidR="0064591C" w:rsidRPr="0064591C" w14:paraId="0FEFC13F"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66BDCC"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638C1433" w14:textId="77777777" w:rsidR="00796C9C" w:rsidRPr="0064591C" w:rsidRDefault="00796C9C" w:rsidP="007E7832">
            <w:pPr>
              <w:spacing w:before="0" w:after="0"/>
              <w:ind w:left="80"/>
              <w:rPr>
                <w:color w:val="auto"/>
              </w:rPr>
            </w:pPr>
            <w:r w:rsidRPr="0064591C">
              <w:rPr>
                <w:color w:val="auto"/>
              </w:rPr>
              <w:t>Частина 1 статті 60</w:t>
            </w:r>
          </w:p>
        </w:tc>
      </w:tr>
      <w:tr w:rsidR="0064591C" w:rsidRPr="0064591C" w14:paraId="5FB6C48B"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BD543C2" w14:textId="77777777" w:rsidR="00796C9C" w:rsidRPr="0064591C" w:rsidRDefault="00796C9C" w:rsidP="007E7832">
            <w:pPr>
              <w:spacing w:before="0" w:after="0"/>
              <w:rPr>
                <w:color w:val="auto"/>
              </w:rPr>
            </w:pPr>
            <w:r w:rsidRPr="0064591C">
              <w:rPr>
                <w:color w:val="auto"/>
              </w:rPr>
              <w:t>Частина 1 статті 7</w:t>
            </w:r>
          </w:p>
        </w:tc>
        <w:tc>
          <w:tcPr>
            <w:tcW w:w="2534" w:type="pct"/>
            <w:tcBorders>
              <w:top w:val="nil"/>
              <w:bottom w:val="nil"/>
            </w:tcBorders>
            <w:shd w:val="clear" w:color="auto" w:fill="auto"/>
            <w:tcMar>
              <w:top w:w="0" w:type="dxa"/>
              <w:left w:w="0" w:type="dxa"/>
              <w:bottom w:w="0" w:type="dxa"/>
              <w:right w:w="0" w:type="dxa"/>
            </w:tcMar>
            <w:hideMark/>
          </w:tcPr>
          <w:p w14:paraId="3F955A52" w14:textId="77777777" w:rsidR="00796C9C" w:rsidRPr="0064591C" w:rsidRDefault="00796C9C" w:rsidP="007E7832">
            <w:pPr>
              <w:spacing w:before="0" w:after="0"/>
              <w:ind w:left="80"/>
              <w:rPr>
                <w:color w:val="auto"/>
              </w:rPr>
            </w:pPr>
            <w:r w:rsidRPr="0064591C">
              <w:rPr>
                <w:color w:val="auto"/>
              </w:rPr>
              <w:t>Частина 2 статті 60</w:t>
            </w:r>
          </w:p>
        </w:tc>
      </w:tr>
      <w:tr w:rsidR="0064591C" w:rsidRPr="0064591C" w14:paraId="3B60C18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19EF0A7" w14:textId="77777777" w:rsidR="00796C9C" w:rsidRPr="0064591C" w:rsidRDefault="00796C9C" w:rsidP="007E7832">
            <w:pPr>
              <w:spacing w:before="0" w:after="0"/>
              <w:rPr>
                <w:color w:val="auto"/>
              </w:rPr>
            </w:pPr>
            <w:r w:rsidRPr="0064591C">
              <w:rPr>
                <w:color w:val="auto"/>
              </w:rPr>
              <w:t>Частина 2 статті 7</w:t>
            </w:r>
          </w:p>
        </w:tc>
        <w:tc>
          <w:tcPr>
            <w:tcW w:w="2534" w:type="pct"/>
            <w:tcBorders>
              <w:top w:val="nil"/>
              <w:bottom w:val="nil"/>
            </w:tcBorders>
            <w:shd w:val="clear" w:color="auto" w:fill="auto"/>
            <w:tcMar>
              <w:top w:w="0" w:type="dxa"/>
              <w:left w:w="0" w:type="dxa"/>
              <w:bottom w:w="0" w:type="dxa"/>
              <w:right w:w="0" w:type="dxa"/>
            </w:tcMar>
            <w:hideMark/>
          </w:tcPr>
          <w:p w14:paraId="4982D636" w14:textId="77777777" w:rsidR="00796C9C" w:rsidRPr="0064591C" w:rsidRDefault="00796C9C" w:rsidP="007E7832">
            <w:pPr>
              <w:spacing w:before="0" w:after="0"/>
              <w:ind w:left="80"/>
              <w:rPr>
                <w:color w:val="auto"/>
              </w:rPr>
            </w:pPr>
            <w:r w:rsidRPr="0064591C">
              <w:rPr>
                <w:color w:val="auto"/>
              </w:rPr>
              <w:t>Частина 3 статті 60</w:t>
            </w:r>
          </w:p>
        </w:tc>
      </w:tr>
      <w:tr w:rsidR="0064591C" w:rsidRPr="0064591C" w14:paraId="247FDB0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9ECB97A" w14:textId="77777777" w:rsidR="00796C9C" w:rsidRPr="0064591C" w:rsidRDefault="00796C9C" w:rsidP="007E7832">
            <w:pPr>
              <w:spacing w:before="0" w:after="0"/>
              <w:rPr>
                <w:color w:val="auto"/>
              </w:rPr>
            </w:pPr>
            <w:r w:rsidRPr="0064591C">
              <w:rPr>
                <w:color w:val="auto"/>
              </w:rPr>
              <w:t>Частина 3 статті 7</w:t>
            </w:r>
          </w:p>
        </w:tc>
        <w:tc>
          <w:tcPr>
            <w:tcW w:w="2534" w:type="pct"/>
            <w:tcBorders>
              <w:top w:val="nil"/>
              <w:bottom w:val="nil"/>
            </w:tcBorders>
            <w:shd w:val="clear" w:color="auto" w:fill="auto"/>
            <w:tcMar>
              <w:top w:w="0" w:type="dxa"/>
              <w:left w:w="0" w:type="dxa"/>
              <w:bottom w:w="0" w:type="dxa"/>
              <w:right w:w="0" w:type="dxa"/>
            </w:tcMar>
            <w:hideMark/>
          </w:tcPr>
          <w:p w14:paraId="59942C99" w14:textId="77777777" w:rsidR="00796C9C" w:rsidRPr="0064591C" w:rsidRDefault="00796C9C" w:rsidP="007E7832">
            <w:pPr>
              <w:spacing w:before="0" w:after="0"/>
              <w:ind w:left="80"/>
              <w:rPr>
                <w:color w:val="auto"/>
              </w:rPr>
            </w:pPr>
            <w:r w:rsidRPr="0064591C">
              <w:rPr>
                <w:color w:val="auto"/>
              </w:rPr>
              <w:t>—</w:t>
            </w:r>
          </w:p>
        </w:tc>
      </w:tr>
      <w:tr w:rsidR="0064591C" w:rsidRPr="0064591C" w14:paraId="0E431C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8024F2B" w14:textId="77777777" w:rsidR="00796C9C" w:rsidRPr="0064591C" w:rsidRDefault="00796C9C" w:rsidP="007E7832">
            <w:pPr>
              <w:spacing w:before="0" w:after="0"/>
              <w:rPr>
                <w:color w:val="auto"/>
              </w:rPr>
            </w:pPr>
            <w:r w:rsidRPr="0064591C">
              <w:rPr>
                <w:color w:val="auto"/>
              </w:rPr>
              <w:t>Частина 4 статті 7</w:t>
            </w:r>
          </w:p>
        </w:tc>
        <w:tc>
          <w:tcPr>
            <w:tcW w:w="2534" w:type="pct"/>
            <w:tcBorders>
              <w:top w:val="nil"/>
              <w:bottom w:val="nil"/>
            </w:tcBorders>
            <w:shd w:val="clear" w:color="auto" w:fill="auto"/>
            <w:tcMar>
              <w:top w:w="0" w:type="dxa"/>
              <w:left w:w="0" w:type="dxa"/>
              <w:bottom w:w="0" w:type="dxa"/>
              <w:right w:w="0" w:type="dxa"/>
            </w:tcMar>
            <w:hideMark/>
          </w:tcPr>
          <w:p w14:paraId="6BA4043A" w14:textId="77777777" w:rsidR="00796C9C" w:rsidRPr="0064591C" w:rsidRDefault="00796C9C" w:rsidP="007E7832">
            <w:pPr>
              <w:spacing w:before="0" w:after="0"/>
              <w:ind w:left="80"/>
              <w:rPr>
                <w:color w:val="auto"/>
              </w:rPr>
            </w:pPr>
            <w:r w:rsidRPr="0064591C">
              <w:rPr>
                <w:color w:val="auto"/>
              </w:rPr>
              <w:t>—</w:t>
            </w:r>
          </w:p>
        </w:tc>
      </w:tr>
      <w:tr w:rsidR="0064591C" w:rsidRPr="0064591C" w14:paraId="02FFB85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FAC4F2E"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50666363" w14:textId="77777777" w:rsidR="00796C9C" w:rsidRPr="0064591C" w:rsidRDefault="00796C9C" w:rsidP="007E7832">
            <w:pPr>
              <w:spacing w:before="0" w:after="0"/>
              <w:ind w:left="80"/>
              <w:rPr>
                <w:color w:val="auto"/>
              </w:rPr>
            </w:pPr>
            <w:r w:rsidRPr="0064591C">
              <w:rPr>
                <w:color w:val="auto"/>
              </w:rPr>
              <w:t>Частина 1 статті 61</w:t>
            </w:r>
          </w:p>
        </w:tc>
      </w:tr>
      <w:tr w:rsidR="0064591C" w:rsidRPr="0064591C" w14:paraId="4707D4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74FA03F"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34C36509" w14:textId="77777777" w:rsidR="00796C9C" w:rsidRPr="0064591C" w:rsidRDefault="00796C9C" w:rsidP="007E7832">
            <w:pPr>
              <w:spacing w:before="0" w:after="0"/>
              <w:ind w:left="80"/>
              <w:rPr>
                <w:color w:val="auto"/>
              </w:rPr>
            </w:pPr>
            <w:r w:rsidRPr="0064591C">
              <w:rPr>
                <w:color w:val="auto"/>
              </w:rPr>
              <w:t>Частина 2 статті 61</w:t>
            </w:r>
          </w:p>
        </w:tc>
      </w:tr>
      <w:tr w:rsidR="0064591C" w:rsidRPr="0064591C" w14:paraId="74D384C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25FB386" w14:textId="77777777" w:rsidR="00796C9C" w:rsidRPr="0064591C" w:rsidRDefault="00796C9C" w:rsidP="007E7832">
            <w:pPr>
              <w:spacing w:before="0" w:after="0"/>
              <w:rPr>
                <w:color w:val="auto"/>
              </w:rPr>
            </w:pPr>
            <w:r w:rsidRPr="0064591C">
              <w:rPr>
                <w:color w:val="auto"/>
              </w:rPr>
              <w:t>Частина 1 статті 18</w:t>
            </w:r>
          </w:p>
        </w:tc>
        <w:tc>
          <w:tcPr>
            <w:tcW w:w="2534" w:type="pct"/>
            <w:tcBorders>
              <w:top w:val="nil"/>
              <w:bottom w:val="nil"/>
            </w:tcBorders>
            <w:shd w:val="clear" w:color="auto" w:fill="auto"/>
            <w:tcMar>
              <w:top w:w="0" w:type="dxa"/>
              <w:left w:w="0" w:type="dxa"/>
              <w:bottom w:w="0" w:type="dxa"/>
              <w:right w:w="0" w:type="dxa"/>
            </w:tcMar>
            <w:hideMark/>
          </w:tcPr>
          <w:p w14:paraId="7C76CE41" w14:textId="77777777" w:rsidR="00796C9C" w:rsidRPr="0064591C" w:rsidRDefault="00796C9C" w:rsidP="007E7832">
            <w:pPr>
              <w:spacing w:before="0" w:after="0"/>
              <w:ind w:left="80"/>
              <w:rPr>
                <w:color w:val="auto"/>
              </w:rPr>
            </w:pPr>
            <w:r w:rsidRPr="0064591C">
              <w:rPr>
                <w:color w:val="auto"/>
              </w:rPr>
              <w:t>Частина 3 статті 61</w:t>
            </w:r>
          </w:p>
        </w:tc>
      </w:tr>
      <w:tr w:rsidR="0064591C" w:rsidRPr="0064591C" w14:paraId="50B221A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98C4BD" w14:textId="77777777" w:rsidR="00796C9C" w:rsidRPr="0064591C" w:rsidRDefault="00796C9C" w:rsidP="007E7832">
            <w:pPr>
              <w:spacing w:before="0" w:after="0"/>
              <w:rPr>
                <w:color w:val="auto"/>
              </w:rPr>
            </w:pPr>
            <w:r w:rsidRPr="0064591C">
              <w:rPr>
                <w:color w:val="auto"/>
              </w:rPr>
              <w:t>Частина 2 статті 18</w:t>
            </w:r>
          </w:p>
        </w:tc>
        <w:tc>
          <w:tcPr>
            <w:tcW w:w="2534" w:type="pct"/>
            <w:tcBorders>
              <w:top w:val="nil"/>
              <w:bottom w:val="nil"/>
            </w:tcBorders>
            <w:shd w:val="clear" w:color="auto" w:fill="auto"/>
            <w:tcMar>
              <w:top w:w="0" w:type="dxa"/>
              <w:left w:w="0" w:type="dxa"/>
              <w:bottom w:w="0" w:type="dxa"/>
              <w:right w:w="0" w:type="dxa"/>
            </w:tcMar>
            <w:hideMark/>
          </w:tcPr>
          <w:p w14:paraId="0CC084C5" w14:textId="77777777" w:rsidR="00796C9C" w:rsidRPr="0064591C" w:rsidRDefault="00796C9C" w:rsidP="007E7832">
            <w:pPr>
              <w:spacing w:before="0" w:after="0"/>
              <w:ind w:left="80"/>
              <w:rPr>
                <w:color w:val="auto"/>
              </w:rPr>
            </w:pPr>
            <w:r w:rsidRPr="0064591C">
              <w:rPr>
                <w:color w:val="auto"/>
              </w:rPr>
              <w:t>—</w:t>
            </w:r>
          </w:p>
        </w:tc>
      </w:tr>
      <w:tr w:rsidR="0064591C" w:rsidRPr="0064591C" w14:paraId="4B9A15F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CC1E453" w14:textId="77777777" w:rsidR="00796C9C" w:rsidRPr="0064591C" w:rsidRDefault="00796C9C" w:rsidP="007E7832">
            <w:pPr>
              <w:spacing w:before="0" w:after="0"/>
              <w:rPr>
                <w:color w:val="auto"/>
              </w:rPr>
            </w:pPr>
            <w:r w:rsidRPr="0064591C">
              <w:rPr>
                <w:color w:val="auto"/>
              </w:rPr>
              <w:t>Частина 3 статті 18</w:t>
            </w:r>
          </w:p>
        </w:tc>
        <w:tc>
          <w:tcPr>
            <w:tcW w:w="2534" w:type="pct"/>
            <w:tcBorders>
              <w:top w:val="nil"/>
              <w:bottom w:val="nil"/>
            </w:tcBorders>
            <w:shd w:val="clear" w:color="auto" w:fill="auto"/>
            <w:tcMar>
              <w:top w:w="0" w:type="dxa"/>
              <w:left w:w="0" w:type="dxa"/>
              <w:bottom w:w="0" w:type="dxa"/>
              <w:right w:w="0" w:type="dxa"/>
            </w:tcMar>
            <w:hideMark/>
          </w:tcPr>
          <w:p w14:paraId="15612A22" w14:textId="77777777" w:rsidR="00796C9C" w:rsidRPr="0064591C" w:rsidRDefault="00796C9C" w:rsidP="007E7832">
            <w:pPr>
              <w:spacing w:before="0" w:after="0"/>
              <w:ind w:left="80"/>
              <w:rPr>
                <w:color w:val="auto"/>
              </w:rPr>
            </w:pPr>
            <w:r w:rsidRPr="0064591C">
              <w:rPr>
                <w:color w:val="auto"/>
              </w:rPr>
              <w:t>Частина 4 статті 61</w:t>
            </w:r>
          </w:p>
        </w:tc>
      </w:tr>
      <w:tr w:rsidR="0064591C" w:rsidRPr="0064591C" w14:paraId="683746F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14AA197" w14:textId="77777777" w:rsidR="00796C9C" w:rsidRPr="0064591C" w:rsidRDefault="00796C9C" w:rsidP="007E7832">
            <w:pPr>
              <w:spacing w:before="0" w:after="0"/>
              <w:rPr>
                <w:color w:val="auto"/>
              </w:rPr>
            </w:pPr>
            <w:r w:rsidRPr="0064591C">
              <w:rPr>
                <w:color w:val="auto"/>
              </w:rPr>
              <w:t>Частина 4 статті 18</w:t>
            </w:r>
          </w:p>
        </w:tc>
        <w:tc>
          <w:tcPr>
            <w:tcW w:w="2534" w:type="pct"/>
            <w:tcBorders>
              <w:top w:val="nil"/>
              <w:bottom w:val="nil"/>
            </w:tcBorders>
            <w:shd w:val="clear" w:color="auto" w:fill="auto"/>
            <w:tcMar>
              <w:top w:w="0" w:type="dxa"/>
              <w:left w:w="0" w:type="dxa"/>
              <w:bottom w:w="0" w:type="dxa"/>
              <w:right w:w="0" w:type="dxa"/>
            </w:tcMar>
            <w:hideMark/>
          </w:tcPr>
          <w:p w14:paraId="57260268" w14:textId="77777777" w:rsidR="00796C9C" w:rsidRPr="0064591C" w:rsidRDefault="00796C9C" w:rsidP="007E7832">
            <w:pPr>
              <w:spacing w:before="0" w:after="0"/>
              <w:ind w:left="80"/>
              <w:rPr>
                <w:color w:val="auto"/>
              </w:rPr>
            </w:pPr>
            <w:r w:rsidRPr="0064591C">
              <w:rPr>
                <w:color w:val="auto"/>
              </w:rPr>
              <w:t>—</w:t>
            </w:r>
          </w:p>
        </w:tc>
      </w:tr>
      <w:tr w:rsidR="0064591C" w:rsidRPr="0064591C" w14:paraId="46AD133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BAB57BD" w14:textId="77777777" w:rsidR="00796C9C" w:rsidRPr="0064591C" w:rsidRDefault="00796C9C" w:rsidP="007E7832">
            <w:pPr>
              <w:spacing w:before="0" w:after="0"/>
              <w:rPr>
                <w:color w:val="auto"/>
              </w:rPr>
            </w:pPr>
            <w:r w:rsidRPr="0064591C">
              <w:rPr>
                <w:color w:val="auto"/>
              </w:rPr>
              <w:t>Пункт (а) частини 4 статті 18</w:t>
            </w:r>
          </w:p>
        </w:tc>
        <w:tc>
          <w:tcPr>
            <w:tcW w:w="2534" w:type="pct"/>
            <w:tcBorders>
              <w:top w:val="nil"/>
              <w:bottom w:val="nil"/>
            </w:tcBorders>
            <w:shd w:val="clear" w:color="auto" w:fill="auto"/>
            <w:tcMar>
              <w:top w:w="0" w:type="dxa"/>
              <w:left w:w="0" w:type="dxa"/>
              <w:bottom w:w="0" w:type="dxa"/>
              <w:right w:w="0" w:type="dxa"/>
            </w:tcMar>
            <w:hideMark/>
          </w:tcPr>
          <w:p w14:paraId="6751C2DA" w14:textId="77777777" w:rsidR="00796C9C" w:rsidRPr="0064591C" w:rsidRDefault="00796C9C" w:rsidP="007E7832">
            <w:pPr>
              <w:spacing w:before="0" w:after="0"/>
              <w:ind w:left="80"/>
              <w:rPr>
                <w:color w:val="auto"/>
              </w:rPr>
            </w:pPr>
            <w:r w:rsidRPr="0064591C">
              <w:rPr>
                <w:color w:val="auto"/>
              </w:rPr>
              <w:t>Частина 5 статті 61</w:t>
            </w:r>
          </w:p>
        </w:tc>
      </w:tr>
      <w:tr w:rsidR="0064591C" w:rsidRPr="0064591C" w14:paraId="76688578"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8C60B26" w14:textId="77777777" w:rsidR="00796C9C" w:rsidRPr="0064591C" w:rsidRDefault="00796C9C" w:rsidP="007E7832">
            <w:pPr>
              <w:spacing w:before="0" w:after="0"/>
              <w:rPr>
                <w:color w:val="auto"/>
              </w:rPr>
            </w:pPr>
            <w:r w:rsidRPr="0064591C">
              <w:rPr>
                <w:color w:val="auto"/>
              </w:rPr>
              <w:t>Частина 5 статті 18</w:t>
            </w:r>
          </w:p>
        </w:tc>
        <w:tc>
          <w:tcPr>
            <w:tcW w:w="2534" w:type="pct"/>
            <w:tcBorders>
              <w:top w:val="nil"/>
              <w:bottom w:val="nil"/>
            </w:tcBorders>
            <w:shd w:val="clear" w:color="auto" w:fill="auto"/>
            <w:tcMar>
              <w:top w:w="0" w:type="dxa"/>
              <w:left w:w="0" w:type="dxa"/>
              <w:bottom w:w="0" w:type="dxa"/>
              <w:right w:w="0" w:type="dxa"/>
            </w:tcMar>
            <w:hideMark/>
          </w:tcPr>
          <w:p w14:paraId="60A6B487" w14:textId="77777777" w:rsidR="00796C9C" w:rsidRPr="0064591C" w:rsidRDefault="00796C9C" w:rsidP="007E7832">
            <w:pPr>
              <w:spacing w:before="0" w:after="0"/>
              <w:ind w:left="80"/>
              <w:rPr>
                <w:color w:val="auto"/>
              </w:rPr>
            </w:pPr>
            <w:r w:rsidRPr="0064591C">
              <w:rPr>
                <w:color w:val="auto"/>
              </w:rPr>
              <w:t>Частини 5 та 6 статті 61</w:t>
            </w:r>
          </w:p>
        </w:tc>
      </w:tr>
      <w:tr w:rsidR="0064591C" w:rsidRPr="0064591C" w14:paraId="290889D2"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22D5320C" w14:textId="77777777" w:rsidR="00796C9C" w:rsidRPr="0064591C" w:rsidRDefault="00796C9C" w:rsidP="007E7832">
            <w:pPr>
              <w:spacing w:before="0" w:after="0"/>
              <w:rPr>
                <w:color w:val="auto"/>
              </w:rPr>
            </w:pPr>
            <w:r w:rsidRPr="0064591C">
              <w:rPr>
                <w:color w:val="auto"/>
              </w:rPr>
              <w:t>Стаття 19</w:t>
            </w:r>
          </w:p>
        </w:tc>
        <w:tc>
          <w:tcPr>
            <w:tcW w:w="2534" w:type="pct"/>
            <w:tcBorders>
              <w:top w:val="nil"/>
              <w:bottom w:val="nil"/>
            </w:tcBorders>
            <w:shd w:val="clear" w:color="auto" w:fill="auto"/>
            <w:tcMar>
              <w:top w:w="0" w:type="dxa"/>
              <w:left w:w="0" w:type="dxa"/>
              <w:bottom w:w="0" w:type="dxa"/>
              <w:right w:w="0" w:type="dxa"/>
            </w:tcMar>
            <w:hideMark/>
          </w:tcPr>
          <w:p w14:paraId="67EDCE19" w14:textId="77777777" w:rsidR="00796C9C" w:rsidRPr="0064591C" w:rsidRDefault="00796C9C" w:rsidP="007E7832">
            <w:pPr>
              <w:spacing w:before="0" w:after="0"/>
              <w:ind w:left="80"/>
              <w:rPr>
                <w:color w:val="auto"/>
              </w:rPr>
            </w:pPr>
            <w:r w:rsidRPr="0064591C">
              <w:rPr>
                <w:color w:val="auto"/>
              </w:rPr>
              <w:t>—</w:t>
            </w:r>
          </w:p>
        </w:tc>
      </w:tr>
      <w:tr w:rsidR="0064591C" w:rsidRPr="0064591C" w14:paraId="56883F0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79C16FA" w14:textId="77777777" w:rsidR="00796C9C" w:rsidRPr="0064591C" w:rsidRDefault="00796C9C" w:rsidP="007E7832">
            <w:pPr>
              <w:spacing w:before="0" w:after="0"/>
              <w:rPr>
                <w:color w:val="auto"/>
              </w:rPr>
            </w:pPr>
            <w:r w:rsidRPr="0064591C">
              <w:rPr>
                <w:color w:val="auto"/>
              </w:rPr>
              <w:t>Стаття 21</w:t>
            </w:r>
          </w:p>
        </w:tc>
        <w:tc>
          <w:tcPr>
            <w:tcW w:w="2534" w:type="pct"/>
            <w:tcBorders>
              <w:top w:val="nil"/>
              <w:bottom w:val="nil"/>
            </w:tcBorders>
            <w:shd w:val="clear" w:color="auto" w:fill="auto"/>
            <w:tcMar>
              <w:top w:w="0" w:type="dxa"/>
              <w:left w:w="0" w:type="dxa"/>
              <w:bottom w:w="0" w:type="dxa"/>
              <w:right w:w="0" w:type="dxa"/>
            </w:tcMar>
            <w:hideMark/>
          </w:tcPr>
          <w:p w14:paraId="4A2A5EEB" w14:textId="77777777" w:rsidR="00796C9C" w:rsidRPr="0064591C" w:rsidRDefault="00796C9C" w:rsidP="007E7832">
            <w:pPr>
              <w:spacing w:before="0" w:after="0"/>
              <w:ind w:left="80"/>
              <w:rPr>
                <w:color w:val="auto"/>
              </w:rPr>
            </w:pPr>
            <w:r w:rsidRPr="0064591C">
              <w:rPr>
                <w:color w:val="auto"/>
              </w:rPr>
              <w:t>Стаття 62</w:t>
            </w:r>
          </w:p>
        </w:tc>
      </w:tr>
      <w:tr w:rsidR="0064591C" w:rsidRPr="0064591C" w14:paraId="527B14BE"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43E5D6D7" w14:textId="77777777" w:rsidR="00796C9C" w:rsidRPr="0064591C" w:rsidRDefault="00796C9C" w:rsidP="007E7832">
            <w:pPr>
              <w:spacing w:before="0" w:after="0"/>
              <w:rPr>
                <w:color w:val="auto"/>
              </w:rPr>
            </w:pPr>
            <w:r w:rsidRPr="0064591C">
              <w:rPr>
                <w:color w:val="auto"/>
              </w:rPr>
              <w:t>Стаття 17</w:t>
            </w:r>
          </w:p>
        </w:tc>
        <w:tc>
          <w:tcPr>
            <w:tcW w:w="2534" w:type="pct"/>
            <w:tcBorders>
              <w:top w:val="nil"/>
              <w:bottom w:val="nil"/>
            </w:tcBorders>
            <w:shd w:val="clear" w:color="auto" w:fill="auto"/>
            <w:tcMar>
              <w:top w:w="0" w:type="dxa"/>
              <w:left w:w="0" w:type="dxa"/>
              <w:bottom w:w="0" w:type="dxa"/>
              <w:right w:w="0" w:type="dxa"/>
            </w:tcMar>
            <w:hideMark/>
          </w:tcPr>
          <w:p w14:paraId="636FC8E6" w14:textId="77777777" w:rsidR="00796C9C" w:rsidRPr="0064591C" w:rsidRDefault="00796C9C" w:rsidP="007E7832">
            <w:pPr>
              <w:spacing w:before="0" w:after="0"/>
              <w:ind w:left="80"/>
              <w:rPr>
                <w:color w:val="auto"/>
              </w:rPr>
            </w:pPr>
            <w:r w:rsidRPr="0064591C">
              <w:rPr>
                <w:color w:val="auto"/>
              </w:rPr>
              <w:t>Стаття 63</w:t>
            </w:r>
          </w:p>
        </w:tc>
      </w:tr>
      <w:tr w:rsidR="0064591C" w:rsidRPr="0064591C" w14:paraId="03785C96"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56D79A29"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841E845" w14:textId="77777777" w:rsidR="00796C9C" w:rsidRPr="0064591C" w:rsidRDefault="00796C9C" w:rsidP="007E7832">
            <w:pPr>
              <w:spacing w:before="0" w:after="0"/>
              <w:ind w:left="80"/>
              <w:rPr>
                <w:color w:val="auto"/>
              </w:rPr>
            </w:pPr>
            <w:r w:rsidRPr="0064591C">
              <w:rPr>
                <w:color w:val="auto"/>
              </w:rPr>
              <w:t>Стаття 64</w:t>
            </w:r>
          </w:p>
        </w:tc>
      </w:tr>
      <w:tr w:rsidR="0064591C" w:rsidRPr="0064591C" w14:paraId="2E866B7D"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3B849ED7" w14:textId="77777777" w:rsidR="00796C9C" w:rsidRPr="0064591C" w:rsidRDefault="00796C9C" w:rsidP="007E7832">
            <w:pPr>
              <w:spacing w:before="0" w:after="0"/>
              <w:rPr>
                <w:color w:val="auto"/>
              </w:rPr>
            </w:pPr>
            <w:r w:rsidRPr="0064591C">
              <w:rPr>
                <w:color w:val="auto"/>
              </w:rPr>
              <w:t>Стаття 20</w:t>
            </w:r>
          </w:p>
        </w:tc>
        <w:tc>
          <w:tcPr>
            <w:tcW w:w="2534" w:type="pct"/>
            <w:tcBorders>
              <w:top w:val="nil"/>
              <w:bottom w:val="nil"/>
            </w:tcBorders>
            <w:shd w:val="clear" w:color="auto" w:fill="auto"/>
            <w:tcMar>
              <w:top w:w="0" w:type="dxa"/>
              <w:left w:w="0" w:type="dxa"/>
              <w:bottom w:w="0" w:type="dxa"/>
              <w:right w:w="0" w:type="dxa"/>
            </w:tcMar>
            <w:hideMark/>
          </w:tcPr>
          <w:p w14:paraId="69CE685B" w14:textId="77777777" w:rsidR="00796C9C" w:rsidRPr="0064591C" w:rsidRDefault="00796C9C" w:rsidP="007E7832">
            <w:pPr>
              <w:spacing w:before="0" w:after="0"/>
              <w:ind w:left="80"/>
              <w:rPr>
                <w:color w:val="auto"/>
              </w:rPr>
            </w:pPr>
            <w:r w:rsidRPr="0064591C">
              <w:rPr>
                <w:color w:val="auto"/>
              </w:rPr>
              <w:t>Стаття 65</w:t>
            </w:r>
          </w:p>
        </w:tc>
      </w:tr>
      <w:tr w:rsidR="0064591C" w:rsidRPr="0064591C" w14:paraId="58B79C84"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75D65A9F" w14:textId="77777777" w:rsidR="00796C9C" w:rsidRPr="0064591C" w:rsidRDefault="00796C9C" w:rsidP="007E7832">
            <w:pPr>
              <w:spacing w:before="0" w:after="0"/>
              <w:rPr>
                <w:color w:val="auto"/>
              </w:rPr>
            </w:pPr>
            <w:r w:rsidRPr="0064591C">
              <w:rPr>
                <w:color w:val="auto"/>
              </w:rPr>
              <w:t>Стаття 22</w:t>
            </w:r>
          </w:p>
        </w:tc>
        <w:tc>
          <w:tcPr>
            <w:tcW w:w="2534" w:type="pct"/>
            <w:tcBorders>
              <w:top w:val="nil"/>
              <w:bottom w:val="nil"/>
            </w:tcBorders>
            <w:shd w:val="clear" w:color="auto" w:fill="auto"/>
            <w:tcMar>
              <w:top w:w="0" w:type="dxa"/>
              <w:left w:w="0" w:type="dxa"/>
              <w:bottom w:w="0" w:type="dxa"/>
              <w:right w:w="0" w:type="dxa"/>
            </w:tcMar>
            <w:hideMark/>
          </w:tcPr>
          <w:p w14:paraId="3B5F7927" w14:textId="77777777" w:rsidR="00796C9C" w:rsidRPr="0064591C" w:rsidRDefault="00796C9C" w:rsidP="007E7832">
            <w:pPr>
              <w:spacing w:before="0" w:after="0"/>
              <w:ind w:left="80"/>
              <w:rPr>
                <w:color w:val="auto"/>
              </w:rPr>
            </w:pPr>
            <w:r w:rsidRPr="0064591C">
              <w:rPr>
                <w:color w:val="auto"/>
              </w:rPr>
              <w:t>Стаття 66</w:t>
            </w:r>
          </w:p>
        </w:tc>
      </w:tr>
      <w:tr w:rsidR="0064591C" w:rsidRPr="0064591C" w14:paraId="7D273240"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16FC5B82" w14:textId="77777777" w:rsidR="00796C9C" w:rsidRPr="0064591C" w:rsidRDefault="00796C9C" w:rsidP="007E7832">
            <w:pPr>
              <w:spacing w:before="0" w:after="0"/>
              <w:rPr>
                <w:color w:val="auto"/>
              </w:rPr>
            </w:pPr>
            <w:r w:rsidRPr="0064591C">
              <w:rPr>
                <w:color w:val="auto"/>
              </w:rPr>
              <w:t>Стаття 23</w:t>
            </w:r>
          </w:p>
        </w:tc>
        <w:tc>
          <w:tcPr>
            <w:tcW w:w="2534" w:type="pct"/>
            <w:tcBorders>
              <w:top w:val="nil"/>
              <w:bottom w:val="nil"/>
            </w:tcBorders>
            <w:shd w:val="clear" w:color="auto" w:fill="auto"/>
            <w:tcMar>
              <w:top w:w="0" w:type="dxa"/>
              <w:left w:w="0" w:type="dxa"/>
              <w:bottom w:w="0" w:type="dxa"/>
              <w:right w:w="0" w:type="dxa"/>
            </w:tcMar>
            <w:hideMark/>
          </w:tcPr>
          <w:p w14:paraId="6A4F3EC0" w14:textId="77777777" w:rsidR="00796C9C" w:rsidRPr="0064591C" w:rsidRDefault="00796C9C" w:rsidP="007E7832">
            <w:pPr>
              <w:spacing w:before="0" w:after="0"/>
              <w:ind w:left="80"/>
              <w:rPr>
                <w:color w:val="auto"/>
              </w:rPr>
            </w:pPr>
            <w:r w:rsidRPr="0064591C">
              <w:rPr>
                <w:color w:val="auto"/>
              </w:rPr>
              <w:t>Стаття 67</w:t>
            </w:r>
          </w:p>
        </w:tc>
      </w:tr>
      <w:tr w:rsidR="0064591C" w:rsidRPr="0064591C" w14:paraId="1A27C1B1"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63BFADAB" w14:textId="77777777" w:rsidR="00796C9C" w:rsidRPr="0064591C" w:rsidRDefault="00796C9C" w:rsidP="007E7832">
            <w:pPr>
              <w:spacing w:before="0" w:after="0"/>
              <w:rPr>
                <w:color w:val="auto"/>
              </w:rPr>
            </w:pPr>
            <w:r w:rsidRPr="0064591C">
              <w:rPr>
                <w:color w:val="auto"/>
              </w:rPr>
              <w:t>Стаття 24</w:t>
            </w:r>
          </w:p>
        </w:tc>
        <w:tc>
          <w:tcPr>
            <w:tcW w:w="2534" w:type="pct"/>
            <w:tcBorders>
              <w:top w:val="nil"/>
              <w:bottom w:val="nil"/>
            </w:tcBorders>
            <w:shd w:val="clear" w:color="auto" w:fill="auto"/>
            <w:tcMar>
              <w:top w:w="0" w:type="dxa"/>
              <w:left w:w="0" w:type="dxa"/>
              <w:bottom w:w="0" w:type="dxa"/>
              <w:right w:w="0" w:type="dxa"/>
            </w:tcMar>
            <w:hideMark/>
          </w:tcPr>
          <w:p w14:paraId="4B767307" w14:textId="77777777" w:rsidR="00796C9C" w:rsidRPr="0064591C" w:rsidRDefault="00796C9C" w:rsidP="007E7832">
            <w:pPr>
              <w:spacing w:before="0" w:after="0"/>
              <w:ind w:left="80"/>
              <w:rPr>
                <w:color w:val="auto"/>
              </w:rPr>
            </w:pPr>
            <w:r w:rsidRPr="0064591C">
              <w:rPr>
                <w:color w:val="auto"/>
              </w:rPr>
              <w:t>—</w:t>
            </w:r>
          </w:p>
        </w:tc>
      </w:tr>
      <w:tr w:rsidR="0064591C" w:rsidRPr="0064591C" w14:paraId="55F71577"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3E573B"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2CA52131" w14:textId="77777777" w:rsidR="00796C9C" w:rsidRPr="0064591C" w:rsidRDefault="00796C9C" w:rsidP="007E7832">
            <w:pPr>
              <w:spacing w:before="0" w:after="0"/>
              <w:ind w:left="80"/>
              <w:rPr>
                <w:color w:val="auto"/>
              </w:rPr>
            </w:pPr>
            <w:r w:rsidRPr="0064591C">
              <w:rPr>
                <w:color w:val="auto"/>
              </w:rPr>
              <w:t>Стаття 68</w:t>
            </w:r>
          </w:p>
        </w:tc>
      </w:tr>
      <w:tr w:rsidR="0064591C" w:rsidRPr="0064591C" w14:paraId="2BE4FD1C"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2FF5DB6" w14:textId="77777777" w:rsidR="00796C9C" w:rsidRPr="0064591C" w:rsidRDefault="00796C9C" w:rsidP="007E7832">
            <w:pPr>
              <w:spacing w:before="0" w:after="0"/>
              <w:rPr>
                <w:color w:val="auto"/>
              </w:rPr>
            </w:pPr>
            <w:r w:rsidRPr="0064591C">
              <w:rPr>
                <w:color w:val="auto"/>
              </w:rPr>
              <w:t>—</w:t>
            </w:r>
          </w:p>
        </w:tc>
        <w:tc>
          <w:tcPr>
            <w:tcW w:w="2534" w:type="pct"/>
            <w:tcBorders>
              <w:top w:val="nil"/>
              <w:bottom w:val="nil"/>
            </w:tcBorders>
            <w:shd w:val="clear" w:color="auto" w:fill="auto"/>
            <w:tcMar>
              <w:top w:w="0" w:type="dxa"/>
              <w:left w:w="0" w:type="dxa"/>
              <w:bottom w:w="0" w:type="dxa"/>
              <w:right w:w="0" w:type="dxa"/>
            </w:tcMar>
            <w:hideMark/>
          </w:tcPr>
          <w:p w14:paraId="19BABCAD" w14:textId="77777777" w:rsidR="00796C9C" w:rsidRPr="0064591C" w:rsidRDefault="00796C9C" w:rsidP="007E7832">
            <w:pPr>
              <w:spacing w:before="0" w:after="0"/>
              <w:ind w:left="80"/>
              <w:rPr>
                <w:color w:val="auto"/>
              </w:rPr>
            </w:pPr>
            <w:r w:rsidRPr="0064591C">
              <w:rPr>
                <w:color w:val="auto"/>
              </w:rPr>
              <w:t>Стаття 69</w:t>
            </w:r>
          </w:p>
        </w:tc>
      </w:tr>
      <w:tr w:rsidR="0064591C" w:rsidRPr="0064591C" w14:paraId="57E6DB13" w14:textId="77777777" w:rsidTr="0047489E">
        <w:trPr>
          <w:jc w:val="center"/>
        </w:trPr>
        <w:tc>
          <w:tcPr>
            <w:tcW w:w="2466" w:type="pct"/>
            <w:tcBorders>
              <w:top w:val="nil"/>
              <w:bottom w:val="nil"/>
            </w:tcBorders>
            <w:shd w:val="clear" w:color="auto" w:fill="auto"/>
            <w:tcMar>
              <w:top w:w="0" w:type="dxa"/>
              <w:left w:w="0" w:type="dxa"/>
              <w:bottom w:w="0" w:type="dxa"/>
              <w:right w:w="0" w:type="dxa"/>
            </w:tcMar>
            <w:hideMark/>
          </w:tcPr>
          <w:p w14:paraId="0ACEF7DD" w14:textId="77777777" w:rsidR="00796C9C" w:rsidRPr="0064591C" w:rsidRDefault="00796C9C" w:rsidP="007E7832">
            <w:pPr>
              <w:spacing w:before="0" w:after="0"/>
              <w:rPr>
                <w:color w:val="auto"/>
              </w:rPr>
            </w:pPr>
            <w:r w:rsidRPr="0064591C">
              <w:rPr>
                <w:color w:val="auto"/>
              </w:rPr>
              <w:t>Стаття 25</w:t>
            </w:r>
          </w:p>
        </w:tc>
        <w:tc>
          <w:tcPr>
            <w:tcW w:w="2534" w:type="pct"/>
            <w:tcBorders>
              <w:top w:val="nil"/>
              <w:bottom w:val="nil"/>
            </w:tcBorders>
            <w:shd w:val="clear" w:color="auto" w:fill="auto"/>
            <w:tcMar>
              <w:top w:w="0" w:type="dxa"/>
              <w:left w:w="0" w:type="dxa"/>
              <w:bottom w:w="0" w:type="dxa"/>
              <w:right w:w="0" w:type="dxa"/>
            </w:tcMar>
            <w:hideMark/>
          </w:tcPr>
          <w:p w14:paraId="410780D9" w14:textId="77777777" w:rsidR="00796C9C" w:rsidRPr="0064591C" w:rsidRDefault="00796C9C" w:rsidP="007E7832">
            <w:pPr>
              <w:spacing w:before="0" w:after="0"/>
              <w:ind w:left="80"/>
              <w:rPr>
                <w:color w:val="auto"/>
              </w:rPr>
            </w:pPr>
            <w:r w:rsidRPr="0064591C">
              <w:rPr>
                <w:color w:val="auto"/>
              </w:rPr>
              <w:t>Стаття 70</w:t>
            </w:r>
          </w:p>
        </w:tc>
      </w:tr>
      <w:tr w:rsidR="0064591C" w:rsidRPr="0064591C" w14:paraId="651AEB3A" w14:textId="77777777" w:rsidTr="0047489E">
        <w:trPr>
          <w:jc w:val="center"/>
        </w:trPr>
        <w:tc>
          <w:tcPr>
            <w:tcW w:w="2466" w:type="pct"/>
            <w:tcBorders>
              <w:top w:val="nil"/>
            </w:tcBorders>
            <w:shd w:val="clear" w:color="auto" w:fill="auto"/>
            <w:tcMar>
              <w:top w:w="0" w:type="dxa"/>
              <w:left w:w="0" w:type="dxa"/>
              <w:bottom w:w="0" w:type="dxa"/>
              <w:right w:w="0" w:type="dxa"/>
            </w:tcMar>
            <w:hideMark/>
          </w:tcPr>
          <w:p w14:paraId="4E6F445D" w14:textId="77777777" w:rsidR="00796C9C" w:rsidRPr="0064591C" w:rsidRDefault="00796C9C" w:rsidP="007E7832">
            <w:pPr>
              <w:spacing w:before="0" w:after="0"/>
              <w:rPr>
                <w:color w:val="auto"/>
              </w:rPr>
            </w:pPr>
            <w:r w:rsidRPr="0064591C">
              <w:rPr>
                <w:color w:val="auto"/>
              </w:rPr>
              <w:t>Стаття 26</w:t>
            </w:r>
          </w:p>
        </w:tc>
        <w:tc>
          <w:tcPr>
            <w:tcW w:w="2534" w:type="pct"/>
            <w:tcBorders>
              <w:top w:val="nil"/>
            </w:tcBorders>
            <w:shd w:val="clear" w:color="auto" w:fill="auto"/>
            <w:tcMar>
              <w:top w:w="0" w:type="dxa"/>
              <w:left w:w="0" w:type="dxa"/>
              <w:bottom w:w="0" w:type="dxa"/>
              <w:right w:w="0" w:type="dxa"/>
            </w:tcMar>
            <w:hideMark/>
          </w:tcPr>
          <w:p w14:paraId="1D9E832C" w14:textId="77777777" w:rsidR="00796C9C" w:rsidRPr="0064591C" w:rsidRDefault="00796C9C" w:rsidP="007E7832">
            <w:pPr>
              <w:spacing w:before="0" w:after="0"/>
              <w:ind w:left="80"/>
              <w:rPr>
                <w:color w:val="auto"/>
              </w:rPr>
            </w:pPr>
            <w:r w:rsidRPr="0064591C">
              <w:rPr>
                <w:color w:val="auto"/>
              </w:rPr>
              <w:t>Стаття 71</w:t>
            </w:r>
          </w:p>
        </w:tc>
      </w:tr>
      <w:bookmarkEnd w:id="1"/>
    </w:tbl>
    <w:p w14:paraId="02F2E69E" w14:textId="5F6BE3FF" w:rsidR="00E560AB" w:rsidRPr="0064591C" w:rsidRDefault="00E560AB" w:rsidP="0047489E">
      <w:pPr>
        <w:rPr>
          <w:color w:val="auto"/>
          <w:lang w:val="en-GB"/>
        </w:rPr>
      </w:pPr>
    </w:p>
    <w:sectPr w:rsidR="00E560AB" w:rsidRPr="0064591C" w:rsidSect="00B36103">
      <w:headerReference w:type="default" r:id="rId20"/>
      <w:endnotePr>
        <w:numFmt w:val="decimal"/>
      </w:endnotePr>
      <w:pgSz w:w="11906" w:h="16838"/>
      <w:pgMar w:top="1350" w:right="21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20C02" w14:textId="77777777" w:rsidR="00BF0496" w:rsidRPr="00813B50" w:rsidRDefault="00BF0496" w:rsidP="00450F58">
      <w:r w:rsidRPr="00813B50">
        <w:separator/>
      </w:r>
    </w:p>
  </w:endnote>
  <w:endnote w:type="continuationSeparator" w:id="0">
    <w:p w14:paraId="19B11315" w14:textId="77777777" w:rsidR="00BF0496" w:rsidRPr="00813B50" w:rsidRDefault="00BF0496" w:rsidP="00450F58">
      <w:r w:rsidRPr="00813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D6516" w14:textId="77777777" w:rsidR="00BF0496" w:rsidRPr="00813B50" w:rsidRDefault="00BF0496" w:rsidP="00450F58">
      <w:r w:rsidRPr="00813B50">
        <w:separator/>
      </w:r>
    </w:p>
  </w:footnote>
  <w:footnote w:type="continuationSeparator" w:id="0">
    <w:p w14:paraId="5B606B79" w14:textId="77777777" w:rsidR="00BF0496" w:rsidRPr="00813B50" w:rsidRDefault="00BF0496" w:rsidP="00450F58">
      <w:r w:rsidRPr="00813B50">
        <w:continuationSeparator/>
      </w:r>
    </w:p>
  </w:footnote>
  <w:footnote w:id="1">
    <w:p w14:paraId="1E185C04" w14:textId="1BB15284" w:rsidR="0064591C" w:rsidRPr="00AF4DB2" w:rsidRDefault="0064591C" w:rsidP="00450F58">
      <w:pPr>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Директива 2012/27/ЄС Європейського Парламенту і Ради від 25 жовтня 2012 року про енергоефективність, </w:t>
      </w:r>
      <w:r w:rsidR="004D13D0">
        <w:rPr>
          <w:sz w:val="18"/>
          <w:szCs w:val="18"/>
        </w:rPr>
        <w:t xml:space="preserve">що </w:t>
      </w:r>
      <w:r w:rsidRPr="00AF4DB2">
        <w:rPr>
          <w:sz w:val="18"/>
          <w:szCs w:val="18"/>
        </w:rPr>
        <w:t>вн</w:t>
      </w:r>
      <w:r w:rsidR="004D13D0">
        <w:rPr>
          <w:sz w:val="18"/>
          <w:szCs w:val="18"/>
        </w:rPr>
        <w:t>осить</w:t>
      </w:r>
      <w:r w:rsidRPr="00AF4DB2">
        <w:rPr>
          <w:sz w:val="18"/>
          <w:szCs w:val="18"/>
        </w:rPr>
        <w:t xml:space="preserve"> змін</w:t>
      </w:r>
      <w:r w:rsidR="004D13D0">
        <w:rPr>
          <w:sz w:val="18"/>
          <w:szCs w:val="18"/>
        </w:rPr>
        <w:t>и</w:t>
      </w:r>
      <w:r w:rsidRPr="00AF4DB2">
        <w:rPr>
          <w:sz w:val="18"/>
          <w:szCs w:val="18"/>
        </w:rPr>
        <w:t xml:space="preserve"> до </w:t>
      </w:r>
      <w:r w:rsidR="004D13D0">
        <w:rPr>
          <w:sz w:val="18"/>
          <w:szCs w:val="18"/>
        </w:rPr>
        <w:t>Д</w:t>
      </w:r>
      <w:r w:rsidRPr="00AF4DB2">
        <w:rPr>
          <w:sz w:val="18"/>
          <w:szCs w:val="18"/>
        </w:rPr>
        <w:t xml:space="preserve">иректив 2009/125/ЄС </w:t>
      </w:r>
      <w:r w:rsidR="004D13D0">
        <w:rPr>
          <w:sz w:val="18"/>
          <w:szCs w:val="18"/>
        </w:rPr>
        <w:t>і</w:t>
      </w:r>
      <w:r w:rsidRPr="00AF4DB2">
        <w:rPr>
          <w:sz w:val="18"/>
          <w:szCs w:val="18"/>
        </w:rPr>
        <w:t xml:space="preserve"> 2010/30/ЄС та скас</w:t>
      </w:r>
      <w:r w:rsidR="004D13D0">
        <w:rPr>
          <w:sz w:val="18"/>
          <w:szCs w:val="18"/>
        </w:rPr>
        <w:t>овує</w:t>
      </w:r>
      <w:r w:rsidRPr="00AF4DB2">
        <w:rPr>
          <w:sz w:val="18"/>
          <w:szCs w:val="18"/>
        </w:rPr>
        <w:t xml:space="preserve"> </w:t>
      </w:r>
      <w:r w:rsidR="004D13D0">
        <w:rPr>
          <w:sz w:val="18"/>
          <w:szCs w:val="18"/>
        </w:rPr>
        <w:t>Д</w:t>
      </w:r>
      <w:r w:rsidRPr="00AF4DB2">
        <w:rPr>
          <w:sz w:val="18"/>
          <w:szCs w:val="18"/>
        </w:rPr>
        <w:t>иректив</w:t>
      </w:r>
      <w:r w:rsidR="004D13D0">
        <w:rPr>
          <w:sz w:val="18"/>
          <w:szCs w:val="18"/>
        </w:rPr>
        <w:t>и</w:t>
      </w:r>
      <w:r w:rsidRPr="00AF4DB2">
        <w:rPr>
          <w:sz w:val="18"/>
          <w:szCs w:val="18"/>
        </w:rPr>
        <w:t xml:space="preserve"> 2004/8/ЄС </w:t>
      </w:r>
      <w:r w:rsidR="004D13D0">
        <w:rPr>
          <w:sz w:val="18"/>
          <w:szCs w:val="18"/>
        </w:rPr>
        <w:t>і</w:t>
      </w:r>
      <w:r w:rsidRPr="00AF4DB2">
        <w:rPr>
          <w:sz w:val="18"/>
          <w:szCs w:val="18"/>
        </w:rPr>
        <w:t xml:space="preserve"> 2006/32/ЄС (Офіційний вісник, L 315, 14.11.2012, с. 1).</w:t>
      </w:r>
    </w:p>
  </w:footnote>
  <w:footnote w:id="2">
    <w:p w14:paraId="6BDAF5F1" w14:textId="06A0D121" w:rsidR="0064591C" w:rsidRPr="00AF4DB2" w:rsidRDefault="0064591C" w:rsidP="00D80A1D">
      <w:pPr>
        <w:pStyle w:val="FootnoteText"/>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Регламент (ЄС) № 1227/2011 Європейського Парламенту і Ради від 25 жовтня 2011 року про доброчесність та прозорість оптових енергетичних ринків (Офіційний вісник, L 326, 08.12.2011, с. 1).</w:t>
      </w:r>
    </w:p>
  </w:footnote>
  <w:footnote w:id="3">
    <w:p w14:paraId="4CEDDD65" w14:textId="6E38046E" w:rsidR="0064591C" w:rsidRPr="00AF4DB2" w:rsidRDefault="0064591C" w:rsidP="00D80A1D">
      <w:pPr>
        <w:pStyle w:val="FootnoteText"/>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Директива (ЄС) 2018/2001 Європейського Парламенту і Ради від 11 грудня 2018 року про просування використання енергії з відновлюваних джерел (Офіційний вісник, L 328, 21.12.2018, с. 82).</w:t>
      </w:r>
    </w:p>
  </w:footnote>
  <w:footnote w:id="4">
    <w:p w14:paraId="4ED6E2DB" w14:textId="651DB197" w:rsidR="0064591C" w:rsidRPr="00AF4DB2" w:rsidRDefault="0064591C" w:rsidP="00D80A1D">
      <w:pPr>
        <w:pStyle w:val="FootnoteText"/>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Регламент (ЄС) 2018/1999 Європейського Парламенту і Ради від 11 грудня 2018 року про управління Енергетичним Союзом і </w:t>
      </w:r>
      <w:r w:rsidR="00E55425">
        <w:rPr>
          <w:sz w:val="18"/>
          <w:szCs w:val="18"/>
        </w:rPr>
        <w:t>дій щодо</w:t>
      </w:r>
      <w:r w:rsidRPr="00AF4DB2">
        <w:rPr>
          <w:sz w:val="18"/>
          <w:szCs w:val="18"/>
        </w:rPr>
        <w:t xml:space="preserve"> клімату, що вносить зміни до </w:t>
      </w:r>
      <w:r w:rsidR="00586A1B">
        <w:rPr>
          <w:sz w:val="18"/>
          <w:szCs w:val="18"/>
        </w:rPr>
        <w:t>Р</w:t>
      </w:r>
      <w:r w:rsidRPr="00AF4DB2">
        <w:rPr>
          <w:sz w:val="18"/>
          <w:szCs w:val="18"/>
        </w:rPr>
        <w:t xml:space="preserve">егламентів (ЄС) 663/2009 і (ЄС) № 715/2009 Європейського Парламенту і Ради, </w:t>
      </w:r>
      <w:r w:rsidR="00586A1B">
        <w:rPr>
          <w:sz w:val="18"/>
          <w:szCs w:val="18"/>
        </w:rPr>
        <w:t>Д</w:t>
      </w:r>
      <w:r w:rsidRPr="00AF4DB2">
        <w:rPr>
          <w:sz w:val="18"/>
          <w:szCs w:val="18"/>
        </w:rPr>
        <w:t xml:space="preserve">иректив 94/22/ЄС, 98/70/ЄС, 2009/31/ЄС, 2009/73/ЄС, 2010/31/ЄС, 2012/27/ЄС і 2013/30/ЄС Європейського Парламенту і Ради, </w:t>
      </w:r>
      <w:r w:rsidR="00586A1B">
        <w:rPr>
          <w:sz w:val="18"/>
          <w:szCs w:val="18"/>
        </w:rPr>
        <w:t>Д</w:t>
      </w:r>
      <w:r w:rsidRPr="00AF4DB2">
        <w:rPr>
          <w:sz w:val="18"/>
          <w:szCs w:val="18"/>
        </w:rPr>
        <w:t xml:space="preserve">иректив Ради 2009/119/ЄС і (ЄС) 2015/652 </w:t>
      </w:r>
      <w:r w:rsidR="00586A1B">
        <w:rPr>
          <w:sz w:val="18"/>
          <w:szCs w:val="18"/>
        </w:rPr>
        <w:t xml:space="preserve">та </w:t>
      </w:r>
      <w:r w:rsidRPr="00AF4DB2">
        <w:rPr>
          <w:sz w:val="18"/>
          <w:szCs w:val="18"/>
        </w:rPr>
        <w:t>скасовує Регламент (ЄС) № 525/2013 Європейського Парламенту і Ради (Офіційний вісник, L 328, 21.12.2018, с. 1).</w:t>
      </w:r>
    </w:p>
  </w:footnote>
  <w:footnote w:id="5">
    <w:p w14:paraId="4169A1B7" w14:textId="7827931C" w:rsidR="0064591C" w:rsidRPr="00AF4DB2" w:rsidRDefault="0064591C" w:rsidP="00450F58">
      <w:pPr>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Директива 2009/28/ЄС Європейського Парламенту і Ради від 23 квітня 2009 року про просування використання енергії з відновлюваних джерел та така, що вносить зміни до Директив 2001/77/ЄС та 2003/30/ЄС та надалі скасовує їх (Офіційний вісник, L 140, 05.06.2009, с. 16).</w:t>
      </w:r>
    </w:p>
  </w:footnote>
  <w:footnote w:id="6">
    <w:p w14:paraId="7AA1D791" w14:textId="77777777" w:rsidR="0064591C" w:rsidRPr="00AF4DB2" w:rsidRDefault="0064591C" w:rsidP="00796C9C">
      <w:pPr>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Рішення Комісії від 15 листопада 2012 року про створення Координаційної групи з питань електроенергії</w:t>
      </w:r>
      <w:r w:rsidRPr="00AF4DB2" w:rsidDel="00916335">
        <w:rPr>
          <w:sz w:val="18"/>
          <w:szCs w:val="18"/>
        </w:rPr>
        <w:t xml:space="preserve"> </w:t>
      </w:r>
      <w:r w:rsidRPr="00AF4DB2">
        <w:rPr>
          <w:sz w:val="18"/>
          <w:szCs w:val="18"/>
        </w:rPr>
        <w:t>(Офіційний вісник, C 353, 17.11.2012, с. 2).</w:t>
      </w:r>
    </w:p>
  </w:footnote>
  <w:footnote w:id="7">
    <w:p w14:paraId="2DD7D6A1" w14:textId="7327BFB0" w:rsidR="0064591C" w:rsidRPr="00AF4DB2" w:rsidRDefault="0064591C" w:rsidP="00796C9C">
      <w:pPr>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w:t>
      </w:r>
      <w:r w:rsidR="005360CA" w:rsidRPr="005360CA">
        <w:rPr>
          <w:sz w:val="18"/>
          <w:szCs w:val="18"/>
        </w:rPr>
        <w:t>Регламент (ЄС) № 347/2013 Європейського Парламенту і Ради від 17 квітня 2013 року про настанови щодо транс’європейської енергетичної інфраструктури та такий, що скасовує Рішення № 1364/2006/ЄС та вносить зміни до Регламентів (ЄС) № 713/2009, (ЄС) № 714/2009 і (ЄС)</w:t>
      </w:r>
      <w:r w:rsidR="00340FE9">
        <w:rPr>
          <w:sz w:val="18"/>
          <w:szCs w:val="18"/>
        </w:rPr>
        <w:t> </w:t>
      </w:r>
      <w:r w:rsidR="005360CA" w:rsidRPr="005360CA">
        <w:rPr>
          <w:sz w:val="18"/>
          <w:szCs w:val="18"/>
        </w:rPr>
        <w:t>№</w:t>
      </w:r>
      <w:r w:rsidR="00340FE9">
        <w:rPr>
          <w:sz w:val="18"/>
          <w:szCs w:val="18"/>
        </w:rPr>
        <w:t> </w:t>
      </w:r>
      <w:r w:rsidR="005360CA" w:rsidRPr="005360CA">
        <w:rPr>
          <w:sz w:val="18"/>
          <w:szCs w:val="18"/>
        </w:rPr>
        <w:t>715/2009 (Офіційний вісник, L 115, 25.04.2013, с. 39).</w:t>
      </w:r>
    </w:p>
  </w:footnote>
  <w:footnote w:id="8">
    <w:p w14:paraId="4C51A931" w14:textId="77777777" w:rsidR="0064591C" w:rsidRPr="00AF4DB2" w:rsidRDefault="0064591C" w:rsidP="00796C9C">
      <w:pPr>
        <w:rPr>
          <w:sz w:val="18"/>
          <w:szCs w:val="18"/>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Директива 2017/1132 Європейського Парламенту і Ради (ЄС) від 14 червня 2017 року щодо деяких аспектів корпоративного права (Офіційний вісник, L 169, 30.6.2017, с. 46).</w:t>
      </w:r>
    </w:p>
  </w:footnote>
  <w:footnote w:id="9">
    <w:p w14:paraId="73D49A4F" w14:textId="77777777" w:rsidR="0064591C" w:rsidRPr="00AF4DB2" w:rsidRDefault="0064591C" w:rsidP="00796C9C">
      <w:pPr>
        <w:pStyle w:val="FootnoteText"/>
        <w:rPr>
          <w:sz w:val="18"/>
          <w:szCs w:val="18"/>
          <w:lang w:val="ru-RU"/>
        </w:rPr>
      </w:pPr>
      <w:r w:rsidRPr="00AF4DB2">
        <w:rPr>
          <w:rStyle w:val="FootnoteReference"/>
          <w:sz w:val="18"/>
          <w:szCs w:val="18"/>
        </w:rPr>
        <w:t>(</w:t>
      </w:r>
      <w:r w:rsidRPr="00AF4DB2">
        <w:rPr>
          <w:rStyle w:val="FootnoteReference"/>
          <w:sz w:val="18"/>
          <w:szCs w:val="18"/>
        </w:rPr>
        <w:footnoteRef/>
      </w:r>
      <w:r w:rsidRPr="00AF4DB2">
        <w:rPr>
          <w:rStyle w:val="FootnoteReference"/>
          <w:sz w:val="18"/>
          <w:szCs w:val="18"/>
        </w:rPr>
        <w:t>)</w:t>
      </w:r>
      <w:r w:rsidRPr="00AF4DB2">
        <w:rPr>
          <w:sz w:val="18"/>
          <w:szCs w:val="18"/>
        </w:rPr>
        <w:t xml:space="preserve"> Директива № 96/92/ЄС Європейського Парламенту і Ради від 19 грудня 1996 року стосовно спільних правил для внутрішнього ринку електроенергії (Офіційний вісник, L 27, 30.1.1997, с.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748B" w14:textId="29C2265F" w:rsidR="0073783D" w:rsidRDefault="0073783D" w:rsidP="00450F58">
    <w:pPr>
      <w:jc w:val="right"/>
    </w:pPr>
    <w:r w:rsidRPr="00EF353B">
      <w:t>02019R0943 — UA — 23.06.2022 — 001.001</w:t>
    </w:r>
    <w:r>
      <w:t xml:space="preserve"> </w:t>
    </w:r>
    <w:r w:rsidRPr="0073783D">
      <w:t xml:space="preserve">— </w:t>
    </w:r>
    <w:r w:rsidRPr="0073783D">
      <w:fldChar w:fldCharType="begin"/>
    </w:r>
    <w:r w:rsidRPr="0073783D">
      <w:instrText xml:space="preserve"> PAGE   \* MERGEFORMAT </w:instrText>
    </w:r>
    <w:r w:rsidRPr="0073783D">
      <w:fldChar w:fldCharType="separate"/>
    </w:r>
    <w:r w:rsidRPr="0073783D">
      <w:t>1</w:t>
    </w:r>
    <w:r w:rsidRPr="0073783D">
      <w:fldChar w:fldCharType="end"/>
    </w:r>
    <w:r w:rsidR="003301A9">
      <w:pict w14:anchorId="45394B6D">
        <v:rect id="_x0000_i1025" style="width:748.7pt;height:.75pt" o:hrpc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6B4A"/>
    <w:multiLevelType w:val="hybridMultilevel"/>
    <w:tmpl w:val="6D54BE60"/>
    <w:lvl w:ilvl="0" w:tplc="19E82786">
      <w:start w:val="1"/>
      <w:numFmt w:val="decimal"/>
      <w:lvlText w:val="%1."/>
      <w:lvlJc w:val="left"/>
      <w:pPr>
        <w:ind w:left="720" w:hanging="360"/>
      </w:pPr>
    </w:lvl>
    <w:lvl w:ilvl="1" w:tplc="A84AC076">
      <w:start w:val="1"/>
      <w:numFmt w:val="decimal"/>
      <w:lvlText w:val="%2."/>
      <w:lvlJc w:val="left"/>
      <w:pPr>
        <w:ind w:left="720" w:hanging="360"/>
      </w:pPr>
    </w:lvl>
    <w:lvl w:ilvl="2" w:tplc="18D62558">
      <w:start w:val="1"/>
      <w:numFmt w:val="decimal"/>
      <w:lvlText w:val="%3."/>
      <w:lvlJc w:val="left"/>
      <w:pPr>
        <w:ind w:left="720" w:hanging="360"/>
      </w:pPr>
    </w:lvl>
    <w:lvl w:ilvl="3" w:tplc="E32A5D1A">
      <w:start w:val="1"/>
      <w:numFmt w:val="decimal"/>
      <w:lvlText w:val="%4."/>
      <w:lvlJc w:val="left"/>
      <w:pPr>
        <w:ind w:left="720" w:hanging="360"/>
      </w:pPr>
    </w:lvl>
    <w:lvl w:ilvl="4" w:tplc="281E80C6">
      <w:start w:val="1"/>
      <w:numFmt w:val="decimal"/>
      <w:lvlText w:val="%5."/>
      <w:lvlJc w:val="left"/>
      <w:pPr>
        <w:ind w:left="720" w:hanging="360"/>
      </w:pPr>
    </w:lvl>
    <w:lvl w:ilvl="5" w:tplc="AB44FF16">
      <w:start w:val="1"/>
      <w:numFmt w:val="decimal"/>
      <w:lvlText w:val="%6."/>
      <w:lvlJc w:val="left"/>
      <w:pPr>
        <w:ind w:left="720" w:hanging="360"/>
      </w:pPr>
    </w:lvl>
    <w:lvl w:ilvl="6" w:tplc="7DA8FD8E">
      <w:start w:val="1"/>
      <w:numFmt w:val="decimal"/>
      <w:lvlText w:val="%7."/>
      <w:lvlJc w:val="left"/>
      <w:pPr>
        <w:ind w:left="720" w:hanging="360"/>
      </w:pPr>
    </w:lvl>
    <w:lvl w:ilvl="7" w:tplc="BC7C66A8">
      <w:start w:val="1"/>
      <w:numFmt w:val="decimal"/>
      <w:lvlText w:val="%8."/>
      <w:lvlJc w:val="left"/>
      <w:pPr>
        <w:ind w:left="720" w:hanging="360"/>
      </w:pPr>
    </w:lvl>
    <w:lvl w:ilvl="8" w:tplc="9CCEF4CC">
      <w:start w:val="1"/>
      <w:numFmt w:val="decimal"/>
      <w:lvlText w:val="%9."/>
      <w:lvlJc w:val="left"/>
      <w:pPr>
        <w:ind w:left="720" w:hanging="360"/>
      </w:pPr>
    </w:lvl>
  </w:abstractNum>
  <w:abstractNum w:abstractNumId="1" w15:restartNumberingAfterBreak="0">
    <w:nsid w:val="233846BC"/>
    <w:multiLevelType w:val="hybridMultilevel"/>
    <w:tmpl w:val="AA7E53CA"/>
    <w:lvl w:ilvl="0" w:tplc="03BA4144">
      <w:start w:val="1"/>
      <w:numFmt w:val="decimal"/>
      <w:lvlText w:val="%1."/>
      <w:lvlJc w:val="left"/>
      <w:pPr>
        <w:ind w:left="720" w:hanging="360"/>
      </w:pPr>
    </w:lvl>
    <w:lvl w:ilvl="1" w:tplc="1BA63A02">
      <w:start w:val="1"/>
      <w:numFmt w:val="decimal"/>
      <w:lvlText w:val="%2."/>
      <w:lvlJc w:val="left"/>
      <w:pPr>
        <w:ind w:left="720" w:hanging="360"/>
      </w:pPr>
    </w:lvl>
    <w:lvl w:ilvl="2" w:tplc="B65691EC">
      <w:start w:val="1"/>
      <w:numFmt w:val="decimal"/>
      <w:lvlText w:val="%3."/>
      <w:lvlJc w:val="left"/>
      <w:pPr>
        <w:ind w:left="720" w:hanging="360"/>
      </w:pPr>
    </w:lvl>
    <w:lvl w:ilvl="3" w:tplc="8FF2E180">
      <w:start w:val="1"/>
      <w:numFmt w:val="decimal"/>
      <w:lvlText w:val="%4."/>
      <w:lvlJc w:val="left"/>
      <w:pPr>
        <w:ind w:left="720" w:hanging="360"/>
      </w:pPr>
    </w:lvl>
    <w:lvl w:ilvl="4" w:tplc="9992F4EE">
      <w:start w:val="1"/>
      <w:numFmt w:val="decimal"/>
      <w:lvlText w:val="%5."/>
      <w:lvlJc w:val="left"/>
      <w:pPr>
        <w:ind w:left="720" w:hanging="360"/>
      </w:pPr>
    </w:lvl>
    <w:lvl w:ilvl="5" w:tplc="EB7A4C9C">
      <w:start w:val="1"/>
      <w:numFmt w:val="decimal"/>
      <w:lvlText w:val="%6."/>
      <w:lvlJc w:val="left"/>
      <w:pPr>
        <w:ind w:left="720" w:hanging="360"/>
      </w:pPr>
    </w:lvl>
    <w:lvl w:ilvl="6" w:tplc="555284FE">
      <w:start w:val="1"/>
      <w:numFmt w:val="decimal"/>
      <w:lvlText w:val="%7."/>
      <w:lvlJc w:val="left"/>
      <w:pPr>
        <w:ind w:left="720" w:hanging="360"/>
      </w:pPr>
    </w:lvl>
    <w:lvl w:ilvl="7" w:tplc="8334F9CE">
      <w:start w:val="1"/>
      <w:numFmt w:val="decimal"/>
      <w:lvlText w:val="%8."/>
      <w:lvlJc w:val="left"/>
      <w:pPr>
        <w:ind w:left="720" w:hanging="360"/>
      </w:pPr>
    </w:lvl>
    <w:lvl w:ilvl="8" w:tplc="1E504E00">
      <w:start w:val="1"/>
      <w:numFmt w:val="decimal"/>
      <w:lvlText w:val="%9."/>
      <w:lvlJc w:val="left"/>
      <w:pPr>
        <w:ind w:left="720" w:hanging="360"/>
      </w:pPr>
    </w:lvl>
  </w:abstractNum>
  <w:abstractNum w:abstractNumId="2" w15:restartNumberingAfterBreak="0">
    <w:nsid w:val="2AD01C9A"/>
    <w:multiLevelType w:val="hybridMultilevel"/>
    <w:tmpl w:val="0D5A8234"/>
    <w:lvl w:ilvl="0" w:tplc="85266722">
      <w:start w:val="1"/>
      <w:numFmt w:val="decimal"/>
      <w:lvlText w:val="%1."/>
      <w:lvlJc w:val="left"/>
      <w:pPr>
        <w:ind w:left="720" w:hanging="360"/>
      </w:pPr>
    </w:lvl>
    <w:lvl w:ilvl="1" w:tplc="E87450B8">
      <w:start w:val="1"/>
      <w:numFmt w:val="decimal"/>
      <w:lvlText w:val="%2."/>
      <w:lvlJc w:val="left"/>
      <w:pPr>
        <w:ind w:left="720" w:hanging="360"/>
      </w:pPr>
    </w:lvl>
    <w:lvl w:ilvl="2" w:tplc="38708B58">
      <w:start w:val="1"/>
      <w:numFmt w:val="decimal"/>
      <w:lvlText w:val="%3."/>
      <w:lvlJc w:val="left"/>
      <w:pPr>
        <w:ind w:left="720" w:hanging="360"/>
      </w:pPr>
    </w:lvl>
    <w:lvl w:ilvl="3" w:tplc="38ACA7F2">
      <w:start w:val="1"/>
      <w:numFmt w:val="decimal"/>
      <w:lvlText w:val="%4."/>
      <w:lvlJc w:val="left"/>
      <w:pPr>
        <w:ind w:left="720" w:hanging="360"/>
      </w:pPr>
    </w:lvl>
    <w:lvl w:ilvl="4" w:tplc="7A4C47B8">
      <w:start w:val="1"/>
      <w:numFmt w:val="decimal"/>
      <w:lvlText w:val="%5."/>
      <w:lvlJc w:val="left"/>
      <w:pPr>
        <w:ind w:left="720" w:hanging="360"/>
      </w:pPr>
    </w:lvl>
    <w:lvl w:ilvl="5" w:tplc="C04CB540">
      <w:start w:val="1"/>
      <w:numFmt w:val="decimal"/>
      <w:lvlText w:val="%6."/>
      <w:lvlJc w:val="left"/>
      <w:pPr>
        <w:ind w:left="720" w:hanging="360"/>
      </w:pPr>
    </w:lvl>
    <w:lvl w:ilvl="6" w:tplc="CDE2DF66">
      <w:start w:val="1"/>
      <w:numFmt w:val="decimal"/>
      <w:lvlText w:val="%7."/>
      <w:lvlJc w:val="left"/>
      <w:pPr>
        <w:ind w:left="720" w:hanging="360"/>
      </w:pPr>
    </w:lvl>
    <w:lvl w:ilvl="7" w:tplc="F2EA7E2C">
      <w:start w:val="1"/>
      <w:numFmt w:val="decimal"/>
      <w:lvlText w:val="%8."/>
      <w:lvlJc w:val="left"/>
      <w:pPr>
        <w:ind w:left="720" w:hanging="360"/>
      </w:pPr>
    </w:lvl>
    <w:lvl w:ilvl="8" w:tplc="D4741E74">
      <w:start w:val="1"/>
      <w:numFmt w:val="decimal"/>
      <w:lvlText w:val="%9."/>
      <w:lvlJc w:val="left"/>
      <w:pPr>
        <w:ind w:left="720" w:hanging="360"/>
      </w:pPr>
    </w:lvl>
  </w:abstractNum>
  <w:abstractNum w:abstractNumId="3" w15:restartNumberingAfterBreak="0">
    <w:nsid w:val="3A9D545F"/>
    <w:multiLevelType w:val="hybridMultilevel"/>
    <w:tmpl w:val="3644405E"/>
    <w:lvl w:ilvl="0" w:tplc="D33899E6">
      <w:start w:val="1"/>
      <w:numFmt w:val="decimal"/>
      <w:lvlText w:val="%1."/>
      <w:lvlJc w:val="left"/>
      <w:pPr>
        <w:ind w:left="1020" w:hanging="360"/>
      </w:pPr>
    </w:lvl>
    <w:lvl w:ilvl="1" w:tplc="8A1E3016">
      <w:start w:val="1"/>
      <w:numFmt w:val="decimal"/>
      <w:lvlText w:val="%2."/>
      <w:lvlJc w:val="left"/>
      <w:pPr>
        <w:ind w:left="1020" w:hanging="360"/>
      </w:pPr>
    </w:lvl>
    <w:lvl w:ilvl="2" w:tplc="3968D5F4">
      <w:start w:val="1"/>
      <w:numFmt w:val="decimal"/>
      <w:lvlText w:val="%3."/>
      <w:lvlJc w:val="left"/>
      <w:pPr>
        <w:ind w:left="1020" w:hanging="360"/>
      </w:pPr>
    </w:lvl>
    <w:lvl w:ilvl="3" w:tplc="9FB68642">
      <w:start w:val="1"/>
      <w:numFmt w:val="decimal"/>
      <w:lvlText w:val="%4."/>
      <w:lvlJc w:val="left"/>
      <w:pPr>
        <w:ind w:left="1020" w:hanging="360"/>
      </w:pPr>
    </w:lvl>
    <w:lvl w:ilvl="4" w:tplc="1ED888CE">
      <w:start w:val="1"/>
      <w:numFmt w:val="decimal"/>
      <w:lvlText w:val="%5."/>
      <w:lvlJc w:val="left"/>
      <w:pPr>
        <w:ind w:left="1020" w:hanging="360"/>
      </w:pPr>
    </w:lvl>
    <w:lvl w:ilvl="5" w:tplc="CAB285FC">
      <w:start w:val="1"/>
      <w:numFmt w:val="decimal"/>
      <w:lvlText w:val="%6."/>
      <w:lvlJc w:val="left"/>
      <w:pPr>
        <w:ind w:left="1020" w:hanging="360"/>
      </w:pPr>
    </w:lvl>
    <w:lvl w:ilvl="6" w:tplc="7F86D29E">
      <w:start w:val="1"/>
      <w:numFmt w:val="decimal"/>
      <w:lvlText w:val="%7."/>
      <w:lvlJc w:val="left"/>
      <w:pPr>
        <w:ind w:left="1020" w:hanging="360"/>
      </w:pPr>
    </w:lvl>
    <w:lvl w:ilvl="7" w:tplc="751642D6">
      <w:start w:val="1"/>
      <w:numFmt w:val="decimal"/>
      <w:lvlText w:val="%8."/>
      <w:lvlJc w:val="left"/>
      <w:pPr>
        <w:ind w:left="1020" w:hanging="360"/>
      </w:pPr>
    </w:lvl>
    <w:lvl w:ilvl="8" w:tplc="7C0EA0CE">
      <w:start w:val="1"/>
      <w:numFmt w:val="decimal"/>
      <w:lvlText w:val="%9."/>
      <w:lvlJc w:val="left"/>
      <w:pPr>
        <w:ind w:left="1020" w:hanging="360"/>
      </w:pPr>
    </w:lvl>
  </w:abstractNum>
  <w:abstractNum w:abstractNumId="4" w15:restartNumberingAfterBreak="0">
    <w:nsid w:val="45E80E81"/>
    <w:multiLevelType w:val="hybridMultilevel"/>
    <w:tmpl w:val="40F2F9B0"/>
    <w:lvl w:ilvl="0" w:tplc="924E604C">
      <w:start w:val="1"/>
      <w:numFmt w:val="decimal"/>
      <w:lvlText w:val="%1."/>
      <w:lvlJc w:val="left"/>
      <w:pPr>
        <w:ind w:left="720" w:hanging="360"/>
      </w:pPr>
    </w:lvl>
    <w:lvl w:ilvl="1" w:tplc="A6DCDF76">
      <w:start w:val="1"/>
      <w:numFmt w:val="decimal"/>
      <w:lvlText w:val="%2."/>
      <w:lvlJc w:val="left"/>
      <w:pPr>
        <w:ind w:left="720" w:hanging="360"/>
      </w:pPr>
    </w:lvl>
    <w:lvl w:ilvl="2" w:tplc="32B0F6C6">
      <w:start w:val="1"/>
      <w:numFmt w:val="decimal"/>
      <w:lvlText w:val="%3."/>
      <w:lvlJc w:val="left"/>
      <w:pPr>
        <w:ind w:left="720" w:hanging="360"/>
      </w:pPr>
    </w:lvl>
    <w:lvl w:ilvl="3" w:tplc="CCFA1EC4">
      <w:start w:val="1"/>
      <w:numFmt w:val="decimal"/>
      <w:lvlText w:val="%4."/>
      <w:lvlJc w:val="left"/>
      <w:pPr>
        <w:ind w:left="720" w:hanging="360"/>
      </w:pPr>
    </w:lvl>
    <w:lvl w:ilvl="4" w:tplc="AB508F40">
      <w:start w:val="1"/>
      <w:numFmt w:val="decimal"/>
      <w:lvlText w:val="%5."/>
      <w:lvlJc w:val="left"/>
      <w:pPr>
        <w:ind w:left="720" w:hanging="360"/>
      </w:pPr>
    </w:lvl>
    <w:lvl w:ilvl="5" w:tplc="1676FF38">
      <w:start w:val="1"/>
      <w:numFmt w:val="decimal"/>
      <w:lvlText w:val="%6."/>
      <w:lvlJc w:val="left"/>
      <w:pPr>
        <w:ind w:left="720" w:hanging="360"/>
      </w:pPr>
    </w:lvl>
    <w:lvl w:ilvl="6" w:tplc="D1A6563E">
      <w:start w:val="1"/>
      <w:numFmt w:val="decimal"/>
      <w:lvlText w:val="%7."/>
      <w:lvlJc w:val="left"/>
      <w:pPr>
        <w:ind w:left="720" w:hanging="360"/>
      </w:pPr>
    </w:lvl>
    <w:lvl w:ilvl="7" w:tplc="1E0CFAB6">
      <w:start w:val="1"/>
      <w:numFmt w:val="decimal"/>
      <w:lvlText w:val="%8."/>
      <w:lvlJc w:val="left"/>
      <w:pPr>
        <w:ind w:left="720" w:hanging="360"/>
      </w:pPr>
    </w:lvl>
    <w:lvl w:ilvl="8" w:tplc="9C806AE0">
      <w:start w:val="1"/>
      <w:numFmt w:val="decimal"/>
      <w:lvlText w:val="%9."/>
      <w:lvlJc w:val="left"/>
      <w:pPr>
        <w:ind w:left="720" w:hanging="360"/>
      </w:pPr>
    </w:lvl>
  </w:abstractNum>
  <w:abstractNum w:abstractNumId="5" w15:restartNumberingAfterBreak="0">
    <w:nsid w:val="616E722E"/>
    <w:multiLevelType w:val="hybridMultilevel"/>
    <w:tmpl w:val="20E8E7E0"/>
    <w:lvl w:ilvl="0" w:tplc="2670E826">
      <w:start w:val="1"/>
      <w:numFmt w:val="decimal"/>
      <w:lvlText w:val="%1."/>
      <w:lvlJc w:val="left"/>
      <w:pPr>
        <w:ind w:left="1320" w:hanging="360"/>
      </w:pPr>
    </w:lvl>
    <w:lvl w:ilvl="1" w:tplc="8A00B05C">
      <w:start w:val="1"/>
      <w:numFmt w:val="decimal"/>
      <w:lvlText w:val="%2."/>
      <w:lvlJc w:val="left"/>
      <w:pPr>
        <w:ind w:left="1320" w:hanging="360"/>
      </w:pPr>
    </w:lvl>
    <w:lvl w:ilvl="2" w:tplc="41FE1832">
      <w:start w:val="1"/>
      <w:numFmt w:val="decimal"/>
      <w:lvlText w:val="%3."/>
      <w:lvlJc w:val="left"/>
      <w:pPr>
        <w:ind w:left="1320" w:hanging="360"/>
      </w:pPr>
    </w:lvl>
    <w:lvl w:ilvl="3" w:tplc="B49C36B2">
      <w:start w:val="1"/>
      <w:numFmt w:val="decimal"/>
      <w:lvlText w:val="%4."/>
      <w:lvlJc w:val="left"/>
      <w:pPr>
        <w:ind w:left="1320" w:hanging="360"/>
      </w:pPr>
    </w:lvl>
    <w:lvl w:ilvl="4" w:tplc="A13AD720">
      <w:start w:val="1"/>
      <w:numFmt w:val="decimal"/>
      <w:lvlText w:val="%5."/>
      <w:lvlJc w:val="left"/>
      <w:pPr>
        <w:ind w:left="1320" w:hanging="360"/>
      </w:pPr>
    </w:lvl>
    <w:lvl w:ilvl="5" w:tplc="74487880">
      <w:start w:val="1"/>
      <w:numFmt w:val="decimal"/>
      <w:lvlText w:val="%6."/>
      <w:lvlJc w:val="left"/>
      <w:pPr>
        <w:ind w:left="1320" w:hanging="360"/>
      </w:pPr>
    </w:lvl>
    <w:lvl w:ilvl="6" w:tplc="3ED291A6">
      <w:start w:val="1"/>
      <w:numFmt w:val="decimal"/>
      <w:lvlText w:val="%7."/>
      <w:lvlJc w:val="left"/>
      <w:pPr>
        <w:ind w:left="1320" w:hanging="360"/>
      </w:pPr>
    </w:lvl>
    <w:lvl w:ilvl="7" w:tplc="1812DA56">
      <w:start w:val="1"/>
      <w:numFmt w:val="decimal"/>
      <w:lvlText w:val="%8."/>
      <w:lvlJc w:val="left"/>
      <w:pPr>
        <w:ind w:left="1320" w:hanging="360"/>
      </w:pPr>
    </w:lvl>
    <w:lvl w:ilvl="8" w:tplc="C472EBEC">
      <w:start w:val="1"/>
      <w:numFmt w:val="decimal"/>
      <w:lvlText w:val="%9."/>
      <w:lvlJc w:val="left"/>
      <w:pPr>
        <w:ind w:left="1320" w:hanging="360"/>
      </w:pPr>
    </w:lvl>
  </w:abstractNum>
  <w:abstractNum w:abstractNumId="6" w15:restartNumberingAfterBreak="0">
    <w:nsid w:val="67AB4D08"/>
    <w:multiLevelType w:val="hybridMultilevel"/>
    <w:tmpl w:val="F2682AEE"/>
    <w:lvl w:ilvl="0" w:tplc="6F6E5D16">
      <w:start w:val="1"/>
      <w:numFmt w:val="decimal"/>
      <w:lvlText w:val="%1."/>
      <w:lvlJc w:val="left"/>
      <w:pPr>
        <w:ind w:left="720" w:hanging="360"/>
      </w:pPr>
    </w:lvl>
    <w:lvl w:ilvl="1" w:tplc="766C67B0">
      <w:start w:val="1"/>
      <w:numFmt w:val="decimal"/>
      <w:lvlText w:val="%2."/>
      <w:lvlJc w:val="left"/>
      <w:pPr>
        <w:ind w:left="720" w:hanging="360"/>
      </w:pPr>
    </w:lvl>
    <w:lvl w:ilvl="2" w:tplc="5B2E6F26">
      <w:start w:val="1"/>
      <w:numFmt w:val="decimal"/>
      <w:lvlText w:val="%3."/>
      <w:lvlJc w:val="left"/>
      <w:pPr>
        <w:ind w:left="720" w:hanging="360"/>
      </w:pPr>
    </w:lvl>
    <w:lvl w:ilvl="3" w:tplc="89168236">
      <w:start w:val="1"/>
      <w:numFmt w:val="decimal"/>
      <w:lvlText w:val="%4."/>
      <w:lvlJc w:val="left"/>
      <w:pPr>
        <w:ind w:left="720" w:hanging="360"/>
      </w:pPr>
    </w:lvl>
    <w:lvl w:ilvl="4" w:tplc="FA9E18F8">
      <w:start w:val="1"/>
      <w:numFmt w:val="decimal"/>
      <w:lvlText w:val="%5."/>
      <w:lvlJc w:val="left"/>
      <w:pPr>
        <w:ind w:left="720" w:hanging="360"/>
      </w:pPr>
    </w:lvl>
    <w:lvl w:ilvl="5" w:tplc="24A2BDEC">
      <w:start w:val="1"/>
      <w:numFmt w:val="decimal"/>
      <w:lvlText w:val="%6."/>
      <w:lvlJc w:val="left"/>
      <w:pPr>
        <w:ind w:left="720" w:hanging="360"/>
      </w:pPr>
    </w:lvl>
    <w:lvl w:ilvl="6" w:tplc="A1D84268">
      <w:start w:val="1"/>
      <w:numFmt w:val="decimal"/>
      <w:lvlText w:val="%7."/>
      <w:lvlJc w:val="left"/>
      <w:pPr>
        <w:ind w:left="720" w:hanging="360"/>
      </w:pPr>
    </w:lvl>
    <w:lvl w:ilvl="7" w:tplc="E2521894">
      <w:start w:val="1"/>
      <w:numFmt w:val="decimal"/>
      <w:lvlText w:val="%8."/>
      <w:lvlJc w:val="left"/>
      <w:pPr>
        <w:ind w:left="720" w:hanging="360"/>
      </w:pPr>
    </w:lvl>
    <w:lvl w:ilvl="8" w:tplc="269C7876">
      <w:start w:val="1"/>
      <w:numFmt w:val="decimal"/>
      <w:lvlText w:val="%9."/>
      <w:lvlJc w:val="left"/>
      <w:pPr>
        <w:ind w:left="720" w:hanging="360"/>
      </w:pPr>
    </w:lvl>
  </w:abstractNum>
  <w:abstractNum w:abstractNumId="7" w15:restartNumberingAfterBreak="0">
    <w:nsid w:val="68D15FA1"/>
    <w:multiLevelType w:val="multilevel"/>
    <w:tmpl w:val="B9B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45F0A"/>
    <w:multiLevelType w:val="hybridMultilevel"/>
    <w:tmpl w:val="B0564B0E"/>
    <w:lvl w:ilvl="0" w:tplc="B70E14BE">
      <w:start w:val="1"/>
      <w:numFmt w:val="decimal"/>
      <w:lvlText w:val="%1."/>
      <w:lvlJc w:val="left"/>
      <w:pPr>
        <w:ind w:left="720" w:hanging="360"/>
      </w:pPr>
    </w:lvl>
    <w:lvl w:ilvl="1" w:tplc="4028C79C">
      <w:start w:val="1"/>
      <w:numFmt w:val="decimal"/>
      <w:lvlText w:val="%2."/>
      <w:lvlJc w:val="left"/>
      <w:pPr>
        <w:ind w:left="720" w:hanging="360"/>
      </w:pPr>
    </w:lvl>
    <w:lvl w:ilvl="2" w:tplc="294EE4F0">
      <w:start w:val="1"/>
      <w:numFmt w:val="decimal"/>
      <w:lvlText w:val="%3."/>
      <w:lvlJc w:val="left"/>
      <w:pPr>
        <w:ind w:left="720" w:hanging="360"/>
      </w:pPr>
    </w:lvl>
    <w:lvl w:ilvl="3" w:tplc="53D6BA30">
      <w:start w:val="1"/>
      <w:numFmt w:val="decimal"/>
      <w:lvlText w:val="%4."/>
      <w:lvlJc w:val="left"/>
      <w:pPr>
        <w:ind w:left="720" w:hanging="360"/>
      </w:pPr>
    </w:lvl>
    <w:lvl w:ilvl="4" w:tplc="4A38B9BE">
      <w:start w:val="1"/>
      <w:numFmt w:val="decimal"/>
      <w:lvlText w:val="%5."/>
      <w:lvlJc w:val="left"/>
      <w:pPr>
        <w:ind w:left="720" w:hanging="360"/>
      </w:pPr>
    </w:lvl>
    <w:lvl w:ilvl="5" w:tplc="313E97F0">
      <w:start w:val="1"/>
      <w:numFmt w:val="decimal"/>
      <w:lvlText w:val="%6."/>
      <w:lvlJc w:val="left"/>
      <w:pPr>
        <w:ind w:left="720" w:hanging="360"/>
      </w:pPr>
    </w:lvl>
    <w:lvl w:ilvl="6" w:tplc="7C9C08B4">
      <w:start w:val="1"/>
      <w:numFmt w:val="decimal"/>
      <w:lvlText w:val="%7."/>
      <w:lvlJc w:val="left"/>
      <w:pPr>
        <w:ind w:left="720" w:hanging="360"/>
      </w:pPr>
    </w:lvl>
    <w:lvl w:ilvl="7" w:tplc="45903C80">
      <w:start w:val="1"/>
      <w:numFmt w:val="decimal"/>
      <w:lvlText w:val="%8."/>
      <w:lvlJc w:val="left"/>
      <w:pPr>
        <w:ind w:left="720" w:hanging="360"/>
      </w:pPr>
    </w:lvl>
    <w:lvl w:ilvl="8" w:tplc="5F5A8B82">
      <w:start w:val="1"/>
      <w:numFmt w:val="decimal"/>
      <w:lvlText w:val="%9."/>
      <w:lvlJc w:val="left"/>
      <w:pPr>
        <w:ind w:left="720" w:hanging="360"/>
      </w:pPr>
    </w:lvl>
  </w:abstractNum>
  <w:num w:numId="1" w16cid:durableId="1634171070">
    <w:abstractNumId w:val="7"/>
  </w:num>
  <w:num w:numId="2" w16cid:durableId="1268193771">
    <w:abstractNumId w:val="3"/>
  </w:num>
  <w:num w:numId="3" w16cid:durableId="1353847430">
    <w:abstractNumId w:val="2"/>
  </w:num>
  <w:num w:numId="4" w16cid:durableId="627249395">
    <w:abstractNumId w:val="5"/>
  </w:num>
  <w:num w:numId="5" w16cid:durableId="1340892101">
    <w:abstractNumId w:val="8"/>
  </w:num>
  <w:num w:numId="6" w16cid:durableId="1249579925">
    <w:abstractNumId w:val="4"/>
  </w:num>
  <w:num w:numId="7" w16cid:durableId="1382165926">
    <w:abstractNumId w:val="1"/>
  </w:num>
  <w:num w:numId="8" w16cid:durableId="1966159789">
    <w:abstractNumId w:val="6"/>
  </w:num>
  <w:num w:numId="9" w16cid:durableId="17168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AB"/>
    <w:rsid w:val="000009B0"/>
    <w:rsid w:val="00000EFE"/>
    <w:rsid w:val="0000145B"/>
    <w:rsid w:val="00001690"/>
    <w:rsid w:val="00001E3B"/>
    <w:rsid w:val="00001FD9"/>
    <w:rsid w:val="0000286A"/>
    <w:rsid w:val="00002DB6"/>
    <w:rsid w:val="00003093"/>
    <w:rsid w:val="0000339E"/>
    <w:rsid w:val="00004F83"/>
    <w:rsid w:val="00005014"/>
    <w:rsid w:val="0000544A"/>
    <w:rsid w:val="00006A09"/>
    <w:rsid w:val="00006BD9"/>
    <w:rsid w:val="000108F7"/>
    <w:rsid w:val="00010C92"/>
    <w:rsid w:val="00011206"/>
    <w:rsid w:val="00011E07"/>
    <w:rsid w:val="0001209B"/>
    <w:rsid w:val="000122C6"/>
    <w:rsid w:val="00012594"/>
    <w:rsid w:val="000125C6"/>
    <w:rsid w:val="00012BED"/>
    <w:rsid w:val="00013597"/>
    <w:rsid w:val="00013A37"/>
    <w:rsid w:val="00014A94"/>
    <w:rsid w:val="000159E7"/>
    <w:rsid w:val="0001762B"/>
    <w:rsid w:val="00017CA9"/>
    <w:rsid w:val="0002054B"/>
    <w:rsid w:val="00020CAF"/>
    <w:rsid w:val="00020CFA"/>
    <w:rsid w:val="00020F9F"/>
    <w:rsid w:val="0002103C"/>
    <w:rsid w:val="00022A0B"/>
    <w:rsid w:val="00022CC1"/>
    <w:rsid w:val="00022EAA"/>
    <w:rsid w:val="00023835"/>
    <w:rsid w:val="00023D97"/>
    <w:rsid w:val="00024936"/>
    <w:rsid w:val="00024EA0"/>
    <w:rsid w:val="0002575D"/>
    <w:rsid w:val="00025C89"/>
    <w:rsid w:val="00026609"/>
    <w:rsid w:val="00026953"/>
    <w:rsid w:val="00026B55"/>
    <w:rsid w:val="0002710C"/>
    <w:rsid w:val="00027D56"/>
    <w:rsid w:val="00027DFC"/>
    <w:rsid w:val="00030248"/>
    <w:rsid w:val="000306F1"/>
    <w:rsid w:val="00031B7C"/>
    <w:rsid w:val="00031F5E"/>
    <w:rsid w:val="00032248"/>
    <w:rsid w:val="000324D4"/>
    <w:rsid w:val="00033215"/>
    <w:rsid w:val="000345D4"/>
    <w:rsid w:val="00034AA6"/>
    <w:rsid w:val="000357DB"/>
    <w:rsid w:val="00035A54"/>
    <w:rsid w:val="000364B3"/>
    <w:rsid w:val="00036676"/>
    <w:rsid w:val="0003684D"/>
    <w:rsid w:val="00036AF7"/>
    <w:rsid w:val="00037FBC"/>
    <w:rsid w:val="00040549"/>
    <w:rsid w:val="0004061A"/>
    <w:rsid w:val="00040CFE"/>
    <w:rsid w:val="00040E87"/>
    <w:rsid w:val="000418A1"/>
    <w:rsid w:val="000418A7"/>
    <w:rsid w:val="000427FB"/>
    <w:rsid w:val="000428DE"/>
    <w:rsid w:val="00042DD9"/>
    <w:rsid w:val="000439EF"/>
    <w:rsid w:val="00044EF5"/>
    <w:rsid w:val="0004673A"/>
    <w:rsid w:val="00046D80"/>
    <w:rsid w:val="00047341"/>
    <w:rsid w:val="00047715"/>
    <w:rsid w:val="00050D9D"/>
    <w:rsid w:val="00050EC2"/>
    <w:rsid w:val="00053504"/>
    <w:rsid w:val="00053516"/>
    <w:rsid w:val="00054728"/>
    <w:rsid w:val="00056311"/>
    <w:rsid w:val="000569DA"/>
    <w:rsid w:val="00056EB5"/>
    <w:rsid w:val="0005719D"/>
    <w:rsid w:val="00057FDC"/>
    <w:rsid w:val="000600DE"/>
    <w:rsid w:val="00060629"/>
    <w:rsid w:val="00060D1B"/>
    <w:rsid w:val="00060DB7"/>
    <w:rsid w:val="00061121"/>
    <w:rsid w:val="00061374"/>
    <w:rsid w:val="00061A09"/>
    <w:rsid w:val="0006278C"/>
    <w:rsid w:val="00063719"/>
    <w:rsid w:val="00064288"/>
    <w:rsid w:val="00064CDC"/>
    <w:rsid w:val="00065D33"/>
    <w:rsid w:val="00066637"/>
    <w:rsid w:val="00067918"/>
    <w:rsid w:val="00067C4E"/>
    <w:rsid w:val="0007256F"/>
    <w:rsid w:val="00072A89"/>
    <w:rsid w:val="000733FD"/>
    <w:rsid w:val="0007431B"/>
    <w:rsid w:val="00074360"/>
    <w:rsid w:val="000752CB"/>
    <w:rsid w:val="00075ECE"/>
    <w:rsid w:val="00076A3A"/>
    <w:rsid w:val="00076E2F"/>
    <w:rsid w:val="00076E96"/>
    <w:rsid w:val="00077359"/>
    <w:rsid w:val="0007748A"/>
    <w:rsid w:val="00077999"/>
    <w:rsid w:val="00077DE5"/>
    <w:rsid w:val="000806F9"/>
    <w:rsid w:val="0008093F"/>
    <w:rsid w:val="00083ACD"/>
    <w:rsid w:val="00083C45"/>
    <w:rsid w:val="00084FB3"/>
    <w:rsid w:val="00084FD0"/>
    <w:rsid w:val="000851F7"/>
    <w:rsid w:val="00085365"/>
    <w:rsid w:val="00085C60"/>
    <w:rsid w:val="00086796"/>
    <w:rsid w:val="00086A88"/>
    <w:rsid w:val="00086B14"/>
    <w:rsid w:val="00086D7B"/>
    <w:rsid w:val="0009054D"/>
    <w:rsid w:val="00091553"/>
    <w:rsid w:val="00092049"/>
    <w:rsid w:val="00092071"/>
    <w:rsid w:val="00092B2F"/>
    <w:rsid w:val="000937FE"/>
    <w:rsid w:val="00094657"/>
    <w:rsid w:val="00095B0F"/>
    <w:rsid w:val="00096E86"/>
    <w:rsid w:val="00097CE3"/>
    <w:rsid w:val="000A1F33"/>
    <w:rsid w:val="000A24DE"/>
    <w:rsid w:val="000A2AF8"/>
    <w:rsid w:val="000A2CF3"/>
    <w:rsid w:val="000A2E20"/>
    <w:rsid w:val="000A363E"/>
    <w:rsid w:val="000A3A9A"/>
    <w:rsid w:val="000A3AA2"/>
    <w:rsid w:val="000A3E7F"/>
    <w:rsid w:val="000A477C"/>
    <w:rsid w:val="000A4B2F"/>
    <w:rsid w:val="000A5218"/>
    <w:rsid w:val="000A531D"/>
    <w:rsid w:val="000A67ED"/>
    <w:rsid w:val="000A72E2"/>
    <w:rsid w:val="000A7D34"/>
    <w:rsid w:val="000B0F51"/>
    <w:rsid w:val="000B20C6"/>
    <w:rsid w:val="000B22B6"/>
    <w:rsid w:val="000B2E1F"/>
    <w:rsid w:val="000B32E4"/>
    <w:rsid w:val="000B38E9"/>
    <w:rsid w:val="000B4036"/>
    <w:rsid w:val="000B4586"/>
    <w:rsid w:val="000B48F3"/>
    <w:rsid w:val="000B4A5C"/>
    <w:rsid w:val="000B5631"/>
    <w:rsid w:val="000B5885"/>
    <w:rsid w:val="000B6458"/>
    <w:rsid w:val="000B6F31"/>
    <w:rsid w:val="000B6F3E"/>
    <w:rsid w:val="000B78C6"/>
    <w:rsid w:val="000B78E7"/>
    <w:rsid w:val="000C01E7"/>
    <w:rsid w:val="000C0643"/>
    <w:rsid w:val="000C0A10"/>
    <w:rsid w:val="000C24EF"/>
    <w:rsid w:val="000C2C22"/>
    <w:rsid w:val="000C3811"/>
    <w:rsid w:val="000C3999"/>
    <w:rsid w:val="000C4816"/>
    <w:rsid w:val="000C4FF3"/>
    <w:rsid w:val="000C5719"/>
    <w:rsid w:val="000C5F3B"/>
    <w:rsid w:val="000C6ABE"/>
    <w:rsid w:val="000D0F78"/>
    <w:rsid w:val="000D129C"/>
    <w:rsid w:val="000D18E4"/>
    <w:rsid w:val="000D1AF0"/>
    <w:rsid w:val="000D2221"/>
    <w:rsid w:val="000D24A7"/>
    <w:rsid w:val="000D28A1"/>
    <w:rsid w:val="000D3049"/>
    <w:rsid w:val="000D3194"/>
    <w:rsid w:val="000D3E04"/>
    <w:rsid w:val="000D4020"/>
    <w:rsid w:val="000D5584"/>
    <w:rsid w:val="000D7313"/>
    <w:rsid w:val="000D733D"/>
    <w:rsid w:val="000D7A48"/>
    <w:rsid w:val="000D7B62"/>
    <w:rsid w:val="000E07F8"/>
    <w:rsid w:val="000E15F9"/>
    <w:rsid w:val="000E1E78"/>
    <w:rsid w:val="000E20D3"/>
    <w:rsid w:val="000E24CF"/>
    <w:rsid w:val="000E250F"/>
    <w:rsid w:val="000E2D04"/>
    <w:rsid w:val="000E2D42"/>
    <w:rsid w:val="000E472A"/>
    <w:rsid w:val="000E5158"/>
    <w:rsid w:val="000E5A35"/>
    <w:rsid w:val="000E62B9"/>
    <w:rsid w:val="000E6986"/>
    <w:rsid w:val="000F1290"/>
    <w:rsid w:val="000F1629"/>
    <w:rsid w:val="000F1B85"/>
    <w:rsid w:val="000F23D3"/>
    <w:rsid w:val="000F2885"/>
    <w:rsid w:val="000F43AE"/>
    <w:rsid w:val="000F4CCD"/>
    <w:rsid w:val="000F55BB"/>
    <w:rsid w:val="000F5EFA"/>
    <w:rsid w:val="000F6405"/>
    <w:rsid w:val="000F715B"/>
    <w:rsid w:val="000F7486"/>
    <w:rsid w:val="000F7882"/>
    <w:rsid w:val="000F7D6B"/>
    <w:rsid w:val="001001E2"/>
    <w:rsid w:val="00100454"/>
    <w:rsid w:val="00101170"/>
    <w:rsid w:val="0010146E"/>
    <w:rsid w:val="00101C29"/>
    <w:rsid w:val="00101E8C"/>
    <w:rsid w:val="0010292E"/>
    <w:rsid w:val="00102DE7"/>
    <w:rsid w:val="001035D0"/>
    <w:rsid w:val="001037DF"/>
    <w:rsid w:val="001039E4"/>
    <w:rsid w:val="00104820"/>
    <w:rsid w:val="00110547"/>
    <w:rsid w:val="00110D00"/>
    <w:rsid w:val="00110D6F"/>
    <w:rsid w:val="0011105D"/>
    <w:rsid w:val="00113281"/>
    <w:rsid w:val="001132EE"/>
    <w:rsid w:val="00114516"/>
    <w:rsid w:val="0011535D"/>
    <w:rsid w:val="00115878"/>
    <w:rsid w:val="00115EFD"/>
    <w:rsid w:val="00115F46"/>
    <w:rsid w:val="00117C06"/>
    <w:rsid w:val="00120585"/>
    <w:rsid w:val="001209FE"/>
    <w:rsid w:val="001223C7"/>
    <w:rsid w:val="00122EFF"/>
    <w:rsid w:val="00123018"/>
    <w:rsid w:val="00123E4B"/>
    <w:rsid w:val="00124A50"/>
    <w:rsid w:val="00124F63"/>
    <w:rsid w:val="001251FD"/>
    <w:rsid w:val="0012523F"/>
    <w:rsid w:val="00125859"/>
    <w:rsid w:val="001262F5"/>
    <w:rsid w:val="001266EA"/>
    <w:rsid w:val="00126C83"/>
    <w:rsid w:val="00126EF7"/>
    <w:rsid w:val="00127559"/>
    <w:rsid w:val="0012760B"/>
    <w:rsid w:val="00127BAE"/>
    <w:rsid w:val="0013023A"/>
    <w:rsid w:val="00131375"/>
    <w:rsid w:val="001313F7"/>
    <w:rsid w:val="0013157B"/>
    <w:rsid w:val="0013244D"/>
    <w:rsid w:val="001342AD"/>
    <w:rsid w:val="0013437C"/>
    <w:rsid w:val="00134933"/>
    <w:rsid w:val="0013520B"/>
    <w:rsid w:val="00135399"/>
    <w:rsid w:val="00135B88"/>
    <w:rsid w:val="00136268"/>
    <w:rsid w:val="001364ED"/>
    <w:rsid w:val="00136611"/>
    <w:rsid w:val="00136AF6"/>
    <w:rsid w:val="00136C69"/>
    <w:rsid w:val="00136CA2"/>
    <w:rsid w:val="00136CBE"/>
    <w:rsid w:val="001370F8"/>
    <w:rsid w:val="001376C6"/>
    <w:rsid w:val="0014054B"/>
    <w:rsid w:val="001405CE"/>
    <w:rsid w:val="00140915"/>
    <w:rsid w:val="00142233"/>
    <w:rsid w:val="001429C2"/>
    <w:rsid w:val="00142CE6"/>
    <w:rsid w:val="00145060"/>
    <w:rsid w:val="00145D0F"/>
    <w:rsid w:val="0014638C"/>
    <w:rsid w:val="00146705"/>
    <w:rsid w:val="00147069"/>
    <w:rsid w:val="001474EA"/>
    <w:rsid w:val="001477D7"/>
    <w:rsid w:val="001477F1"/>
    <w:rsid w:val="001509A7"/>
    <w:rsid w:val="00151055"/>
    <w:rsid w:val="001513E3"/>
    <w:rsid w:val="00151497"/>
    <w:rsid w:val="0015179B"/>
    <w:rsid w:val="00152301"/>
    <w:rsid w:val="001544CE"/>
    <w:rsid w:val="00155CD0"/>
    <w:rsid w:val="00155EF4"/>
    <w:rsid w:val="00156920"/>
    <w:rsid w:val="00156DFF"/>
    <w:rsid w:val="00157068"/>
    <w:rsid w:val="00160A24"/>
    <w:rsid w:val="00160CF8"/>
    <w:rsid w:val="0016192C"/>
    <w:rsid w:val="00162C7F"/>
    <w:rsid w:val="00163CE8"/>
    <w:rsid w:val="00163CF2"/>
    <w:rsid w:val="00164775"/>
    <w:rsid w:val="0016623C"/>
    <w:rsid w:val="001668F5"/>
    <w:rsid w:val="0016724A"/>
    <w:rsid w:val="001709B7"/>
    <w:rsid w:val="00171C5C"/>
    <w:rsid w:val="00171E19"/>
    <w:rsid w:val="0017244F"/>
    <w:rsid w:val="0017286E"/>
    <w:rsid w:val="00172E76"/>
    <w:rsid w:val="0017312D"/>
    <w:rsid w:val="0017403A"/>
    <w:rsid w:val="00174CE5"/>
    <w:rsid w:val="00174DE2"/>
    <w:rsid w:val="001759B1"/>
    <w:rsid w:val="00176D8D"/>
    <w:rsid w:val="00176F71"/>
    <w:rsid w:val="001773B2"/>
    <w:rsid w:val="001776C6"/>
    <w:rsid w:val="00177BB7"/>
    <w:rsid w:val="00177EFA"/>
    <w:rsid w:val="00177FE6"/>
    <w:rsid w:val="0018175F"/>
    <w:rsid w:val="001826EB"/>
    <w:rsid w:val="00182FE0"/>
    <w:rsid w:val="001835B8"/>
    <w:rsid w:val="001841C5"/>
    <w:rsid w:val="001841DF"/>
    <w:rsid w:val="00184CCA"/>
    <w:rsid w:val="00184D5D"/>
    <w:rsid w:val="00185EC6"/>
    <w:rsid w:val="00186382"/>
    <w:rsid w:val="001863CB"/>
    <w:rsid w:val="00187E10"/>
    <w:rsid w:val="001902AE"/>
    <w:rsid w:val="00190418"/>
    <w:rsid w:val="0019098E"/>
    <w:rsid w:val="00191842"/>
    <w:rsid w:val="0019197D"/>
    <w:rsid w:val="00191E5B"/>
    <w:rsid w:val="00192ACD"/>
    <w:rsid w:val="0019357E"/>
    <w:rsid w:val="00193AB4"/>
    <w:rsid w:val="00194950"/>
    <w:rsid w:val="00195D9A"/>
    <w:rsid w:val="00196290"/>
    <w:rsid w:val="0019633B"/>
    <w:rsid w:val="00196C78"/>
    <w:rsid w:val="001977B8"/>
    <w:rsid w:val="001979FD"/>
    <w:rsid w:val="00197BFE"/>
    <w:rsid w:val="001A0080"/>
    <w:rsid w:val="001A0768"/>
    <w:rsid w:val="001A1A0B"/>
    <w:rsid w:val="001A1F59"/>
    <w:rsid w:val="001A22DE"/>
    <w:rsid w:val="001A2B93"/>
    <w:rsid w:val="001A3FE3"/>
    <w:rsid w:val="001A4466"/>
    <w:rsid w:val="001A558B"/>
    <w:rsid w:val="001A563A"/>
    <w:rsid w:val="001A5FBE"/>
    <w:rsid w:val="001A6324"/>
    <w:rsid w:val="001A692B"/>
    <w:rsid w:val="001A699B"/>
    <w:rsid w:val="001A6B64"/>
    <w:rsid w:val="001A7197"/>
    <w:rsid w:val="001A7305"/>
    <w:rsid w:val="001A73D7"/>
    <w:rsid w:val="001B0295"/>
    <w:rsid w:val="001B03A7"/>
    <w:rsid w:val="001B0B62"/>
    <w:rsid w:val="001B0BD3"/>
    <w:rsid w:val="001B0C0F"/>
    <w:rsid w:val="001B108E"/>
    <w:rsid w:val="001B1740"/>
    <w:rsid w:val="001B186F"/>
    <w:rsid w:val="001B2422"/>
    <w:rsid w:val="001B284F"/>
    <w:rsid w:val="001B365F"/>
    <w:rsid w:val="001B3BCD"/>
    <w:rsid w:val="001B454D"/>
    <w:rsid w:val="001B4BF4"/>
    <w:rsid w:val="001B5908"/>
    <w:rsid w:val="001B6D9B"/>
    <w:rsid w:val="001B7790"/>
    <w:rsid w:val="001B792F"/>
    <w:rsid w:val="001C1293"/>
    <w:rsid w:val="001C178D"/>
    <w:rsid w:val="001C1A1A"/>
    <w:rsid w:val="001C2C2A"/>
    <w:rsid w:val="001C3DE9"/>
    <w:rsid w:val="001C4392"/>
    <w:rsid w:val="001C4482"/>
    <w:rsid w:val="001C489D"/>
    <w:rsid w:val="001C5348"/>
    <w:rsid w:val="001C6235"/>
    <w:rsid w:val="001C7747"/>
    <w:rsid w:val="001C777C"/>
    <w:rsid w:val="001D08B1"/>
    <w:rsid w:val="001D0BEA"/>
    <w:rsid w:val="001D0C38"/>
    <w:rsid w:val="001D0CEA"/>
    <w:rsid w:val="001D1083"/>
    <w:rsid w:val="001D15C4"/>
    <w:rsid w:val="001D49B6"/>
    <w:rsid w:val="001D6C65"/>
    <w:rsid w:val="001D6FBA"/>
    <w:rsid w:val="001D72CA"/>
    <w:rsid w:val="001D7B9A"/>
    <w:rsid w:val="001D7BB5"/>
    <w:rsid w:val="001D7DC4"/>
    <w:rsid w:val="001E0185"/>
    <w:rsid w:val="001E10A8"/>
    <w:rsid w:val="001E1392"/>
    <w:rsid w:val="001E1A1A"/>
    <w:rsid w:val="001E1C7F"/>
    <w:rsid w:val="001E1DC3"/>
    <w:rsid w:val="001E2336"/>
    <w:rsid w:val="001E2F6C"/>
    <w:rsid w:val="001E304C"/>
    <w:rsid w:val="001E3399"/>
    <w:rsid w:val="001E3F6F"/>
    <w:rsid w:val="001E5322"/>
    <w:rsid w:val="001F0AC5"/>
    <w:rsid w:val="001F0F00"/>
    <w:rsid w:val="001F0FE2"/>
    <w:rsid w:val="001F1825"/>
    <w:rsid w:val="001F1DA9"/>
    <w:rsid w:val="001F27E6"/>
    <w:rsid w:val="001F355E"/>
    <w:rsid w:val="001F3E00"/>
    <w:rsid w:val="001F46CE"/>
    <w:rsid w:val="001F4939"/>
    <w:rsid w:val="001F4CA9"/>
    <w:rsid w:val="001F59B3"/>
    <w:rsid w:val="001F5AAC"/>
    <w:rsid w:val="001F5B63"/>
    <w:rsid w:val="001F65DD"/>
    <w:rsid w:val="001F6D19"/>
    <w:rsid w:val="001F72FF"/>
    <w:rsid w:val="0020057D"/>
    <w:rsid w:val="0020131D"/>
    <w:rsid w:val="002031E5"/>
    <w:rsid w:val="00204E04"/>
    <w:rsid w:val="00205962"/>
    <w:rsid w:val="002063B8"/>
    <w:rsid w:val="00206980"/>
    <w:rsid w:val="002071FD"/>
    <w:rsid w:val="0020754E"/>
    <w:rsid w:val="00210838"/>
    <w:rsid w:val="00210857"/>
    <w:rsid w:val="002109FD"/>
    <w:rsid w:val="00210B31"/>
    <w:rsid w:val="00210E4C"/>
    <w:rsid w:val="0021241E"/>
    <w:rsid w:val="0021462E"/>
    <w:rsid w:val="002149D6"/>
    <w:rsid w:val="00214A00"/>
    <w:rsid w:val="00215078"/>
    <w:rsid w:val="002159A4"/>
    <w:rsid w:val="00216546"/>
    <w:rsid w:val="0021656A"/>
    <w:rsid w:val="00216B5B"/>
    <w:rsid w:val="00217B78"/>
    <w:rsid w:val="0022007F"/>
    <w:rsid w:val="002204F2"/>
    <w:rsid w:val="00220D18"/>
    <w:rsid w:val="002210E3"/>
    <w:rsid w:val="0022175B"/>
    <w:rsid w:val="00221CA6"/>
    <w:rsid w:val="00221D9F"/>
    <w:rsid w:val="002249F0"/>
    <w:rsid w:val="00224B7D"/>
    <w:rsid w:val="0022578F"/>
    <w:rsid w:val="002257A3"/>
    <w:rsid w:val="00225D9C"/>
    <w:rsid w:val="0022628B"/>
    <w:rsid w:val="00226767"/>
    <w:rsid w:val="00231044"/>
    <w:rsid w:val="00231281"/>
    <w:rsid w:val="002317F4"/>
    <w:rsid w:val="0023185D"/>
    <w:rsid w:val="0023286E"/>
    <w:rsid w:val="00232B8E"/>
    <w:rsid w:val="00232F65"/>
    <w:rsid w:val="00232FF1"/>
    <w:rsid w:val="00233ED2"/>
    <w:rsid w:val="00233F88"/>
    <w:rsid w:val="00234E7E"/>
    <w:rsid w:val="002362ED"/>
    <w:rsid w:val="00236DF2"/>
    <w:rsid w:val="00240DA0"/>
    <w:rsid w:val="00240F3E"/>
    <w:rsid w:val="00242CC6"/>
    <w:rsid w:val="002437C0"/>
    <w:rsid w:val="002448BE"/>
    <w:rsid w:val="002453B9"/>
    <w:rsid w:val="002458C7"/>
    <w:rsid w:val="0024633D"/>
    <w:rsid w:val="00250871"/>
    <w:rsid w:val="00250E55"/>
    <w:rsid w:val="002518F9"/>
    <w:rsid w:val="00251F30"/>
    <w:rsid w:val="00253DE7"/>
    <w:rsid w:val="00253F45"/>
    <w:rsid w:val="0025404D"/>
    <w:rsid w:val="002540C3"/>
    <w:rsid w:val="00254738"/>
    <w:rsid w:val="00254E48"/>
    <w:rsid w:val="00255006"/>
    <w:rsid w:val="0025535D"/>
    <w:rsid w:val="0025684B"/>
    <w:rsid w:val="00256DF7"/>
    <w:rsid w:val="00256E2C"/>
    <w:rsid w:val="00257607"/>
    <w:rsid w:val="00257678"/>
    <w:rsid w:val="002608B9"/>
    <w:rsid w:val="00261658"/>
    <w:rsid w:val="00262638"/>
    <w:rsid w:val="002647D0"/>
    <w:rsid w:val="00266029"/>
    <w:rsid w:val="00266FC0"/>
    <w:rsid w:val="002673BA"/>
    <w:rsid w:val="002679F0"/>
    <w:rsid w:val="002714B5"/>
    <w:rsid w:val="00271513"/>
    <w:rsid w:val="0027248B"/>
    <w:rsid w:val="00272C74"/>
    <w:rsid w:val="00272E0D"/>
    <w:rsid w:val="00273BA1"/>
    <w:rsid w:val="00273C72"/>
    <w:rsid w:val="002759B9"/>
    <w:rsid w:val="00275B9D"/>
    <w:rsid w:val="00276E32"/>
    <w:rsid w:val="00277358"/>
    <w:rsid w:val="0027769A"/>
    <w:rsid w:val="0028113E"/>
    <w:rsid w:val="002818E3"/>
    <w:rsid w:val="002818ED"/>
    <w:rsid w:val="002819E2"/>
    <w:rsid w:val="00281D85"/>
    <w:rsid w:val="00282EAA"/>
    <w:rsid w:val="00283957"/>
    <w:rsid w:val="00284228"/>
    <w:rsid w:val="002843A1"/>
    <w:rsid w:val="00284EB0"/>
    <w:rsid w:val="00285F00"/>
    <w:rsid w:val="00285F4F"/>
    <w:rsid w:val="0028641F"/>
    <w:rsid w:val="002865D9"/>
    <w:rsid w:val="00286A13"/>
    <w:rsid w:val="002872D5"/>
    <w:rsid w:val="00287524"/>
    <w:rsid w:val="00291794"/>
    <w:rsid w:val="00291D77"/>
    <w:rsid w:val="002922DB"/>
    <w:rsid w:val="00292872"/>
    <w:rsid w:val="002933D1"/>
    <w:rsid w:val="00295752"/>
    <w:rsid w:val="00295B8E"/>
    <w:rsid w:val="00295E25"/>
    <w:rsid w:val="00295FEB"/>
    <w:rsid w:val="00296092"/>
    <w:rsid w:val="00296923"/>
    <w:rsid w:val="0029715F"/>
    <w:rsid w:val="00297AF4"/>
    <w:rsid w:val="00297DBF"/>
    <w:rsid w:val="002A01A8"/>
    <w:rsid w:val="002A0469"/>
    <w:rsid w:val="002A0748"/>
    <w:rsid w:val="002A075C"/>
    <w:rsid w:val="002A0925"/>
    <w:rsid w:val="002A1359"/>
    <w:rsid w:val="002A2161"/>
    <w:rsid w:val="002A3DCA"/>
    <w:rsid w:val="002A4182"/>
    <w:rsid w:val="002A4B3E"/>
    <w:rsid w:val="002A7145"/>
    <w:rsid w:val="002A7B1A"/>
    <w:rsid w:val="002B1735"/>
    <w:rsid w:val="002B2DA5"/>
    <w:rsid w:val="002B440E"/>
    <w:rsid w:val="002B5C54"/>
    <w:rsid w:val="002B6108"/>
    <w:rsid w:val="002B62CE"/>
    <w:rsid w:val="002B6931"/>
    <w:rsid w:val="002B69D8"/>
    <w:rsid w:val="002B7571"/>
    <w:rsid w:val="002B7671"/>
    <w:rsid w:val="002B7A6D"/>
    <w:rsid w:val="002C07EE"/>
    <w:rsid w:val="002C12FA"/>
    <w:rsid w:val="002C255F"/>
    <w:rsid w:val="002C27D8"/>
    <w:rsid w:val="002C2E02"/>
    <w:rsid w:val="002C33FC"/>
    <w:rsid w:val="002C508C"/>
    <w:rsid w:val="002C5478"/>
    <w:rsid w:val="002C567E"/>
    <w:rsid w:val="002C6597"/>
    <w:rsid w:val="002C65CB"/>
    <w:rsid w:val="002C66F7"/>
    <w:rsid w:val="002D06AC"/>
    <w:rsid w:val="002D0CE4"/>
    <w:rsid w:val="002D1055"/>
    <w:rsid w:val="002D1283"/>
    <w:rsid w:val="002D12FD"/>
    <w:rsid w:val="002D17A9"/>
    <w:rsid w:val="002D1A46"/>
    <w:rsid w:val="002D1DDF"/>
    <w:rsid w:val="002D27D3"/>
    <w:rsid w:val="002D346D"/>
    <w:rsid w:val="002D37CB"/>
    <w:rsid w:val="002D481A"/>
    <w:rsid w:val="002D4F06"/>
    <w:rsid w:val="002D4FB7"/>
    <w:rsid w:val="002D5965"/>
    <w:rsid w:val="002D5B05"/>
    <w:rsid w:val="002D6DDE"/>
    <w:rsid w:val="002D711B"/>
    <w:rsid w:val="002D7C46"/>
    <w:rsid w:val="002E153B"/>
    <w:rsid w:val="002E32AB"/>
    <w:rsid w:val="002E3B92"/>
    <w:rsid w:val="002E3C9D"/>
    <w:rsid w:val="002E405A"/>
    <w:rsid w:val="002E475C"/>
    <w:rsid w:val="002E4D2F"/>
    <w:rsid w:val="002E5143"/>
    <w:rsid w:val="002E65EB"/>
    <w:rsid w:val="002F034C"/>
    <w:rsid w:val="002F0795"/>
    <w:rsid w:val="002F0D63"/>
    <w:rsid w:val="002F0FC0"/>
    <w:rsid w:val="002F102F"/>
    <w:rsid w:val="002F10B6"/>
    <w:rsid w:val="002F209E"/>
    <w:rsid w:val="002F2530"/>
    <w:rsid w:val="002F3252"/>
    <w:rsid w:val="002F3CAB"/>
    <w:rsid w:val="002F4E5C"/>
    <w:rsid w:val="002F4ED8"/>
    <w:rsid w:val="002F71F0"/>
    <w:rsid w:val="002F7E52"/>
    <w:rsid w:val="00301A8A"/>
    <w:rsid w:val="00301B03"/>
    <w:rsid w:val="00302FBE"/>
    <w:rsid w:val="003031CE"/>
    <w:rsid w:val="003037C6"/>
    <w:rsid w:val="00303B1E"/>
    <w:rsid w:val="00303FDA"/>
    <w:rsid w:val="00304763"/>
    <w:rsid w:val="00304F57"/>
    <w:rsid w:val="00305187"/>
    <w:rsid w:val="003053BF"/>
    <w:rsid w:val="00305B2A"/>
    <w:rsid w:val="00305E16"/>
    <w:rsid w:val="003064C0"/>
    <w:rsid w:val="00307563"/>
    <w:rsid w:val="00307809"/>
    <w:rsid w:val="0031027D"/>
    <w:rsid w:val="003105F0"/>
    <w:rsid w:val="0031071F"/>
    <w:rsid w:val="00311609"/>
    <w:rsid w:val="00311CE5"/>
    <w:rsid w:val="00312880"/>
    <w:rsid w:val="0031300C"/>
    <w:rsid w:val="0031447A"/>
    <w:rsid w:val="0031479A"/>
    <w:rsid w:val="003156E5"/>
    <w:rsid w:val="00315873"/>
    <w:rsid w:val="00315C0F"/>
    <w:rsid w:val="00315D55"/>
    <w:rsid w:val="003161EE"/>
    <w:rsid w:val="00317112"/>
    <w:rsid w:val="0031749A"/>
    <w:rsid w:val="0032004F"/>
    <w:rsid w:val="00320693"/>
    <w:rsid w:val="00320C2B"/>
    <w:rsid w:val="00321312"/>
    <w:rsid w:val="00322B64"/>
    <w:rsid w:val="00322DE0"/>
    <w:rsid w:val="00322E79"/>
    <w:rsid w:val="00323A53"/>
    <w:rsid w:val="003246CA"/>
    <w:rsid w:val="003247AA"/>
    <w:rsid w:val="0032518D"/>
    <w:rsid w:val="00326C50"/>
    <w:rsid w:val="0032731F"/>
    <w:rsid w:val="003273A1"/>
    <w:rsid w:val="00330156"/>
    <w:rsid w:val="003301A9"/>
    <w:rsid w:val="00330932"/>
    <w:rsid w:val="003313BA"/>
    <w:rsid w:val="003325A0"/>
    <w:rsid w:val="00332AC7"/>
    <w:rsid w:val="0033408E"/>
    <w:rsid w:val="003344B5"/>
    <w:rsid w:val="003350A0"/>
    <w:rsid w:val="003353C2"/>
    <w:rsid w:val="00335B16"/>
    <w:rsid w:val="0033661F"/>
    <w:rsid w:val="00336EC4"/>
    <w:rsid w:val="00336ED3"/>
    <w:rsid w:val="003378AE"/>
    <w:rsid w:val="00340FE9"/>
    <w:rsid w:val="00341D6C"/>
    <w:rsid w:val="00341EB2"/>
    <w:rsid w:val="0034212A"/>
    <w:rsid w:val="0034279C"/>
    <w:rsid w:val="00343C00"/>
    <w:rsid w:val="00343C57"/>
    <w:rsid w:val="00344894"/>
    <w:rsid w:val="00345625"/>
    <w:rsid w:val="00346388"/>
    <w:rsid w:val="00346DB8"/>
    <w:rsid w:val="00347AC8"/>
    <w:rsid w:val="0035003E"/>
    <w:rsid w:val="0035090E"/>
    <w:rsid w:val="00350CF8"/>
    <w:rsid w:val="0035228F"/>
    <w:rsid w:val="0035233B"/>
    <w:rsid w:val="003526F6"/>
    <w:rsid w:val="003545B3"/>
    <w:rsid w:val="0035634E"/>
    <w:rsid w:val="00357763"/>
    <w:rsid w:val="00357E4B"/>
    <w:rsid w:val="00360702"/>
    <w:rsid w:val="00361144"/>
    <w:rsid w:val="003613F3"/>
    <w:rsid w:val="0036236A"/>
    <w:rsid w:val="003624A5"/>
    <w:rsid w:val="00363047"/>
    <w:rsid w:val="0036323F"/>
    <w:rsid w:val="003632D6"/>
    <w:rsid w:val="003636AA"/>
    <w:rsid w:val="00363C83"/>
    <w:rsid w:val="00364940"/>
    <w:rsid w:val="003653FE"/>
    <w:rsid w:val="003654C9"/>
    <w:rsid w:val="00365D85"/>
    <w:rsid w:val="003665AC"/>
    <w:rsid w:val="003677E8"/>
    <w:rsid w:val="003700A4"/>
    <w:rsid w:val="00371FE2"/>
    <w:rsid w:val="00374A74"/>
    <w:rsid w:val="00374C3F"/>
    <w:rsid w:val="00374F75"/>
    <w:rsid w:val="0037573A"/>
    <w:rsid w:val="0037585B"/>
    <w:rsid w:val="00375D9F"/>
    <w:rsid w:val="00376174"/>
    <w:rsid w:val="00376192"/>
    <w:rsid w:val="003772BB"/>
    <w:rsid w:val="00377BF9"/>
    <w:rsid w:val="00380176"/>
    <w:rsid w:val="00381824"/>
    <w:rsid w:val="00381F65"/>
    <w:rsid w:val="0038211D"/>
    <w:rsid w:val="00382CDC"/>
    <w:rsid w:val="00384CB1"/>
    <w:rsid w:val="00384DD1"/>
    <w:rsid w:val="0038586A"/>
    <w:rsid w:val="003858AD"/>
    <w:rsid w:val="00385A85"/>
    <w:rsid w:val="00385CFD"/>
    <w:rsid w:val="00386338"/>
    <w:rsid w:val="003871A9"/>
    <w:rsid w:val="00387BA9"/>
    <w:rsid w:val="00387D7B"/>
    <w:rsid w:val="00390398"/>
    <w:rsid w:val="003904C7"/>
    <w:rsid w:val="0039085D"/>
    <w:rsid w:val="003909E4"/>
    <w:rsid w:val="003914EE"/>
    <w:rsid w:val="003916BF"/>
    <w:rsid w:val="00392048"/>
    <w:rsid w:val="00392525"/>
    <w:rsid w:val="00392FBA"/>
    <w:rsid w:val="003949EB"/>
    <w:rsid w:val="00395490"/>
    <w:rsid w:val="00396058"/>
    <w:rsid w:val="00396298"/>
    <w:rsid w:val="00397930"/>
    <w:rsid w:val="00397E85"/>
    <w:rsid w:val="00397F64"/>
    <w:rsid w:val="003A0443"/>
    <w:rsid w:val="003A0835"/>
    <w:rsid w:val="003A2946"/>
    <w:rsid w:val="003A2C3B"/>
    <w:rsid w:val="003A474B"/>
    <w:rsid w:val="003A4958"/>
    <w:rsid w:val="003A4E1A"/>
    <w:rsid w:val="003A5152"/>
    <w:rsid w:val="003A5441"/>
    <w:rsid w:val="003A5506"/>
    <w:rsid w:val="003A7F7F"/>
    <w:rsid w:val="003B0B44"/>
    <w:rsid w:val="003B18D7"/>
    <w:rsid w:val="003B1962"/>
    <w:rsid w:val="003B1F36"/>
    <w:rsid w:val="003B27CA"/>
    <w:rsid w:val="003B307E"/>
    <w:rsid w:val="003B343F"/>
    <w:rsid w:val="003B538A"/>
    <w:rsid w:val="003B542F"/>
    <w:rsid w:val="003B6642"/>
    <w:rsid w:val="003B6801"/>
    <w:rsid w:val="003B7172"/>
    <w:rsid w:val="003C0366"/>
    <w:rsid w:val="003C09B4"/>
    <w:rsid w:val="003C14C0"/>
    <w:rsid w:val="003C14CA"/>
    <w:rsid w:val="003C2127"/>
    <w:rsid w:val="003C2CB1"/>
    <w:rsid w:val="003C3755"/>
    <w:rsid w:val="003C3974"/>
    <w:rsid w:val="003C3B93"/>
    <w:rsid w:val="003C402A"/>
    <w:rsid w:val="003C4828"/>
    <w:rsid w:val="003C6AE4"/>
    <w:rsid w:val="003C6CFD"/>
    <w:rsid w:val="003D0B55"/>
    <w:rsid w:val="003D1AAF"/>
    <w:rsid w:val="003D1DAD"/>
    <w:rsid w:val="003D1DBA"/>
    <w:rsid w:val="003D1EB3"/>
    <w:rsid w:val="003D20CB"/>
    <w:rsid w:val="003D2ABC"/>
    <w:rsid w:val="003D2CF1"/>
    <w:rsid w:val="003D4E3A"/>
    <w:rsid w:val="003D57A9"/>
    <w:rsid w:val="003D5EDF"/>
    <w:rsid w:val="003D66F9"/>
    <w:rsid w:val="003D6903"/>
    <w:rsid w:val="003D6F37"/>
    <w:rsid w:val="003D7494"/>
    <w:rsid w:val="003E0392"/>
    <w:rsid w:val="003E4548"/>
    <w:rsid w:val="003E4B1C"/>
    <w:rsid w:val="003E50F0"/>
    <w:rsid w:val="003E5498"/>
    <w:rsid w:val="003E59D5"/>
    <w:rsid w:val="003E5C7C"/>
    <w:rsid w:val="003E61B8"/>
    <w:rsid w:val="003E74B3"/>
    <w:rsid w:val="003E7537"/>
    <w:rsid w:val="003E7600"/>
    <w:rsid w:val="003E76BF"/>
    <w:rsid w:val="003E7715"/>
    <w:rsid w:val="003E7E7A"/>
    <w:rsid w:val="003F05A3"/>
    <w:rsid w:val="003F083C"/>
    <w:rsid w:val="003F0A5D"/>
    <w:rsid w:val="003F0EDD"/>
    <w:rsid w:val="003F1A25"/>
    <w:rsid w:val="003F21B6"/>
    <w:rsid w:val="003F26D8"/>
    <w:rsid w:val="003F4FEF"/>
    <w:rsid w:val="003F527F"/>
    <w:rsid w:val="003F6688"/>
    <w:rsid w:val="003F679F"/>
    <w:rsid w:val="003F6863"/>
    <w:rsid w:val="003F6F40"/>
    <w:rsid w:val="003F732A"/>
    <w:rsid w:val="003F73EE"/>
    <w:rsid w:val="003F7A99"/>
    <w:rsid w:val="004000A1"/>
    <w:rsid w:val="0040022A"/>
    <w:rsid w:val="00401D64"/>
    <w:rsid w:val="00402D7B"/>
    <w:rsid w:val="00403CEE"/>
    <w:rsid w:val="00404C30"/>
    <w:rsid w:val="00405F2C"/>
    <w:rsid w:val="00406A73"/>
    <w:rsid w:val="00406C7D"/>
    <w:rsid w:val="004073F6"/>
    <w:rsid w:val="0041321B"/>
    <w:rsid w:val="00413ED3"/>
    <w:rsid w:val="004159DA"/>
    <w:rsid w:val="0041610D"/>
    <w:rsid w:val="00416213"/>
    <w:rsid w:val="00416855"/>
    <w:rsid w:val="004206B0"/>
    <w:rsid w:val="00420A68"/>
    <w:rsid w:val="004221F4"/>
    <w:rsid w:val="00422859"/>
    <w:rsid w:val="00424993"/>
    <w:rsid w:val="00424E01"/>
    <w:rsid w:val="0042589C"/>
    <w:rsid w:val="00425BC2"/>
    <w:rsid w:val="00425F2C"/>
    <w:rsid w:val="0042615A"/>
    <w:rsid w:val="00426ADE"/>
    <w:rsid w:val="00427697"/>
    <w:rsid w:val="00430470"/>
    <w:rsid w:val="00430C8D"/>
    <w:rsid w:val="00431264"/>
    <w:rsid w:val="004326B1"/>
    <w:rsid w:val="00434A9E"/>
    <w:rsid w:val="00436C9B"/>
    <w:rsid w:val="00436CD7"/>
    <w:rsid w:val="00437E2E"/>
    <w:rsid w:val="00440565"/>
    <w:rsid w:val="00440585"/>
    <w:rsid w:val="00440CCB"/>
    <w:rsid w:val="004417D2"/>
    <w:rsid w:val="00441F1B"/>
    <w:rsid w:val="00442930"/>
    <w:rsid w:val="00443CBE"/>
    <w:rsid w:val="00444150"/>
    <w:rsid w:val="00444580"/>
    <w:rsid w:val="00444925"/>
    <w:rsid w:val="00445EEE"/>
    <w:rsid w:val="004466EB"/>
    <w:rsid w:val="004474BB"/>
    <w:rsid w:val="00450210"/>
    <w:rsid w:val="00450ABC"/>
    <w:rsid w:val="00450D3F"/>
    <w:rsid w:val="00450F26"/>
    <w:rsid w:val="00450F58"/>
    <w:rsid w:val="00453EEB"/>
    <w:rsid w:val="00454183"/>
    <w:rsid w:val="00454601"/>
    <w:rsid w:val="00454CA4"/>
    <w:rsid w:val="00455488"/>
    <w:rsid w:val="00455D40"/>
    <w:rsid w:val="0045749C"/>
    <w:rsid w:val="004575F1"/>
    <w:rsid w:val="004578AF"/>
    <w:rsid w:val="004578FB"/>
    <w:rsid w:val="004604B9"/>
    <w:rsid w:val="00461C71"/>
    <w:rsid w:val="004620AA"/>
    <w:rsid w:val="00462438"/>
    <w:rsid w:val="00462474"/>
    <w:rsid w:val="00463863"/>
    <w:rsid w:val="00465313"/>
    <w:rsid w:val="00465621"/>
    <w:rsid w:val="00466577"/>
    <w:rsid w:val="00467064"/>
    <w:rsid w:val="00467DF7"/>
    <w:rsid w:val="004703D9"/>
    <w:rsid w:val="0047044D"/>
    <w:rsid w:val="0047062F"/>
    <w:rsid w:val="0047195D"/>
    <w:rsid w:val="00471B78"/>
    <w:rsid w:val="00471F4F"/>
    <w:rsid w:val="00471FAE"/>
    <w:rsid w:val="00473881"/>
    <w:rsid w:val="00473D0E"/>
    <w:rsid w:val="00473FEE"/>
    <w:rsid w:val="00474374"/>
    <w:rsid w:val="0047489E"/>
    <w:rsid w:val="0047491F"/>
    <w:rsid w:val="00474DDB"/>
    <w:rsid w:val="00474E52"/>
    <w:rsid w:val="00475CE6"/>
    <w:rsid w:val="00477065"/>
    <w:rsid w:val="00477162"/>
    <w:rsid w:val="0047724D"/>
    <w:rsid w:val="00477299"/>
    <w:rsid w:val="0048055A"/>
    <w:rsid w:val="004810C0"/>
    <w:rsid w:val="00481388"/>
    <w:rsid w:val="00482599"/>
    <w:rsid w:val="0048297B"/>
    <w:rsid w:val="00482FBD"/>
    <w:rsid w:val="00483130"/>
    <w:rsid w:val="004832C1"/>
    <w:rsid w:val="0048334D"/>
    <w:rsid w:val="004836A5"/>
    <w:rsid w:val="00484868"/>
    <w:rsid w:val="00484E78"/>
    <w:rsid w:val="00487A29"/>
    <w:rsid w:val="00487CC4"/>
    <w:rsid w:val="0049074A"/>
    <w:rsid w:val="00491221"/>
    <w:rsid w:val="004913FE"/>
    <w:rsid w:val="00491735"/>
    <w:rsid w:val="004922C4"/>
    <w:rsid w:val="00492CD0"/>
    <w:rsid w:val="004931A4"/>
    <w:rsid w:val="00493B3C"/>
    <w:rsid w:val="00494330"/>
    <w:rsid w:val="00494501"/>
    <w:rsid w:val="00496D4D"/>
    <w:rsid w:val="004971E9"/>
    <w:rsid w:val="004976AB"/>
    <w:rsid w:val="00497CF8"/>
    <w:rsid w:val="004A09A8"/>
    <w:rsid w:val="004A0AD0"/>
    <w:rsid w:val="004A143B"/>
    <w:rsid w:val="004A1B29"/>
    <w:rsid w:val="004A2867"/>
    <w:rsid w:val="004A2BFD"/>
    <w:rsid w:val="004A345B"/>
    <w:rsid w:val="004A3D39"/>
    <w:rsid w:val="004A42B0"/>
    <w:rsid w:val="004A435E"/>
    <w:rsid w:val="004A4777"/>
    <w:rsid w:val="004A47BA"/>
    <w:rsid w:val="004A4867"/>
    <w:rsid w:val="004A4F61"/>
    <w:rsid w:val="004A54B3"/>
    <w:rsid w:val="004A69A6"/>
    <w:rsid w:val="004A6E09"/>
    <w:rsid w:val="004A6F76"/>
    <w:rsid w:val="004B05B1"/>
    <w:rsid w:val="004B17A8"/>
    <w:rsid w:val="004B1E81"/>
    <w:rsid w:val="004B1F7C"/>
    <w:rsid w:val="004B3CAB"/>
    <w:rsid w:val="004B50E7"/>
    <w:rsid w:val="004B5A48"/>
    <w:rsid w:val="004C0B19"/>
    <w:rsid w:val="004C10EF"/>
    <w:rsid w:val="004C1804"/>
    <w:rsid w:val="004C1D00"/>
    <w:rsid w:val="004C22EE"/>
    <w:rsid w:val="004C25B3"/>
    <w:rsid w:val="004C2EF1"/>
    <w:rsid w:val="004C4852"/>
    <w:rsid w:val="004C5A4D"/>
    <w:rsid w:val="004C5F78"/>
    <w:rsid w:val="004C6D19"/>
    <w:rsid w:val="004C7727"/>
    <w:rsid w:val="004C7B5B"/>
    <w:rsid w:val="004D0891"/>
    <w:rsid w:val="004D0A3D"/>
    <w:rsid w:val="004D0FA6"/>
    <w:rsid w:val="004D13D0"/>
    <w:rsid w:val="004D15CD"/>
    <w:rsid w:val="004D1BF2"/>
    <w:rsid w:val="004D1DA1"/>
    <w:rsid w:val="004D27C4"/>
    <w:rsid w:val="004D2C72"/>
    <w:rsid w:val="004D4BE1"/>
    <w:rsid w:val="004D546B"/>
    <w:rsid w:val="004D65BF"/>
    <w:rsid w:val="004D7D8A"/>
    <w:rsid w:val="004E06D3"/>
    <w:rsid w:val="004E086E"/>
    <w:rsid w:val="004E08F0"/>
    <w:rsid w:val="004E16F0"/>
    <w:rsid w:val="004E29B3"/>
    <w:rsid w:val="004E3390"/>
    <w:rsid w:val="004E4260"/>
    <w:rsid w:val="004E4428"/>
    <w:rsid w:val="004E4551"/>
    <w:rsid w:val="004E4F87"/>
    <w:rsid w:val="004E57E1"/>
    <w:rsid w:val="004E586D"/>
    <w:rsid w:val="004E6D9F"/>
    <w:rsid w:val="004F0B06"/>
    <w:rsid w:val="004F0DA9"/>
    <w:rsid w:val="004F21C6"/>
    <w:rsid w:val="004F2D0B"/>
    <w:rsid w:val="004F38B8"/>
    <w:rsid w:val="004F3CA0"/>
    <w:rsid w:val="004F522B"/>
    <w:rsid w:val="004F56C6"/>
    <w:rsid w:val="004F582B"/>
    <w:rsid w:val="004F58D7"/>
    <w:rsid w:val="004F5A88"/>
    <w:rsid w:val="004F5A9C"/>
    <w:rsid w:val="004F622E"/>
    <w:rsid w:val="004F62E0"/>
    <w:rsid w:val="004F7057"/>
    <w:rsid w:val="004F7596"/>
    <w:rsid w:val="004F777F"/>
    <w:rsid w:val="004F7B39"/>
    <w:rsid w:val="0050048B"/>
    <w:rsid w:val="00500714"/>
    <w:rsid w:val="005008E3"/>
    <w:rsid w:val="0050157F"/>
    <w:rsid w:val="005017DD"/>
    <w:rsid w:val="00502AD8"/>
    <w:rsid w:val="0050364A"/>
    <w:rsid w:val="005036A9"/>
    <w:rsid w:val="0050435F"/>
    <w:rsid w:val="00504A67"/>
    <w:rsid w:val="00505E0D"/>
    <w:rsid w:val="00505E35"/>
    <w:rsid w:val="005065E6"/>
    <w:rsid w:val="005069B0"/>
    <w:rsid w:val="0050730C"/>
    <w:rsid w:val="00507BD8"/>
    <w:rsid w:val="00507F76"/>
    <w:rsid w:val="00510AB7"/>
    <w:rsid w:val="005125FC"/>
    <w:rsid w:val="00513055"/>
    <w:rsid w:val="005135BC"/>
    <w:rsid w:val="00513711"/>
    <w:rsid w:val="0051372F"/>
    <w:rsid w:val="005143C4"/>
    <w:rsid w:val="00514655"/>
    <w:rsid w:val="00515836"/>
    <w:rsid w:val="005159A6"/>
    <w:rsid w:val="0051678B"/>
    <w:rsid w:val="005169CB"/>
    <w:rsid w:val="00516F53"/>
    <w:rsid w:val="0051743D"/>
    <w:rsid w:val="00517858"/>
    <w:rsid w:val="00517B32"/>
    <w:rsid w:val="00517EC1"/>
    <w:rsid w:val="00520CF4"/>
    <w:rsid w:val="005213F3"/>
    <w:rsid w:val="00521553"/>
    <w:rsid w:val="00522360"/>
    <w:rsid w:val="005238A2"/>
    <w:rsid w:val="005243AE"/>
    <w:rsid w:val="00525F43"/>
    <w:rsid w:val="00526235"/>
    <w:rsid w:val="00527447"/>
    <w:rsid w:val="005317A7"/>
    <w:rsid w:val="005317EC"/>
    <w:rsid w:val="00531927"/>
    <w:rsid w:val="00531BB6"/>
    <w:rsid w:val="00532F48"/>
    <w:rsid w:val="00533974"/>
    <w:rsid w:val="00535F65"/>
    <w:rsid w:val="005360CA"/>
    <w:rsid w:val="0053614F"/>
    <w:rsid w:val="005373F8"/>
    <w:rsid w:val="005376E1"/>
    <w:rsid w:val="005418F4"/>
    <w:rsid w:val="00541FAD"/>
    <w:rsid w:val="0054246D"/>
    <w:rsid w:val="005433AC"/>
    <w:rsid w:val="00544305"/>
    <w:rsid w:val="00544988"/>
    <w:rsid w:val="00544A9F"/>
    <w:rsid w:val="00545CEA"/>
    <w:rsid w:val="00545DE5"/>
    <w:rsid w:val="005475E7"/>
    <w:rsid w:val="005500CE"/>
    <w:rsid w:val="00550CC1"/>
    <w:rsid w:val="00551E99"/>
    <w:rsid w:val="00552A94"/>
    <w:rsid w:val="00552E1F"/>
    <w:rsid w:val="005545B4"/>
    <w:rsid w:val="005545FA"/>
    <w:rsid w:val="005547D4"/>
    <w:rsid w:val="00555754"/>
    <w:rsid w:val="00556E91"/>
    <w:rsid w:val="00557160"/>
    <w:rsid w:val="005607D0"/>
    <w:rsid w:val="00561407"/>
    <w:rsid w:val="00561BEC"/>
    <w:rsid w:val="005627EE"/>
    <w:rsid w:val="00562E9E"/>
    <w:rsid w:val="00563CCE"/>
    <w:rsid w:val="00563D70"/>
    <w:rsid w:val="00564191"/>
    <w:rsid w:val="00566121"/>
    <w:rsid w:val="00566212"/>
    <w:rsid w:val="005665BA"/>
    <w:rsid w:val="0056705D"/>
    <w:rsid w:val="0057170E"/>
    <w:rsid w:val="00571A48"/>
    <w:rsid w:val="00573542"/>
    <w:rsid w:val="00573E50"/>
    <w:rsid w:val="0057426B"/>
    <w:rsid w:val="0057463B"/>
    <w:rsid w:val="00574D8B"/>
    <w:rsid w:val="005758ED"/>
    <w:rsid w:val="00576644"/>
    <w:rsid w:val="0057692F"/>
    <w:rsid w:val="00576BD2"/>
    <w:rsid w:val="00576CF2"/>
    <w:rsid w:val="00577459"/>
    <w:rsid w:val="005836EC"/>
    <w:rsid w:val="00583EA8"/>
    <w:rsid w:val="0058447B"/>
    <w:rsid w:val="00584920"/>
    <w:rsid w:val="00584B02"/>
    <w:rsid w:val="0058530E"/>
    <w:rsid w:val="00585420"/>
    <w:rsid w:val="00586A1B"/>
    <w:rsid w:val="00586C12"/>
    <w:rsid w:val="00586F03"/>
    <w:rsid w:val="0058711D"/>
    <w:rsid w:val="0058724B"/>
    <w:rsid w:val="00587B27"/>
    <w:rsid w:val="00591917"/>
    <w:rsid w:val="005922E2"/>
    <w:rsid w:val="0059274C"/>
    <w:rsid w:val="00596E4F"/>
    <w:rsid w:val="005975D5"/>
    <w:rsid w:val="005A17EC"/>
    <w:rsid w:val="005A1B03"/>
    <w:rsid w:val="005A269D"/>
    <w:rsid w:val="005A2774"/>
    <w:rsid w:val="005A3C87"/>
    <w:rsid w:val="005A3DB9"/>
    <w:rsid w:val="005A4485"/>
    <w:rsid w:val="005A494F"/>
    <w:rsid w:val="005A501B"/>
    <w:rsid w:val="005A57E5"/>
    <w:rsid w:val="005A5C8F"/>
    <w:rsid w:val="005A65E3"/>
    <w:rsid w:val="005A6674"/>
    <w:rsid w:val="005A69A0"/>
    <w:rsid w:val="005A7184"/>
    <w:rsid w:val="005B0C51"/>
    <w:rsid w:val="005B119D"/>
    <w:rsid w:val="005B1941"/>
    <w:rsid w:val="005B1F2D"/>
    <w:rsid w:val="005B2238"/>
    <w:rsid w:val="005B230F"/>
    <w:rsid w:val="005B28A8"/>
    <w:rsid w:val="005B2DA3"/>
    <w:rsid w:val="005B3097"/>
    <w:rsid w:val="005B3F28"/>
    <w:rsid w:val="005B49B4"/>
    <w:rsid w:val="005B4A16"/>
    <w:rsid w:val="005B5BFE"/>
    <w:rsid w:val="005B6C87"/>
    <w:rsid w:val="005C0516"/>
    <w:rsid w:val="005C073B"/>
    <w:rsid w:val="005C1113"/>
    <w:rsid w:val="005C2230"/>
    <w:rsid w:val="005C228D"/>
    <w:rsid w:val="005C3F06"/>
    <w:rsid w:val="005C4244"/>
    <w:rsid w:val="005C5B23"/>
    <w:rsid w:val="005C5B3F"/>
    <w:rsid w:val="005C5CC9"/>
    <w:rsid w:val="005C608E"/>
    <w:rsid w:val="005C7BCD"/>
    <w:rsid w:val="005C7E0B"/>
    <w:rsid w:val="005D1F8A"/>
    <w:rsid w:val="005D37B5"/>
    <w:rsid w:val="005D3942"/>
    <w:rsid w:val="005D4700"/>
    <w:rsid w:val="005D4ED9"/>
    <w:rsid w:val="005D615A"/>
    <w:rsid w:val="005D68E2"/>
    <w:rsid w:val="005D69CE"/>
    <w:rsid w:val="005D7512"/>
    <w:rsid w:val="005D797B"/>
    <w:rsid w:val="005D7CB0"/>
    <w:rsid w:val="005E0697"/>
    <w:rsid w:val="005E1A2E"/>
    <w:rsid w:val="005E2346"/>
    <w:rsid w:val="005E2666"/>
    <w:rsid w:val="005E3BB9"/>
    <w:rsid w:val="005E5D0D"/>
    <w:rsid w:val="005E5E78"/>
    <w:rsid w:val="005E7745"/>
    <w:rsid w:val="005E7915"/>
    <w:rsid w:val="005E7D94"/>
    <w:rsid w:val="005E7DC2"/>
    <w:rsid w:val="005F0247"/>
    <w:rsid w:val="005F0BD4"/>
    <w:rsid w:val="005F1C18"/>
    <w:rsid w:val="005F2363"/>
    <w:rsid w:val="005F2702"/>
    <w:rsid w:val="005F2897"/>
    <w:rsid w:val="005F3057"/>
    <w:rsid w:val="005F327F"/>
    <w:rsid w:val="005F508C"/>
    <w:rsid w:val="005F6067"/>
    <w:rsid w:val="005F666A"/>
    <w:rsid w:val="005F6844"/>
    <w:rsid w:val="005F70BD"/>
    <w:rsid w:val="005F7177"/>
    <w:rsid w:val="005F71E3"/>
    <w:rsid w:val="005F72D2"/>
    <w:rsid w:val="005F7D9C"/>
    <w:rsid w:val="0060075C"/>
    <w:rsid w:val="006018B6"/>
    <w:rsid w:val="006031C8"/>
    <w:rsid w:val="006033AB"/>
    <w:rsid w:val="00605CCD"/>
    <w:rsid w:val="00605F30"/>
    <w:rsid w:val="006069D7"/>
    <w:rsid w:val="00606D71"/>
    <w:rsid w:val="00606F62"/>
    <w:rsid w:val="00610006"/>
    <w:rsid w:val="00610477"/>
    <w:rsid w:val="006110B4"/>
    <w:rsid w:val="006111DE"/>
    <w:rsid w:val="00611697"/>
    <w:rsid w:val="00611864"/>
    <w:rsid w:val="00611C82"/>
    <w:rsid w:val="00613151"/>
    <w:rsid w:val="006134B7"/>
    <w:rsid w:val="006142B6"/>
    <w:rsid w:val="0061436F"/>
    <w:rsid w:val="006144C5"/>
    <w:rsid w:val="00615A18"/>
    <w:rsid w:val="00615FAC"/>
    <w:rsid w:val="00616575"/>
    <w:rsid w:val="006167A2"/>
    <w:rsid w:val="00616D65"/>
    <w:rsid w:val="00617284"/>
    <w:rsid w:val="0061770D"/>
    <w:rsid w:val="00617827"/>
    <w:rsid w:val="00617D8E"/>
    <w:rsid w:val="00620085"/>
    <w:rsid w:val="00620C3D"/>
    <w:rsid w:val="006215B4"/>
    <w:rsid w:val="006215E2"/>
    <w:rsid w:val="0062190F"/>
    <w:rsid w:val="0062202A"/>
    <w:rsid w:val="00622046"/>
    <w:rsid w:val="0062286B"/>
    <w:rsid w:val="006230DC"/>
    <w:rsid w:val="00623142"/>
    <w:rsid w:val="00625F3B"/>
    <w:rsid w:val="006262B4"/>
    <w:rsid w:val="00627EEA"/>
    <w:rsid w:val="00630B97"/>
    <w:rsid w:val="0063187B"/>
    <w:rsid w:val="00631932"/>
    <w:rsid w:val="00633315"/>
    <w:rsid w:val="00633912"/>
    <w:rsid w:val="00633AC6"/>
    <w:rsid w:val="0063404B"/>
    <w:rsid w:val="006363B6"/>
    <w:rsid w:val="00636898"/>
    <w:rsid w:val="006368CE"/>
    <w:rsid w:val="00636F5B"/>
    <w:rsid w:val="00637391"/>
    <w:rsid w:val="00637813"/>
    <w:rsid w:val="0063798D"/>
    <w:rsid w:val="00641579"/>
    <w:rsid w:val="00641604"/>
    <w:rsid w:val="00641EB8"/>
    <w:rsid w:val="00642112"/>
    <w:rsid w:val="00642B97"/>
    <w:rsid w:val="0064376F"/>
    <w:rsid w:val="00643910"/>
    <w:rsid w:val="00643A3E"/>
    <w:rsid w:val="00643BE4"/>
    <w:rsid w:val="006440AD"/>
    <w:rsid w:val="0064591C"/>
    <w:rsid w:val="0064594C"/>
    <w:rsid w:val="00645DB8"/>
    <w:rsid w:val="006462FA"/>
    <w:rsid w:val="00646721"/>
    <w:rsid w:val="00646FBA"/>
    <w:rsid w:val="00647959"/>
    <w:rsid w:val="00647F37"/>
    <w:rsid w:val="006502CE"/>
    <w:rsid w:val="006504F3"/>
    <w:rsid w:val="006505C9"/>
    <w:rsid w:val="00651A3F"/>
    <w:rsid w:val="00651BEC"/>
    <w:rsid w:val="00651ECC"/>
    <w:rsid w:val="00652634"/>
    <w:rsid w:val="00652DA3"/>
    <w:rsid w:val="00653AAA"/>
    <w:rsid w:val="0065519A"/>
    <w:rsid w:val="00655B41"/>
    <w:rsid w:val="00656DE8"/>
    <w:rsid w:val="006572D3"/>
    <w:rsid w:val="00657480"/>
    <w:rsid w:val="006605E0"/>
    <w:rsid w:val="0066121D"/>
    <w:rsid w:val="006613DD"/>
    <w:rsid w:val="006620FF"/>
    <w:rsid w:val="0066348E"/>
    <w:rsid w:val="00664388"/>
    <w:rsid w:val="00664BE9"/>
    <w:rsid w:val="00664D18"/>
    <w:rsid w:val="00665271"/>
    <w:rsid w:val="00666E8C"/>
    <w:rsid w:val="00666E96"/>
    <w:rsid w:val="0067056F"/>
    <w:rsid w:val="0067081F"/>
    <w:rsid w:val="006718D9"/>
    <w:rsid w:val="00672D48"/>
    <w:rsid w:val="00673F7E"/>
    <w:rsid w:val="00674FCE"/>
    <w:rsid w:val="00675300"/>
    <w:rsid w:val="006759D3"/>
    <w:rsid w:val="006765A7"/>
    <w:rsid w:val="006767DB"/>
    <w:rsid w:val="006772CE"/>
    <w:rsid w:val="00677BC7"/>
    <w:rsid w:val="00677FBC"/>
    <w:rsid w:val="00680184"/>
    <w:rsid w:val="00680E5B"/>
    <w:rsid w:val="00681568"/>
    <w:rsid w:val="00681B1A"/>
    <w:rsid w:val="0068205C"/>
    <w:rsid w:val="00682125"/>
    <w:rsid w:val="00682AA1"/>
    <w:rsid w:val="00682C5B"/>
    <w:rsid w:val="0068306D"/>
    <w:rsid w:val="006830FA"/>
    <w:rsid w:val="00684611"/>
    <w:rsid w:val="00684D67"/>
    <w:rsid w:val="00684DA1"/>
    <w:rsid w:val="00686362"/>
    <w:rsid w:val="00687C48"/>
    <w:rsid w:val="00690476"/>
    <w:rsid w:val="0069091C"/>
    <w:rsid w:val="00692311"/>
    <w:rsid w:val="0069364E"/>
    <w:rsid w:val="006940DC"/>
    <w:rsid w:val="006948C1"/>
    <w:rsid w:val="00695BCA"/>
    <w:rsid w:val="006A01A3"/>
    <w:rsid w:val="006A1210"/>
    <w:rsid w:val="006A168A"/>
    <w:rsid w:val="006A18E6"/>
    <w:rsid w:val="006A20DE"/>
    <w:rsid w:val="006A24CC"/>
    <w:rsid w:val="006A2F0D"/>
    <w:rsid w:val="006A3969"/>
    <w:rsid w:val="006A3D1B"/>
    <w:rsid w:val="006A3F45"/>
    <w:rsid w:val="006A55D9"/>
    <w:rsid w:val="006A5A1A"/>
    <w:rsid w:val="006A5CAE"/>
    <w:rsid w:val="006A5D8A"/>
    <w:rsid w:val="006A61F0"/>
    <w:rsid w:val="006A64D5"/>
    <w:rsid w:val="006A64E0"/>
    <w:rsid w:val="006A71BB"/>
    <w:rsid w:val="006A7A63"/>
    <w:rsid w:val="006A7BC5"/>
    <w:rsid w:val="006B0958"/>
    <w:rsid w:val="006B1E57"/>
    <w:rsid w:val="006B2052"/>
    <w:rsid w:val="006B2496"/>
    <w:rsid w:val="006B24D4"/>
    <w:rsid w:val="006B2B51"/>
    <w:rsid w:val="006B3152"/>
    <w:rsid w:val="006B323B"/>
    <w:rsid w:val="006B326E"/>
    <w:rsid w:val="006B3A1D"/>
    <w:rsid w:val="006B43C4"/>
    <w:rsid w:val="006B5C32"/>
    <w:rsid w:val="006B5FFA"/>
    <w:rsid w:val="006B6B7A"/>
    <w:rsid w:val="006C0D2E"/>
    <w:rsid w:val="006C15E2"/>
    <w:rsid w:val="006C1721"/>
    <w:rsid w:val="006C3AB6"/>
    <w:rsid w:val="006C499C"/>
    <w:rsid w:val="006C64F9"/>
    <w:rsid w:val="006C6928"/>
    <w:rsid w:val="006C75A4"/>
    <w:rsid w:val="006C7816"/>
    <w:rsid w:val="006D0613"/>
    <w:rsid w:val="006D1DFA"/>
    <w:rsid w:val="006D3928"/>
    <w:rsid w:val="006D3ECD"/>
    <w:rsid w:val="006D3F73"/>
    <w:rsid w:val="006D4D4B"/>
    <w:rsid w:val="006D567E"/>
    <w:rsid w:val="006D5CC0"/>
    <w:rsid w:val="006D6BB4"/>
    <w:rsid w:val="006D7483"/>
    <w:rsid w:val="006E1042"/>
    <w:rsid w:val="006E1141"/>
    <w:rsid w:val="006E12AC"/>
    <w:rsid w:val="006E1D4F"/>
    <w:rsid w:val="006E2FE0"/>
    <w:rsid w:val="006E61BF"/>
    <w:rsid w:val="006E6D84"/>
    <w:rsid w:val="006F041D"/>
    <w:rsid w:val="006F2535"/>
    <w:rsid w:val="006F3A18"/>
    <w:rsid w:val="006F46CA"/>
    <w:rsid w:val="006F551D"/>
    <w:rsid w:val="006F5F7E"/>
    <w:rsid w:val="006F6760"/>
    <w:rsid w:val="006F7651"/>
    <w:rsid w:val="006F7BF3"/>
    <w:rsid w:val="00700732"/>
    <w:rsid w:val="00700B4E"/>
    <w:rsid w:val="00700B73"/>
    <w:rsid w:val="007011B6"/>
    <w:rsid w:val="00701767"/>
    <w:rsid w:val="007019BE"/>
    <w:rsid w:val="00702685"/>
    <w:rsid w:val="007045A0"/>
    <w:rsid w:val="00704F75"/>
    <w:rsid w:val="00705011"/>
    <w:rsid w:val="0070512F"/>
    <w:rsid w:val="0070562D"/>
    <w:rsid w:val="00705B86"/>
    <w:rsid w:val="00707194"/>
    <w:rsid w:val="00707578"/>
    <w:rsid w:val="00707937"/>
    <w:rsid w:val="007102E9"/>
    <w:rsid w:val="00710588"/>
    <w:rsid w:val="00710968"/>
    <w:rsid w:val="00710BA4"/>
    <w:rsid w:val="00711965"/>
    <w:rsid w:val="00712981"/>
    <w:rsid w:val="007129F8"/>
    <w:rsid w:val="00714BCE"/>
    <w:rsid w:val="00714D10"/>
    <w:rsid w:val="007156FF"/>
    <w:rsid w:val="0071748B"/>
    <w:rsid w:val="00717ADF"/>
    <w:rsid w:val="00720BD9"/>
    <w:rsid w:val="007215D4"/>
    <w:rsid w:val="00722228"/>
    <w:rsid w:val="00722E30"/>
    <w:rsid w:val="00723C2F"/>
    <w:rsid w:val="007242EB"/>
    <w:rsid w:val="00730580"/>
    <w:rsid w:val="00730A2E"/>
    <w:rsid w:val="00730CC2"/>
    <w:rsid w:val="00731C4D"/>
    <w:rsid w:val="007356D7"/>
    <w:rsid w:val="007364B2"/>
    <w:rsid w:val="00736561"/>
    <w:rsid w:val="00736611"/>
    <w:rsid w:val="00736681"/>
    <w:rsid w:val="00736CD8"/>
    <w:rsid w:val="0073783D"/>
    <w:rsid w:val="00737D02"/>
    <w:rsid w:val="00741421"/>
    <w:rsid w:val="00741630"/>
    <w:rsid w:val="0074174D"/>
    <w:rsid w:val="00741DB0"/>
    <w:rsid w:val="0074332F"/>
    <w:rsid w:val="00743D5E"/>
    <w:rsid w:val="00743DB6"/>
    <w:rsid w:val="0074445A"/>
    <w:rsid w:val="00744503"/>
    <w:rsid w:val="0074463B"/>
    <w:rsid w:val="00744E5C"/>
    <w:rsid w:val="0074560A"/>
    <w:rsid w:val="0074581F"/>
    <w:rsid w:val="00746D7D"/>
    <w:rsid w:val="00746F9D"/>
    <w:rsid w:val="00747972"/>
    <w:rsid w:val="007500EA"/>
    <w:rsid w:val="007504EA"/>
    <w:rsid w:val="00750E8F"/>
    <w:rsid w:val="007529C7"/>
    <w:rsid w:val="00752BEE"/>
    <w:rsid w:val="00753391"/>
    <w:rsid w:val="007535EC"/>
    <w:rsid w:val="00753B55"/>
    <w:rsid w:val="0075406F"/>
    <w:rsid w:val="00754A51"/>
    <w:rsid w:val="0075504E"/>
    <w:rsid w:val="007551CB"/>
    <w:rsid w:val="007553DA"/>
    <w:rsid w:val="00755F89"/>
    <w:rsid w:val="00757E45"/>
    <w:rsid w:val="00760556"/>
    <w:rsid w:val="00761A21"/>
    <w:rsid w:val="0076278F"/>
    <w:rsid w:val="0076289F"/>
    <w:rsid w:val="00762F7D"/>
    <w:rsid w:val="007636F7"/>
    <w:rsid w:val="007641D9"/>
    <w:rsid w:val="00765701"/>
    <w:rsid w:val="00765C15"/>
    <w:rsid w:val="00766382"/>
    <w:rsid w:val="0076641C"/>
    <w:rsid w:val="00766880"/>
    <w:rsid w:val="007674FD"/>
    <w:rsid w:val="00767630"/>
    <w:rsid w:val="00767A6C"/>
    <w:rsid w:val="00770258"/>
    <w:rsid w:val="007735CA"/>
    <w:rsid w:val="00773D77"/>
    <w:rsid w:val="007748AC"/>
    <w:rsid w:val="00774BA9"/>
    <w:rsid w:val="00774EF6"/>
    <w:rsid w:val="0077706F"/>
    <w:rsid w:val="00777FB9"/>
    <w:rsid w:val="00780361"/>
    <w:rsid w:val="00780CD0"/>
    <w:rsid w:val="00781243"/>
    <w:rsid w:val="007813FC"/>
    <w:rsid w:val="00781570"/>
    <w:rsid w:val="0078166B"/>
    <w:rsid w:val="00782366"/>
    <w:rsid w:val="007838E5"/>
    <w:rsid w:val="00784E7F"/>
    <w:rsid w:val="00785F0B"/>
    <w:rsid w:val="00787469"/>
    <w:rsid w:val="00787570"/>
    <w:rsid w:val="00787D6F"/>
    <w:rsid w:val="00787E7E"/>
    <w:rsid w:val="00790CFB"/>
    <w:rsid w:val="00791F2C"/>
    <w:rsid w:val="007926E0"/>
    <w:rsid w:val="007944B2"/>
    <w:rsid w:val="00794745"/>
    <w:rsid w:val="0079520C"/>
    <w:rsid w:val="007955BC"/>
    <w:rsid w:val="00795737"/>
    <w:rsid w:val="00795A60"/>
    <w:rsid w:val="00795DCC"/>
    <w:rsid w:val="00796368"/>
    <w:rsid w:val="0079671C"/>
    <w:rsid w:val="00796C9C"/>
    <w:rsid w:val="00797650"/>
    <w:rsid w:val="007A0A9C"/>
    <w:rsid w:val="007A0F58"/>
    <w:rsid w:val="007A306B"/>
    <w:rsid w:val="007A4AC0"/>
    <w:rsid w:val="007A4CA9"/>
    <w:rsid w:val="007A5784"/>
    <w:rsid w:val="007A655F"/>
    <w:rsid w:val="007A6678"/>
    <w:rsid w:val="007A69AF"/>
    <w:rsid w:val="007A6F36"/>
    <w:rsid w:val="007A7150"/>
    <w:rsid w:val="007A7327"/>
    <w:rsid w:val="007B0517"/>
    <w:rsid w:val="007B0E43"/>
    <w:rsid w:val="007B1EA3"/>
    <w:rsid w:val="007B2EAA"/>
    <w:rsid w:val="007B355D"/>
    <w:rsid w:val="007B3FB9"/>
    <w:rsid w:val="007B46A9"/>
    <w:rsid w:val="007B485D"/>
    <w:rsid w:val="007B4CD9"/>
    <w:rsid w:val="007B5E5D"/>
    <w:rsid w:val="007B601E"/>
    <w:rsid w:val="007B7C4A"/>
    <w:rsid w:val="007B7F4C"/>
    <w:rsid w:val="007C058F"/>
    <w:rsid w:val="007C1843"/>
    <w:rsid w:val="007C249D"/>
    <w:rsid w:val="007C2923"/>
    <w:rsid w:val="007C350C"/>
    <w:rsid w:val="007C4177"/>
    <w:rsid w:val="007C559F"/>
    <w:rsid w:val="007C5CBC"/>
    <w:rsid w:val="007C7BF4"/>
    <w:rsid w:val="007C7C81"/>
    <w:rsid w:val="007D031E"/>
    <w:rsid w:val="007D08EA"/>
    <w:rsid w:val="007D09A6"/>
    <w:rsid w:val="007D11D2"/>
    <w:rsid w:val="007D20D1"/>
    <w:rsid w:val="007D2A74"/>
    <w:rsid w:val="007D3399"/>
    <w:rsid w:val="007D3976"/>
    <w:rsid w:val="007D419B"/>
    <w:rsid w:val="007D4AB3"/>
    <w:rsid w:val="007D4E75"/>
    <w:rsid w:val="007D5AAF"/>
    <w:rsid w:val="007D78E4"/>
    <w:rsid w:val="007D7AE8"/>
    <w:rsid w:val="007D7DDC"/>
    <w:rsid w:val="007E000C"/>
    <w:rsid w:val="007E0F1A"/>
    <w:rsid w:val="007E1DAC"/>
    <w:rsid w:val="007E21FB"/>
    <w:rsid w:val="007E2988"/>
    <w:rsid w:val="007E2A05"/>
    <w:rsid w:val="007E3A23"/>
    <w:rsid w:val="007E3C53"/>
    <w:rsid w:val="007E47AA"/>
    <w:rsid w:val="007E4800"/>
    <w:rsid w:val="007E4878"/>
    <w:rsid w:val="007E4E12"/>
    <w:rsid w:val="007E666D"/>
    <w:rsid w:val="007E6740"/>
    <w:rsid w:val="007E6901"/>
    <w:rsid w:val="007E7832"/>
    <w:rsid w:val="007E7859"/>
    <w:rsid w:val="007E7C40"/>
    <w:rsid w:val="007F0816"/>
    <w:rsid w:val="007F0A32"/>
    <w:rsid w:val="007F122E"/>
    <w:rsid w:val="007F2F58"/>
    <w:rsid w:val="007F30AC"/>
    <w:rsid w:val="007F490B"/>
    <w:rsid w:val="007F4B59"/>
    <w:rsid w:val="007F57CC"/>
    <w:rsid w:val="007F6680"/>
    <w:rsid w:val="007F6B75"/>
    <w:rsid w:val="007F73B1"/>
    <w:rsid w:val="008002C2"/>
    <w:rsid w:val="008012C1"/>
    <w:rsid w:val="00801DC9"/>
    <w:rsid w:val="0080211D"/>
    <w:rsid w:val="008032B0"/>
    <w:rsid w:val="0080478F"/>
    <w:rsid w:val="00804AED"/>
    <w:rsid w:val="00807382"/>
    <w:rsid w:val="00807961"/>
    <w:rsid w:val="00810AC9"/>
    <w:rsid w:val="00811C65"/>
    <w:rsid w:val="00811CDE"/>
    <w:rsid w:val="0081203F"/>
    <w:rsid w:val="00812BDD"/>
    <w:rsid w:val="00812E8A"/>
    <w:rsid w:val="00813B50"/>
    <w:rsid w:val="00814BC5"/>
    <w:rsid w:val="0081511B"/>
    <w:rsid w:val="00815288"/>
    <w:rsid w:val="00815394"/>
    <w:rsid w:val="008153BE"/>
    <w:rsid w:val="008158CE"/>
    <w:rsid w:val="00815B43"/>
    <w:rsid w:val="008177C3"/>
    <w:rsid w:val="00817A43"/>
    <w:rsid w:val="00817F66"/>
    <w:rsid w:val="0082018F"/>
    <w:rsid w:val="0082067B"/>
    <w:rsid w:val="00820A22"/>
    <w:rsid w:val="00820AA9"/>
    <w:rsid w:val="00821891"/>
    <w:rsid w:val="00822D86"/>
    <w:rsid w:val="00823217"/>
    <w:rsid w:val="0082399D"/>
    <w:rsid w:val="00823C48"/>
    <w:rsid w:val="00823EBF"/>
    <w:rsid w:val="00825809"/>
    <w:rsid w:val="00826DD0"/>
    <w:rsid w:val="00827674"/>
    <w:rsid w:val="00827CD4"/>
    <w:rsid w:val="008315FA"/>
    <w:rsid w:val="00831661"/>
    <w:rsid w:val="00831B81"/>
    <w:rsid w:val="00831BC1"/>
    <w:rsid w:val="008322E5"/>
    <w:rsid w:val="00832A2E"/>
    <w:rsid w:val="00832E5B"/>
    <w:rsid w:val="00833357"/>
    <w:rsid w:val="00833D13"/>
    <w:rsid w:val="008345BD"/>
    <w:rsid w:val="008352F0"/>
    <w:rsid w:val="008361D2"/>
    <w:rsid w:val="0083729C"/>
    <w:rsid w:val="00837B42"/>
    <w:rsid w:val="008401F1"/>
    <w:rsid w:val="0084090C"/>
    <w:rsid w:val="00840A89"/>
    <w:rsid w:val="00840DD6"/>
    <w:rsid w:val="00841C59"/>
    <w:rsid w:val="00842367"/>
    <w:rsid w:val="00842BF5"/>
    <w:rsid w:val="00842FAB"/>
    <w:rsid w:val="00842FD3"/>
    <w:rsid w:val="0084303C"/>
    <w:rsid w:val="008444FD"/>
    <w:rsid w:val="00844C08"/>
    <w:rsid w:val="008458B3"/>
    <w:rsid w:val="00845917"/>
    <w:rsid w:val="00846D00"/>
    <w:rsid w:val="00847068"/>
    <w:rsid w:val="008474C1"/>
    <w:rsid w:val="00847B07"/>
    <w:rsid w:val="00847FB8"/>
    <w:rsid w:val="008500D5"/>
    <w:rsid w:val="008504A1"/>
    <w:rsid w:val="00850C22"/>
    <w:rsid w:val="00851439"/>
    <w:rsid w:val="00851E3C"/>
    <w:rsid w:val="00854A61"/>
    <w:rsid w:val="008550B8"/>
    <w:rsid w:val="00855640"/>
    <w:rsid w:val="00855F36"/>
    <w:rsid w:val="00860166"/>
    <w:rsid w:val="00860603"/>
    <w:rsid w:val="008618E0"/>
    <w:rsid w:val="00863B14"/>
    <w:rsid w:val="008661D1"/>
    <w:rsid w:val="00867314"/>
    <w:rsid w:val="0086777F"/>
    <w:rsid w:val="008704A6"/>
    <w:rsid w:val="00871213"/>
    <w:rsid w:val="008712D6"/>
    <w:rsid w:val="00871CC5"/>
    <w:rsid w:val="008745EE"/>
    <w:rsid w:val="008746AE"/>
    <w:rsid w:val="0087488B"/>
    <w:rsid w:val="00875591"/>
    <w:rsid w:val="00875EAD"/>
    <w:rsid w:val="00877A3D"/>
    <w:rsid w:val="00877E70"/>
    <w:rsid w:val="00877F18"/>
    <w:rsid w:val="00880104"/>
    <w:rsid w:val="0088212B"/>
    <w:rsid w:val="008824EB"/>
    <w:rsid w:val="00882526"/>
    <w:rsid w:val="00882FBB"/>
    <w:rsid w:val="0088395F"/>
    <w:rsid w:val="0088573B"/>
    <w:rsid w:val="0088620C"/>
    <w:rsid w:val="00886C5D"/>
    <w:rsid w:val="00887CAD"/>
    <w:rsid w:val="008909AB"/>
    <w:rsid w:val="00892049"/>
    <w:rsid w:val="00892948"/>
    <w:rsid w:val="00893E52"/>
    <w:rsid w:val="00894853"/>
    <w:rsid w:val="0089742A"/>
    <w:rsid w:val="008976A2"/>
    <w:rsid w:val="00897995"/>
    <w:rsid w:val="008A036E"/>
    <w:rsid w:val="008A12B7"/>
    <w:rsid w:val="008A24E5"/>
    <w:rsid w:val="008A2678"/>
    <w:rsid w:val="008A34C0"/>
    <w:rsid w:val="008A3E06"/>
    <w:rsid w:val="008A4FEA"/>
    <w:rsid w:val="008A5F6A"/>
    <w:rsid w:val="008A63C0"/>
    <w:rsid w:val="008A6895"/>
    <w:rsid w:val="008A703D"/>
    <w:rsid w:val="008A7B1E"/>
    <w:rsid w:val="008A7EFB"/>
    <w:rsid w:val="008B0740"/>
    <w:rsid w:val="008B1C51"/>
    <w:rsid w:val="008B24B8"/>
    <w:rsid w:val="008B31AB"/>
    <w:rsid w:val="008B36D1"/>
    <w:rsid w:val="008B5C04"/>
    <w:rsid w:val="008B5E4D"/>
    <w:rsid w:val="008B6727"/>
    <w:rsid w:val="008B6A28"/>
    <w:rsid w:val="008B6FED"/>
    <w:rsid w:val="008B7BB9"/>
    <w:rsid w:val="008B7E5B"/>
    <w:rsid w:val="008C16EB"/>
    <w:rsid w:val="008C2245"/>
    <w:rsid w:val="008C7948"/>
    <w:rsid w:val="008D2002"/>
    <w:rsid w:val="008D219F"/>
    <w:rsid w:val="008D23CB"/>
    <w:rsid w:val="008D42F4"/>
    <w:rsid w:val="008D4F40"/>
    <w:rsid w:val="008D5A09"/>
    <w:rsid w:val="008D658F"/>
    <w:rsid w:val="008E0BE4"/>
    <w:rsid w:val="008E2AD9"/>
    <w:rsid w:val="008E2DF3"/>
    <w:rsid w:val="008E33FC"/>
    <w:rsid w:val="008E6A6D"/>
    <w:rsid w:val="008E798B"/>
    <w:rsid w:val="008F0535"/>
    <w:rsid w:val="008F1EB4"/>
    <w:rsid w:val="008F25B5"/>
    <w:rsid w:val="008F2A00"/>
    <w:rsid w:val="008F3F7D"/>
    <w:rsid w:val="008F4B70"/>
    <w:rsid w:val="008F4CDE"/>
    <w:rsid w:val="008F4DD6"/>
    <w:rsid w:val="008F520F"/>
    <w:rsid w:val="008F52BC"/>
    <w:rsid w:val="008F5B01"/>
    <w:rsid w:val="008F5B87"/>
    <w:rsid w:val="008F6167"/>
    <w:rsid w:val="008F6535"/>
    <w:rsid w:val="008F6E1C"/>
    <w:rsid w:val="00900188"/>
    <w:rsid w:val="00901FF0"/>
    <w:rsid w:val="0090212B"/>
    <w:rsid w:val="00902AB3"/>
    <w:rsid w:val="00903035"/>
    <w:rsid w:val="00903238"/>
    <w:rsid w:val="0090323C"/>
    <w:rsid w:val="00903C20"/>
    <w:rsid w:val="00904756"/>
    <w:rsid w:val="00905CD8"/>
    <w:rsid w:val="00906047"/>
    <w:rsid w:val="00907CC1"/>
    <w:rsid w:val="00910378"/>
    <w:rsid w:val="00910E34"/>
    <w:rsid w:val="009111A4"/>
    <w:rsid w:val="00911C83"/>
    <w:rsid w:val="0091208B"/>
    <w:rsid w:val="0091287C"/>
    <w:rsid w:val="00912B0B"/>
    <w:rsid w:val="0091450C"/>
    <w:rsid w:val="00915441"/>
    <w:rsid w:val="009158D0"/>
    <w:rsid w:val="00915FC8"/>
    <w:rsid w:val="00916335"/>
    <w:rsid w:val="0091693A"/>
    <w:rsid w:val="00917CC0"/>
    <w:rsid w:val="009204EE"/>
    <w:rsid w:val="0092059C"/>
    <w:rsid w:val="00920BB5"/>
    <w:rsid w:val="00921241"/>
    <w:rsid w:val="00922724"/>
    <w:rsid w:val="009228A4"/>
    <w:rsid w:val="00923877"/>
    <w:rsid w:val="009240B4"/>
    <w:rsid w:val="00924B4F"/>
    <w:rsid w:val="00926216"/>
    <w:rsid w:val="00926741"/>
    <w:rsid w:val="00927AC3"/>
    <w:rsid w:val="00930D68"/>
    <w:rsid w:val="009312B2"/>
    <w:rsid w:val="009316F7"/>
    <w:rsid w:val="00931C17"/>
    <w:rsid w:val="00931F52"/>
    <w:rsid w:val="00933052"/>
    <w:rsid w:val="00933BA4"/>
    <w:rsid w:val="00933DE8"/>
    <w:rsid w:val="00934637"/>
    <w:rsid w:val="00934DE9"/>
    <w:rsid w:val="00935273"/>
    <w:rsid w:val="00935414"/>
    <w:rsid w:val="00936EE3"/>
    <w:rsid w:val="0093702E"/>
    <w:rsid w:val="009376E5"/>
    <w:rsid w:val="00937E06"/>
    <w:rsid w:val="009410CD"/>
    <w:rsid w:val="009414D8"/>
    <w:rsid w:val="00941706"/>
    <w:rsid w:val="00941E89"/>
    <w:rsid w:val="009423A6"/>
    <w:rsid w:val="009436C3"/>
    <w:rsid w:val="00943C56"/>
    <w:rsid w:val="00944FCF"/>
    <w:rsid w:val="0094528F"/>
    <w:rsid w:val="00945699"/>
    <w:rsid w:val="0094643B"/>
    <w:rsid w:val="009469B7"/>
    <w:rsid w:val="00946B7C"/>
    <w:rsid w:val="009473EC"/>
    <w:rsid w:val="00950595"/>
    <w:rsid w:val="00950702"/>
    <w:rsid w:val="009516E2"/>
    <w:rsid w:val="009521A3"/>
    <w:rsid w:val="00952216"/>
    <w:rsid w:val="00952911"/>
    <w:rsid w:val="00953D68"/>
    <w:rsid w:val="009552AB"/>
    <w:rsid w:val="00955446"/>
    <w:rsid w:val="00955DEB"/>
    <w:rsid w:val="00956F0B"/>
    <w:rsid w:val="009570FD"/>
    <w:rsid w:val="0095792E"/>
    <w:rsid w:val="009602F5"/>
    <w:rsid w:val="009607F8"/>
    <w:rsid w:val="00961B29"/>
    <w:rsid w:val="00961C9F"/>
    <w:rsid w:val="00962472"/>
    <w:rsid w:val="0096481D"/>
    <w:rsid w:val="00964AD4"/>
    <w:rsid w:val="00965CE3"/>
    <w:rsid w:val="00965E89"/>
    <w:rsid w:val="009661CC"/>
    <w:rsid w:val="00966E80"/>
    <w:rsid w:val="00970347"/>
    <w:rsid w:val="009707EB"/>
    <w:rsid w:val="00970B01"/>
    <w:rsid w:val="00972762"/>
    <w:rsid w:val="00972A89"/>
    <w:rsid w:val="00974306"/>
    <w:rsid w:val="00975699"/>
    <w:rsid w:val="0097605E"/>
    <w:rsid w:val="00976D6F"/>
    <w:rsid w:val="00977298"/>
    <w:rsid w:val="0097756F"/>
    <w:rsid w:val="00977949"/>
    <w:rsid w:val="009808D8"/>
    <w:rsid w:val="00980C60"/>
    <w:rsid w:val="00980D5B"/>
    <w:rsid w:val="00982CE0"/>
    <w:rsid w:val="0098359B"/>
    <w:rsid w:val="00983652"/>
    <w:rsid w:val="00983800"/>
    <w:rsid w:val="00983B6A"/>
    <w:rsid w:val="009841B8"/>
    <w:rsid w:val="009844CE"/>
    <w:rsid w:val="009848FE"/>
    <w:rsid w:val="00984D2D"/>
    <w:rsid w:val="009851D8"/>
    <w:rsid w:val="00985A62"/>
    <w:rsid w:val="00985ED0"/>
    <w:rsid w:val="00987336"/>
    <w:rsid w:val="00990D1C"/>
    <w:rsid w:val="009923B3"/>
    <w:rsid w:val="00992F26"/>
    <w:rsid w:val="00993CBA"/>
    <w:rsid w:val="00994004"/>
    <w:rsid w:val="00994632"/>
    <w:rsid w:val="00994CB9"/>
    <w:rsid w:val="009952A1"/>
    <w:rsid w:val="0099552C"/>
    <w:rsid w:val="00995802"/>
    <w:rsid w:val="00995A5B"/>
    <w:rsid w:val="00995EBF"/>
    <w:rsid w:val="009966CD"/>
    <w:rsid w:val="00996922"/>
    <w:rsid w:val="00996F1F"/>
    <w:rsid w:val="0099738E"/>
    <w:rsid w:val="009A0827"/>
    <w:rsid w:val="009A17F5"/>
    <w:rsid w:val="009A1800"/>
    <w:rsid w:val="009A3581"/>
    <w:rsid w:val="009A6BC3"/>
    <w:rsid w:val="009A6CBC"/>
    <w:rsid w:val="009A6EAC"/>
    <w:rsid w:val="009A7192"/>
    <w:rsid w:val="009A7664"/>
    <w:rsid w:val="009A77F7"/>
    <w:rsid w:val="009A7D9C"/>
    <w:rsid w:val="009B0A5F"/>
    <w:rsid w:val="009B2C40"/>
    <w:rsid w:val="009B2E55"/>
    <w:rsid w:val="009B3E76"/>
    <w:rsid w:val="009B4106"/>
    <w:rsid w:val="009B45E0"/>
    <w:rsid w:val="009B4651"/>
    <w:rsid w:val="009B4EA6"/>
    <w:rsid w:val="009B5A16"/>
    <w:rsid w:val="009B6970"/>
    <w:rsid w:val="009B6D31"/>
    <w:rsid w:val="009C0E02"/>
    <w:rsid w:val="009C0F01"/>
    <w:rsid w:val="009C158B"/>
    <w:rsid w:val="009C2BF4"/>
    <w:rsid w:val="009C3A11"/>
    <w:rsid w:val="009C3D57"/>
    <w:rsid w:val="009C5E4A"/>
    <w:rsid w:val="009D09C1"/>
    <w:rsid w:val="009D0A9D"/>
    <w:rsid w:val="009D0D22"/>
    <w:rsid w:val="009D1A3C"/>
    <w:rsid w:val="009D2023"/>
    <w:rsid w:val="009D321A"/>
    <w:rsid w:val="009D32C9"/>
    <w:rsid w:val="009D512B"/>
    <w:rsid w:val="009D56D5"/>
    <w:rsid w:val="009D5A64"/>
    <w:rsid w:val="009D60AE"/>
    <w:rsid w:val="009D6138"/>
    <w:rsid w:val="009D6A47"/>
    <w:rsid w:val="009D7D12"/>
    <w:rsid w:val="009E0646"/>
    <w:rsid w:val="009E0E43"/>
    <w:rsid w:val="009E1936"/>
    <w:rsid w:val="009E24DB"/>
    <w:rsid w:val="009E30A4"/>
    <w:rsid w:val="009E332E"/>
    <w:rsid w:val="009E3424"/>
    <w:rsid w:val="009E3461"/>
    <w:rsid w:val="009E3A2F"/>
    <w:rsid w:val="009E4E5E"/>
    <w:rsid w:val="009E4E93"/>
    <w:rsid w:val="009E4F6F"/>
    <w:rsid w:val="009E51E1"/>
    <w:rsid w:val="009E6A2F"/>
    <w:rsid w:val="009E7213"/>
    <w:rsid w:val="009E7652"/>
    <w:rsid w:val="009E76D9"/>
    <w:rsid w:val="009E7898"/>
    <w:rsid w:val="009E7D0F"/>
    <w:rsid w:val="009E7D32"/>
    <w:rsid w:val="009F055C"/>
    <w:rsid w:val="009F1662"/>
    <w:rsid w:val="009F1858"/>
    <w:rsid w:val="009F2073"/>
    <w:rsid w:val="009F2CDF"/>
    <w:rsid w:val="009F33E4"/>
    <w:rsid w:val="009F38C4"/>
    <w:rsid w:val="009F430E"/>
    <w:rsid w:val="009F439F"/>
    <w:rsid w:val="009F5A3A"/>
    <w:rsid w:val="009F6CA7"/>
    <w:rsid w:val="00A00CEC"/>
    <w:rsid w:val="00A01CB3"/>
    <w:rsid w:val="00A02727"/>
    <w:rsid w:val="00A02D5D"/>
    <w:rsid w:val="00A03070"/>
    <w:rsid w:val="00A0322A"/>
    <w:rsid w:val="00A03C1A"/>
    <w:rsid w:val="00A0457D"/>
    <w:rsid w:val="00A04833"/>
    <w:rsid w:val="00A048DA"/>
    <w:rsid w:val="00A04F09"/>
    <w:rsid w:val="00A04F4D"/>
    <w:rsid w:val="00A0573C"/>
    <w:rsid w:val="00A05DDB"/>
    <w:rsid w:val="00A05E4F"/>
    <w:rsid w:val="00A070D9"/>
    <w:rsid w:val="00A07A92"/>
    <w:rsid w:val="00A100A1"/>
    <w:rsid w:val="00A10EFE"/>
    <w:rsid w:val="00A10F3B"/>
    <w:rsid w:val="00A1130A"/>
    <w:rsid w:val="00A117F2"/>
    <w:rsid w:val="00A12CF4"/>
    <w:rsid w:val="00A13341"/>
    <w:rsid w:val="00A159A7"/>
    <w:rsid w:val="00A15F56"/>
    <w:rsid w:val="00A161A8"/>
    <w:rsid w:val="00A17509"/>
    <w:rsid w:val="00A1778E"/>
    <w:rsid w:val="00A1785A"/>
    <w:rsid w:val="00A17B17"/>
    <w:rsid w:val="00A17DC8"/>
    <w:rsid w:val="00A20487"/>
    <w:rsid w:val="00A209A2"/>
    <w:rsid w:val="00A20CAB"/>
    <w:rsid w:val="00A211D4"/>
    <w:rsid w:val="00A214D9"/>
    <w:rsid w:val="00A21DBE"/>
    <w:rsid w:val="00A21F23"/>
    <w:rsid w:val="00A22528"/>
    <w:rsid w:val="00A22ACB"/>
    <w:rsid w:val="00A23775"/>
    <w:rsid w:val="00A244F7"/>
    <w:rsid w:val="00A2494F"/>
    <w:rsid w:val="00A2517F"/>
    <w:rsid w:val="00A259E4"/>
    <w:rsid w:val="00A25A77"/>
    <w:rsid w:val="00A3002B"/>
    <w:rsid w:val="00A304D4"/>
    <w:rsid w:val="00A307E3"/>
    <w:rsid w:val="00A3084F"/>
    <w:rsid w:val="00A30AD8"/>
    <w:rsid w:val="00A30E6D"/>
    <w:rsid w:val="00A317F1"/>
    <w:rsid w:val="00A32842"/>
    <w:rsid w:val="00A331BE"/>
    <w:rsid w:val="00A3363E"/>
    <w:rsid w:val="00A340F5"/>
    <w:rsid w:val="00A34D25"/>
    <w:rsid w:val="00A34DA4"/>
    <w:rsid w:val="00A3510F"/>
    <w:rsid w:val="00A35A46"/>
    <w:rsid w:val="00A36567"/>
    <w:rsid w:val="00A36B23"/>
    <w:rsid w:val="00A36E85"/>
    <w:rsid w:val="00A37ADC"/>
    <w:rsid w:val="00A413FE"/>
    <w:rsid w:val="00A4194B"/>
    <w:rsid w:val="00A4227A"/>
    <w:rsid w:val="00A4238B"/>
    <w:rsid w:val="00A4299E"/>
    <w:rsid w:val="00A42BD2"/>
    <w:rsid w:val="00A45956"/>
    <w:rsid w:val="00A4678B"/>
    <w:rsid w:val="00A47CB1"/>
    <w:rsid w:val="00A50D53"/>
    <w:rsid w:val="00A51D8F"/>
    <w:rsid w:val="00A520FA"/>
    <w:rsid w:val="00A52FBB"/>
    <w:rsid w:val="00A5348A"/>
    <w:rsid w:val="00A53ABD"/>
    <w:rsid w:val="00A5420F"/>
    <w:rsid w:val="00A550A5"/>
    <w:rsid w:val="00A56018"/>
    <w:rsid w:val="00A562AE"/>
    <w:rsid w:val="00A571BA"/>
    <w:rsid w:val="00A5735D"/>
    <w:rsid w:val="00A6086B"/>
    <w:rsid w:val="00A60D3F"/>
    <w:rsid w:val="00A61B11"/>
    <w:rsid w:val="00A61BCA"/>
    <w:rsid w:val="00A61C27"/>
    <w:rsid w:val="00A61E26"/>
    <w:rsid w:val="00A61EA9"/>
    <w:rsid w:val="00A62378"/>
    <w:rsid w:val="00A62817"/>
    <w:rsid w:val="00A6294D"/>
    <w:rsid w:val="00A63A78"/>
    <w:rsid w:val="00A64988"/>
    <w:rsid w:val="00A64E0D"/>
    <w:rsid w:val="00A65E7F"/>
    <w:rsid w:val="00A67595"/>
    <w:rsid w:val="00A70CD9"/>
    <w:rsid w:val="00A72BCC"/>
    <w:rsid w:val="00A73265"/>
    <w:rsid w:val="00A7364D"/>
    <w:rsid w:val="00A77F1E"/>
    <w:rsid w:val="00A83203"/>
    <w:rsid w:val="00A8466D"/>
    <w:rsid w:val="00A84783"/>
    <w:rsid w:val="00A85A4A"/>
    <w:rsid w:val="00A869B7"/>
    <w:rsid w:val="00A87860"/>
    <w:rsid w:val="00A90AD5"/>
    <w:rsid w:val="00A9102E"/>
    <w:rsid w:val="00A91457"/>
    <w:rsid w:val="00A91B07"/>
    <w:rsid w:val="00A91C62"/>
    <w:rsid w:val="00A92310"/>
    <w:rsid w:val="00A925B9"/>
    <w:rsid w:val="00A93B4D"/>
    <w:rsid w:val="00A942A9"/>
    <w:rsid w:val="00A9442F"/>
    <w:rsid w:val="00A94FB8"/>
    <w:rsid w:val="00A95F62"/>
    <w:rsid w:val="00A9612F"/>
    <w:rsid w:val="00A96532"/>
    <w:rsid w:val="00A96911"/>
    <w:rsid w:val="00AA08FB"/>
    <w:rsid w:val="00AA2439"/>
    <w:rsid w:val="00AA2790"/>
    <w:rsid w:val="00AA3A8C"/>
    <w:rsid w:val="00AA51E8"/>
    <w:rsid w:val="00AA5444"/>
    <w:rsid w:val="00AA7B44"/>
    <w:rsid w:val="00AA7DA5"/>
    <w:rsid w:val="00AA7F0E"/>
    <w:rsid w:val="00AB02FC"/>
    <w:rsid w:val="00AB0552"/>
    <w:rsid w:val="00AB059D"/>
    <w:rsid w:val="00AB098B"/>
    <w:rsid w:val="00AB16CF"/>
    <w:rsid w:val="00AB2246"/>
    <w:rsid w:val="00AB259C"/>
    <w:rsid w:val="00AB42BF"/>
    <w:rsid w:val="00AB5002"/>
    <w:rsid w:val="00AB53A2"/>
    <w:rsid w:val="00AB5D3D"/>
    <w:rsid w:val="00AB5E77"/>
    <w:rsid w:val="00AB70B9"/>
    <w:rsid w:val="00AB7E8E"/>
    <w:rsid w:val="00AC06D3"/>
    <w:rsid w:val="00AC0F8B"/>
    <w:rsid w:val="00AC173F"/>
    <w:rsid w:val="00AC1ED5"/>
    <w:rsid w:val="00AC2E77"/>
    <w:rsid w:val="00AC3267"/>
    <w:rsid w:val="00AC421A"/>
    <w:rsid w:val="00AC6101"/>
    <w:rsid w:val="00AC61CB"/>
    <w:rsid w:val="00AC764C"/>
    <w:rsid w:val="00AC7CC0"/>
    <w:rsid w:val="00AC7CD3"/>
    <w:rsid w:val="00AD223F"/>
    <w:rsid w:val="00AD24EC"/>
    <w:rsid w:val="00AD25BF"/>
    <w:rsid w:val="00AD2E46"/>
    <w:rsid w:val="00AD355B"/>
    <w:rsid w:val="00AD3C7F"/>
    <w:rsid w:val="00AD442E"/>
    <w:rsid w:val="00AD5B11"/>
    <w:rsid w:val="00AD7390"/>
    <w:rsid w:val="00AE0481"/>
    <w:rsid w:val="00AE04EE"/>
    <w:rsid w:val="00AE0AD3"/>
    <w:rsid w:val="00AE200B"/>
    <w:rsid w:val="00AE2E7D"/>
    <w:rsid w:val="00AE44DF"/>
    <w:rsid w:val="00AE4786"/>
    <w:rsid w:val="00AE4A2C"/>
    <w:rsid w:val="00AE4E14"/>
    <w:rsid w:val="00AE4FAA"/>
    <w:rsid w:val="00AE5A82"/>
    <w:rsid w:val="00AE5C5E"/>
    <w:rsid w:val="00AE610F"/>
    <w:rsid w:val="00AE6DAA"/>
    <w:rsid w:val="00AE71C7"/>
    <w:rsid w:val="00AE762A"/>
    <w:rsid w:val="00AE7974"/>
    <w:rsid w:val="00AF1D6A"/>
    <w:rsid w:val="00AF2681"/>
    <w:rsid w:val="00AF2922"/>
    <w:rsid w:val="00AF3E77"/>
    <w:rsid w:val="00AF45A3"/>
    <w:rsid w:val="00AF4DB2"/>
    <w:rsid w:val="00AF6914"/>
    <w:rsid w:val="00AF72A9"/>
    <w:rsid w:val="00AF72CA"/>
    <w:rsid w:val="00B00152"/>
    <w:rsid w:val="00B00D5A"/>
    <w:rsid w:val="00B027FF"/>
    <w:rsid w:val="00B03025"/>
    <w:rsid w:val="00B03C49"/>
    <w:rsid w:val="00B03CBC"/>
    <w:rsid w:val="00B044C3"/>
    <w:rsid w:val="00B04DE4"/>
    <w:rsid w:val="00B0601E"/>
    <w:rsid w:val="00B06539"/>
    <w:rsid w:val="00B06588"/>
    <w:rsid w:val="00B0665C"/>
    <w:rsid w:val="00B075F6"/>
    <w:rsid w:val="00B07B2F"/>
    <w:rsid w:val="00B07F90"/>
    <w:rsid w:val="00B10A5C"/>
    <w:rsid w:val="00B11D1A"/>
    <w:rsid w:val="00B124AD"/>
    <w:rsid w:val="00B12A7C"/>
    <w:rsid w:val="00B13E06"/>
    <w:rsid w:val="00B13E78"/>
    <w:rsid w:val="00B14857"/>
    <w:rsid w:val="00B15481"/>
    <w:rsid w:val="00B15CDA"/>
    <w:rsid w:val="00B15DC9"/>
    <w:rsid w:val="00B16185"/>
    <w:rsid w:val="00B168F7"/>
    <w:rsid w:val="00B17F09"/>
    <w:rsid w:val="00B20BC3"/>
    <w:rsid w:val="00B258A4"/>
    <w:rsid w:val="00B25DC6"/>
    <w:rsid w:val="00B265F0"/>
    <w:rsid w:val="00B26871"/>
    <w:rsid w:val="00B26B4D"/>
    <w:rsid w:val="00B273DF"/>
    <w:rsid w:val="00B276DE"/>
    <w:rsid w:val="00B278D6"/>
    <w:rsid w:val="00B303E4"/>
    <w:rsid w:val="00B30C5F"/>
    <w:rsid w:val="00B31FDB"/>
    <w:rsid w:val="00B341F2"/>
    <w:rsid w:val="00B34617"/>
    <w:rsid w:val="00B34744"/>
    <w:rsid w:val="00B35826"/>
    <w:rsid w:val="00B36103"/>
    <w:rsid w:val="00B362EF"/>
    <w:rsid w:val="00B36478"/>
    <w:rsid w:val="00B36717"/>
    <w:rsid w:val="00B37341"/>
    <w:rsid w:val="00B37B7F"/>
    <w:rsid w:val="00B4058A"/>
    <w:rsid w:val="00B4112E"/>
    <w:rsid w:val="00B41901"/>
    <w:rsid w:val="00B41B81"/>
    <w:rsid w:val="00B422BE"/>
    <w:rsid w:val="00B43050"/>
    <w:rsid w:val="00B4329D"/>
    <w:rsid w:val="00B434DB"/>
    <w:rsid w:val="00B43E97"/>
    <w:rsid w:val="00B44302"/>
    <w:rsid w:val="00B44576"/>
    <w:rsid w:val="00B45B9F"/>
    <w:rsid w:val="00B4762B"/>
    <w:rsid w:val="00B50749"/>
    <w:rsid w:val="00B5177D"/>
    <w:rsid w:val="00B521F9"/>
    <w:rsid w:val="00B52E11"/>
    <w:rsid w:val="00B53A1D"/>
    <w:rsid w:val="00B53ECA"/>
    <w:rsid w:val="00B55B4D"/>
    <w:rsid w:val="00B55BF1"/>
    <w:rsid w:val="00B569E3"/>
    <w:rsid w:val="00B56AD7"/>
    <w:rsid w:val="00B56B04"/>
    <w:rsid w:val="00B56ED9"/>
    <w:rsid w:val="00B56F85"/>
    <w:rsid w:val="00B574D3"/>
    <w:rsid w:val="00B57503"/>
    <w:rsid w:val="00B619A9"/>
    <w:rsid w:val="00B623B2"/>
    <w:rsid w:val="00B62D3F"/>
    <w:rsid w:val="00B631F2"/>
    <w:rsid w:val="00B64F0B"/>
    <w:rsid w:val="00B65256"/>
    <w:rsid w:val="00B65546"/>
    <w:rsid w:val="00B658D2"/>
    <w:rsid w:val="00B65909"/>
    <w:rsid w:val="00B659E2"/>
    <w:rsid w:val="00B65D46"/>
    <w:rsid w:val="00B6629E"/>
    <w:rsid w:val="00B6636A"/>
    <w:rsid w:val="00B66F9F"/>
    <w:rsid w:val="00B6711F"/>
    <w:rsid w:val="00B704FF"/>
    <w:rsid w:val="00B70913"/>
    <w:rsid w:val="00B71AA4"/>
    <w:rsid w:val="00B71B6B"/>
    <w:rsid w:val="00B727FC"/>
    <w:rsid w:val="00B73408"/>
    <w:rsid w:val="00B7343B"/>
    <w:rsid w:val="00B7367C"/>
    <w:rsid w:val="00B740A2"/>
    <w:rsid w:val="00B74413"/>
    <w:rsid w:val="00B750EA"/>
    <w:rsid w:val="00B75DD2"/>
    <w:rsid w:val="00B7655F"/>
    <w:rsid w:val="00B77071"/>
    <w:rsid w:val="00B773B4"/>
    <w:rsid w:val="00B77546"/>
    <w:rsid w:val="00B77B68"/>
    <w:rsid w:val="00B77DBA"/>
    <w:rsid w:val="00B80126"/>
    <w:rsid w:val="00B818D8"/>
    <w:rsid w:val="00B82768"/>
    <w:rsid w:val="00B83743"/>
    <w:rsid w:val="00B84EEC"/>
    <w:rsid w:val="00B85285"/>
    <w:rsid w:val="00B86BF8"/>
    <w:rsid w:val="00B87D0A"/>
    <w:rsid w:val="00B90807"/>
    <w:rsid w:val="00B91974"/>
    <w:rsid w:val="00B92985"/>
    <w:rsid w:val="00B93B3D"/>
    <w:rsid w:val="00B941A0"/>
    <w:rsid w:val="00B94C6A"/>
    <w:rsid w:val="00B962A5"/>
    <w:rsid w:val="00B964C4"/>
    <w:rsid w:val="00B9672C"/>
    <w:rsid w:val="00B96B6B"/>
    <w:rsid w:val="00B96F12"/>
    <w:rsid w:val="00B96FB7"/>
    <w:rsid w:val="00B973BD"/>
    <w:rsid w:val="00BA03AC"/>
    <w:rsid w:val="00BA0ABF"/>
    <w:rsid w:val="00BA100C"/>
    <w:rsid w:val="00BA1894"/>
    <w:rsid w:val="00BA3AFA"/>
    <w:rsid w:val="00BA3C0B"/>
    <w:rsid w:val="00BA3C18"/>
    <w:rsid w:val="00BA4563"/>
    <w:rsid w:val="00BA47FE"/>
    <w:rsid w:val="00BA533A"/>
    <w:rsid w:val="00BA6042"/>
    <w:rsid w:val="00BA7E73"/>
    <w:rsid w:val="00BB0236"/>
    <w:rsid w:val="00BB0836"/>
    <w:rsid w:val="00BB0B3F"/>
    <w:rsid w:val="00BB1044"/>
    <w:rsid w:val="00BB13F9"/>
    <w:rsid w:val="00BB161F"/>
    <w:rsid w:val="00BB1724"/>
    <w:rsid w:val="00BB1B48"/>
    <w:rsid w:val="00BB1C86"/>
    <w:rsid w:val="00BB2183"/>
    <w:rsid w:val="00BB2424"/>
    <w:rsid w:val="00BB2BB0"/>
    <w:rsid w:val="00BB3969"/>
    <w:rsid w:val="00BB3BB8"/>
    <w:rsid w:val="00BB3C86"/>
    <w:rsid w:val="00BB3DB1"/>
    <w:rsid w:val="00BB42A9"/>
    <w:rsid w:val="00BB4832"/>
    <w:rsid w:val="00BB48CB"/>
    <w:rsid w:val="00BB4BA0"/>
    <w:rsid w:val="00BB4BF6"/>
    <w:rsid w:val="00BB52D9"/>
    <w:rsid w:val="00BB587E"/>
    <w:rsid w:val="00BB5FB1"/>
    <w:rsid w:val="00BB718E"/>
    <w:rsid w:val="00BB77C0"/>
    <w:rsid w:val="00BC0075"/>
    <w:rsid w:val="00BC07E6"/>
    <w:rsid w:val="00BC10CB"/>
    <w:rsid w:val="00BC2E45"/>
    <w:rsid w:val="00BC3F81"/>
    <w:rsid w:val="00BC4A3C"/>
    <w:rsid w:val="00BC523E"/>
    <w:rsid w:val="00BC53AB"/>
    <w:rsid w:val="00BC5965"/>
    <w:rsid w:val="00BC6655"/>
    <w:rsid w:val="00BC6920"/>
    <w:rsid w:val="00BD1300"/>
    <w:rsid w:val="00BD14D5"/>
    <w:rsid w:val="00BD16CD"/>
    <w:rsid w:val="00BD2506"/>
    <w:rsid w:val="00BD26FE"/>
    <w:rsid w:val="00BD29F3"/>
    <w:rsid w:val="00BD4359"/>
    <w:rsid w:val="00BD43CF"/>
    <w:rsid w:val="00BD4E4F"/>
    <w:rsid w:val="00BD5EFD"/>
    <w:rsid w:val="00BE2072"/>
    <w:rsid w:val="00BE2C19"/>
    <w:rsid w:val="00BE2D4D"/>
    <w:rsid w:val="00BE301C"/>
    <w:rsid w:val="00BE3205"/>
    <w:rsid w:val="00BE334C"/>
    <w:rsid w:val="00BE3511"/>
    <w:rsid w:val="00BE3ACB"/>
    <w:rsid w:val="00BE3BBD"/>
    <w:rsid w:val="00BE45C9"/>
    <w:rsid w:val="00BE4A7E"/>
    <w:rsid w:val="00BE70E7"/>
    <w:rsid w:val="00BE7AA0"/>
    <w:rsid w:val="00BF0496"/>
    <w:rsid w:val="00BF08CE"/>
    <w:rsid w:val="00BF16BC"/>
    <w:rsid w:val="00BF28C0"/>
    <w:rsid w:val="00BF2C1B"/>
    <w:rsid w:val="00BF36A4"/>
    <w:rsid w:val="00BF397C"/>
    <w:rsid w:val="00BF427E"/>
    <w:rsid w:val="00BF4779"/>
    <w:rsid w:val="00BF4825"/>
    <w:rsid w:val="00BF4CD6"/>
    <w:rsid w:val="00BF4CE0"/>
    <w:rsid w:val="00BF56B5"/>
    <w:rsid w:val="00BF570B"/>
    <w:rsid w:val="00BF5DC4"/>
    <w:rsid w:val="00BF6B66"/>
    <w:rsid w:val="00C00BE5"/>
    <w:rsid w:val="00C00CA7"/>
    <w:rsid w:val="00C01F1B"/>
    <w:rsid w:val="00C0250A"/>
    <w:rsid w:val="00C03329"/>
    <w:rsid w:val="00C03571"/>
    <w:rsid w:val="00C03A2B"/>
    <w:rsid w:val="00C04D24"/>
    <w:rsid w:val="00C05708"/>
    <w:rsid w:val="00C063E3"/>
    <w:rsid w:val="00C06534"/>
    <w:rsid w:val="00C069CD"/>
    <w:rsid w:val="00C06B2C"/>
    <w:rsid w:val="00C06E67"/>
    <w:rsid w:val="00C1073B"/>
    <w:rsid w:val="00C10925"/>
    <w:rsid w:val="00C10CB8"/>
    <w:rsid w:val="00C11956"/>
    <w:rsid w:val="00C11ACB"/>
    <w:rsid w:val="00C12504"/>
    <w:rsid w:val="00C12917"/>
    <w:rsid w:val="00C12CF0"/>
    <w:rsid w:val="00C12E4C"/>
    <w:rsid w:val="00C13129"/>
    <w:rsid w:val="00C15BAE"/>
    <w:rsid w:val="00C16216"/>
    <w:rsid w:val="00C175A8"/>
    <w:rsid w:val="00C20933"/>
    <w:rsid w:val="00C20B93"/>
    <w:rsid w:val="00C2173E"/>
    <w:rsid w:val="00C21C44"/>
    <w:rsid w:val="00C21F43"/>
    <w:rsid w:val="00C2282E"/>
    <w:rsid w:val="00C22CD0"/>
    <w:rsid w:val="00C23760"/>
    <w:rsid w:val="00C23868"/>
    <w:rsid w:val="00C25C45"/>
    <w:rsid w:val="00C26420"/>
    <w:rsid w:val="00C26FE0"/>
    <w:rsid w:val="00C27207"/>
    <w:rsid w:val="00C272F0"/>
    <w:rsid w:val="00C30568"/>
    <w:rsid w:val="00C3126C"/>
    <w:rsid w:val="00C3172E"/>
    <w:rsid w:val="00C323F2"/>
    <w:rsid w:val="00C32BB0"/>
    <w:rsid w:val="00C33BEE"/>
    <w:rsid w:val="00C33EEB"/>
    <w:rsid w:val="00C36F3F"/>
    <w:rsid w:val="00C37366"/>
    <w:rsid w:val="00C37CB3"/>
    <w:rsid w:val="00C40B89"/>
    <w:rsid w:val="00C40F9F"/>
    <w:rsid w:val="00C41501"/>
    <w:rsid w:val="00C41FA4"/>
    <w:rsid w:val="00C43307"/>
    <w:rsid w:val="00C4509C"/>
    <w:rsid w:val="00C45AC3"/>
    <w:rsid w:val="00C465AC"/>
    <w:rsid w:val="00C5119C"/>
    <w:rsid w:val="00C51920"/>
    <w:rsid w:val="00C51E5A"/>
    <w:rsid w:val="00C52439"/>
    <w:rsid w:val="00C52756"/>
    <w:rsid w:val="00C52B53"/>
    <w:rsid w:val="00C53298"/>
    <w:rsid w:val="00C53CF6"/>
    <w:rsid w:val="00C55B60"/>
    <w:rsid w:val="00C55FED"/>
    <w:rsid w:val="00C570A6"/>
    <w:rsid w:val="00C57DED"/>
    <w:rsid w:val="00C57FA0"/>
    <w:rsid w:val="00C60745"/>
    <w:rsid w:val="00C60CB4"/>
    <w:rsid w:val="00C614A0"/>
    <w:rsid w:val="00C63218"/>
    <w:rsid w:val="00C632D1"/>
    <w:rsid w:val="00C633CF"/>
    <w:rsid w:val="00C636D0"/>
    <w:rsid w:val="00C64223"/>
    <w:rsid w:val="00C64674"/>
    <w:rsid w:val="00C64BFB"/>
    <w:rsid w:val="00C64D69"/>
    <w:rsid w:val="00C64F64"/>
    <w:rsid w:val="00C65B05"/>
    <w:rsid w:val="00C65CAF"/>
    <w:rsid w:val="00C67685"/>
    <w:rsid w:val="00C67759"/>
    <w:rsid w:val="00C70075"/>
    <w:rsid w:val="00C7188F"/>
    <w:rsid w:val="00C71C79"/>
    <w:rsid w:val="00C722EF"/>
    <w:rsid w:val="00C72339"/>
    <w:rsid w:val="00C73E52"/>
    <w:rsid w:val="00C7427C"/>
    <w:rsid w:val="00C753E4"/>
    <w:rsid w:val="00C75804"/>
    <w:rsid w:val="00C75CF2"/>
    <w:rsid w:val="00C76467"/>
    <w:rsid w:val="00C774A0"/>
    <w:rsid w:val="00C77C27"/>
    <w:rsid w:val="00C800D4"/>
    <w:rsid w:val="00C80AA9"/>
    <w:rsid w:val="00C818C5"/>
    <w:rsid w:val="00C81C37"/>
    <w:rsid w:val="00C81DEA"/>
    <w:rsid w:val="00C82B2A"/>
    <w:rsid w:val="00C837F9"/>
    <w:rsid w:val="00C838B6"/>
    <w:rsid w:val="00C840ED"/>
    <w:rsid w:val="00C84BED"/>
    <w:rsid w:val="00C85B8F"/>
    <w:rsid w:val="00C8718F"/>
    <w:rsid w:val="00C9025E"/>
    <w:rsid w:val="00C9051D"/>
    <w:rsid w:val="00C90A95"/>
    <w:rsid w:val="00C91213"/>
    <w:rsid w:val="00C92C86"/>
    <w:rsid w:val="00C9378A"/>
    <w:rsid w:val="00C93C3E"/>
    <w:rsid w:val="00C93E73"/>
    <w:rsid w:val="00C9471C"/>
    <w:rsid w:val="00C95192"/>
    <w:rsid w:val="00C95811"/>
    <w:rsid w:val="00C95C46"/>
    <w:rsid w:val="00C96A37"/>
    <w:rsid w:val="00C9710D"/>
    <w:rsid w:val="00C976E7"/>
    <w:rsid w:val="00C97FB9"/>
    <w:rsid w:val="00CA1D06"/>
    <w:rsid w:val="00CA34D8"/>
    <w:rsid w:val="00CA366F"/>
    <w:rsid w:val="00CA40FD"/>
    <w:rsid w:val="00CA65E6"/>
    <w:rsid w:val="00CA6A68"/>
    <w:rsid w:val="00CA6BA2"/>
    <w:rsid w:val="00CA78F4"/>
    <w:rsid w:val="00CA798E"/>
    <w:rsid w:val="00CB114B"/>
    <w:rsid w:val="00CB190A"/>
    <w:rsid w:val="00CB1BBE"/>
    <w:rsid w:val="00CB20C5"/>
    <w:rsid w:val="00CB2CAA"/>
    <w:rsid w:val="00CB3D64"/>
    <w:rsid w:val="00CB57C7"/>
    <w:rsid w:val="00CB69C2"/>
    <w:rsid w:val="00CB718C"/>
    <w:rsid w:val="00CB7F19"/>
    <w:rsid w:val="00CC096A"/>
    <w:rsid w:val="00CC09C8"/>
    <w:rsid w:val="00CC1BA3"/>
    <w:rsid w:val="00CC1D62"/>
    <w:rsid w:val="00CC1DF6"/>
    <w:rsid w:val="00CC2023"/>
    <w:rsid w:val="00CC2042"/>
    <w:rsid w:val="00CC22B4"/>
    <w:rsid w:val="00CC2D22"/>
    <w:rsid w:val="00CC34AB"/>
    <w:rsid w:val="00CC3E90"/>
    <w:rsid w:val="00CC5597"/>
    <w:rsid w:val="00CC57B0"/>
    <w:rsid w:val="00CC5C60"/>
    <w:rsid w:val="00CC6F6C"/>
    <w:rsid w:val="00CC7755"/>
    <w:rsid w:val="00CC7916"/>
    <w:rsid w:val="00CD15D8"/>
    <w:rsid w:val="00CD22F6"/>
    <w:rsid w:val="00CD2851"/>
    <w:rsid w:val="00CD2873"/>
    <w:rsid w:val="00CD2A50"/>
    <w:rsid w:val="00CD2C1F"/>
    <w:rsid w:val="00CD3D07"/>
    <w:rsid w:val="00CD3DB5"/>
    <w:rsid w:val="00CD43D7"/>
    <w:rsid w:val="00CD53A2"/>
    <w:rsid w:val="00CD5A20"/>
    <w:rsid w:val="00CD5E06"/>
    <w:rsid w:val="00CD741D"/>
    <w:rsid w:val="00CD7B3D"/>
    <w:rsid w:val="00CE0091"/>
    <w:rsid w:val="00CE1FAB"/>
    <w:rsid w:val="00CE2704"/>
    <w:rsid w:val="00CE30B2"/>
    <w:rsid w:val="00CE4CEE"/>
    <w:rsid w:val="00CE5077"/>
    <w:rsid w:val="00CE53E1"/>
    <w:rsid w:val="00CE565F"/>
    <w:rsid w:val="00CE6564"/>
    <w:rsid w:val="00CE666E"/>
    <w:rsid w:val="00CE6EAE"/>
    <w:rsid w:val="00CE7F09"/>
    <w:rsid w:val="00CF03A0"/>
    <w:rsid w:val="00CF03B9"/>
    <w:rsid w:val="00CF11CC"/>
    <w:rsid w:val="00CF3D23"/>
    <w:rsid w:val="00CF3F0C"/>
    <w:rsid w:val="00CF43A0"/>
    <w:rsid w:val="00CF517A"/>
    <w:rsid w:val="00CF60B1"/>
    <w:rsid w:val="00CF6928"/>
    <w:rsid w:val="00CF7B03"/>
    <w:rsid w:val="00D014D5"/>
    <w:rsid w:val="00D01809"/>
    <w:rsid w:val="00D01C7E"/>
    <w:rsid w:val="00D02BF5"/>
    <w:rsid w:val="00D03E31"/>
    <w:rsid w:val="00D03F03"/>
    <w:rsid w:val="00D053E0"/>
    <w:rsid w:val="00D05648"/>
    <w:rsid w:val="00D070F2"/>
    <w:rsid w:val="00D075BE"/>
    <w:rsid w:val="00D101C3"/>
    <w:rsid w:val="00D10261"/>
    <w:rsid w:val="00D10AD9"/>
    <w:rsid w:val="00D10B1C"/>
    <w:rsid w:val="00D129BF"/>
    <w:rsid w:val="00D1344E"/>
    <w:rsid w:val="00D14780"/>
    <w:rsid w:val="00D149C2"/>
    <w:rsid w:val="00D15626"/>
    <w:rsid w:val="00D174B4"/>
    <w:rsid w:val="00D20104"/>
    <w:rsid w:val="00D20B48"/>
    <w:rsid w:val="00D21699"/>
    <w:rsid w:val="00D2243D"/>
    <w:rsid w:val="00D24513"/>
    <w:rsid w:val="00D24572"/>
    <w:rsid w:val="00D251AD"/>
    <w:rsid w:val="00D251CE"/>
    <w:rsid w:val="00D262C5"/>
    <w:rsid w:val="00D26E6B"/>
    <w:rsid w:val="00D27EFA"/>
    <w:rsid w:val="00D30A0E"/>
    <w:rsid w:val="00D317CD"/>
    <w:rsid w:val="00D32E8E"/>
    <w:rsid w:val="00D331BE"/>
    <w:rsid w:val="00D35948"/>
    <w:rsid w:val="00D36B23"/>
    <w:rsid w:val="00D36B45"/>
    <w:rsid w:val="00D3703D"/>
    <w:rsid w:val="00D37627"/>
    <w:rsid w:val="00D378B6"/>
    <w:rsid w:val="00D37968"/>
    <w:rsid w:val="00D37A7F"/>
    <w:rsid w:val="00D40D96"/>
    <w:rsid w:val="00D40DD1"/>
    <w:rsid w:val="00D41232"/>
    <w:rsid w:val="00D41E19"/>
    <w:rsid w:val="00D42256"/>
    <w:rsid w:val="00D42985"/>
    <w:rsid w:val="00D43096"/>
    <w:rsid w:val="00D434DD"/>
    <w:rsid w:val="00D43763"/>
    <w:rsid w:val="00D43FBC"/>
    <w:rsid w:val="00D443A5"/>
    <w:rsid w:val="00D44B04"/>
    <w:rsid w:val="00D46239"/>
    <w:rsid w:val="00D4779A"/>
    <w:rsid w:val="00D47974"/>
    <w:rsid w:val="00D47C82"/>
    <w:rsid w:val="00D508BC"/>
    <w:rsid w:val="00D516FA"/>
    <w:rsid w:val="00D51847"/>
    <w:rsid w:val="00D528CC"/>
    <w:rsid w:val="00D52C3F"/>
    <w:rsid w:val="00D53031"/>
    <w:rsid w:val="00D53482"/>
    <w:rsid w:val="00D53803"/>
    <w:rsid w:val="00D54EA7"/>
    <w:rsid w:val="00D559AD"/>
    <w:rsid w:val="00D566B7"/>
    <w:rsid w:val="00D607A3"/>
    <w:rsid w:val="00D61800"/>
    <w:rsid w:val="00D620D0"/>
    <w:rsid w:val="00D62173"/>
    <w:rsid w:val="00D62C85"/>
    <w:rsid w:val="00D63092"/>
    <w:rsid w:val="00D6480F"/>
    <w:rsid w:val="00D66130"/>
    <w:rsid w:val="00D675F7"/>
    <w:rsid w:val="00D70AFF"/>
    <w:rsid w:val="00D70DA6"/>
    <w:rsid w:val="00D71F04"/>
    <w:rsid w:val="00D75F1F"/>
    <w:rsid w:val="00D7688B"/>
    <w:rsid w:val="00D76BAA"/>
    <w:rsid w:val="00D7710A"/>
    <w:rsid w:val="00D80A1D"/>
    <w:rsid w:val="00D81B90"/>
    <w:rsid w:val="00D82C06"/>
    <w:rsid w:val="00D84093"/>
    <w:rsid w:val="00D8475E"/>
    <w:rsid w:val="00D8488B"/>
    <w:rsid w:val="00D849EF"/>
    <w:rsid w:val="00D84EF9"/>
    <w:rsid w:val="00D85FC6"/>
    <w:rsid w:val="00D8619D"/>
    <w:rsid w:val="00D866F4"/>
    <w:rsid w:val="00D86BED"/>
    <w:rsid w:val="00D86EB2"/>
    <w:rsid w:val="00D875AF"/>
    <w:rsid w:val="00D87A62"/>
    <w:rsid w:val="00D90455"/>
    <w:rsid w:val="00D9083D"/>
    <w:rsid w:val="00D918A9"/>
    <w:rsid w:val="00D92596"/>
    <w:rsid w:val="00D92AD1"/>
    <w:rsid w:val="00D92B39"/>
    <w:rsid w:val="00D92F3F"/>
    <w:rsid w:val="00D930F1"/>
    <w:rsid w:val="00D939D1"/>
    <w:rsid w:val="00D96DF5"/>
    <w:rsid w:val="00D97071"/>
    <w:rsid w:val="00D9793D"/>
    <w:rsid w:val="00D97BF9"/>
    <w:rsid w:val="00DA07BE"/>
    <w:rsid w:val="00DA176E"/>
    <w:rsid w:val="00DA27AA"/>
    <w:rsid w:val="00DA2A7D"/>
    <w:rsid w:val="00DA30A8"/>
    <w:rsid w:val="00DA334B"/>
    <w:rsid w:val="00DA3A95"/>
    <w:rsid w:val="00DA46AC"/>
    <w:rsid w:val="00DA58ED"/>
    <w:rsid w:val="00DA6072"/>
    <w:rsid w:val="00DA670D"/>
    <w:rsid w:val="00DA6B5D"/>
    <w:rsid w:val="00DA6EE5"/>
    <w:rsid w:val="00DA7663"/>
    <w:rsid w:val="00DA7999"/>
    <w:rsid w:val="00DB0A47"/>
    <w:rsid w:val="00DB0AD6"/>
    <w:rsid w:val="00DB0BA2"/>
    <w:rsid w:val="00DB0DA1"/>
    <w:rsid w:val="00DB135A"/>
    <w:rsid w:val="00DB2A27"/>
    <w:rsid w:val="00DB3AD0"/>
    <w:rsid w:val="00DB482C"/>
    <w:rsid w:val="00DB4872"/>
    <w:rsid w:val="00DB493B"/>
    <w:rsid w:val="00DB4B28"/>
    <w:rsid w:val="00DB51E7"/>
    <w:rsid w:val="00DB5A02"/>
    <w:rsid w:val="00DB5A81"/>
    <w:rsid w:val="00DB64F2"/>
    <w:rsid w:val="00DB6A9A"/>
    <w:rsid w:val="00DB70D0"/>
    <w:rsid w:val="00DB76DF"/>
    <w:rsid w:val="00DB7A45"/>
    <w:rsid w:val="00DC06E3"/>
    <w:rsid w:val="00DC0C35"/>
    <w:rsid w:val="00DC107A"/>
    <w:rsid w:val="00DC1347"/>
    <w:rsid w:val="00DC1E88"/>
    <w:rsid w:val="00DC2335"/>
    <w:rsid w:val="00DC24FC"/>
    <w:rsid w:val="00DC2E4F"/>
    <w:rsid w:val="00DC2F4E"/>
    <w:rsid w:val="00DC30C9"/>
    <w:rsid w:val="00DC393E"/>
    <w:rsid w:val="00DC3947"/>
    <w:rsid w:val="00DC6024"/>
    <w:rsid w:val="00DC6612"/>
    <w:rsid w:val="00DC6800"/>
    <w:rsid w:val="00DC7786"/>
    <w:rsid w:val="00DC77A0"/>
    <w:rsid w:val="00DC7C1E"/>
    <w:rsid w:val="00DD0034"/>
    <w:rsid w:val="00DD0279"/>
    <w:rsid w:val="00DD029C"/>
    <w:rsid w:val="00DD03AB"/>
    <w:rsid w:val="00DD0B3C"/>
    <w:rsid w:val="00DD122D"/>
    <w:rsid w:val="00DD25A9"/>
    <w:rsid w:val="00DD35B4"/>
    <w:rsid w:val="00DD4021"/>
    <w:rsid w:val="00DD4143"/>
    <w:rsid w:val="00DD4D5B"/>
    <w:rsid w:val="00DD4FE3"/>
    <w:rsid w:val="00DD6BAF"/>
    <w:rsid w:val="00DD7024"/>
    <w:rsid w:val="00DD7364"/>
    <w:rsid w:val="00DD7963"/>
    <w:rsid w:val="00DD7F6A"/>
    <w:rsid w:val="00DE1115"/>
    <w:rsid w:val="00DE1A57"/>
    <w:rsid w:val="00DE1E47"/>
    <w:rsid w:val="00DE1E63"/>
    <w:rsid w:val="00DE253D"/>
    <w:rsid w:val="00DE2914"/>
    <w:rsid w:val="00DE2C51"/>
    <w:rsid w:val="00DE3887"/>
    <w:rsid w:val="00DE39A2"/>
    <w:rsid w:val="00DE39BE"/>
    <w:rsid w:val="00DE4ACF"/>
    <w:rsid w:val="00DE4B84"/>
    <w:rsid w:val="00DE7203"/>
    <w:rsid w:val="00DE7862"/>
    <w:rsid w:val="00DF080C"/>
    <w:rsid w:val="00DF0B0F"/>
    <w:rsid w:val="00DF11C9"/>
    <w:rsid w:val="00DF2094"/>
    <w:rsid w:val="00DF3659"/>
    <w:rsid w:val="00DF3C16"/>
    <w:rsid w:val="00DF40EA"/>
    <w:rsid w:val="00DF4172"/>
    <w:rsid w:val="00DF47A5"/>
    <w:rsid w:val="00DF47B6"/>
    <w:rsid w:val="00DF4EF1"/>
    <w:rsid w:val="00DF5B8F"/>
    <w:rsid w:val="00DF5BB6"/>
    <w:rsid w:val="00DF6A81"/>
    <w:rsid w:val="00DF6C4D"/>
    <w:rsid w:val="00E013D0"/>
    <w:rsid w:val="00E01C2D"/>
    <w:rsid w:val="00E0235D"/>
    <w:rsid w:val="00E02C13"/>
    <w:rsid w:val="00E03305"/>
    <w:rsid w:val="00E04385"/>
    <w:rsid w:val="00E06292"/>
    <w:rsid w:val="00E062EB"/>
    <w:rsid w:val="00E06A59"/>
    <w:rsid w:val="00E079DE"/>
    <w:rsid w:val="00E07F7A"/>
    <w:rsid w:val="00E101DB"/>
    <w:rsid w:val="00E10C1D"/>
    <w:rsid w:val="00E11582"/>
    <w:rsid w:val="00E11870"/>
    <w:rsid w:val="00E124E6"/>
    <w:rsid w:val="00E12BB9"/>
    <w:rsid w:val="00E13345"/>
    <w:rsid w:val="00E138CC"/>
    <w:rsid w:val="00E13BBB"/>
    <w:rsid w:val="00E15012"/>
    <w:rsid w:val="00E15DD6"/>
    <w:rsid w:val="00E16EA8"/>
    <w:rsid w:val="00E16FE2"/>
    <w:rsid w:val="00E2085A"/>
    <w:rsid w:val="00E22709"/>
    <w:rsid w:val="00E23833"/>
    <w:rsid w:val="00E23BAD"/>
    <w:rsid w:val="00E26BAA"/>
    <w:rsid w:val="00E2738B"/>
    <w:rsid w:val="00E27861"/>
    <w:rsid w:val="00E27F00"/>
    <w:rsid w:val="00E31540"/>
    <w:rsid w:val="00E31D35"/>
    <w:rsid w:val="00E32EAB"/>
    <w:rsid w:val="00E332D5"/>
    <w:rsid w:val="00E33D11"/>
    <w:rsid w:val="00E33E74"/>
    <w:rsid w:val="00E34278"/>
    <w:rsid w:val="00E343D0"/>
    <w:rsid w:val="00E353BE"/>
    <w:rsid w:val="00E35A20"/>
    <w:rsid w:val="00E36054"/>
    <w:rsid w:val="00E37549"/>
    <w:rsid w:val="00E4053D"/>
    <w:rsid w:val="00E40CFA"/>
    <w:rsid w:val="00E41E53"/>
    <w:rsid w:val="00E42895"/>
    <w:rsid w:val="00E42D03"/>
    <w:rsid w:val="00E42E8E"/>
    <w:rsid w:val="00E42EF0"/>
    <w:rsid w:val="00E43306"/>
    <w:rsid w:val="00E43AE3"/>
    <w:rsid w:val="00E43E8D"/>
    <w:rsid w:val="00E44EFC"/>
    <w:rsid w:val="00E4511C"/>
    <w:rsid w:val="00E45644"/>
    <w:rsid w:val="00E45B4E"/>
    <w:rsid w:val="00E4630F"/>
    <w:rsid w:val="00E46A5C"/>
    <w:rsid w:val="00E502D9"/>
    <w:rsid w:val="00E50F28"/>
    <w:rsid w:val="00E510D1"/>
    <w:rsid w:val="00E523D2"/>
    <w:rsid w:val="00E53390"/>
    <w:rsid w:val="00E534E6"/>
    <w:rsid w:val="00E544F2"/>
    <w:rsid w:val="00E54502"/>
    <w:rsid w:val="00E55425"/>
    <w:rsid w:val="00E55A2A"/>
    <w:rsid w:val="00E560AB"/>
    <w:rsid w:val="00E560CE"/>
    <w:rsid w:val="00E5622B"/>
    <w:rsid w:val="00E6016B"/>
    <w:rsid w:val="00E604D4"/>
    <w:rsid w:val="00E6090C"/>
    <w:rsid w:val="00E60B73"/>
    <w:rsid w:val="00E61602"/>
    <w:rsid w:val="00E6184E"/>
    <w:rsid w:val="00E620E0"/>
    <w:rsid w:val="00E62693"/>
    <w:rsid w:val="00E6402A"/>
    <w:rsid w:val="00E64747"/>
    <w:rsid w:val="00E64B7F"/>
    <w:rsid w:val="00E64DB5"/>
    <w:rsid w:val="00E65731"/>
    <w:rsid w:val="00E663D2"/>
    <w:rsid w:val="00E6647A"/>
    <w:rsid w:val="00E66A73"/>
    <w:rsid w:val="00E71D42"/>
    <w:rsid w:val="00E728CB"/>
    <w:rsid w:val="00E73039"/>
    <w:rsid w:val="00E7340C"/>
    <w:rsid w:val="00E739CE"/>
    <w:rsid w:val="00E73FA0"/>
    <w:rsid w:val="00E74ECA"/>
    <w:rsid w:val="00E761E4"/>
    <w:rsid w:val="00E77706"/>
    <w:rsid w:val="00E7797D"/>
    <w:rsid w:val="00E77B2E"/>
    <w:rsid w:val="00E77DF9"/>
    <w:rsid w:val="00E8078D"/>
    <w:rsid w:val="00E823C6"/>
    <w:rsid w:val="00E82CF0"/>
    <w:rsid w:val="00E832CB"/>
    <w:rsid w:val="00E8331F"/>
    <w:rsid w:val="00E83469"/>
    <w:rsid w:val="00E83E06"/>
    <w:rsid w:val="00E8432B"/>
    <w:rsid w:val="00E8438A"/>
    <w:rsid w:val="00E847BD"/>
    <w:rsid w:val="00E86310"/>
    <w:rsid w:val="00E86609"/>
    <w:rsid w:val="00E86825"/>
    <w:rsid w:val="00E873B1"/>
    <w:rsid w:val="00E873DF"/>
    <w:rsid w:val="00E902ED"/>
    <w:rsid w:val="00E91385"/>
    <w:rsid w:val="00E9165C"/>
    <w:rsid w:val="00E91E34"/>
    <w:rsid w:val="00E930D6"/>
    <w:rsid w:val="00E9329A"/>
    <w:rsid w:val="00E93D21"/>
    <w:rsid w:val="00E940C5"/>
    <w:rsid w:val="00E94AB0"/>
    <w:rsid w:val="00E94DB5"/>
    <w:rsid w:val="00EA1163"/>
    <w:rsid w:val="00EA1C5A"/>
    <w:rsid w:val="00EA3D74"/>
    <w:rsid w:val="00EA3EE8"/>
    <w:rsid w:val="00EA412C"/>
    <w:rsid w:val="00EA46E8"/>
    <w:rsid w:val="00EA4E3E"/>
    <w:rsid w:val="00EA59E7"/>
    <w:rsid w:val="00EA7076"/>
    <w:rsid w:val="00EA73EB"/>
    <w:rsid w:val="00EB03A1"/>
    <w:rsid w:val="00EB0741"/>
    <w:rsid w:val="00EB1D33"/>
    <w:rsid w:val="00EB1F7B"/>
    <w:rsid w:val="00EB2107"/>
    <w:rsid w:val="00EB2FB9"/>
    <w:rsid w:val="00EB33B2"/>
    <w:rsid w:val="00EB3859"/>
    <w:rsid w:val="00EB4310"/>
    <w:rsid w:val="00EB49FB"/>
    <w:rsid w:val="00EB4CBF"/>
    <w:rsid w:val="00EB6627"/>
    <w:rsid w:val="00EB6D73"/>
    <w:rsid w:val="00EC25D5"/>
    <w:rsid w:val="00EC3F39"/>
    <w:rsid w:val="00EC4173"/>
    <w:rsid w:val="00EC4B2B"/>
    <w:rsid w:val="00EC5D6B"/>
    <w:rsid w:val="00EC5FE1"/>
    <w:rsid w:val="00EC61E3"/>
    <w:rsid w:val="00EC6A96"/>
    <w:rsid w:val="00EC6BBD"/>
    <w:rsid w:val="00ED185B"/>
    <w:rsid w:val="00ED224E"/>
    <w:rsid w:val="00ED2EBD"/>
    <w:rsid w:val="00ED5FA3"/>
    <w:rsid w:val="00ED630D"/>
    <w:rsid w:val="00ED6A89"/>
    <w:rsid w:val="00ED76EE"/>
    <w:rsid w:val="00ED7DD8"/>
    <w:rsid w:val="00EE03C9"/>
    <w:rsid w:val="00EE0915"/>
    <w:rsid w:val="00EE13BF"/>
    <w:rsid w:val="00EE14EF"/>
    <w:rsid w:val="00EE1D8C"/>
    <w:rsid w:val="00EE2823"/>
    <w:rsid w:val="00EE4524"/>
    <w:rsid w:val="00EE58F9"/>
    <w:rsid w:val="00EE641B"/>
    <w:rsid w:val="00EE6667"/>
    <w:rsid w:val="00EE67FF"/>
    <w:rsid w:val="00EE6ACC"/>
    <w:rsid w:val="00EE77C5"/>
    <w:rsid w:val="00EF019E"/>
    <w:rsid w:val="00EF03B4"/>
    <w:rsid w:val="00EF3960"/>
    <w:rsid w:val="00EF3977"/>
    <w:rsid w:val="00EF4518"/>
    <w:rsid w:val="00EF4BB0"/>
    <w:rsid w:val="00EF58CE"/>
    <w:rsid w:val="00EF6EFD"/>
    <w:rsid w:val="00F000CF"/>
    <w:rsid w:val="00F00D72"/>
    <w:rsid w:val="00F00EF9"/>
    <w:rsid w:val="00F022B0"/>
    <w:rsid w:val="00F038AD"/>
    <w:rsid w:val="00F046C6"/>
    <w:rsid w:val="00F0556E"/>
    <w:rsid w:val="00F07493"/>
    <w:rsid w:val="00F10797"/>
    <w:rsid w:val="00F10934"/>
    <w:rsid w:val="00F10DDF"/>
    <w:rsid w:val="00F11655"/>
    <w:rsid w:val="00F12117"/>
    <w:rsid w:val="00F12212"/>
    <w:rsid w:val="00F13C7D"/>
    <w:rsid w:val="00F146AA"/>
    <w:rsid w:val="00F16FD4"/>
    <w:rsid w:val="00F17E6A"/>
    <w:rsid w:val="00F204D5"/>
    <w:rsid w:val="00F205DD"/>
    <w:rsid w:val="00F21B7F"/>
    <w:rsid w:val="00F228ED"/>
    <w:rsid w:val="00F249DA"/>
    <w:rsid w:val="00F24AE3"/>
    <w:rsid w:val="00F26070"/>
    <w:rsid w:val="00F26598"/>
    <w:rsid w:val="00F26900"/>
    <w:rsid w:val="00F26C0B"/>
    <w:rsid w:val="00F27E4A"/>
    <w:rsid w:val="00F313B8"/>
    <w:rsid w:val="00F3192E"/>
    <w:rsid w:val="00F3313B"/>
    <w:rsid w:val="00F35157"/>
    <w:rsid w:val="00F35231"/>
    <w:rsid w:val="00F35950"/>
    <w:rsid w:val="00F35CBB"/>
    <w:rsid w:val="00F37008"/>
    <w:rsid w:val="00F4039E"/>
    <w:rsid w:val="00F4078B"/>
    <w:rsid w:val="00F40814"/>
    <w:rsid w:val="00F4122C"/>
    <w:rsid w:val="00F4142C"/>
    <w:rsid w:val="00F41789"/>
    <w:rsid w:val="00F42C43"/>
    <w:rsid w:val="00F42D20"/>
    <w:rsid w:val="00F42EA6"/>
    <w:rsid w:val="00F44538"/>
    <w:rsid w:val="00F451F1"/>
    <w:rsid w:val="00F45EB9"/>
    <w:rsid w:val="00F50B3D"/>
    <w:rsid w:val="00F50DF9"/>
    <w:rsid w:val="00F51036"/>
    <w:rsid w:val="00F52C1C"/>
    <w:rsid w:val="00F530B6"/>
    <w:rsid w:val="00F53141"/>
    <w:rsid w:val="00F5353D"/>
    <w:rsid w:val="00F53623"/>
    <w:rsid w:val="00F53BD6"/>
    <w:rsid w:val="00F53CF2"/>
    <w:rsid w:val="00F53E7A"/>
    <w:rsid w:val="00F53F7A"/>
    <w:rsid w:val="00F54295"/>
    <w:rsid w:val="00F5458A"/>
    <w:rsid w:val="00F574C2"/>
    <w:rsid w:val="00F5762A"/>
    <w:rsid w:val="00F6010C"/>
    <w:rsid w:val="00F602A7"/>
    <w:rsid w:val="00F60729"/>
    <w:rsid w:val="00F60766"/>
    <w:rsid w:val="00F6109C"/>
    <w:rsid w:val="00F61122"/>
    <w:rsid w:val="00F61191"/>
    <w:rsid w:val="00F6145F"/>
    <w:rsid w:val="00F61786"/>
    <w:rsid w:val="00F61C45"/>
    <w:rsid w:val="00F625EF"/>
    <w:rsid w:val="00F626E6"/>
    <w:rsid w:val="00F63C2D"/>
    <w:rsid w:val="00F6415F"/>
    <w:rsid w:val="00F64787"/>
    <w:rsid w:val="00F64B72"/>
    <w:rsid w:val="00F6544E"/>
    <w:rsid w:val="00F660D5"/>
    <w:rsid w:val="00F6624C"/>
    <w:rsid w:val="00F66A93"/>
    <w:rsid w:val="00F709A1"/>
    <w:rsid w:val="00F71838"/>
    <w:rsid w:val="00F71EA6"/>
    <w:rsid w:val="00F72298"/>
    <w:rsid w:val="00F72784"/>
    <w:rsid w:val="00F72AC7"/>
    <w:rsid w:val="00F73153"/>
    <w:rsid w:val="00F744F1"/>
    <w:rsid w:val="00F74D25"/>
    <w:rsid w:val="00F758AF"/>
    <w:rsid w:val="00F80486"/>
    <w:rsid w:val="00F80605"/>
    <w:rsid w:val="00F80BFF"/>
    <w:rsid w:val="00F80CAA"/>
    <w:rsid w:val="00F817DE"/>
    <w:rsid w:val="00F81933"/>
    <w:rsid w:val="00F82978"/>
    <w:rsid w:val="00F8326D"/>
    <w:rsid w:val="00F844FD"/>
    <w:rsid w:val="00F8471E"/>
    <w:rsid w:val="00F85142"/>
    <w:rsid w:val="00F853B4"/>
    <w:rsid w:val="00F862CD"/>
    <w:rsid w:val="00F8651D"/>
    <w:rsid w:val="00F87460"/>
    <w:rsid w:val="00F87B53"/>
    <w:rsid w:val="00F909D6"/>
    <w:rsid w:val="00F9221E"/>
    <w:rsid w:val="00F93209"/>
    <w:rsid w:val="00F94146"/>
    <w:rsid w:val="00F94324"/>
    <w:rsid w:val="00F94329"/>
    <w:rsid w:val="00F94FE1"/>
    <w:rsid w:val="00F95A18"/>
    <w:rsid w:val="00F95A27"/>
    <w:rsid w:val="00F95AC2"/>
    <w:rsid w:val="00F968F9"/>
    <w:rsid w:val="00F96EFA"/>
    <w:rsid w:val="00F96F94"/>
    <w:rsid w:val="00FA0D66"/>
    <w:rsid w:val="00FA1DB4"/>
    <w:rsid w:val="00FA351A"/>
    <w:rsid w:val="00FA3B7E"/>
    <w:rsid w:val="00FA4279"/>
    <w:rsid w:val="00FA44E7"/>
    <w:rsid w:val="00FA4B1A"/>
    <w:rsid w:val="00FA60B9"/>
    <w:rsid w:val="00FA6D9F"/>
    <w:rsid w:val="00FA77C7"/>
    <w:rsid w:val="00FA7998"/>
    <w:rsid w:val="00FA7CB7"/>
    <w:rsid w:val="00FA7D68"/>
    <w:rsid w:val="00FB0747"/>
    <w:rsid w:val="00FB15D8"/>
    <w:rsid w:val="00FB2576"/>
    <w:rsid w:val="00FB26C8"/>
    <w:rsid w:val="00FB3BF4"/>
    <w:rsid w:val="00FB4557"/>
    <w:rsid w:val="00FB47C8"/>
    <w:rsid w:val="00FB53E2"/>
    <w:rsid w:val="00FB5585"/>
    <w:rsid w:val="00FB57A3"/>
    <w:rsid w:val="00FB5BDD"/>
    <w:rsid w:val="00FB5F40"/>
    <w:rsid w:val="00FB646D"/>
    <w:rsid w:val="00FB6674"/>
    <w:rsid w:val="00FB6E8C"/>
    <w:rsid w:val="00FB6F01"/>
    <w:rsid w:val="00FB78F9"/>
    <w:rsid w:val="00FC047A"/>
    <w:rsid w:val="00FC0E2A"/>
    <w:rsid w:val="00FC1293"/>
    <w:rsid w:val="00FC190A"/>
    <w:rsid w:val="00FC208F"/>
    <w:rsid w:val="00FC2467"/>
    <w:rsid w:val="00FC2D22"/>
    <w:rsid w:val="00FC309B"/>
    <w:rsid w:val="00FC35CE"/>
    <w:rsid w:val="00FC3A17"/>
    <w:rsid w:val="00FC50CA"/>
    <w:rsid w:val="00FC5788"/>
    <w:rsid w:val="00FC6111"/>
    <w:rsid w:val="00FC61F3"/>
    <w:rsid w:val="00FC6492"/>
    <w:rsid w:val="00FC68A8"/>
    <w:rsid w:val="00FC6A34"/>
    <w:rsid w:val="00FC6D46"/>
    <w:rsid w:val="00FC7B89"/>
    <w:rsid w:val="00FD255A"/>
    <w:rsid w:val="00FD25CF"/>
    <w:rsid w:val="00FD36BC"/>
    <w:rsid w:val="00FD5085"/>
    <w:rsid w:val="00FD6168"/>
    <w:rsid w:val="00FD6370"/>
    <w:rsid w:val="00FD67FA"/>
    <w:rsid w:val="00FD7C3E"/>
    <w:rsid w:val="00FE07A9"/>
    <w:rsid w:val="00FE12E2"/>
    <w:rsid w:val="00FE340C"/>
    <w:rsid w:val="00FE36C4"/>
    <w:rsid w:val="00FE4E19"/>
    <w:rsid w:val="00FE4F16"/>
    <w:rsid w:val="00FE4F2A"/>
    <w:rsid w:val="00FE5888"/>
    <w:rsid w:val="00FE6800"/>
    <w:rsid w:val="00FE68DF"/>
    <w:rsid w:val="00FE70C2"/>
    <w:rsid w:val="00FF063B"/>
    <w:rsid w:val="00FF0947"/>
    <w:rsid w:val="00FF0A80"/>
    <w:rsid w:val="00FF2B56"/>
    <w:rsid w:val="00FF347B"/>
    <w:rsid w:val="00FF53AC"/>
    <w:rsid w:val="00FF632C"/>
    <w:rsid w:val="00FF6DE7"/>
    <w:rsid w:val="00FF72F1"/>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F4CE7"/>
  <w15:docId w15:val="{E320514C-2C3F-4D29-A935-205C895B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1D"/>
    <w:pPr>
      <w:shd w:val="clear" w:color="auto" w:fill="FFFFFF"/>
      <w:spacing w:before="240" w:after="120" w:line="276" w:lineRule="auto"/>
      <w:jc w:val="both"/>
    </w:pPr>
    <w:rPr>
      <w:rFonts w:ascii="Times New Roman" w:eastAsia="Times New Roman" w:hAnsi="Times New Roman" w:cs="Times New Roman"/>
      <w:noProof/>
      <w:color w:val="000000"/>
      <w:sz w:val="20"/>
      <w:szCs w:val="20"/>
      <w:lang w:val="uk-UA"/>
    </w:rPr>
  </w:style>
  <w:style w:type="paragraph" w:styleId="Heading1">
    <w:name w:val="heading 1"/>
    <w:basedOn w:val="Normal"/>
    <w:next w:val="Normal"/>
    <w:link w:val="Heading1Char"/>
    <w:uiPriority w:val="9"/>
    <w:qFormat/>
    <w:rsid w:val="002D37CB"/>
    <w:pPr>
      <w:keepNext/>
      <w:keepLines/>
      <w:spacing w:after="480" w:line="259" w:lineRule="auto"/>
      <w:jc w:val="center"/>
      <w:outlineLvl w:val="0"/>
    </w:pPr>
    <w:rPr>
      <w:color w:val="auto"/>
    </w:rPr>
  </w:style>
  <w:style w:type="paragraph" w:styleId="Heading2">
    <w:name w:val="heading 2"/>
    <w:basedOn w:val="Normal"/>
    <w:next w:val="Normal"/>
    <w:link w:val="Heading2Char"/>
    <w:uiPriority w:val="9"/>
    <w:unhideWhenUsed/>
    <w:qFormat/>
    <w:rsid w:val="00B83743"/>
    <w:pPr>
      <w:keepNext/>
      <w:keepLines/>
      <w:spacing w:before="120" w:after="480" w:line="259" w:lineRule="auto"/>
      <w:jc w:val="center"/>
      <w:outlineLvl w:val="1"/>
    </w:pPr>
    <w:rPr>
      <w:i/>
      <w:iCs/>
      <w:color w:val="auto"/>
    </w:rPr>
  </w:style>
  <w:style w:type="paragraph" w:styleId="Heading3">
    <w:name w:val="heading 3"/>
    <w:basedOn w:val="Normal"/>
    <w:next w:val="Normal"/>
    <w:link w:val="Heading3Char"/>
    <w:uiPriority w:val="9"/>
    <w:unhideWhenUsed/>
    <w:qFormat/>
    <w:rsid w:val="00B83743"/>
    <w:pPr>
      <w:keepNext/>
      <w:keepLines/>
      <w:spacing w:after="240" w:line="259" w:lineRule="auto"/>
      <w:jc w:val="center"/>
      <w:outlineLvl w:val="2"/>
    </w:pPr>
    <w:rPr>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60AB"/>
    <w:pPr>
      <w:spacing w:before="100" w:beforeAutospacing="1" w:after="100" w:afterAutospacing="1" w:line="240" w:lineRule="auto"/>
    </w:pPr>
    <w:rPr>
      <w:sz w:val="24"/>
      <w:szCs w:val="24"/>
      <w:lang w:eastAsia="en-GB"/>
    </w:rPr>
  </w:style>
  <w:style w:type="character" w:styleId="Hyperlink">
    <w:name w:val="Hyperlink"/>
    <w:basedOn w:val="DefaultParagraphFont"/>
    <w:uiPriority w:val="99"/>
    <w:unhideWhenUsed/>
    <w:rsid w:val="00E560AB"/>
    <w:rPr>
      <w:color w:val="0000FF"/>
      <w:u w:val="single"/>
    </w:rPr>
  </w:style>
  <w:style w:type="character" w:styleId="FollowedHyperlink">
    <w:name w:val="FollowedHyperlink"/>
    <w:basedOn w:val="DefaultParagraphFont"/>
    <w:uiPriority w:val="99"/>
    <w:semiHidden/>
    <w:unhideWhenUsed/>
    <w:rsid w:val="00E560AB"/>
    <w:rPr>
      <w:color w:val="800080"/>
      <w:u w:val="single"/>
    </w:rPr>
  </w:style>
  <w:style w:type="paragraph" w:customStyle="1" w:styleId="toplink">
    <w:name w:val="toplink"/>
    <w:basedOn w:val="Normal"/>
    <w:rsid w:val="00E560AB"/>
    <w:pPr>
      <w:spacing w:before="100" w:beforeAutospacing="1" w:after="100" w:afterAutospacing="1" w:line="240" w:lineRule="auto"/>
    </w:pPr>
    <w:rPr>
      <w:sz w:val="24"/>
      <w:szCs w:val="24"/>
      <w:lang w:eastAsia="en-GB"/>
    </w:rPr>
  </w:style>
  <w:style w:type="character" w:customStyle="1" w:styleId="boldface">
    <w:name w:val="boldface"/>
    <w:basedOn w:val="DefaultParagraphFont"/>
    <w:rsid w:val="00E560AB"/>
  </w:style>
  <w:style w:type="character" w:customStyle="1" w:styleId="italics">
    <w:name w:val="italics"/>
    <w:basedOn w:val="DefaultParagraphFont"/>
    <w:rsid w:val="00E560AB"/>
  </w:style>
  <w:style w:type="paragraph" w:customStyle="1" w:styleId="reference">
    <w:name w:val="reference"/>
    <w:basedOn w:val="Normal"/>
    <w:rsid w:val="00E560AB"/>
    <w:pPr>
      <w:spacing w:before="100" w:beforeAutospacing="1" w:after="100" w:afterAutospacing="1" w:line="240" w:lineRule="auto"/>
    </w:pPr>
    <w:rPr>
      <w:sz w:val="24"/>
      <w:szCs w:val="24"/>
      <w:lang w:eastAsia="en-GB"/>
    </w:rPr>
  </w:style>
  <w:style w:type="paragraph" w:customStyle="1" w:styleId="disclaimer">
    <w:name w:val="disclaimer"/>
    <w:basedOn w:val="Normal"/>
    <w:rsid w:val="00E560AB"/>
    <w:pPr>
      <w:spacing w:before="100" w:beforeAutospacing="1" w:after="100" w:afterAutospacing="1" w:line="240" w:lineRule="auto"/>
    </w:pPr>
    <w:rPr>
      <w:sz w:val="24"/>
      <w:szCs w:val="24"/>
      <w:lang w:eastAsia="en-GB"/>
    </w:rPr>
  </w:style>
  <w:style w:type="paragraph" w:customStyle="1" w:styleId="arrow">
    <w:name w:val="arrow"/>
    <w:basedOn w:val="Normal"/>
    <w:rsid w:val="00E560AB"/>
    <w:pPr>
      <w:spacing w:before="100" w:beforeAutospacing="1" w:after="100" w:afterAutospacing="1" w:line="240" w:lineRule="auto"/>
    </w:pPr>
    <w:rPr>
      <w:sz w:val="24"/>
      <w:szCs w:val="24"/>
      <w:lang w:eastAsia="en-GB"/>
    </w:rPr>
  </w:style>
  <w:style w:type="paragraph" w:customStyle="1" w:styleId="title-doc-first">
    <w:name w:val="title-doc-first"/>
    <w:basedOn w:val="Normal"/>
    <w:rsid w:val="00E560AB"/>
    <w:pPr>
      <w:spacing w:before="100" w:beforeAutospacing="1" w:after="100" w:afterAutospacing="1" w:line="240" w:lineRule="auto"/>
    </w:pPr>
    <w:rPr>
      <w:sz w:val="24"/>
      <w:szCs w:val="24"/>
      <w:lang w:eastAsia="en-GB"/>
    </w:rPr>
  </w:style>
  <w:style w:type="paragraph" w:customStyle="1" w:styleId="title-doc-last">
    <w:name w:val="title-doc-last"/>
    <w:basedOn w:val="Normal"/>
    <w:rsid w:val="00E560AB"/>
    <w:pPr>
      <w:spacing w:before="100" w:beforeAutospacing="1" w:after="100" w:afterAutospacing="1" w:line="240" w:lineRule="auto"/>
    </w:pPr>
    <w:rPr>
      <w:sz w:val="24"/>
      <w:szCs w:val="24"/>
      <w:lang w:eastAsia="en-GB"/>
    </w:rPr>
  </w:style>
  <w:style w:type="paragraph" w:customStyle="1" w:styleId="title-doc-oj-reference">
    <w:name w:val="title-doc-oj-reference"/>
    <w:basedOn w:val="Normal"/>
    <w:rsid w:val="00E560AB"/>
    <w:pPr>
      <w:spacing w:before="100" w:beforeAutospacing="1" w:after="100" w:afterAutospacing="1" w:line="240" w:lineRule="auto"/>
    </w:pPr>
    <w:rPr>
      <w:sz w:val="24"/>
      <w:szCs w:val="24"/>
      <w:lang w:eastAsia="en-GB"/>
    </w:rPr>
  </w:style>
  <w:style w:type="paragraph" w:customStyle="1" w:styleId="hd-modifiers">
    <w:name w:val="hd-modifiers"/>
    <w:basedOn w:val="Normal"/>
    <w:rsid w:val="00E560AB"/>
    <w:pPr>
      <w:spacing w:before="100" w:beforeAutospacing="1" w:after="100" w:afterAutospacing="1" w:line="240" w:lineRule="auto"/>
    </w:pPr>
    <w:rPr>
      <w:sz w:val="24"/>
      <w:szCs w:val="24"/>
      <w:lang w:eastAsia="en-GB"/>
    </w:rPr>
  </w:style>
  <w:style w:type="paragraph" w:customStyle="1" w:styleId="norm">
    <w:name w:val="norm"/>
    <w:basedOn w:val="Normal"/>
    <w:rsid w:val="00E560AB"/>
    <w:pPr>
      <w:spacing w:before="100" w:beforeAutospacing="1" w:after="100" w:afterAutospacing="1" w:line="240" w:lineRule="auto"/>
    </w:pPr>
    <w:rPr>
      <w:sz w:val="24"/>
      <w:szCs w:val="24"/>
      <w:lang w:eastAsia="en-GB"/>
    </w:rPr>
  </w:style>
  <w:style w:type="paragraph" w:customStyle="1" w:styleId="hd-toc-1">
    <w:name w:val="hd-toc-1"/>
    <w:basedOn w:val="Normal"/>
    <w:rsid w:val="00E560AB"/>
    <w:pPr>
      <w:spacing w:before="100" w:beforeAutospacing="1" w:after="100" w:afterAutospacing="1" w:line="240" w:lineRule="auto"/>
    </w:pPr>
    <w:rPr>
      <w:sz w:val="24"/>
      <w:szCs w:val="24"/>
      <w:lang w:eastAsia="en-GB"/>
    </w:rPr>
  </w:style>
  <w:style w:type="paragraph" w:customStyle="1" w:styleId="hd-toc-2">
    <w:name w:val="hd-toc-2"/>
    <w:basedOn w:val="Normal"/>
    <w:rsid w:val="00E560AB"/>
    <w:pPr>
      <w:spacing w:before="100" w:beforeAutospacing="1" w:after="100" w:afterAutospacing="1" w:line="240" w:lineRule="auto"/>
    </w:pPr>
    <w:rPr>
      <w:sz w:val="24"/>
      <w:szCs w:val="24"/>
      <w:lang w:eastAsia="en-GB"/>
    </w:rPr>
  </w:style>
  <w:style w:type="paragraph" w:customStyle="1" w:styleId="hd-toc-3">
    <w:name w:val="hd-toc-3"/>
    <w:basedOn w:val="Normal"/>
    <w:rsid w:val="00E560AB"/>
    <w:pPr>
      <w:spacing w:before="100" w:beforeAutospacing="1" w:after="100" w:afterAutospacing="1" w:line="240" w:lineRule="auto"/>
    </w:pPr>
    <w:rPr>
      <w:sz w:val="24"/>
      <w:szCs w:val="24"/>
      <w:lang w:eastAsia="en-GB"/>
    </w:rPr>
  </w:style>
  <w:style w:type="paragraph" w:customStyle="1" w:styleId="title-fam-member-star">
    <w:name w:val="title-fam-member-star"/>
    <w:basedOn w:val="Normal"/>
    <w:rsid w:val="00E560AB"/>
    <w:pPr>
      <w:spacing w:before="100" w:beforeAutospacing="1" w:after="100" w:afterAutospacing="1" w:line="240" w:lineRule="auto"/>
    </w:pPr>
    <w:rPr>
      <w:sz w:val="24"/>
      <w:szCs w:val="24"/>
      <w:lang w:eastAsia="en-GB"/>
    </w:rPr>
  </w:style>
  <w:style w:type="paragraph" w:customStyle="1" w:styleId="toc-1">
    <w:name w:val="toc-1"/>
    <w:basedOn w:val="Normal"/>
    <w:rsid w:val="00E560AB"/>
    <w:pPr>
      <w:spacing w:before="100" w:beforeAutospacing="1" w:after="100" w:afterAutospacing="1" w:line="240" w:lineRule="auto"/>
    </w:pPr>
    <w:rPr>
      <w:sz w:val="24"/>
      <w:szCs w:val="24"/>
      <w:lang w:eastAsia="en-GB"/>
    </w:rPr>
  </w:style>
  <w:style w:type="paragraph" w:customStyle="1" w:styleId="toc-2">
    <w:name w:val="toc-2"/>
    <w:basedOn w:val="Normal"/>
    <w:rsid w:val="00E560AB"/>
    <w:pPr>
      <w:spacing w:before="100" w:beforeAutospacing="1" w:after="100" w:afterAutospacing="1" w:line="240" w:lineRule="auto"/>
    </w:pPr>
    <w:rPr>
      <w:sz w:val="24"/>
      <w:szCs w:val="24"/>
      <w:lang w:eastAsia="en-GB"/>
    </w:rPr>
  </w:style>
  <w:style w:type="paragraph" w:styleId="NormalWeb">
    <w:name w:val="Normal (Web)"/>
    <w:basedOn w:val="Normal"/>
    <w:uiPriority w:val="99"/>
    <w:semiHidden/>
    <w:unhideWhenUsed/>
    <w:rsid w:val="00E560AB"/>
    <w:pPr>
      <w:spacing w:before="100" w:beforeAutospacing="1" w:after="100" w:afterAutospacing="1" w:line="240" w:lineRule="auto"/>
    </w:pPr>
    <w:rPr>
      <w:sz w:val="24"/>
      <w:szCs w:val="24"/>
      <w:lang w:eastAsia="en-GB"/>
    </w:rPr>
  </w:style>
  <w:style w:type="paragraph" w:customStyle="1" w:styleId="title-division-1">
    <w:name w:val="title-division-1"/>
    <w:basedOn w:val="Normal"/>
    <w:rsid w:val="00E560AB"/>
    <w:pPr>
      <w:spacing w:before="100" w:beforeAutospacing="1" w:after="100" w:afterAutospacing="1" w:line="240" w:lineRule="auto"/>
    </w:pPr>
    <w:rPr>
      <w:sz w:val="24"/>
      <w:szCs w:val="24"/>
      <w:lang w:eastAsia="en-GB"/>
    </w:rPr>
  </w:style>
  <w:style w:type="paragraph" w:customStyle="1" w:styleId="title-division-2">
    <w:name w:val="title-division-2"/>
    <w:basedOn w:val="Normal"/>
    <w:rsid w:val="00E560AB"/>
    <w:pPr>
      <w:spacing w:before="100" w:beforeAutospacing="1" w:after="100" w:afterAutospacing="1" w:line="240" w:lineRule="auto"/>
    </w:pPr>
    <w:rPr>
      <w:sz w:val="24"/>
      <w:szCs w:val="24"/>
      <w:lang w:eastAsia="en-GB"/>
    </w:rPr>
  </w:style>
  <w:style w:type="paragraph" w:customStyle="1" w:styleId="title-article-norm">
    <w:name w:val="title-article-norm"/>
    <w:basedOn w:val="Normal"/>
    <w:rsid w:val="00E560AB"/>
    <w:pPr>
      <w:spacing w:before="100" w:beforeAutospacing="1" w:after="100" w:afterAutospacing="1" w:line="240" w:lineRule="auto"/>
    </w:pPr>
    <w:rPr>
      <w:sz w:val="24"/>
      <w:szCs w:val="24"/>
      <w:lang w:eastAsia="en-GB"/>
    </w:rPr>
  </w:style>
  <w:style w:type="paragraph" w:customStyle="1" w:styleId="stitle-article-norm">
    <w:name w:val="stitle-article-norm"/>
    <w:basedOn w:val="Normal"/>
    <w:rsid w:val="00E560AB"/>
    <w:pPr>
      <w:spacing w:before="100" w:beforeAutospacing="1" w:after="100" w:afterAutospacing="1" w:line="240" w:lineRule="auto"/>
    </w:pPr>
    <w:rPr>
      <w:sz w:val="24"/>
      <w:szCs w:val="24"/>
      <w:lang w:eastAsia="en-GB"/>
    </w:rPr>
  </w:style>
  <w:style w:type="character" w:customStyle="1" w:styleId="superscript">
    <w:name w:val="superscript"/>
    <w:basedOn w:val="DefaultParagraphFont"/>
    <w:rsid w:val="00E560AB"/>
  </w:style>
  <w:style w:type="character" w:customStyle="1" w:styleId="no-parag">
    <w:name w:val="no-parag"/>
    <w:basedOn w:val="DefaultParagraphFont"/>
    <w:rsid w:val="00E560AB"/>
  </w:style>
  <w:style w:type="character" w:customStyle="1" w:styleId="subscript">
    <w:name w:val="subscript"/>
    <w:basedOn w:val="DefaultParagraphFont"/>
    <w:rsid w:val="00E560AB"/>
  </w:style>
  <w:style w:type="paragraph" w:customStyle="1" w:styleId="modref">
    <w:name w:val="modref"/>
    <w:basedOn w:val="Normal"/>
    <w:rsid w:val="00E560AB"/>
    <w:pPr>
      <w:spacing w:before="100" w:beforeAutospacing="1" w:after="100" w:afterAutospacing="1" w:line="240" w:lineRule="auto"/>
    </w:pPr>
    <w:rPr>
      <w:sz w:val="24"/>
      <w:szCs w:val="24"/>
      <w:lang w:eastAsia="en-GB"/>
    </w:rPr>
  </w:style>
  <w:style w:type="paragraph" w:customStyle="1" w:styleId="title-annex-1">
    <w:name w:val="title-annex-1"/>
    <w:basedOn w:val="Normal"/>
    <w:rsid w:val="00E560AB"/>
    <w:pPr>
      <w:spacing w:before="100" w:beforeAutospacing="1" w:after="100" w:afterAutospacing="1" w:line="240" w:lineRule="auto"/>
    </w:pPr>
    <w:rPr>
      <w:sz w:val="24"/>
      <w:szCs w:val="24"/>
      <w:lang w:eastAsia="en-GB"/>
    </w:rPr>
  </w:style>
  <w:style w:type="paragraph" w:customStyle="1" w:styleId="title-gr-seq-level-1">
    <w:name w:val="title-gr-seq-level-1"/>
    <w:basedOn w:val="Normal"/>
    <w:rsid w:val="00E560AB"/>
    <w:pPr>
      <w:spacing w:before="100" w:beforeAutospacing="1" w:after="100" w:afterAutospacing="1" w:line="240" w:lineRule="auto"/>
    </w:pPr>
    <w:rPr>
      <w:sz w:val="24"/>
      <w:szCs w:val="24"/>
      <w:lang w:eastAsia="en-GB"/>
    </w:rPr>
  </w:style>
  <w:style w:type="paragraph" w:customStyle="1" w:styleId="title-gr-seq-level-2">
    <w:name w:val="title-gr-seq-level-2"/>
    <w:basedOn w:val="Normal"/>
    <w:rsid w:val="00E560AB"/>
    <w:pPr>
      <w:spacing w:before="100" w:beforeAutospacing="1" w:after="100" w:afterAutospacing="1" w:line="240" w:lineRule="auto"/>
    </w:pPr>
    <w:rPr>
      <w:sz w:val="24"/>
      <w:szCs w:val="24"/>
      <w:lang w:eastAsia="en-GB"/>
    </w:rPr>
  </w:style>
  <w:style w:type="paragraph" w:customStyle="1" w:styleId="List1">
    <w:name w:val="List1"/>
    <w:basedOn w:val="Normal"/>
    <w:rsid w:val="00E560AB"/>
    <w:pPr>
      <w:spacing w:before="100" w:beforeAutospacing="1" w:after="100" w:afterAutospacing="1" w:line="240" w:lineRule="auto"/>
    </w:pPr>
    <w:rPr>
      <w:sz w:val="24"/>
      <w:szCs w:val="24"/>
      <w:lang w:eastAsia="en-GB"/>
    </w:rPr>
  </w:style>
  <w:style w:type="paragraph" w:customStyle="1" w:styleId="tbl-norm">
    <w:name w:val="tbl-norm"/>
    <w:basedOn w:val="Normal"/>
    <w:rsid w:val="00E560AB"/>
    <w:pPr>
      <w:spacing w:before="100" w:beforeAutospacing="1" w:after="100" w:afterAutospacing="1" w:line="240" w:lineRule="auto"/>
    </w:pPr>
    <w:rPr>
      <w:sz w:val="24"/>
      <w:szCs w:val="24"/>
      <w:lang w:eastAsia="en-GB"/>
    </w:rPr>
  </w:style>
  <w:style w:type="paragraph" w:customStyle="1" w:styleId="Normal1">
    <w:name w:val="Normal1"/>
    <w:basedOn w:val="Normal"/>
    <w:rsid w:val="00E560AB"/>
    <w:pPr>
      <w:spacing w:before="100" w:beforeAutospacing="1" w:after="100" w:afterAutospacing="1" w:line="240" w:lineRule="auto"/>
    </w:pPr>
    <w:rPr>
      <w:sz w:val="24"/>
      <w:szCs w:val="24"/>
      <w:lang w:eastAsia="en-GB"/>
    </w:rPr>
  </w:style>
  <w:style w:type="paragraph" w:customStyle="1" w:styleId="footnote">
    <w:name w:val="footnote"/>
    <w:basedOn w:val="Normal"/>
    <w:rsid w:val="00E560AB"/>
    <w:pPr>
      <w:spacing w:before="100" w:beforeAutospacing="1" w:after="100" w:afterAutospacing="1" w:line="240" w:lineRule="auto"/>
    </w:pPr>
    <w:rPr>
      <w:sz w:val="24"/>
      <w:szCs w:val="24"/>
      <w:lang w:eastAsia="en-GB"/>
    </w:rPr>
  </w:style>
  <w:style w:type="character" w:styleId="UnresolvedMention">
    <w:name w:val="Unresolved Mention"/>
    <w:basedOn w:val="DefaultParagraphFont"/>
    <w:uiPriority w:val="99"/>
    <w:semiHidden/>
    <w:unhideWhenUsed/>
    <w:rsid w:val="00E620E0"/>
    <w:rPr>
      <w:color w:val="605E5C"/>
      <w:shd w:val="clear" w:color="auto" w:fill="E1DFDD"/>
    </w:rPr>
  </w:style>
  <w:style w:type="paragraph" w:styleId="EndnoteText">
    <w:name w:val="endnote text"/>
    <w:basedOn w:val="Normal"/>
    <w:link w:val="EndnoteTextChar"/>
    <w:uiPriority w:val="99"/>
    <w:unhideWhenUsed/>
    <w:rsid w:val="009A3581"/>
    <w:pPr>
      <w:spacing w:after="0" w:line="240" w:lineRule="auto"/>
    </w:pPr>
  </w:style>
  <w:style w:type="character" w:customStyle="1" w:styleId="EndnoteTextChar">
    <w:name w:val="Endnote Text Char"/>
    <w:basedOn w:val="DefaultParagraphFont"/>
    <w:link w:val="EndnoteText"/>
    <w:uiPriority w:val="99"/>
    <w:rsid w:val="009A3581"/>
    <w:rPr>
      <w:sz w:val="20"/>
      <w:szCs w:val="20"/>
    </w:rPr>
  </w:style>
  <w:style w:type="character" w:styleId="EndnoteReference">
    <w:name w:val="endnote reference"/>
    <w:basedOn w:val="DefaultParagraphFont"/>
    <w:uiPriority w:val="99"/>
    <w:semiHidden/>
    <w:unhideWhenUsed/>
    <w:rsid w:val="009A3581"/>
    <w:rPr>
      <w:vertAlign w:val="superscript"/>
    </w:rPr>
  </w:style>
  <w:style w:type="paragraph" w:customStyle="1" w:styleId="note">
    <w:name w:val="note"/>
    <w:basedOn w:val="Normal"/>
    <w:rsid w:val="009A3581"/>
    <w:pPr>
      <w:spacing w:before="100" w:beforeAutospacing="1" w:after="100" w:afterAutospacing="1" w:line="240" w:lineRule="auto"/>
    </w:pPr>
    <w:rPr>
      <w:sz w:val="24"/>
      <w:szCs w:val="24"/>
      <w:lang w:eastAsia="en-GB"/>
    </w:rPr>
  </w:style>
  <w:style w:type="character" w:customStyle="1" w:styleId="super">
    <w:name w:val="super"/>
    <w:basedOn w:val="DefaultParagraphFont"/>
    <w:rsid w:val="009A3581"/>
  </w:style>
  <w:style w:type="character" w:customStyle="1" w:styleId="Heading1Char">
    <w:name w:val="Heading 1 Char"/>
    <w:basedOn w:val="DefaultParagraphFont"/>
    <w:link w:val="Heading1"/>
    <w:uiPriority w:val="9"/>
    <w:rsid w:val="002D37CB"/>
    <w:rPr>
      <w:rFonts w:ascii="Times New Roman" w:eastAsia="Times New Roman" w:hAnsi="Times New Roman" w:cs="Times New Roman"/>
      <w:noProof/>
      <w:sz w:val="20"/>
      <w:szCs w:val="20"/>
      <w:shd w:val="clear" w:color="auto" w:fill="FFFFFF"/>
      <w:lang w:val="uk-UA"/>
    </w:rPr>
  </w:style>
  <w:style w:type="character" w:customStyle="1" w:styleId="Heading3Char">
    <w:name w:val="Heading 3 Char"/>
    <w:basedOn w:val="DefaultParagraphFont"/>
    <w:link w:val="Heading3"/>
    <w:uiPriority w:val="9"/>
    <w:rsid w:val="00B83743"/>
    <w:rPr>
      <w:rFonts w:ascii="Times New Roman" w:eastAsia="Times New Roman" w:hAnsi="Times New Roman" w:cs="Times New Roman"/>
      <w:i/>
      <w:iCs/>
      <w:noProof/>
      <w:sz w:val="20"/>
      <w:szCs w:val="20"/>
      <w:shd w:val="clear" w:color="auto" w:fill="FFFFFF"/>
      <w:lang w:val="uk-UA"/>
    </w:rPr>
  </w:style>
  <w:style w:type="character" w:customStyle="1" w:styleId="Heading2Char">
    <w:name w:val="Heading 2 Char"/>
    <w:basedOn w:val="DefaultParagraphFont"/>
    <w:link w:val="Heading2"/>
    <w:uiPriority w:val="9"/>
    <w:rsid w:val="00B83743"/>
    <w:rPr>
      <w:rFonts w:ascii="Times New Roman" w:eastAsia="Times New Roman" w:hAnsi="Times New Roman" w:cs="Times New Roman"/>
      <w:i/>
      <w:iCs/>
      <w:noProof/>
      <w:sz w:val="20"/>
      <w:szCs w:val="20"/>
      <w:shd w:val="clear" w:color="auto" w:fill="FFFFFF"/>
      <w:lang w:val="uk-UA"/>
    </w:rPr>
  </w:style>
  <w:style w:type="paragraph" w:styleId="Revision">
    <w:name w:val="Revision"/>
    <w:hidden/>
    <w:uiPriority w:val="99"/>
    <w:semiHidden/>
    <w:rsid w:val="00E73FA0"/>
    <w:pPr>
      <w:spacing w:after="0" w:line="240" w:lineRule="auto"/>
    </w:pPr>
  </w:style>
  <w:style w:type="paragraph" w:styleId="Header">
    <w:name w:val="header"/>
    <w:basedOn w:val="Normal"/>
    <w:link w:val="HeaderChar"/>
    <w:uiPriority w:val="99"/>
    <w:unhideWhenUsed/>
    <w:rsid w:val="0073783D"/>
    <w:pPr>
      <w:tabs>
        <w:tab w:val="center" w:pos="4986"/>
        <w:tab w:val="right" w:pos="9973"/>
      </w:tabs>
      <w:spacing w:after="0" w:line="240" w:lineRule="auto"/>
    </w:pPr>
  </w:style>
  <w:style w:type="character" w:customStyle="1" w:styleId="HeaderChar">
    <w:name w:val="Header Char"/>
    <w:basedOn w:val="DefaultParagraphFont"/>
    <w:link w:val="Header"/>
    <w:uiPriority w:val="99"/>
    <w:rsid w:val="0073783D"/>
    <w:rPr>
      <w:lang w:val="uk-UA"/>
    </w:rPr>
  </w:style>
  <w:style w:type="paragraph" w:styleId="Footer">
    <w:name w:val="footer"/>
    <w:basedOn w:val="Normal"/>
    <w:link w:val="FooterChar"/>
    <w:uiPriority w:val="99"/>
    <w:unhideWhenUsed/>
    <w:rsid w:val="0073783D"/>
    <w:pPr>
      <w:tabs>
        <w:tab w:val="center" w:pos="4986"/>
        <w:tab w:val="right" w:pos="9973"/>
      </w:tabs>
      <w:spacing w:after="0" w:line="240" w:lineRule="auto"/>
    </w:pPr>
  </w:style>
  <w:style w:type="character" w:customStyle="1" w:styleId="FooterChar">
    <w:name w:val="Footer Char"/>
    <w:basedOn w:val="DefaultParagraphFont"/>
    <w:link w:val="Footer"/>
    <w:uiPriority w:val="99"/>
    <w:rsid w:val="0073783D"/>
    <w:rPr>
      <w:lang w:val="uk-UA"/>
    </w:rPr>
  </w:style>
  <w:style w:type="character" w:styleId="CommentReference">
    <w:name w:val="annotation reference"/>
    <w:basedOn w:val="DefaultParagraphFont"/>
    <w:uiPriority w:val="99"/>
    <w:semiHidden/>
    <w:unhideWhenUsed/>
    <w:rsid w:val="005A269D"/>
    <w:rPr>
      <w:sz w:val="16"/>
      <w:szCs w:val="16"/>
    </w:rPr>
  </w:style>
  <w:style w:type="paragraph" w:styleId="CommentText">
    <w:name w:val="annotation text"/>
    <w:basedOn w:val="Normal"/>
    <w:link w:val="CommentTextChar"/>
    <w:uiPriority w:val="99"/>
    <w:unhideWhenUsed/>
    <w:rsid w:val="005A269D"/>
    <w:pPr>
      <w:spacing w:line="240" w:lineRule="auto"/>
    </w:pPr>
  </w:style>
  <w:style w:type="character" w:customStyle="1" w:styleId="CommentTextChar">
    <w:name w:val="Comment Text Char"/>
    <w:basedOn w:val="DefaultParagraphFont"/>
    <w:link w:val="CommentText"/>
    <w:uiPriority w:val="99"/>
    <w:rsid w:val="005A269D"/>
    <w:rPr>
      <w:sz w:val="20"/>
      <w:szCs w:val="20"/>
      <w:lang w:val="uk-UA"/>
    </w:rPr>
  </w:style>
  <w:style w:type="paragraph" w:styleId="CommentSubject">
    <w:name w:val="annotation subject"/>
    <w:basedOn w:val="CommentText"/>
    <w:next w:val="CommentText"/>
    <w:link w:val="CommentSubjectChar"/>
    <w:uiPriority w:val="99"/>
    <w:semiHidden/>
    <w:unhideWhenUsed/>
    <w:rsid w:val="005A269D"/>
    <w:rPr>
      <w:b/>
      <w:bCs/>
    </w:rPr>
  </w:style>
  <w:style w:type="character" w:customStyle="1" w:styleId="CommentSubjectChar">
    <w:name w:val="Comment Subject Char"/>
    <w:basedOn w:val="CommentTextChar"/>
    <w:link w:val="CommentSubject"/>
    <w:uiPriority w:val="99"/>
    <w:semiHidden/>
    <w:rsid w:val="005A269D"/>
    <w:rPr>
      <w:b/>
      <w:bCs/>
      <w:sz w:val="20"/>
      <w:szCs w:val="20"/>
      <w:lang w:val="uk-UA"/>
    </w:rPr>
  </w:style>
  <w:style w:type="paragraph" w:styleId="FootnoteText">
    <w:name w:val="footnote text"/>
    <w:basedOn w:val="Normal"/>
    <w:link w:val="FootnoteTextChar"/>
    <w:uiPriority w:val="99"/>
    <w:semiHidden/>
    <w:unhideWhenUsed/>
    <w:rsid w:val="0064591C"/>
    <w:pPr>
      <w:spacing w:before="0" w:after="0" w:line="240" w:lineRule="auto"/>
    </w:pPr>
  </w:style>
  <w:style w:type="character" w:customStyle="1" w:styleId="FootnoteTextChar">
    <w:name w:val="Footnote Text Char"/>
    <w:basedOn w:val="DefaultParagraphFont"/>
    <w:link w:val="FootnoteText"/>
    <w:uiPriority w:val="99"/>
    <w:semiHidden/>
    <w:rsid w:val="0064591C"/>
    <w:rPr>
      <w:rFonts w:ascii="Times New Roman" w:eastAsia="Times New Roman" w:hAnsi="Times New Roman" w:cs="Times New Roman"/>
      <w:noProof/>
      <w:color w:val="000000"/>
      <w:sz w:val="20"/>
      <w:szCs w:val="20"/>
      <w:shd w:val="clear" w:color="auto" w:fill="FFFFFF"/>
      <w:lang w:val="uk-UA"/>
    </w:rPr>
  </w:style>
  <w:style w:type="character" w:styleId="FootnoteReference">
    <w:name w:val="footnote reference"/>
    <w:basedOn w:val="DefaultParagraphFont"/>
    <w:uiPriority w:val="99"/>
    <w:semiHidden/>
    <w:unhideWhenUsed/>
    <w:rsid w:val="00645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98240">
      <w:bodyDiv w:val="1"/>
      <w:marLeft w:val="0"/>
      <w:marRight w:val="0"/>
      <w:marTop w:val="0"/>
      <w:marBottom w:val="0"/>
      <w:divBdr>
        <w:top w:val="none" w:sz="0" w:space="0" w:color="auto"/>
        <w:left w:val="none" w:sz="0" w:space="0" w:color="auto"/>
        <w:bottom w:val="none" w:sz="0" w:space="0" w:color="auto"/>
        <w:right w:val="none" w:sz="0" w:space="0" w:color="auto"/>
      </w:divBdr>
    </w:div>
    <w:div w:id="477500360">
      <w:bodyDiv w:val="1"/>
      <w:marLeft w:val="0"/>
      <w:marRight w:val="0"/>
      <w:marTop w:val="0"/>
      <w:marBottom w:val="0"/>
      <w:divBdr>
        <w:top w:val="none" w:sz="0" w:space="0" w:color="auto"/>
        <w:left w:val="none" w:sz="0" w:space="0" w:color="auto"/>
        <w:bottom w:val="none" w:sz="0" w:space="0" w:color="auto"/>
        <w:right w:val="none" w:sz="0" w:space="0" w:color="auto"/>
      </w:divBdr>
    </w:div>
    <w:div w:id="510612182">
      <w:bodyDiv w:val="1"/>
      <w:marLeft w:val="0"/>
      <w:marRight w:val="0"/>
      <w:marTop w:val="0"/>
      <w:marBottom w:val="0"/>
      <w:divBdr>
        <w:top w:val="none" w:sz="0" w:space="0" w:color="auto"/>
        <w:left w:val="none" w:sz="0" w:space="0" w:color="auto"/>
        <w:bottom w:val="none" w:sz="0" w:space="0" w:color="auto"/>
        <w:right w:val="none" w:sz="0" w:space="0" w:color="auto"/>
      </w:divBdr>
      <w:divsChild>
        <w:div w:id="1607536058">
          <w:marLeft w:val="0"/>
          <w:marRight w:val="0"/>
          <w:marTop w:val="0"/>
          <w:marBottom w:val="0"/>
          <w:divBdr>
            <w:top w:val="none" w:sz="0" w:space="0" w:color="auto"/>
            <w:left w:val="none" w:sz="0" w:space="0" w:color="auto"/>
            <w:bottom w:val="none" w:sz="0" w:space="0" w:color="auto"/>
            <w:right w:val="none" w:sz="0" w:space="0" w:color="auto"/>
          </w:divBdr>
          <w:divsChild>
            <w:div w:id="1754082743">
              <w:marLeft w:val="0"/>
              <w:marRight w:val="0"/>
              <w:marTop w:val="0"/>
              <w:marBottom w:val="0"/>
              <w:divBdr>
                <w:top w:val="none" w:sz="0" w:space="0" w:color="auto"/>
                <w:left w:val="none" w:sz="0" w:space="0" w:color="auto"/>
                <w:bottom w:val="none" w:sz="0" w:space="0" w:color="auto"/>
                <w:right w:val="none" w:sz="0" w:space="0" w:color="auto"/>
              </w:divBdr>
              <w:divsChild>
                <w:div w:id="833421802">
                  <w:marLeft w:val="0"/>
                  <w:marRight w:val="0"/>
                  <w:marTop w:val="0"/>
                  <w:marBottom w:val="0"/>
                  <w:divBdr>
                    <w:top w:val="single" w:sz="6" w:space="0" w:color="CAD7DC"/>
                    <w:left w:val="single" w:sz="6" w:space="0" w:color="CAD7DC"/>
                    <w:bottom w:val="single" w:sz="6" w:space="0" w:color="CAD7DC"/>
                    <w:right w:val="single" w:sz="6" w:space="0" w:color="CAD7DC"/>
                  </w:divBdr>
                  <w:divsChild>
                    <w:div w:id="2040468329">
                      <w:marLeft w:val="0"/>
                      <w:marRight w:val="0"/>
                      <w:marTop w:val="0"/>
                      <w:marBottom w:val="0"/>
                      <w:divBdr>
                        <w:top w:val="none" w:sz="0" w:space="0" w:color="auto"/>
                        <w:left w:val="none" w:sz="0" w:space="0" w:color="auto"/>
                        <w:bottom w:val="none" w:sz="0" w:space="0" w:color="auto"/>
                        <w:right w:val="none" w:sz="0" w:space="0" w:color="auto"/>
                      </w:divBdr>
                      <w:divsChild>
                        <w:div w:id="1122186146">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 w:id="2068409646">
          <w:marLeft w:val="0"/>
          <w:marRight w:val="0"/>
          <w:marTop w:val="0"/>
          <w:marBottom w:val="0"/>
          <w:divBdr>
            <w:top w:val="none" w:sz="0" w:space="0" w:color="auto"/>
            <w:left w:val="none" w:sz="0" w:space="0" w:color="auto"/>
            <w:bottom w:val="none" w:sz="0" w:space="0" w:color="auto"/>
            <w:right w:val="none" w:sz="0" w:space="0" w:color="auto"/>
          </w:divBdr>
          <w:divsChild>
            <w:div w:id="17319576">
              <w:marLeft w:val="0"/>
              <w:marRight w:val="0"/>
              <w:marTop w:val="0"/>
              <w:marBottom w:val="0"/>
              <w:divBdr>
                <w:top w:val="none" w:sz="0" w:space="0" w:color="auto"/>
                <w:left w:val="none" w:sz="0" w:space="0" w:color="auto"/>
                <w:bottom w:val="none" w:sz="0" w:space="0" w:color="auto"/>
                <w:right w:val="none" w:sz="0" w:space="0" w:color="auto"/>
              </w:divBdr>
              <w:divsChild>
                <w:div w:id="122430303">
                  <w:marLeft w:val="0"/>
                  <w:marRight w:val="0"/>
                  <w:marTop w:val="0"/>
                  <w:marBottom w:val="0"/>
                  <w:divBdr>
                    <w:top w:val="none" w:sz="0" w:space="0" w:color="auto"/>
                    <w:left w:val="none" w:sz="0" w:space="0" w:color="auto"/>
                    <w:bottom w:val="none" w:sz="0" w:space="0" w:color="auto"/>
                    <w:right w:val="none" w:sz="0" w:space="0" w:color="auto"/>
                  </w:divBdr>
                </w:div>
              </w:divsChild>
            </w:div>
            <w:div w:id="18089652">
              <w:marLeft w:val="0"/>
              <w:marRight w:val="0"/>
              <w:marTop w:val="0"/>
              <w:marBottom w:val="0"/>
              <w:divBdr>
                <w:top w:val="none" w:sz="0" w:space="0" w:color="auto"/>
                <w:left w:val="none" w:sz="0" w:space="0" w:color="auto"/>
                <w:bottom w:val="none" w:sz="0" w:space="0" w:color="auto"/>
                <w:right w:val="none" w:sz="0" w:space="0" w:color="auto"/>
              </w:divBdr>
              <w:divsChild>
                <w:div w:id="1902057316">
                  <w:marLeft w:val="0"/>
                  <w:marRight w:val="0"/>
                  <w:marTop w:val="120"/>
                  <w:marBottom w:val="0"/>
                  <w:divBdr>
                    <w:top w:val="none" w:sz="0" w:space="0" w:color="auto"/>
                    <w:left w:val="none" w:sz="0" w:space="0" w:color="auto"/>
                    <w:bottom w:val="none" w:sz="0" w:space="0" w:color="auto"/>
                    <w:right w:val="none" w:sz="0" w:space="0" w:color="auto"/>
                  </w:divBdr>
                </w:div>
                <w:div w:id="1939021689">
                  <w:marLeft w:val="0"/>
                  <w:marRight w:val="0"/>
                  <w:marTop w:val="0"/>
                  <w:marBottom w:val="0"/>
                  <w:divBdr>
                    <w:top w:val="none" w:sz="0" w:space="0" w:color="auto"/>
                    <w:left w:val="none" w:sz="0" w:space="0" w:color="auto"/>
                    <w:bottom w:val="none" w:sz="0" w:space="0" w:color="auto"/>
                    <w:right w:val="none" w:sz="0" w:space="0" w:color="auto"/>
                  </w:divBdr>
                </w:div>
              </w:divsChild>
            </w:div>
            <w:div w:id="18749354">
              <w:marLeft w:val="0"/>
              <w:marRight w:val="0"/>
              <w:marTop w:val="0"/>
              <w:marBottom w:val="0"/>
              <w:divBdr>
                <w:top w:val="none" w:sz="0" w:space="0" w:color="auto"/>
                <w:left w:val="none" w:sz="0" w:space="0" w:color="auto"/>
                <w:bottom w:val="none" w:sz="0" w:space="0" w:color="auto"/>
                <w:right w:val="none" w:sz="0" w:space="0" w:color="auto"/>
              </w:divBdr>
              <w:divsChild>
                <w:div w:id="746728568">
                  <w:marLeft w:val="0"/>
                  <w:marRight w:val="0"/>
                  <w:marTop w:val="0"/>
                  <w:marBottom w:val="0"/>
                  <w:divBdr>
                    <w:top w:val="none" w:sz="0" w:space="0" w:color="auto"/>
                    <w:left w:val="none" w:sz="0" w:space="0" w:color="auto"/>
                    <w:bottom w:val="none" w:sz="0" w:space="0" w:color="auto"/>
                    <w:right w:val="none" w:sz="0" w:space="0" w:color="auto"/>
                  </w:divBdr>
                </w:div>
              </w:divsChild>
            </w:div>
            <w:div w:id="23558550">
              <w:marLeft w:val="0"/>
              <w:marRight w:val="0"/>
              <w:marTop w:val="0"/>
              <w:marBottom w:val="0"/>
              <w:divBdr>
                <w:top w:val="none" w:sz="0" w:space="0" w:color="auto"/>
                <w:left w:val="none" w:sz="0" w:space="0" w:color="auto"/>
                <w:bottom w:val="none" w:sz="0" w:space="0" w:color="auto"/>
                <w:right w:val="none" w:sz="0" w:space="0" w:color="auto"/>
              </w:divBdr>
              <w:divsChild>
                <w:div w:id="55056092">
                  <w:marLeft w:val="0"/>
                  <w:marRight w:val="0"/>
                  <w:marTop w:val="0"/>
                  <w:marBottom w:val="0"/>
                  <w:divBdr>
                    <w:top w:val="none" w:sz="0" w:space="0" w:color="auto"/>
                    <w:left w:val="none" w:sz="0" w:space="0" w:color="auto"/>
                    <w:bottom w:val="none" w:sz="0" w:space="0" w:color="auto"/>
                    <w:right w:val="none" w:sz="0" w:space="0" w:color="auto"/>
                  </w:divBdr>
                </w:div>
                <w:div w:id="2125924763">
                  <w:marLeft w:val="0"/>
                  <w:marRight w:val="0"/>
                  <w:marTop w:val="120"/>
                  <w:marBottom w:val="0"/>
                  <w:divBdr>
                    <w:top w:val="none" w:sz="0" w:space="0" w:color="auto"/>
                    <w:left w:val="none" w:sz="0" w:space="0" w:color="auto"/>
                    <w:bottom w:val="none" w:sz="0" w:space="0" w:color="auto"/>
                    <w:right w:val="none" w:sz="0" w:space="0" w:color="auto"/>
                  </w:divBdr>
                </w:div>
              </w:divsChild>
            </w:div>
            <w:div w:id="27459772">
              <w:marLeft w:val="0"/>
              <w:marRight w:val="0"/>
              <w:marTop w:val="0"/>
              <w:marBottom w:val="0"/>
              <w:divBdr>
                <w:top w:val="none" w:sz="0" w:space="0" w:color="auto"/>
                <w:left w:val="none" w:sz="0" w:space="0" w:color="auto"/>
                <w:bottom w:val="none" w:sz="0" w:space="0" w:color="auto"/>
                <w:right w:val="none" w:sz="0" w:space="0" w:color="auto"/>
              </w:divBdr>
              <w:divsChild>
                <w:div w:id="873543447">
                  <w:marLeft w:val="0"/>
                  <w:marRight w:val="0"/>
                  <w:marTop w:val="0"/>
                  <w:marBottom w:val="0"/>
                  <w:divBdr>
                    <w:top w:val="none" w:sz="0" w:space="0" w:color="auto"/>
                    <w:left w:val="none" w:sz="0" w:space="0" w:color="auto"/>
                    <w:bottom w:val="none" w:sz="0" w:space="0" w:color="auto"/>
                    <w:right w:val="none" w:sz="0" w:space="0" w:color="auto"/>
                  </w:divBdr>
                  <w:divsChild>
                    <w:div w:id="109084646">
                      <w:marLeft w:val="0"/>
                      <w:marRight w:val="0"/>
                      <w:marTop w:val="0"/>
                      <w:marBottom w:val="0"/>
                      <w:divBdr>
                        <w:top w:val="none" w:sz="0" w:space="0" w:color="auto"/>
                        <w:left w:val="none" w:sz="0" w:space="0" w:color="auto"/>
                        <w:bottom w:val="none" w:sz="0" w:space="0" w:color="auto"/>
                        <w:right w:val="none" w:sz="0" w:space="0" w:color="auto"/>
                      </w:divBdr>
                      <w:divsChild>
                        <w:div w:id="1593316707">
                          <w:marLeft w:val="0"/>
                          <w:marRight w:val="0"/>
                          <w:marTop w:val="0"/>
                          <w:marBottom w:val="0"/>
                          <w:divBdr>
                            <w:top w:val="none" w:sz="0" w:space="0" w:color="auto"/>
                            <w:left w:val="none" w:sz="0" w:space="0" w:color="auto"/>
                            <w:bottom w:val="none" w:sz="0" w:space="0" w:color="auto"/>
                            <w:right w:val="none" w:sz="0" w:space="0" w:color="auto"/>
                          </w:divBdr>
                        </w:div>
                        <w:div w:id="1660422030">
                          <w:marLeft w:val="0"/>
                          <w:marRight w:val="0"/>
                          <w:marTop w:val="120"/>
                          <w:marBottom w:val="0"/>
                          <w:divBdr>
                            <w:top w:val="none" w:sz="0" w:space="0" w:color="auto"/>
                            <w:left w:val="none" w:sz="0" w:space="0" w:color="auto"/>
                            <w:bottom w:val="none" w:sz="0" w:space="0" w:color="auto"/>
                            <w:right w:val="none" w:sz="0" w:space="0" w:color="auto"/>
                          </w:divBdr>
                        </w:div>
                      </w:divsChild>
                    </w:div>
                    <w:div w:id="247623087">
                      <w:marLeft w:val="0"/>
                      <w:marRight w:val="0"/>
                      <w:marTop w:val="0"/>
                      <w:marBottom w:val="0"/>
                      <w:divBdr>
                        <w:top w:val="none" w:sz="0" w:space="0" w:color="auto"/>
                        <w:left w:val="none" w:sz="0" w:space="0" w:color="auto"/>
                        <w:bottom w:val="none" w:sz="0" w:space="0" w:color="auto"/>
                        <w:right w:val="none" w:sz="0" w:space="0" w:color="auto"/>
                      </w:divBdr>
                      <w:divsChild>
                        <w:div w:id="231307068">
                          <w:marLeft w:val="0"/>
                          <w:marRight w:val="0"/>
                          <w:marTop w:val="120"/>
                          <w:marBottom w:val="0"/>
                          <w:divBdr>
                            <w:top w:val="none" w:sz="0" w:space="0" w:color="auto"/>
                            <w:left w:val="none" w:sz="0" w:space="0" w:color="auto"/>
                            <w:bottom w:val="none" w:sz="0" w:space="0" w:color="auto"/>
                            <w:right w:val="none" w:sz="0" w:space="0" w:color="auto"/>
                          </w:divBdr>
                        </w:div>
                        <w:div w:id="1479689778">
                          <w:marLeft w:val="0"/>
                          <w:marRight w:val="0"/>
                          <w:marTop w:val="0"/>
                          <w:marBottom w:val="0"/>
                          <w:divBdr>
                            <w:top w:val="none" w:sz="0" w:space="0" w:color="auto"/>
                            <w:left w:val="none" w:sz="0" w:space="0" w:color="auto"/>
                            <w:bottom w:val="none" w:sz="0" w:space="0" w:color="auto"/>
                            <w:right w:val="none" w:sz="0" w:space="0" w:color="auto"/>
                          </w:divBdr>
                        </w:div>
                      </w:divsChild>
                    </w:div>
                    <w:div w:id="662128666">
                      <w:marLeft w:val="0"/>
                      <w:marRight w:val="0"/>
                      <w:marTop w:val="0"/>
                      <w:marBottom w:val="0"/>
                      <w:divBdr>
                        <w:top w:val="none" w:sz="0" w:space="0" w:color="auto"/>
                        <w:left w:val="none" w:sz="0" w:space="0" w:color="auto"/>
                        <w:bottom w:val="none" w:sz="0" w:space="0" w:color="auto"/>
                        <w:right w:val="none" w:sz="0" w:space="0" w:color="auto"/>
                      </w:divBdr>
                      <w:divsChild>
                        <w:div w:id="765812399">
                          <w:marLeft w:val="0"/>
                          <w:marRight w:val="0"/>
                          <w:marTop w:val="120"/>
                          <w:marBottom w:val="0"/>
                          <w:divBdr>
                            <w:top w:val="none" w:sz="0" w:space="0" w:color="auto"/>
                            <w:left w:val="none" w:sz="0" w:space="0" w:color="auto"/>
                            <w:bottom w:val="none" w:sz="0" w:space="0" w:color="auto"/>
                            <w:right w:val="none" w:sz="0" w:space="0" w:color="auto"/>
                          </w:divBdr>
                        </w:div>
                        <w:div w:id="1929191634">
                          <w:marLeft w:val="0"/>
                          <w:marRight w:val="0"/>
                          <w:marTop w:val="0"/>
                          <w:marBottom w:val="0"/>
                          <w:divBdr>
                            <w:top w:val="none" w:sz="0" w:space="0" w:color="auto"/>
                            <w:left w:val="none" w:sz="0" w:space="0" w:color="auto"/>
                            <w:bottom w:val="none" w:sz="0" w:space="0" w:color="auto"/>
                            <w:right w:val="none" w:sz="0" w:space="0" w:color="auto"/>
                          </w:divBdr>
                        </w:div>
                      </w:divsChild>
                    </w:div>
                    <w:div w:id="1101951939">
                      <w:marLeft w:val="0"/>
                      <w:marRight w:val="0"/>
                      <w:marTop w:val="0"/>
                      <w:marBottom w:val="0"/>
                      <w:divBdr>
                        <w:top w:val="none" w:sz="0" w:space="0" w:color="auto"/>
                        <w:left w:val="none" w:sz="0" w:space="0" w:color="auto"/>
                        <w:bottom w:val="none" w:sz="0" w:space="0" w:color="auto"/>
                        <w:right w:val="none" w:sz="0" w:space="0" w:color="auto"/>
                      </w:divBdr>
                      <w:divsChild>
                        <w:div w:id="617683207">
                          <w:marLeft w:val="0"/>
                          <w:marRight w:val="0"/>
                          <w:marTop w:val="0"/>
                          <w:marBottom w:val="0"/>
                          <w:divBdr>
                            <w:top w:val="none" w:sz="0" w:space="0" w:color="auto"/>
                            <w:left w:val="none" w:sz="0" w:space="0" w:color="auto"/>
                            <w:bottom w:val="none" w:sz="0" w:space="0" w:color="auto"/>
                            <w:right w:val="none" w:sz="0" w:space="0" w:color="auto"/>
                          </w:divBdr>
                        </w:div>
                        <w:div w:id="758016585">
                          <w:marLeft w:val="0"/>
                          <w:marRight w:val="0"/>
                          <w:marTop w:val="120"/>
                          <w:marBottom w:val="0"/>
                          <w:divBdr>
                            <w:top w:val="none" w:sz="0" w:space="0" w:color="auto"/>
                            <w:left w:val="none" w:sz="0" w:space="0" w:color="auto"/>
                            <w:bottom w:val="none" w:sz="0" w:space="0" w:color="auto"/>
                            <w:right w:val="none" w:sz="0" w:space="0" w:color="auto"/>
                          </w:divBdr>
                        </w:div>
                      </w:divsChild>
                    </w:div>
                    <w:div w:id="1287155728">
                      <w:marLeft w:val="0"/>
                      <w:marRight w:val="0"/>
                      <w:marTop w:val="0"/>
                      <w:marBottom w:val="0"/>
                      <w:divBdr>
                        <w:top w:val="none" w:sz="0" w:space="0" w:color="auto"/>
                        <w:left w:val="none" w:sz="0" w:space="0" w:color="auto"/>
                        <w:bottom w:val="none" w:sz="0" w:space="0" w:color="auto"/>
                        <w:right w:val="none" w:sz="0" w:space="0" w:color="auto"/>
                      </w:divBdr>
                      <w:divsChild>
                        <w:div w:id="961420529">
                          <w:marLeft w:val="0"/>
                          <w:marRight w:val="0"/>
                          <w:marTop w:val="120"/>
                          <w:marBottom w:val="0"/>
                          <w:divBdr>
                            <w:top w:val="none" w:sz="0" w:space="0" w:color="auto"/>
                            <w:left w:val="none" w:sz="0" w:space="0" w:color="auto"/>
                            <w:bottom w:val="none" w:sz="0" w:space="0" w:color="auto"/>
                            <w:right w:val="none" w:sz="0" w:space="0" w:color="auto"/>
                          </w:divBdr>
                        </w:div>
                        <w:div w:id="1807166032">
                          <w:marLeft w:val="0"/>
                          <w:marRight w:val="0"/>
                          <w:marTop w:val="0"/>
                          <w:marBottom w:val="0"/>
                          <w:divBdr>
                            <w:top w:val="none" w:sz="0" w:space="0" w:color="auto"/>
                            <w:left w:val="none" w:sz="0" w:space="0" w:color="auto"/>
                            <w:bottom w:val="none" w:sz="0" w:space="0" w:color="auto"/>
                            <w:right w:val="none" w:sz="0" w:space="0" w:color="auto"/>
                          </w:divBdr>
                        </w:div>
                      </w:divsChild>
                    </w:div>
                    <w:div w:id="1318073500">
                      <w:marLeft w:val="0"/>
                      <w:marRight w:val="0"/>
                      <w:marTop w:val="0"/>
                      <w:marBottom w:val="0"/>
                      <w:divBdr>
                        <w:top w:val="none" w:sz="0" w:space="0" w:color="auto"/>
                        <w:left w:val="none" w:sz="0" w:space="0" w:color="auto"/>
                        <w:bottom w:val="none" w:sz="0" w:space="0" w:color="auto"/>
                        <w:right w:val="none" w:sz="0" w:space="0" w:color="auto"/>
                      </w:divBdr>
                      <w:divsChild>
                        <w:div w:id="640883552">
                          <w:marLeft w:val="0"/>
                          <w:marRight w:val="0"/>
                          <w:marTop w:val="120"/>
                          <w:marBottom w:val="0"/>
                          <w:divBdr>
                            <w:top w:val="none" w:sz="0" w:space="0" w:color="auto"/>
                            <w:left w:val="none" w:sz="0" w:space="0" w:color="auto"/>
                            <w:bottom w:val="none" w:sz="0" w:space="0" w:color="auto"/>
                            <w:right w:val="none" w:sz="0" w:space="0" w:color="auto"/>
                          </w:divBdr>
                        </w:div>
                        <w:div w:id="1120684002">
                          <w:marLeft w:val="0"/>
                          <w:marRight w:val="0"/>
                          <w:marTop w:val="0"/>
                          <w:marBottom w:val="0"/>
                          <w:divBdr>
                            <w:top w:val="none" w:sz="0" w:space="0" w:color="auto"/>
                            <w:left w:val="none" w:sz="0" w:space="0" w:color="auto"/>
                            <w:bottom w:val="none" w:sz="0" w:space="0" w:color="auto"/>
                            <w:right w:val="none" w:sz="0" w:space="0" w:color="auto"/>
                          </w:divBdr>
                        </w:div>
                      </w:divsChild>
                    </w:div>
                    <w:div w:id="1492789302">
                      <w:marLeft w:val="0"/>
                      <w:marRight w:val="0"/>
                      <w:marTop w:val="0"/>
                      <w:marBottom w:val="0"/>
                      <w:divBdr>
                        <w:top w:val="none" w:sz="0" w:space="0" w:color="auto"/>
                        <w:left w:val="none" w:sz="0" w:space="0" w:color="auto"/>
                        <w:bottom w:val="none" w:sz="0" w:space="0" w:color="auto"/>
                        <w:right w:val="none" w:sz="0" w:space="0" w:color="auto"/>
                      </w:divBdr>
                      <w:divsChild>
                        <w:div w:id="1736977010">
                          <w:marLeft w:val="0"/>
                          <w:marRight w:val="0"/>
                          <w:marTop w:val="0"/>
                          <w:marBottom w:val="0"/>
                          <w:divBdr>
                            <w:top w:val="none" w:sz="0" w:space="0" w:color="auto"/>
                            <w:left w:val="none" w:sz="0" w:space="0" w:color="auto"/>
                            <w:bottom w:val="none" w:sz="0" w:space="0" w:color="auto"/>
                            <w:right w:val="none" w:sz="0" w:space="0" w:color="auto"/>
                          </w:divBdr>
                        </w:div>
                        <w:div w:id="1803302435">
                          <w:marLeft w:val="0"/>
                          <w:marRight w:val="0"/>
                          <w:marTop w:val="120"/>
                          <w:marBottom w:val="0"/>
                          <w:divBdr>
                            <w:top w:val="none" w:sz="0" w:space="0" w:color="auto"/>
                            <w:left w:val="none" w:sz="0" w:space="0" w:color="auto"/>
                            <w:bottom w:val="none" w:sz="0" w:space="0" w:color="auto"/>
                            <w:right w:val="none" w:sz="0" w:space="0" w:color="auto"/>
                          </w:divBdr>
                        </w:div>
                      </w:divsChild>
                    </w:div>
                    <w:div w:id="1526938599">
                      <w:marLeft w:val="0"/>
                      <w:marRight w:val="0"/>
                      <w:marTop w:val="0"/>
                      <w:marBottom w:val="0"/>
                      <w:divBdr>
                        <w:top w:val="none" w:sz="0" w:space="0" w:color="auto"/>
                        <w:left w:val="none" w:sz="0" w:space="0" w:color="auto"/>
                        <w:bottom w:val="none" w:sz="0" w:space="0" w:color="auto"/>
                        <w:right w:val="none" w:sz="0" w:space="0" w:color="auto"/>
                      </w:divBdr>
                      <w:divsChild>
                        <w:div w:id="737947931">
                          <w:marLeft w:val="0"/>
                          <w:marRight w:val="0"/>
                          <w:marTop w:val="120"/>
                          <w:marBottom w:val="0"/>
                          <w:divBdr>
                            <w:top w:val="none" w:sz="0" w:space="0" w:color="auto"/>
                            <w:left w:val="none" w:sz="0" w:space="0" w:color="auto"/>
                            <w:bottom w:val="none" w:sz="0" w:space="0" w:color="auto"/>
                            <w:right w:val="none" w:sz="0" w:space="0" w:color="auto"/>
                          </w:divBdr>
                        </w:div>
                        <w:div w:id="21444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365">
              <w:marLeft w:val="0"/>
              <w:marRight w:val="0"/>
              <w:marTop w:val="0"/>
              <w:marBottom w:val="0"/>
              <w:divBdr>
                <w:top w:val="none" w:sz="0" w:space="0" w:color="auto"/>
                <w:left w:val="none" w:sz="0" w:space="0" w:color="auto"/>
                <w:bottom w:val="none" w:sz="0" w:space="0" w:color="auto"/>
                <w:right w:val="none" w:sz="0" w:space="0" w:color="auto"/>
              </w:divBdr>
              <w:divsChild>
                <w:div w:id="1563758032">
                  <w:marLeft w:val="0"/>
                  <w:marRight w:val="0"/>
                  <w:marTop w:val="0"/>
                  <w:marBottom w:val="0"/>
                  <w:divBdr>
                    <w:top w:val="none" w:sz="0" w:space="0" w:color="auto"/>
                    <w:left w:val="none" w:sz="0" w:space="0" w:color="auto"/>
                    <w:bottom w:val="none" w:sz="0" w:space="0" w:color="auto"/>
                    <w:right w:val="none" w:sz="0" w:space="0" w:color="auto"/>
                  </w:divBdr>
                  <w:divsChild>
                    <w:div w:id="1033649855">
                      <w:marLeft w:val="0"/>
                      <w:marRight w:val="0"/>
                      <w:marTop w:val="0"/>
                      <w:marBottom w:val="0"/>
                      <w:divBdr>
                        <w:top w:val="none" w:sz="0" w:space="0" w:color="auto"/>
                        <w:left w:val="none" w:sz="0" w:space="0" w:color="auto"/>
                        <w:bottom w:val="none" w:sz="0" w:space="0" w:color="auto"/>
                        <w:right w:val="none" w:sz="0" w:space="0" w:color="auto"/>
                      </w:divBdr>
                      <w:divsChild>
                        <w:div w:id="632827065">
                          <w:marLeft w:val="0"/>
                          <w:marRight w:val="0"/>
                          <w:marTop w:val="0"/>
                          <w:marBottom w:val="0"/>
                          <w:divBdr>
                            <w:top w:val="none" w:sz="0" w:space="0" w:color="auto"/>
                            <w:left w:val="none" w:sz="0" w:space="0" w:color="auto"/>
                            <w:bottom w:val="none" w:sz="0" w:space="0" w:color="auto"/>
                            <w:right w:val="none" w:sz="0" w:space="0" w:color="auto"/>
                          </w:divBdr>
                        </w:div>
                        <w:div w:id="1368488636">
                          <w:marLeft w:val="0"/>
                          <w:marRight w:val="0"/>
                          <w:marTop w:val="120"/>
                          <w:marBottom w:val="0"/>
                          <w:divBdr>
                            <w:top w:val="none" w:sz="0" w:space="0" w:color="auto"/>
                            <w:left w:val="none" w:sz="0" w:space="0" w:color="auto"/>
                            <w:bottom w:val="none" w:sz="0" w:space="0" w:color="auto"/>
                            <w:right w:val="none" w:sz="0" w:space="0" w:color="auto"/>
                          </w:divBdr>
                        </w:div>
                      </w:divsChild>
                    </w:div>
                    <w:div w:id="2127383690">
                      <w:marLeft w:val="0"/>
                      <w:marRight w:val="0"/>
                      <w:marTop w:val="0"/>
                      <w:marBottom w:val="0"/>
                      <w:divBdr>
                        <w:top w:val="none" w:sz="0" w:space="0" w:color="auto"/>
                        <w:left w:val="none" w:sz="0" w:space="0" w:color="auto"/>
                        <w:bottom w:val="none" w:sz="0" w:space="0" w:color="auto"/>
                        <w:right w:val="none" w:sz="0" w:space="0" w:color="auto"/>
                      </w:divBdr>
                      <w:divsChild>
                        <w:div w:id="1221819089">
                          <w:marLeft w:val="0"/>
                          <w:marRight w:val="0"/>
                          <w:marTop w:val="120"/>
                          <w:marBottom w:val="0"/>
                          <w:divBdr>
                            <w:top w:val="none" w:sz="0" w:space="0" w:color="auto"/>
                            <w:left w:val="none" w:sz="0" w:space="0" w:color="auto"/>
                            <w:bottom w:val="none" w:sz="0" w:space="0" w:color="auto"/>
                            <w:right w:val="none" w:sz="0" w:space="0" w:color="auto"/>
                          </w:divBdr>
                        </w:div>
                        <w:div w:id="1311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71">
              <w:marLeft w:val="0"/>
              <w:marRight w:val="0"/>
              <w:marTop w:val="0"/>
              <w:marBottom w:val="0"/>
              <w:divBdr>
                <w:top w:val="none" w:sz="0" w:space="0" w:color="auto"/>
                <w:left w:val="none" w:sz="0" w:space="0" w:color="auto"/>
                <w:bottom w:val="none" w:sz="0" w:space="0" w:color="auto"/>
                <w:right w:val="none" w:sz="0" w:space="0" w:color="auto"/>
              </w:divBdr>
              <w:divsChild>
                <w:div w:id="2141877389">
                  <w:marLeft w:val="0"/>
                  <w:marRight w:val="0"/>
                  <w:marTop w:val="0"/>
                  <w:marBottom w:val="0"/>
                  <w:divBdr>
                    <w:top w:val="none" w:sz="0" w:space="0" w:color="auto"/>
                    <w:left w:val="none" w:sz="0" w:space="0" w:color="auto"/>
                    <w:bottom w:val="none" w:sz="0" w:space="0" w:color="auto"/>
                    <w:right w:val="none" w:sz="0" w:space="0" w:color="auto"/>
                  </w:divBdr>
                </w:div>
              </w:divsChild>
            </w:div>
            <w:div w:id="43726256">
              <w:marLeft w:val="0"/>
              <w:marRight w:val="0"/>
              <w:marTop w:val="0"/>
              <w:marBottom w:val="0"/>
              <w:divBdr>
                <w:top w:val="none" w:sz="0" w:space="0" w:color="auto"/>
                <w:left w:val="none" w:sz="0" w:space="0" w:color="auto"/>
                <w:bottom w:val="none" w:sz="0" w:space="0" w:color="auto"/>
                <w:right w:val="none" w:sz="0" w:space="0" w:color="auto"/>
              </w:divBdr>
              <w:divsChild>
                <w:div w:id="192810362">
                  <w:marLeft w:val="0"/>
                  <w:marRight w:val="0"/>
                  <w:marTop w:val="0"/>
                  <w:marBottom w:val="0"/>
                  <w:divBdr>
                    <w:top w:val="none" w:sz="0" w:space="0" w:color="auto"/>
                    <w:left w:val="none" w:sz="0" w:space="0" w:color="auto"/>
                    <w:bottom w:val="none" w:sz="0" w:space="0" w:color="auto"/>
                    <w:right w:val="none" w:sz="0" w:space="0" w:color="auto"/>
                  </w:divBdr>
                </w:div>
              </w:divsChild>
            </w:div>
            <w:div w:id="46684398">
              <w:marLeft w:val="0"/>
              <w:marRight w:val="0"/>
              <w:marTop w:val="0"/>
              <w:marBottom w:val="0"/>
              <w:divBdr>
                <w:top w:val="none" w:sz="0" w:space="0" w:color="auto"/>
                <w:left w:val="none" w:sz="0" w:space="0" w:color="auto"/>
                <w:bottom w:val="none" w:sz="0" w:space="0" w:color="auto"/>
                <w:right w:val="none" w:sz="0" w:space="0" w:color="auto"/>
              </w:divBdr>
              <w:divsChild>
                <w:div w:id="1328242645">
                  <w:marLeft w:val="0"/>
                  <w:marRight w:val="0"/>
                  <w:marTop w:val="0"/>
                  <w:marBottom w:val="0"/>
                  <w:divBdr>
                    <w:top w:val="none" w:sz="0" w:space="0" w:color="auto"/>
                    <w:left w:val="none" w:sz="0" w:space="0" w:color="auto"/>
                    <w:bottom w:val="none" w:sz="0" w:space="0" w:color="auto"/>
                    <w:right w:val="none" w:sz="0" w:space="0" w:color="auto"/>
                  </w:divBdr>
                </w:div>
              </w:divsChild>
            </w:div>
            <w:div w:id="51122663">
              <w:marLeft w:val="0"/>
              <w:marRight w:val="0"/>
              <w:marTop w:val="0"/>
              <w:marBottom w:val="0"/>
              <w:divBdr>
                <w:top w:val="none" w:sz="0" w:space="0" w:color="auto"/>
                <w:left w:val="none" w:sz="0" w:space="0" w:color="auto"/>
                <w:bottom w:val="none" w:sz="0" w:space="0" w:color="auto"/>
                <w:right w:val="none" w:sz="0" w:space="0" w:color="auto"/>
              </w:divBdr>
              <w:divsChild>
                <w:div w:id="507018055">
                  <w:marLeft w:val="0"/>
                  <w:marRight w:val="0"/>
                  <w:marTop w:val="0"/>
                  <w:marBottom w:val="0"/>
                  <w:divBdr>
                    <w:top w:val="none" w:sz="0" w:space="0" w:color="auto"/>
                    <w:left w:val="none" w:sz="0" w:space="0" w:color="auto"/>
                    <w:bottom w:val="none" w:sz="0" w:space="0" w:color="auto"/>
                    <w:right w:val="none" w:sz="0" w:space="0" w:color="auto"/>
                  </w:divBdr>
                </w:div>
              </w:divsChild>
            </w:div>
            <w:div w:id="51542573">
              <w:marLeft w:val="0"/>
              <w:marRight w:val="0"/>
              <w:marTop w:val="0"/>
              <w:marBottom w:val="0"/>
              <w:divBdr>
                <w:top w:val="none" w:sz="0" w:space="0" w:color="auto"/>
                <w:left w:val="none" w:sz="0" w:space="0" w:color="auto"/>
                <w:bottom w:val="none" w:sz="0" w:space="0" w:color="auto"/>
                <w:right w:val="none" w:sz="0" w:space="0" w:color="auto"/>
              </w:divBdr>
              <w:divsChild>
                <w:div w:id="1530724529">
                  <w:marLeft w:val="0"/>
                  <w:marRight w:val="0"/>
                  <w:marTop w:val="0"/>
                  <w:marBottom w:val="0"/>
                  <w:divBdr>
                    <w:top w:val="none" w:sz="0" w:space="0" w:color="auto"/>
                    <w:left w:val="none" w:sz="0" w:space="0" w:color="auto"/>
                    <w:bottom w:val="none" w:sz="0" w:space="0" w:color="auto"/>
                    <w:right w:val="none" w:sz="0" w:space="0" w:color="auto"/>
                  </w:divBdr>
                </w:div>
              </w:divsChild>
            </w:div>
            <w:div w:id="52313042">
              <w:marLeft w:val="0"/>
              <w:marRight w:val="0"/>
              <w:marTop w:val="0"/>
              <w:marBottom w:val="0"/>
              <w:divBdr>
                <w:top w:val="none" w:sz="0" w:space="0" w:color="auto"/>
                <w:left w:val="none" w:sz="0" w:space="0" w:color="auto"/>
                <w:bottom w:val="none" w:sz="0" w:space="0" w:color="auto"/>
                <w:right w:val="none" w:sz="0" w:space="0" w:color="auto"/>
              </w:divBdr>
              <w:divsChild>
                <w:div w:id="1238589944">
                  <w:marLeft w:val="0"/>
                  <w:marRight w:val="0"/>
                  <w:marTop w:val="0"/>
                  <w:marBottom w:val="0"/>
                  <w:divBdr>
                    <w:top w:val="none" w:sz="0" w:space="0" w:color="auto"/>
                    <w:left w:val="none" w:sz="0" w:space="0" w:color="auto"/>
                    <w:bottom w:val="none" w:sz="0" w:space="0" w:color="auto"/>
                    <w:right w:val="none" w:sz="0" w:space="0" w:color="auto"/>
                  </w:divBdr>
                </w:div>
                <w:div w:id="1286042304">
                  <w:marLeft w:val="0"/>
                  <w:marRight w:val="0"/>
                  <w:marTop w:val="120"/>
                  <w:marBottom w:val="0"/>
                  <w:divBdr>
                    <w:top w:val="none" w:sz="0" w:space="0" w:color="auto"/>
                    <w:left w:val="none" w:sz="0" w:space="0" w:color="auto"/>
                    <w:bottom w:val="none" w:sz="0" w:space="0" w:color="auto"/>
                    <w:right w:val="none" w:sz="0" w:space="0" w:color="auto"/>
                  </w:divBdr>
                </w:div>
              </w:divsChild>
            </w:div>
            <w:div w:id="52891398">
              <w:marLeft w:val="0"/>
              <w:marRight w:val="0"/>
              <w:marTop w:val="0"/>
              <w:marBottom w:val="0"/>
              <w:divBdr>
                <w:top w:val="none" w:sz="0" w:space="0" w:color="auto"/>
                <w:left w:val="none" w:sz="0" w:space="0" w:color="auto"/>
                <w:bottom w:val="none" w:sz="0" w:space="0" w:color="auto"/>
                <w:right w:val="none" w:sz="0" w:space="0" w:color="auto"/>
              </w:divBdr>
              <w:divsChild>
                <w:div w:id="477259183">
                  <w:marLeft w:val="0"/>
                  <w:marRight w:val="0"/>
                  <w:marTop w:val="0"/>
                  <w:marBottom w:val="0"/>
                  <w:divBdr>
                    <w:top w:val="none" w:sz="0" w:space="0" w:color="auto"/>
                    <w:left w:val="none" w:sz="0" w:space="0" w:color="auto"/>
                    <w:bottom w:val="none" w:sz="0" w:space="0" w:color="auto"/>
                    <w:right w:val="none" w:sz="0" w:space="0" w:color="auto"/>
                  </w:divBdr>
                </w:div>
              </w:divsChild>
            </w:div>
            <w:div w:id="58674825">
              <w:marLeft w:val="0"/>
              <w:marRight w:val="0"/>
              <w:marTop w:val="0"/>
              <w:marBottom w:val="0"/>
              <w:divBdr>
                <w:top w:val="none" w:sz="0" w:space="0" w:color="auto"/>
                <w:left w:val="none" w:sz="0" w:space="0" w:color="auto"/>
                <w:bottom w:val="none" w:sz="0" w:space="0" w:color="auto"/>
                <w:right w:val="none" w:sz="0" w:space="0" w:color="auto"/>
              </w:divBdr>
              <w:divsChild>
                <w:div w:id="267854280">
                  <w:marLeft w:val="0"/>
                  <w:marRight w:val="0"/>
                  <w:marTop w:val="0"/>
                  <w:marBottom w:val="0"/>
                  <w:divBdr>
                    <w:top w:val="none" w:sz="0" w:space="0" w:color="auto"/>
                    <w:left w:val="none" w:sz="0" w:space="0" w:color="auto"/>
                    <w:bottom w:val="none" w:sz="0" w:space="0" w:color="auto"/>
                    <w:right w:val="none" w:sz="0" w:space="0" w:color="auto"/>
                  </w:divBdr>
                </w:div>
              </w:divsChild>
            </w:div>
            <w:div w:id="61878294">
              <w:marLeft w:val="0"/>
              <w:marRight w:val="0"/>
              <w:marTop w:val="0"/>
              <w:marBottom w:val="0"/>
              <w:divBdr>
                <w:top w:val="none" w:sz="0" w:space="0" w:color="auto"/>
                <w:left w:val="none" w:sz="0" w:space="0" w:color="auto"/>
                <w:bottom w:val="none" w:sz="0" w:space="0" w:color="auto"/>
                <w:right w:val="none" w:sz="0" w:space="0" w:color="auto"/>
              </w:divBdr>
              <w:divsChild>
                <w:div w:id="634721848">
                  <w:marLeft w:val="0"/>
                  <w:marRight w:val="0"/>
                  <w:marTop w:val="0"/>
                  <w:marBottom w:val="0"/>
                  <w:divBdr>
                    <w:top w:val="none" w:sz="0" w:space="0" w:color="auto"/>
                    <w:left w:val="none" w:sz="0" w:space="0" w:color="auto"/>
                    <w:bottom w:val="none" w:sz="0" w:space="0" w:color="auto"/>
                    <w:right w:val="none" w:sz="0" w:space="0" w:color="auto"/>
                  </w:divBdr>
                </w:div>
              </w:divsChild>
            </w:div>
            <w:div w:id="65303010">
              <w:marLeft w:val="0"/>
              <w:marRight w:val="0"/>
              <w:marTop w:val="0"/>
              <w:marBottom w:val="0"/>
              <w:divBdr>
                <w:top w:val="none" w:sz="0" w:space="0" w:color="auto"/>
                <w:left w:val="none" w:sz="0" w:space="0" w:color="auto"/>
                <w:bottom w:val="none" w:sz="0" w:space="0" w:color="auto"/>
                <w:right w:val="none" w:sz="0" w:space="0" w:color="auto"/>
              </w:divBdr>
              <w:divsChild>
                <w:div w:id="1875771565">
                  <w:marLeft w:val="0"/>
                  <w:marRight w:val="0"/>
                  <w:marTop w:val="0"/>
                  <w:marBottom w:val="0"/>
                  <w:divBdr>
                    <w:top w:val="none" w:sz="0" w:space="0" w:color="auto"/>
                    <w:left w:val="none" w:sz="0" w:space="0" w:color="auto"/>
                    <w:bottom w:val="none" w:sz="0" w:space="0" w:color="auto"/>
                    <w:right w:val="none" w:sz="0" w:space="0" w:color="auto"/>
                  </w:divBdr>
                </w:div>
              </w:divsChild>
            </w:div>
            <w:div w:id="67071238">
              <w:marLeft w:val="0"/>
              <w:marRight w:val="0"/>
              <w:marTop w:val="0"/>
              <w:marBottom w:val="0"/>
              <w:divBdr>
                <w:top w:val="none" w:sz="0" w:space="0" w:color="auto"/>
                <w:left w:val="none" w:sz="0" w:space="0" w:color="auto"/>
                <w:bottom w:val="none" w:sz="0" w:space="0" w:color="auto"/>
                <w:right w:val="none" w:sz="0" w:space="0" w:color="auto"/>
              </w:divBdr>
              <w:divsChild>
                <w:div w:id="864365678">
                  <w:marLeft w:val="0"/>
                  <w:marRight w:val="0"/>
                  <w:marTop w:val="0"/>
                  <w:marBottom w:val="0"/>
                  <w:divBdr>
                    <w:top w:val="none" w:sz="0" w:space="0" w:color="auto"/>
                    <w:left w:val="none" w:sz="0" w:space="0" w:color="auto"/>
                    <w:bottom w:val="none" w:sz="0" w:space="0" w:color="auto"/>
                    <w:right w:val="none" w:sz="0" w:space="0" w:color="auto"/>
                  </w:divBdr>
                </w:div>
              </w:divsChild>
            </w:div>
            <w:div w:id="70928019">
              <w:marLeft w:val="0"/>
              <w:marRight w:val="0"/>
              <w:marTop w:val="0"/>
              <w:marBottom w:val="0"/>
              <w:divBdr>
                <w:top w:val="none" w:sz="0" w:space="0" w:color="auto"/>
                <w:left w:val="none" w:sz="0" w:space="0" w:color="auto"/>
                <w:bottom w:val="none" w:sz="0" w:space="0" w:color="auto"/>
                <w:right w:val="none" w:sz="0" w:space="0" w:color="auto"/>
              </w:divBdr>
              <w:divsChild>
                <w:div w:id="501704388">
                  <w:marLeft w:val="0"/>
                  <w:marRight w:val="0"/>
                  <w:marTop w:val="0"/>
                  <w:marBottom w:val="0"/>
                  <w:divBdr>
                    <w:top w:val="none" w:sz="0" w:space="0" w:color="auto"/>
                    <w:left w:val="none" w:sz="0" w:space="0" w:color="auto"/>
                    <w:bottom w:val="none" w:sz="0" w:space="0" w:color="auto"/>
                    <w:right w:val="none" w:sz="0" w:space="0" w:color="auto"/>
                  </w:divBdr>
                  <w:divsChild>
                    <w:div w:id="529270248">
                      <w:marLeft w:val="0"/>
                      <w:marRight w:val="0"/>
                      <w:marTop w:val="0"/>
                      <w:marBottom w:val="0"/>
                      <w:divBdr>
                        <w:top w:val="none" w:sz="0" w:space="0" w:color="auto"/>
                        <w:left w:val="none" w:sz="0" w:space="0" w:color="auto"/>
                        <w:bottom w:val="none" w:sz="0" w:space="0" w:color="auto"/>
                        <w:right w:val="none" w:sz="0" w:space="0" w:color="auto"/>
                      </w:divBdr>
                      <w:divsChild>
                        <w:div w:id="426509433">
                          <w:marLeft w:val="0"/>
                          <w:marRight w:val="0"/>
                          <w:marTop w:val="0"/>
                          <w:marBottom w:val="0"/>
                          <w:divBdr>
                            <w:top w:val="none" w:sz="0" w:space="0" w:color="auto"/>
                            <w:left w:val="none" w:sz="0" w:space="0" w:color="auto"/>
                            <w:bottom w:val="none" w:sz="0" w:space="0" w:color="auto"/>
                            <w:right w:val="none" w:sz="0" w:space="0" w:color="auto"/>
                          </w:divBdr>
                        </w:div>
                        <w:div w:id="1545169584">
                          <w:marLeft w:val="0"/>
                          <w:marRight w:val="0"/>
                          <w:marTop w:val="120"/>
                          <w:marBottom w:val="0"/>
                          <w:divBdr>
                            <w:top w:val="none" w:sz="0" w:space="0" w:color="auto"/>
                            <w:left w:val="none" w:sz="0" w:space="0" w:color="auto"/>
                            <w:bottom w:val="none" w:sz="0" w:space="0" w:color="auto"/>
                            <w:right w:val="none" w:sz="0" w:space="0" w:color="auto"/>
                          </w:divBdr>
                        </w:div>
                      </w:divsChild>
                    </w:div>
                    <w:div w:id="797257805">
                      <w:marLeft w:val="0"/>
                      <w:marRight w:val="0"/>
                      <w:marTop w:val="0"/>
                      <w:marBottom w:val="0"/>
                      <w:divBdr>
                        <w:top w:val="none" w:sz="0" w:space="0" w:color="auto"/>
                        <w:left w:val="none" w:sz="0" w:space="0" w:color="auto"/>
                        <w:bottom w:val="none" w:sz="0" w:space="0" w:color="auto"/>
                        <w:right w:val="none" w:sz="0" w:space="0" w:color="auto"/>
                      </w:divBdr>
                      <w:divsChild>
                        <w:div w:id="1188980180">
                          <w:marLeft w:val="0"/>
                          <w:marRight w:val="0"/>
                          <w:marTop w:val="0"/>
                          <w:marBottom w:val="0"/>
                          <w:divBdr>
                            <w:top w:val="none" w:sz="0" w:space="0" w:color="auto"/>
                            <w:left w:val="none" w:sz="0" w:space="0" w:color="auto"/>
                            <w:bottom w:val="none" w:sz="0" w:space="0" w:color="auto"/>
                            <w:right w:val="none" w:sz="0" w:space="0" w:color="auto"/>
                          </w:divBdr>
                        </w:div>
                        <w:div w:id="1687094231">
                          <w:marLeft w:val="0"/>
                          <w:marRight w:val="0"/>
                          <w:marTop w:val="120"/>
                          <w:marBottom w:val="0"/>
                          <w:divBdr>
                            <w:top w:val="none" w:sz="0" w:space="0" w:color="auto"/>
                            <w:left w:val="none" w:sz="0" w:space="0" w:color="auto"/>
                            <w:bottom w:val="none" w:sz="0" w:space="0" w:color="auto"/>
                            <w:right w:val="none" w:sz="0" w:space="0" w:color="auto"/>
                          </w:divBdr>
                        </w:div>
                      </w:divsChild>
                    </w:div>
                    <w:div w:id="1209877121">
                      <w:marLeft w:val="0"/>
                      <w:marRight w:val="0"/>
                      <w:marTop w:val="0"/>
                      <w:marBottom w:val="0"/>
                      <w:divBdr>
                        <w:top w:val="none" w:sz="0" w:space="0" w:color="auto"/>
                        <w:left w:val="none" w:sz="0" w:space="0" w:color="auto"/>
                        <w:bottom w:val="none" w:sz="0" w:space="0" w:color="auto"/>
                        <w:right w:val="none" w:sz="0" w:space="0" w:color="auto"/>
                      </w:divBdr>
                      <w:divsChild>
                        <w:div w:id="593705338">
                          <w:marLeft w:val="0"/>
                          <w:marRight w:val="0"/>
                          <w:marTop w:val="120"/>
                          <w:marBottom w:val="0"/>
                          <w:divBdr>
                            <w:top w:val="none" w:sz="0" w:space="0" w:color="auto"/>
                            <w:left w:val="none" w:sz="0" w:space="0" w:color="auto"/>
                            <w:bottom w:val="none" w:sz="0" w:space="0" w:color="auto"/>
                            <w:right w:val="none" w:sz="0" w:space="0" w:color="auto"/>
                          </w:divBdr>
                        </w:div>
                        <w:div w:id="6667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9668">
              <w:marLeft w:val="0"/>
              <w:marRight w:val="0"/>
              <w:marTop w:val="0"/>
              <w:marBottom w:val="0"/>
              <w:divBdr>
                <w:top w:val="none" w:sz="0" w:space="0" w:color="auto"/>
                <w:left w:val="none" w:sz="0" w:space="0" w:color="auto"/>
                <w:bottom w:val="none" w:sz="0" w:space="0" w:color="auto"/>
                <w:right w:val="none" w:sz="0" w:space="0" w:color="auto"/>
              </w:divBdr>
              <w:divsChild>
                <w:div w:id="1077899369">
                  <w:marLeft w:val="0"/>
                  <w:marRight w:val="0"/>
                  <w:marTop w:val="0"/>
                  <w:marBottom w:val="0"/>
                  <w:divBdr>
                    <w:top w:val="none" w:sz="0" w:space="0" w:color="auto"/>
                    <w:left w:val="none" w:sz="0" w:space="0" w:color="auto"/>
                    <w:bottom w:val="none" w:sz="0" w:space="0" w:color="auto"/>
                    <w:right w:val="none" w:sz="0" w:space="0" w:color="auto"/>
                  </w:divBdr>
                </w:div>
              </w:divsChild>
            </w:div>
            <w:div w:id="77141765">
              <w:marLeft w:val="0"/>
              <w:marRight w:val="0"/>
              <w:marTop w:val="0"/>
              <w:marBottom w:val="0"/>
              <w:divBdr>
                <w:top w:val="none" w:sz="0" w:space="0" w:color="auto"/>
                <w:left w:val="none" w:sz="0" w:space="0" w:color="auto"/>
                <w:bottom w:val="none" w:sz="0" w:space="0" w:color="auto"/>
                <w:right w:val="none" w:sz="0" w:space="0" w:color="auto"/>
              </w:divBdr>
              <w:divsChild>
                <w:div w:id="569996920">
                  <w:marLeft w:val="0"/>
                  <w:marRight w:val="0"/>
                  <w:marTop w:val="0"/>
                  <w:marBottom w:val="0"/>
                  <w:divBdr>
                    <w:top w:val="none" w:sz="0" w:space="0" w:color="auto"/>
                    <w:left w:val="none" w:sz="0" w:space="0" w:color="auto"/>
                    <w:bottom w:val="none" w:sz="0" w:space="0" w:color="auto"/>
                    <w:right w:val="none" w:sz="0" w:space="0" w:color="auto"/>
                  </w:divBdr>
                  <w:divsChild>
                    <w:div w:id="1326097">
                      <w:marLeft w:val="0"/>
                      <w:marRight w:val="0"/>
                      <w:marTop w:val="0"/>
                      <w:marBottom w:val="0"/>
                      <w:divBdr>
                        <w:top w:val="none" w:sz="0" w:space="0" w:color="auto"/>
                        <w:left w:val="none" w:sz="0" w:space="0" w:color="auto"/>
                        <w:bottom w:val="none" w:sz="0" w:space="0" w:color="auto"/>
                        <w:right w:val="none" w:sz="0" w:space="0" w:color="auto"/>
                      </w:divBdr>
                      <w:divsChild>
                        <w:div w:id="1576623901">
                          <w:marLeft w:val="0"/>
                          <w:marRight w:val="0"/>
                          <w:marTop w:val="0"/>
                          <w:marBottom w:val="0"/>
                          <w:divBdr>
                            <w:top w:val="none" w:sz="0" w:space="0" w:color="auto"/>
                            <w:left w:val="none" w:sz="0" w:space="0" w:color="auto"/>
                            <w:bottom w:val="none" w:sz="0" w:space="0" w:color="auto"/>
                            <w:right w:val="none" w:sz="0" w:space="0" w:color="auto"/>
                          </w:divBdr>
                        </w:div>
                        <w:div w:id="2065717470">
                          <w:marLeft w:val="0"/>
                          <w:marRight w:val="0"/>
                          <w:marTop w:val="120"/>
                          <w:marBottom w:val="0"/>
                          <w:divBdr>
                            <w:top w:val="none" w:sz="0" w:space="0" w:color="auto"/>
                            <w:left w:val="none" w:sz="0" w:space="0" w:color="auto"/>
                            <w:bottom w:val="none" w:sz="0" w:space="0" w:color="auto"/>
                            <w:right w:val="none" w:sz="0" w:space="0" w:color="auto"/>
                          </w:divBdr>
                        </w:div>
                      </w:divsChild>
                    </w:div>
                    <w:div w:id="73480253">
                      <w:marLeft w:val="0"/>
                      <w:marRight w:val="0"/>
                      <w:marTop w:val="0"/>
                      <w:marBottom w:val="0"/>
                      <w:divBdr>
                        <w:top w:val="none" w:sz="0" w:space="0" w:color="auto"/>
                        <w:left w:val="none" w:sz="0" w:space="0" w:color="auto"/>
                        <w:bottom w:val="none" w:sz="0" w:space="0" w:color="auto"/>
                        <w:right w:val="none" w:sz="0" w:space="0" w:color="auto"/>
                      </w:divBdr>
                      <w:divsChild>
                        <w:div w:id="365101697">
                          <w:marLeft w:val="0"/>
                          <w:marRight w:val="0"/>
                          <w:marTop w:val="0"/>
                          <w:marBottom w:val="0"/>
                          <w:divBdr>
                            <w:top w:val="none" w:sz="0" w:space="0" w:color="auto"/>
                            <w:left w:val="none" w:sz="0" w:space="0" w:color="auto"/>
                            <w:bottom w:val="none" w:sz="0" w:space="0" w:color="auto"/>
                            <w:right w:val="none" w:sz="0" w:space="0" w:color="auto"/>
                          </w:divBdr>
                        </w:div>
                        <w:div w:id="2046251157">
                          <w:marLeft w:val="0"/>
                          <w:marRight w:val="0"/>
                          <w:marTop w:val="120"/>
                          <w:marBottom w:val="0"/>
                          <w:divBdr>
                            <w:top w:val="none" w:sz="0" w:space="0" w:color="auto"/>
                            <w:left w:val="none" w:sz="0" w:space="0" w:color="auto"/>
                            <w:bottom w:val="none" w:sz="0" w:space="0" w:color="auto"/>
                            <w:right w:val="none" w:sz="0" w:space="0" w:color="auto"/>
                          </w:divBdr>
                        </w:div>
                      </w:divsChild>
                    </w:div>
                    <w:div w:id="79568765">
                      <w:marLeft w:val="0"/>
                      <w:marRight w:val="0"/>
                      <w:marTop w:val="0"/>
                      <w:marBottom w:val="0"/>
                      <w:divBdr>
                        <w:top w:val="none" w:sz="0" w:space="0" w:color="auto"/>
                        <w:left w:val="none" w:sz="0" w:space="0" w:color="auto"/>
                        <w:bottom w:val="none" w:sz="0" w:space="0" w:color="auto"/>
                        <w:right w:val="none" w:sz="0" w:space="0" w:color="auto"/>
                      </w:divBdr>
                      <w:divsChild>
                        <w:div w:id="186795931">
                          <w:marLeft w:val="0"/>
                          <w:marRight w:val="0"/>
                          <w:marTop w:val="120"/>
                          <w:marBottom w:val="0"/>
                          <w:divBdr>
                            <w:top w:val="none" w:sz="0" w:space="0" w:color="auto"/>
                            <w:left w:val="none" w:sz="0" w:space="0" w:color="auto"/>
                            <w:bottom w:val="none" w:sz="0" w:space="0" w:color="auto"/>
                            <w:right w:val="none" w:sz="0" w:space="0" w:color="auto"/>
                          </w:divBdr>
                        </w:div>
                        <w:div w:id="649482422">
                          <w:marLeft w:val="0"/>
                          <w:marRight w:val="0"/>
                          <w:marTop w:val="0"/>
                          <w:marBottom w:val="0"/>
                          <w:divBdr>
                            <w:top w:val="none" w:sz="0" w:space="0" w:color="auto"/>
                            <w:left w:val="none" w:sz="0" w:space="0" w:color="auto"/>
                            <w:bottom w:val="none" w:sz="0" w:space="0" w:color="auto"/>
                            <w:right w:val="none" w:sz="0" w:space="0" w:color="auto"/>
                          </w:divBdr>
                        </w:div>
                      </w:divsChild>
                    </w:div>
                    <w:div w:id="472991875">
                      <w:marLeft w:val="0"/>
                      <w:marRight w:val="0"/>
                      <w:marTop w:val="0"/>
                      <w:marBottom w:val="0"/>
                      <w:divBdr>
                        <w:top w:val="none" w:sz="0" w:space="0" w:color="auto"/>
                        <w:left w:val="none" w:sz="0" w:space="0" w:color="auto"/>
                        <w:bottom w:val="none" w:sz="0" w:space="0" w:color="auto"/>
                        <w:right w:val="none" w:sz="0" w:space="0" w:color="auto"/>
                      </w:divBdr>
                      <w:divsChild>
                        <w:div w:id="398678659">
                          <w:marLeft w:val="0"/>
                          <w:marRight w:val="0"/>
                          <w:marTop w:val="120"/>
                          <w:marBottom w:val="0"/>
                          <w:divBdr>
                            <w:top w:val="none" w:sz="0" w:space="0" w:color="auto"/>
                            <w:left w:val="none" w:sz="0" w:space="0" w:color="auto"/>
                            <w:bottom w:val="none" w:sz="0" w:space="0" w:color="auto"/>
                            <w:right w:val="none" w:sz="0" w:space="0" w:color="auto"/>
                          </w:divBdr>
                        </w:div>
                        <w:div w:id="1888713757">
                          <w:marLeft w:val="0"/>
                          <w:marRight w:val="0"/>
                          <w:marTop w:val="0"/>
                          <w:marBottom w:val="0"/>
                          <w:divBdr>
                            <w:top w:val="none" w:sz="0" w:space="0" w:color="auto"/>
                            <w:left w:val="none" w:sz="0" w:space="0" w:color="auto"/>
                            <w:bottom w:val="none" w:sz="0" w:space="0" w:color="auto"/>
                            <w:right w:val="none" w:sz="0" w:space="0" w:color="auto"/>
                          </w:divBdr>
                        </w:div>
                      </w:divsChild>
                    </w:div>
                    <w:div w:id="587496396">
                      <w:marLeft w:val="0"/>
                      <w:marRight w:val="0"/>
                      <w:marTop w:val="0"/>
                      <w:marBottom w:val="0"/>
                      <w:divBdr>
                        <w:top w:val="none" w:sz="0" w:space="0" w:color="auto"/>
                        <w:left w:val="none" w:sz="0" w:space="0" w:color="auto"/>
                        <w:bottom w:val="none" w:sz="0" w:space="0" w:color="auto"/>
                        <w:right w:val="none" w:sz="0" w:space="0" w:color="auto"/>
                      </w:divBdr>
                      <w:divsChild>
                        <w:div w:id="117651435">
                          <w:marLeft w:val="0"/>
                          <w:marRight w:val="0"/>
                          <w:marTop w:val="120"/>
                          <w:marBottom w:val="0"/>
                          <w:divBdr>
                            <w:top w:val="none" w:sz="0" w:space="0" w:color="auto"/>
                            <w:left w:val="none" w:sz="0" w:space="0" w:color="auto"/>
                            <w:bottom w:val="none" w:sz="0" w:space="0" w:color="auto"/>
                            <w:right w:val="none" w:sz="0" w:space="0" w:color="auto"/>
                          </w:divBdr>
                        </w:div>
                        <w:div w:id="326248515">
                          <w:marLeft w:val="0"/>
                          <w:marRight w:val="0"/>
                          <w:marTop w:val="0"/>
                          <w:marBottom w:val="0"/>
                          <w:divBdr>
                            <w:top w:val="none" w:sz="0" w:space="0" w:color="auto"/>
                            <w:left w:val="none" w:sz="0" w:space="0" w:color="auto"/>
                            <w:bottom w:val="none" w:sz="0" w:space="0" w:color="auto"/>
                            <w:right w:val="none" w:sz="0" w:space="0" w:color="auto"/>
                          </w:divBdr>
                          <w:divsChild>
                            <w:div w:id="288168024">
                              <w:marLeft w:val="0"/>
                              <w:marRight w:val="0"/>
                              <w:marTop w:val="0"/>
                              <w:marBottom w:val="0"/>
                              <w:divBdr>
                                <w:top w:val="none" w:sz="0" w:space="0" w:color="auto"/>
                                <w:left w:val="none" w:sz="0" w:space="0" w:color="auto"/>
                                <w:bottom w:val="none" w:sz="0" w:space="0" w:color="auto"/>
                                <w:right w:val="none" w:sz="0" w:space="0" w:color="auto"/>
                              </w:divBdr>
                              <w:divsChild>
                                <w:div w:id="362218984">
                                  <w:marLeft w:val="0"/>
                                  <w:marRight w:val="0"/>
                                  <w:marTop w:val="0"/>
                                  <w:marBottom w:val="0"/>
                                  <w:divBdr>
                                    <w:top w:val="none" w:sz="0" w:space="0" w:color="auto"/>
                                    <w:left w:val="none" w:sz="0" w:space="0" w:color="auto"/>
                                    <w:bottom w:val="none" w:sz="0" w:space="0" w:color="auto"/>
                                    <w:right w:val="none" w:sz="0" w:space="0" w:color="auto"/>
                                  </w:divBdr>
                                </w:div>
                                <w:div w:id="1425569150">
                                  <w:marLeft w:val="0"/>
                                  <w:marRight w:val="0"/>
                                  <w:marTop w:val="120"/>
                                  <w:marBottom w:val="0"/>
                                  <w:divBdr>
                                    <w:top w:val="none" w:sz="0" w:space="0" w:color="auto"/>
                                    <w:left w:val="none" w:sz="0" w:space="0" w:color="auto"/>
                                    <w:bottom w:val="none" w:sz="0" w:space="0" w:color="auto"/>
                                    <w:right w:val="none" w:sz="0" w:space="0" w:color="auto"/>
                                  </w:divBdr>
                                </w:div>
                              </w:divsChild>
                            </w:div>
                            <w:div w:id="567502008">
                              <w:marLeft w:val="0"/>
                              <w:marRight w:val="0"/>
                              <w:marTop w:val="0"/>
                              <w:marBottom w:val="0"/>
                              <w:divBdr>
                                <w:top w:val="none" w:sz="0" w:space="0" w:color="auto"/>
                                <w:left w:val="none" w:sz="0" w:space="0" w:color="auto"/>
                                <w:bottom w:val="none" w:sz="0" w:space="0" w:color="auto"/>
                                <w:right w:val="none" w:sz="0" w:space="0" w:color="auto"/>
                              </w:divBdr>
                              <w:divsChild>
                                <w:div w:id="477039954">
                                  <w:marLeft w:val="0"/>
                                  <w:marRight w:val="0"/>
                                  <w:marTop w:val="0"/>
                                  <w:marBottom w:val="0"/>
                                  <w:divBdr>
                                    <w:top w:val="none" w:sz="0" w:space="0" w:color="auto"/>
                                    <w:left w:val="none" w:sz="0" w:space="0" w:color="auto"/>
                                    <w:bottom w:val="none" w:sz="0" w:space="0" w:color="auto"/>
                                    <w:right w:val="none" w:sz="0" w:space="0" w:color="auto"/>
                                  </w:divBdr>
                                </w:div>
                                <w:div w:id="809787596">
                                  <w:marLeft w:val="0"/>
                                  <w:marRight w:val="0"/>
                                  <w:marTop w:val="120"/>
                                  <w:marBottom w:val="0"/>
                                  <w:divBdr>
                                    <w:top w:val="none" w:sz="0" w:space="0" w:color="auto"/>
                                    <w:left w:val="none" w:sz="0" w:space="0" w:color="auto"/>
                                    <w:bottom w:val="none" w:sz="0" w:space="0" w:color="auto"/>
                                    <w:right w:val="none" w:sz="0" w:space="0" w:color="auto"/>
                                  </w:divBdr>
                                </w:div>
                              </w:divsChild>
                            </w:div>
                            <w:div w:id="641471807">
                              <w:marLeft w:val="0"/>
                              <w:marRight w:val="0"/>
                              <w:marTop w:val="0"/>
                              <w:marBottom w:val="0"/>
                              <w:divBdr>
                                <w:top w:val="none" w:sz="0" w:space="0" w:color="auto"/>
                                <w:left w:val="none" w:sz="0" w:space="0" w:color="auto"/>
                                <w:bottom w:val="none" w:sz="0" w:space="0" w:color="auto"/>
                                <w:right w:val="none" w:sz="0" w:space="0" w:color="auto"/>
                              </w:divBdr>
                              <w:divsChild>
                                <w:div w:id="1131092434">
                                  <w:marLeft w:val="0"/>
                                  <w:marRight w:val="0"/>
                                  <w:marTop w:val="0"/>
                                  <w:marBottom w:val="0"/>
                                  <w:divBdr>
                                    <w:top w:val="none" w:sz="0" w:space="0" w:color="auto"/>
                                    <w:left w:val="none" w:sz="0" w:space="0" w:color="auto"/>
                                    <w:bottom w:val="none" w:sz="0" w:space="0" w:color="auto"/>
                                    <w:right w:val="none" w:sz="0" w:space="0" w:color="auto"/>
                                  </w:divBdr>
                                </w:div>
                                <w:div w:id="1856459630">
                                  <w:marLeft w:val="0"/>
                                  <w:marRight w:val="0"/>
                                  <w:marTop w:val="120"/>
                                  <w:marBottom w:val="0"/>
                                  <w:divBdr>
                                    <w:top w:val="none" w:sz="0" w:space="0" w:color="auto"/>
                                    <w:left w:val="none" w:sz="0" w:space="0" w:color="auto"/>
                                    <w:bottom w:val="none" w:sz="0" w:space="0" w:color="auto"/>
                                    <w:right w:val="none" w:sz="0" w:space="0" w:color="auto"/>
                                  </w:divBdr>
                                </w:div>
                              </w:divsChild>
                            </w:div>
                            <w:div w:id="2001422595">
                              <w:marLeft w:val="0"/>
                              <w:marRight w:val="0"/>
                              <w:marTop w:val="0"/>
                              <w:marBottom w:val="0"/>
                              <w:divBdr>
                                <w:top w:val="none" w:sz="0" w:space="0" w:color="auto"/>
                                <w:left w:val="none" w:sz="0" w:space="0" w:color="auto"/>
                                <w:bottom w:val="none" w:sz="0" w:space="0" w:color="auto"/>
                                <w:right w:val="none" w:sz="0" w:space="0" w:color="auto"/>
                              </w:divBdr>
                              <w:divsChild>
                                <w:div w:id="47387259">
                                  <w:marLeft w:val="0"/>
                                  <w:marRight w:val="0"/>
                                  <w:marTop w:val="0"/>
                                  <w:marBottom w:val="0"/>
                                  <w:divBdr>
                                    <w:top w:val="none" w:sz="0" w:space="0" w:color="auto"/>
                                    <w:left w:val="none" w:sz="0" w:space="0" w:color="auto"/>
                                    <w:bottom w:val="none" w:sz="0" w:space="0" w:color="auto"/>
                                    <w:right w:val="none" w:sz="0" w:space="0" w:color="auto"/>
                                  </w:divBdr>
                                </w:div>
                                <w:div w:id="371152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56999287">
                      <w:marLeft w:val="0"/>
                      <w:marRight w:val="0"/>
                      <w:marTop w:val="0"/>
                      <w:marBottom w:val="0"/>
                      <w:divBdr>
                        <w:top w:val="none" w:sz="0" w:space="0" w:color="auto"/>
                        <w:left w:val="none" w:sz="0" w:space="0" w:color="auto"/>
                        <w:bottom w:val="none" w:sz="0" w:space="0" w:color="auto"/>
                        <w:right w:val="none" w:sz="0" w:space="0" w:color="auto"/>
                      </w:divBdr>
                      <w:divsChild>
                        <w:div w:id="64689515">
                          <w:marLeft w:val="0"/>
                          <w:marRight w:val="0"/>
                          <w:marTop w:val="0"/>
                          <w:marBottom w:val="0"/>
                          <w:divBdr>
                            <w:top w:val="none" w:sz="0" w:space="0" w:color="auto"/>
                            <w:left w:val="none" w:sz="0" w:space="0" w:color="auto"/>
                            <w:bottom w:val="none" w:sz="0" w:space="0" w:color="auto"/>
                            <w:right w:val="none" w:sz="0" w:space="0" w:color="auto"/>
                          </w:divBdr>
                        </w:div>
                        <w:div w:id="369231369">
                          <w:marLeft w:val="0"/>
                          <w:marRight w:val="0"/>
                          <w:marTop w:val="120"/>
                          <w:marBottom w:val="0"/>
                          <w:divBdr>
                            <w:top w:val="none" w:sz="0" w:space="0" w:color="auto"/>
                            <w:left w:val="none" w:sz="0" w:space="0" w:color="auto"/>
                            <w:bottom w:val="none" w:sz="0" w:space="0" w:color="auto"/>
                            <w:right w:val="none" w:sz="0" w:space="0" w:color="auto"/>
                          </w:divBdr>
                        </w:div>
                      </w:divsChild>
                    </w:div>
                    <w:div w:id="670639137">
                      <w:marLeft w:val="0"/>
                      <w:marRight w:val="0"/>
                      <w:marTop w:val="0"/>
                      <w:marBottom w:val="0"/>
                      <w:divBdr>
                        <w:top w:val="none" w:sz="0" w:space="0" w:color="auto"/>
                        <w:left w:val="none" w:sz="0" w:space="0" w:color="auto"/>
                        <w:bottom w:val="none" w:sz="0" w:space="0" w:color="auto"/>
                        <w:right w:val="none" w:sz="0" w:space="0" w:color="auto"/>
                      </w:divBdr>
                      <w:divsChild>
                        <w:div w:id="158739201">
                          <w:marLeft w:val="0"/>
                          <w:marRight w:val="0"/>
                          <w:marTop w:val="120"/>
                          <w:marBottom w:val="0"/>
                          <w:divBdr>
                            <w:top w:val="none" w:sz="0" w:space="0" w:color="auto"/>
                            <w:left w:val="none" w:sz="0" w:space="0" w:color="auto"/>
                            <w:bottom w:val="none" w:sz="0" w:space="0" w:color="auto"/>
                            <w:right w:val="none" w:sz="0" w:space="0" w:color="auto"/>
                          </w:divBdr>
                        </w:div>
                        <w:div w:id="1537114015">
                          <w:marLeft w:val="0"/>
                          <w:marRight w:val="0"/>
                          <w:marTop w:val="0"/>
                          <w:marBottom w:val="0"/>
                          <w:divBdr>
                            <w:top w:val="none" w:sz="0" w:space="0" w:color="auto"/>
                            <w:left w:val="none" w:sz="0" w:space="0" w:color="auto"/>
                            <w:bottom w:val="none" w:sz="0" w:space="0" w:color="auto"/>
                            <w:right w:val="none" w:sz="0" w:space="0" w:color="auto"/>
                          </w:divBdr>
                        </w:div>
                      </w:divsChild>
                    </w:div>
                    <w:div w:id="674957132">
                      <w:marLeft w:val="0"/>
                      <w:marRight w:val="0"/>
                      <w:marTop w:val="0"/>
                      <w:marBottom w:val="0"/>
                      <w:divBdr>
                        <w:top w:val="none" w:sz="0" w:space="0" w:color="auto"/>
                        <w:left w:val="none" w:sz="0" w:space="0" w:color="auto"/>
                        <w:bottom w:val="none" w:sz="0" w:space="0" w:color="auto"/>
                        <w:right w:val="none" w:sz="0" w:space="0" w:color="auto"/>
                      </w:divBdr>
                      <w:divsChild>
                        <w:div w:id="833841535">
                          <w:marLeft w:val="0"/>
                          <w:marRight w:val="0"/>
                          <w:marTop w:val="120"/>
                          <w:marBottom w:val="0"/>
                          <w:divBdr>
                            <w:top w:val="none" w:sz="0" w:space="0" w:color="auto"/>
                            <w:left w:val="none" w:sz="0" w:space="0" w:color="auto"/>
                            <w:bottom w:val="none" w:sz="0" w:space="0" w:color="auto"/>
                            <w:right w:val="none" w:sz="0" w:space="0" w:color="auto"/>
                          </w:divBdr>
                        </w:div>
                        <w:div w:id="1591891795">
                          <w:marLeft w:val="0"/>
                          <w:marRight w:val="0"/>
                          <w:marTop w:val="0"/>
                          <w:marBottom w:val="0"/>
                          <w:divBdr>
                            <w:top w:val="none" w:sz="0" w:space="0" w:color="auto"/>
                            <w:left w:val="none" w:sz="0" w:space="0" w:color="auto"/>
                            <w:bottom w:val="none" w:sz="0" w:space="0" w:color="auto"/>
                            <w:right w:val="none" w:sz="0" w:space="0" w:color="auto"/>
                          </w:divBdr>
                        </w:div>
                      </w:divsChild>
                    </w:div>
                    <w:div w:id="883638034">
                      <w:marLeft w:val="0"/>
                      <w:marRight w:val="0"/>
                      <w:marTop w:val="0"/>
                      <w:marBottom w:val="0"/>
                      <w:divBdr>
                        <w:top w:val="none" w:sz="0" w:space="0" w:color="auto"/>
                        <w:left w:val="none" w:sz="0" w:space="0" w:color="auto"/>
                        <w:bottom w:val="none" w:sz="0" w:space="0" w:color="auto"/>
                        <w:right w:val="none" w:sz="0" w:space="0" w:color="auto"/>
                      </w:divBdr>
                      <w:divsChild>
                        <w:div w:id="995842320">
                          <w:marLeft w:val="0"/>
                          <w:marRight w:val="0"/>
                          <w:marTop w:val="120"/>
                          <w:marBottom w:val="0"/>
                          <w:divBdr>
                            <w:top w:val="none" w:sz="0" w:space="0" w:color="auto"/>
                            <w:left w:val="none" w:sz="0" w:space="0" w:color="auto"/>
                            <w:bottom w:val="none" w:sz="0" w:space="0" w:color="auto"/>
                            <w:right w:val="none" w:sz="0" w:space="0" w:color="auto"/>
                          </w:divBdr>
                        </w:div>
                        <w:div w:id="1808665786">
                          <w:marLeft w:val="0"/>
                          <w:marRight w:val="0"/>
                          <w:marTop w:val="0"/>
                          <w:marBottom w:val="0"/>
                          <w:divBdr>
                            <w:top w:val="none" w:sz="0" w:space="0" w:color="auto"/>
                            <w:left w:val="none" w:sz="0" w:space="0" w:color="auto"/>
                            <w:bottom w:val="none" w:sz="0" w:space="0" w:color="auto"/>
                            <w:right w:val="none" w:sz="0" w:space="0" w:color="auto"/>
                          </w:divBdr>
                        </w:div>
                      </w:divsChild>
                    </w:div>
                    <w:div w:id="1006710172">
                      <w:marLeft w:val="0"/>
                      <w:marRight w:val="0"/>
                      <w:marTop w:val="0"/>
                      <w:marBottom w:val="0"/>
                      <w:divBdr>
                        <w:top w:val="none" w:sz="0" w:space="0" w:color="auto"/>
                        <w:left w:val="none" w:sz="0" w:space="0" w:color="auto"/>
                        <w:bottom w:val="none" w:sz="0" w:space="0" w:color="auto"/>
                        <w:right w:val="none" w:sz="0" w:space="0" w:color="auto"/>
                      </w:divBdr>
                      <w:divsChild>
                        <w:div w:id="1865508941">
                          <w:marLeft w:val="0"/>
                          <w:marRight w:val="0"/>
                          <w:marTop w:val="120"/>
                          <w:marBottom w:val="0"/>
                          <w:divBdr>
                            <w:top w:val="none" w:sz="0" w:space="0" w:color="auto"/>
                            <w:left w:val="none" w:sz="0" w:space="0" w:color="auto"/>
                            <w:bottom w:val="none" w:sz="0" w:space="0" w:color="auto"/>
                            <w:right w:val="none" w:sz="0" w:space="0" w:color="auto"/>
                          </w:divBdr>
                        </w:div>
                        <w:div w:id="2005745083">
                          <w:marLeft w:val="0"/>
                          <w:marRight w:val="0"/>
                          <w:marTop w:val="0"/>
                          <w:marBottom w:val="0"/>
                          <w:divBdr>
                            <w:top w:val="none" w:sz="0" w:space="0" w:color="auto"/>
                            <w:left w:val="none" w:sz="0" w:space="0" w:color="auto"/>
                            <w:bottom w:val="none" w:sz="0" w:space="0" w:color="auto"/>
                            <w:right w:val="none" w:sz="0" w:space="0" w:color="auto"/>
                          </w:divBdr>
                        </w:div>
                      </w:divsChild>
                    </w:div>
                    <w:div w:id="1178544939">
                      <w:marLeft w:val="0"/>
                      <w:marRight w:val="0"/>
                      <w:marTop w:val="0"/>
                      <w:marBottom w:val="0"/>
                      <w:divBdr>
                        <w:top w:val="none" w:sz="0" w:space="0" w:color="auto"/>
                        <w:left w:val="none" w:sz="0" w:space="0" w:color="auto"/>
                        <w:bottom w:val="none" w:sz="0" w:space="0" w:color="auto"/>
                        <w:right w:val="none" w:sz="0" w:space="0" w:color="auto"/>
                      </w:divBdr>
                      <w:divsChild>
                        <w:div w:id="117601523">
                          <w:marLeft w:val="0"/>
                          <w:marRight w:val="0"/>
                          <w:marTop w:val="0"/>
                          <w:marBottom w:val="0"/>
                          <w:divBdr>
                            <w:top w:val="none" w:sz="0" w:space="0" w:color="auto"/>
                            <w:left w:val="none" w:sz="0" w:space="0" w:color="auto"/>
                            <w:bottom w:val="none" w:sz="0" w:space="0" w:color="auto"/>
                            <w:right w:val="none" w:sz="0" w:space="0" w:color="auto"/>
                          </w:divBdr>
                        </w:div>
                        <w:div w:id="1422410036">
                          <w:marLeft w:val="0"/>
                          <w:marRight w:val="0"/>
                          <w:marTop w:val="120"/>
                          <w:marBottom w:val="0"/>
                          <w:divBdr>
                            <w:top w:val="none" w:sz="0" w:space="0" w:color="auto"/>
                            <w:left w:val="none" w:sz="0" w:space="0" w:color="auto"/>
                            <w:bottom w:val="none" w:sz="0" w:space="0" w:color="auto"/>
                            <w:right w:val="none" w:sz="0" w:space="0" w:color="auto"/>
                          </w:divBdr>
                        </w:div>
                      </w:divsChild>
                    </w:div>
                    <w:div w:id="1185249826">
                      <w:marLeft w:val="0"/>
                      <w:marRight w:val="0"/>
                      <w:marTop w:val="0"/>
                      <w:marBottom w:val="0"/>
                      <w:divBdr>
                        <w:top w:val="none" w:sz="0" w:space="0" w:color="auto"/>
                        <w:left w:val="none" w:sz="0" w:space="0" w:color="auto"/>
                        <w:bottom w:val="none" w:sz="0" w:space="0" w:color="auto"/>
                        <w:right w:val="none" w:sz="0" w:space="0" w:color="auto"/>
                      </w:divBdr>
                      <w:divsChild>
                        <w:div w:id="827474103">
                          <w:marLeft w:val="0"/>
                          <w:marRight w:val="0"/>
                          <w:marTop w:val="0"/>
                          <w:marBottom w:val="0"/>
                          <w:divBdr>
                            <w:top w:val="none" w:sz="0" w:space="0" w:color="auto"/>
                            <w:left w:val="none" w:sz="0" w:space="0" w:color="auto"/>
                            <w:bottom w:val="none" w:sz="0" w:space="0" w:color="auto"/>
                            <w:right w:val="none" w:sz="0" w:space="0" w:color="auto"/>
                          </w:divBdr>
                        </w:div>
                        <w:div w:id="1960990624">
                          <w:marLeft w:val="0"/>
                          <w:marRight w:val="0"/>
                          <w:marTop w:val="120"/>
                          <w:marBottom w:val="0"/>
                          <w:divBdr>
                            <w:top w:val="none" w:sz="0" w:space="0" w:color="auto"/>
                            <w:left w:val="none" w:sz="0" w:space="0" w:color="auto"/>
                            <w:bottom w:val="none" w:sz="0" w:space="0" w:color="auto"/>
                            <w:right w:val="none" w:sz="0" w:space="0" w:color="auto"/>
                          </w:divBdr>
                        </w:div>
                      </w:divsChild>
                    </w:div>
                    <w:div w:id="1762871471">
                      <w:marLeft w:val="0"/>
                      <w:marRight w:val="0"/>
                      <w:marTop w:val="0"/>
                      <w:marBottom w:val="0"/>
                      <w:divBdr>
                        <w:top w:val="none" w:sz="0" w:space="0" w:color="auto"/>
                        <w:left w:val="none" w:sz="0" w:space="0" w:color="auto"/>
                        <w:bottom w:val="none" w:sz="0" w:space="0" w:color="auto"/>
                        <w:right w:val="none" w:sz="0" w:space="0" w:color="auto"/>
                      </w:divBdr>
                      <w:divsChild>
                        <w:div w:id="478424750">
                          <w:marLeft w:val="0"/>
                          <w:marRight w:val="0"/>
                          <w:marTop w:val="120"/>
                          <w:marBottom w:val="0"/>
                          <w:divBdr>
                            <w:top w:val="none" w:sz="0" w:space="0" w:color="auto"/>
                            <w:left w:val="none" w:sz="0" w:space="0" w:color="auto"/>
                            <w:bottom w:val="none" w:sz="0" w:space="0" w:color="auto"/>
                            <w:right w:val="none" w:sz="0" w:space="0" w:color="auto"/>
                          </w:divBdr>
                        </w:div>
                        <w:div w:id="1633486598">
                          <w:marLeft w:val="0"/>
                          <w:marRight w:val="0"/>
                          <w:marTop w:val="0"/>
                          <w:marBottom w:val="0"/>
                          <w:divBdr>
                            <w:top w:val="none" w:sz="0" w:space="0" w:color="auto"/>
                            <w:left w:val="none" w:sz="0" w:space="0" w:color="auto"/>
                            <w:bottom w:val="none" w:sz="0" w:space="0" w:color="auto"/>
                            <w:right w:val="none" w:sz="0" w:space="0" w:color="auto"/>
                          </w:divBdr>
                        </w:div>
                      </w:divsChild>
                    </w:div>
                    <w:div w:id="1963464003">
                      <w:marLeft w:val="0"/>
                      <w:marRight w:val="0"/>
                      <w:marTop w:val="0"/>
                      <w:marBottom w:val="0"/>
                      <w:divBdr>
                        <w:top w:val="none" w:sz="0" w:space="0" w:color="auto"/>
                        <w:left w:val="none" w:sz="0" w:space="0" w:color="auto"/>
                        <w:bottom w:val="none" w:sz="0" w:space="0" w:color="auto"/>
                        <w:right w:val="none" w:sz="0" w:space="0" w:color="auto"/>
                      </w:divBdr>
                      <w:divsChild>
                        <w:div w:id="974143021">
                          <w:marLeft w:val="0"/>
                          <w:marRight w:val="0"/>
                          <w:marTop w:val="120"/>
                          <w:marBottom w:val="0"/>
                          <w:divBdr>
                            <w:top w:val="none" w:sz="0" w:space="0" w:color="auto"/>
                            <w:left w:val="none" w:sz="0" w:space="0" w:color="auto"/>
                            <w:bottom w:val="none" w:sz="0" w:space="0" w:color="auto"/>
                            <w:right w:val="none" w:sz="0" w:space="0" w:color="auto"/>
                          </w:divBdr>
                        </w:div>
                        <w:div w:id="1789200317">
                          <w:marLeft w:val="0"/>
                          <w:marRight w:val="0"/>
                          <w:marTop w:val="0"/>
                          <w:marBottom w:val="0"/>
                          <w:divBdr>
                            <w:top w:val="none" w:sz="0" w:space="0" w:color="auto"/>
                            <w:left w:val="none" w:sz="0" w:space="0" w:color="auto"/>
                            <w:bottom w:val="none" w:sz="0" w:space="0" w:color="auto"/>
                            <w:right w:val="none" w:sz="0" w:space="0" w:color="auto"/>
                          </w:divBdr>
                        </w:div>
                      </w:divsChild>
                    </w:div>
                    <w:div w:id="2031645228">
                      <w:marLeft w:val="0"/>
                      <w:marRight w:val="0"/>
                      <w:marTop w:val="0"/>
                      <w:marBottom w:val="0"/>
                      <w:divBdr>
                        <w:top w:val="none" w:sz="0" w:space="0" w:color="auto"/>
                        <w:left w:val="none" w:sz="0" w:space="0" w:color="auto"/>
                        <w:bottom w:val="none" w:sz="0" w:space="0" w:color="auto"/>
                        <w:right w:val="none" w:sz="0" w:space="0" w:color="auto"/>
                      </w:divBdr>
                      <w:divsChild>
                        <w:div w:id="198711748">
                          <w:marLeft w:val="0"/>
                          <w:marRight w:val="0"/>
                          <w:marTop w:val="0"/>
                          <w:marBottom w:val="0"/>
                          <w:divBdr>
                            <w:top w:val="none" w:sz="0" w:space="0" w:color="auto"/>
                            <w:left w:val="none" w:sz="0" w:space="0" w:color="auto"/>
                            <w:bottom w:val="none" w:sz="0" w:space="0" w:color="auto"/>
                            <w:right w:val="none" w:sz="0" w:space="0" w:color="auto"/>
                          </w:divBdr>
                        </w:div>
                        <w:div w:id="17863903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579837">
              <w:marLeft w:val="0"/>
              <w:marRight w:val="0"/>
              <w:marTop w:val="0"/>
              <w:marBottom w:val="0"/>
              <w:divBdr>
                <w:top w:val="none" w:sz="0" w:space="0" w:color="auto"/>
                <w:left w:val="none" w:sz="0" w:space="0" w:color="auto"/>
                <w:bottom w:val="none" w:sz="0" w:space="0" w:color="auto"/>
                <w:right w:val="none" w:sz="0" w:space="0" w:color="auto"/>
              </w:divBdr>
              <w:divsChild>
                <w:div w:id="1542985142">
                  <w:marLeft w:val="0"/>
                  <w:marRight w:val="0"/>
                  <w:marTop w:val="0"/>
                  <w:marBottom w:val="0"/>
                  <w:divBdr>
                    <w:top w:val="none" w:sz="0" w:space="0" w:color="auto"/>
                    <w:left w:val="none" w:sz="0" w:space="0" w:color="auto"/>
                    <w:bottom w:val="none" w:sz="0" w:space="0" w:color="auto"/>
                    <w:right w:val="none" w:sz="0" w:space="0" w:color="auto"/>
                  </w:divBdr>
                </w:div>
              </w:divsChild>
            </w:div>
            <w:div w:id="94205421">
              <w:marLeft w:val="0"/>
              <w:marRight w:val="0"/>
              <w:marTop w:val="0"/>
              <w:marBottom w:val="0"/>
              <w:divBdr>
                <w:top w:val="none" w:sz="0" w:space="0" w:color="auto"/>
                <w:left w:val="none" w:sz="0" w:space="0" w:color="auto"/>
                <w:bottom w:val="none" w:sz="0" w:space="0" w:color="auto"/>
                <w:right w:val="none" w:sz="0" w:space="0" w:color="auto"/>
              </w:divBdr>
              <w:divsChild>
                <w:div w:id="723411715">
                  <w:marLeft w:val="0"/>
                  <w:marRight w:val="0"/>
                  <w:marTop w:val="0"/>
                  <w:marBottom w:val="0"/>
                  <w:divBdr>
                    <w:top w:val="none" w:sz="0" w:space="0" w:color="auto"/>
                    <w:left w:val="none" w:sz="0" w:space="0" w:color="auto"/>
                    <w:bottom w:val="none" w:sz="0" w:space="0" w:color="auto"/>
                    <w:right w:val="none" w:sz="0" w:space="0" w:color="auto"/>
                  </w:divBdr>
                </w:div>
              </w:divsChild>
            </w:div>
            <w:div w:id="113255549">
              <w:marLeft w:val="0"/>
              <w:marRight w:val="0"/>
              <w:marTop w:val="0"/>
              <w:marBottom w:val="0"/>
              <w:divBdr>
                <w:top w:val="none" w:sz="0" w:space="0" w:color="auto"/>
                <w:left w:val="none" w:sz="0" w:space="0" w:color="auto"/>
                <w:bottom w:val="none" w:sz="0" w:space="0" w:color="auto"/>
                <w:right w:val="none" w:sz="0" w:space="0" w:color="auto"/>
              </w:divBdr>
              <w:divsChild>
                <w:div w:id="578294181">
                  <w:marLeft w:val="0"/>
                  <w:marRight w:val="0"/>
                  <w:marTop w:val="0"/>
                  <w:marBottom w:val="0"/>
                  <w:divBdr>
                    <w:top w:val="none" w:sz="0" w:space="0" w:color="auto"/>
                    <w:left w:val="none" w:sz="0" w:space="0" w:color="auto"/>
                    <w:bottom w:val="none" w:sz="0" w:space="0" w:color="auto"/>
                    <w:right w:val="none" w:sz="0" w:space="0" w:color="auto"/>
                  </w:divBdr>
                </w:div>
              </w:divsChild>
            </w:div>
            <w:div w:id="113713673">
              <w:marLeft w:val="0"/>
              <w:marRight w:val="0"/>
              <w:marTop w:val="0"/>
              <w:marBottom w:val="0"/>
              <w:divBdr>
                <w:top w:val="none" w:sz="0" w:space="0" w:color="auto"/>
                <w:left w:val="none" w:sz="0" w:space="0" w:color="auto"/>
                <w:bottom w:val="none" w:sz="0" w:space="0" w:color="auto"/>
                <w:right w:val="none" w:sz="0" w:space="0" w:color="auto"/>
              </w:divBdr>
              <w:divsChild>
                <w:div w:id="1205483360">
                  <w:marLeft w:val="0"/>
                  <w:marRight w:val="0"/>
                  <w:marTop w:val="0"/>
                  <w:marBottom w:val="0"/>
                  <w:divBdr>
                    <w:top w:val="none" w:sz="0" w:space="0" w:color="auto"/>
                    <w:left w:val="none" w:sz="0" w:space="0" w:color="auto"/>
                    <w:bottom w:val="none" w:sz="0" w:space="0" w:color="auto"/>
                    <w:right w:val="none" w:sz="0" w:space="0" w:color="auto"/>
                  </w:divBdr>
                </w:div>
              </w:divsChild>
            </w:div>
            <w:div w:id="116880469">
              <w:marLeft w:val="0"/>
              <w:marRight w:val="0"/>
              <w:marTop w:val="0"/>
              <w:marBottom w:val="0"/>
              <w:divBdr>
                <w:top w:val="none" w:sz="0" w:space="0" w:color="auto"/>
                <w:left w:val="none" w:sz="0" w:space="0" w:color="auto"/>
                <w:bottom w:val="none" w:sz="0" w:space="0" w:color="auto"/>
                <w:right w:val="none" w:sz="0" w:space="0" w:color="auto"/>
              </w:divBdr>
              <w:divsChild>
                <w:div w:id="405567340">
                  <w:marLeft w:val="0"/>
                  <w:marRight w:val="0"/>
                  <w:marTop w:val="0"/>
                  <w:marBottom w:val="0"/>
                  <w:divBdr>
                    <w:top w:val="none" w:sz="0" w:space="0" w:color="auto"/>
                    <w:left w:val="none" w:sz="0" w:space="0" w:color="auto"/>
                    <w:bottom w:val="none" w:sz="0" w:space="0" w:color="auto"/>
                    <w:right w:val="none" w:sz="0" w:space="0" w:color="auto"/>
                  </w:divBdr>
                </w:div>
              </w:divsChild>
            </w:div>
            <w:div w:id="117064744">
              <w:marLeft w:val="0"/>
              <w:marRight w:val="0"/>
              <w:marTop w:val="0"/>
              <w:marBottom w:val="0"/>
              <w:divBdr>
                <w:top w:val="none" w:sz="0" w:space="0" w:color="auto"/>
                <w:left w:val="none" w:sz="0" w:space="0" w:color="auto"/>
                <w:bottom w:val="none" w:sz="0" w:space="0" w:color="auto"/>
                <w:right w:val="none" w:sz="0" w:space="0" w:color="auto"/>
              </w:divBdr>
              <w:divsChild>
                <w:div w:id="952789490">
                  <w:marLeft w:val="0"/>
                  <w:marRight w:val="0"/>
                  <w:marTop w:val="0"/>
                  <w:marBottom w:val="0"/>
                  <w:divBdr>
                    <w:top w:val="none" w:sz="0" w:space="0" w:color="auto"/>
                    <w:left w:val="none" w:sz="0" w:space="0" w:color="auto"/>
                    <w:bottom w:val="none" w:sz="0" w:space="0" w:color="auto"/>
                    <w:right w:val="none" w:sz="0" w:space="0" w:color="auto"/>
                  </w:divBdr>
                </w:div>
              </w:divsChild>
            </w:div>
            <w:div w:id="123275179">
              <w:marLeft w:val="0"/>
              <w:marRight w:val="0"/>
              <w:marTop w:val="0"/>
              <w:marBottom w:val="0"/>
              <w:divBdr>
                <w:top w:val="none" w:sz="0" w:space="0" w:color="auto"/>
                <w:left w:val="none" w:sz="0" w:space="0" w:color="auto"/>
                <w:bottom w:val="none" w:sz="0" w:space="0" w:color="auto"/>
                <w:right w:val="none" w:sz="0" w:space="0" w:color="auto"/>
              </w:divBdr>
              <w:divsChild>
                <w:div w:id="1310986355">
                  <w:marLeft w:val="0"/>
                  <w:marRight w:val="0"/>
                  <w:marTop w:val="0"/>
                  <w:marBottom w:val="0"/>
                  <w:divBdr>
                    <w:top w:val="none" w:sz="0" w:space="0" w:color="auto"/>
                    <w:left w:val="none" w:sz="0" w:space="0" w:color="auto"/>
                    <w:bottom w:val="none" w:sz="0" w:space="0" w:color="auto"/>
                    <w:right w:val="none" w:sz="0" w:space="0" w:color="auto"/>
                  </w:divBdr>
                </w:div>
              </w:divsChild>
            </w:div>
            <w:div w:id="125321161">
              <w:marLeft w:val="0"/>
              <w:marRight w:val="0"/>
              <w:marTop w:val="0"/>
              <w:marBottom w:val="0"/>
              <w:divBdr>
                <w:top w:val="none" w:sz="0" w:space="0" w:color="auto"/>
                <w:left w:val="none" w:sz="0" w:space="0" w:color="auto"/>
                <w:bottom w:val="none" w:sz="0" w:space="0" w:color="auto"/>
                <w:right w:val="none" w:sz="0" w:space="0" w:color="auto"/>
              </w:divBdr>
              <w:divsChild>
                <w:div w:id="2097626343">
                  <w:marLeft w:val="0"/>
                  <w:marRight w:val="0"/>
                  <w:marTop w:val="0"/>
                  <w:marBottom w:val="0"/>
                  <w:divBdr>
                    <w:top w:val="none" w:sz="0" w:space="0" w:color="auto"/>
                    <w:left w:val="none" w:sz="0" w:space="0" w:color="auto"/>
                    <w:bottom w:val="none" w:sz="0" w:space="0" w:color="auto"/>
                    <w:right w:val="none" w:sz="0" w:space="0" w:color="auto"/>
                  </w:divBdr>
                </w:div>
              </w:divsChild>
            </w:div>
            <w:div w:id="135534763">
              <w:marLeft w:val="0"/>
              <w:marRight w:val="0"/>
              <w:marTop w:val="0"/>
              <w:marBottom w:val="0"/>
              <w:divBdr>
                <w:top w:val="none" w:sz="0" w:space="0" w:color="auto"/>
                <w:left w:val="none" w:sz="0" w:space="0" w:color="auto"/>
                <w:bottom w:val="none" w:sz="0" w:space="0" w:color="auto"/>
                <w:right w:val="none" w:sz="0" w:space="0" w:color="auto"/>
              </w:divBdr>
              <w:divsChild>
                <w:div w:id="271515768">
                  <w:marLeft w:val="0"/>
                  <w:marRight w:val="0"/>
                  <w:marTop w:val="0"/>
                  <w:marBottom w:val="0"/>
                  <w:divBdr>
                    <w:top w:val="none" w:sz="0" w:space="0" w:color="auto"/>
                    <w:left w:val="none" w:sz="0" w:space="0" w:color="auto"/>
                    <w:bottom w:val="none" w:sz="0" w:space="0" w:color="auto"/>
                    <w:right w:val="none" w:sz="0" w:space="0" w:color="auto"/>
                  </w:divBdr>
                </w:div>
                <w:div w:id="1681470174">
                  <w:marLeft w:val="0"/>
                  <w:marRight w:val="0"/>
                  <w:marTop w:val="120"/>
                  <w:marBottom w:val="0"/>
                  <w:divBdr>
                    <w:top w:val="none" w:sz="0" w:space="0" w:color="auto"/>
                    <w:left w:val="none" w:sz="0" w:space="0" w:color="auto"/>
                    <w:bottom w:val="none" w:sz="0" w:space="0" w:color="auto"/>
                    <w:right w:val="none" w:sz="0" w:space="0" w:color="auto"/>
                  </w:divBdr>
                </w:div>
              </w:divsChild>
            </w:div>
            <w:div w:id="143357756">
              <w:marLeft w:val="0"/>
              <w:marRight w:val="0"/>
              <w:marTop w:val="0"/>
              <w:marBottom w:val="0"/>
              <w:divBdr>
                <w:top w:val="none" w:sz="0" w:space="0" w:color="auto"/>
                <w:left w:val="none" w:sz="0" w:space="0" w:color="auto"/>
                <w:bottom w:val="none" w:sz="0" w:space="0" w:color="auto"/>
                <w:right w:val="none" w:sz="0" w:space="0" w:color="auto"/>
              </w:divBdr>
              <w:divsChild>
                <w:div w:id="1876693173">
                  <w:marLeft w:val="0"/>
                  <w:marRight w:val="0"/>
                  <w:marTop w:val="0"/>
                  <w:marBottom w:val="0"/>
                  <w:divBdr>
                    <w:top w:val="none" w:sz="0" w:space="0" w:color="auto"/>
                    <w:left w:val="none" w:sz="0" w:space="0" w:color="auto"/>
                    <w:bottom w:val="none" w:sz="0" w:space="0" w:color="auto"/>
                    <w:right w:val="none" w:sz="0" w:space="0" w:color="auto"/>
                  </w:divBdr>
                </w:div>
              </w:divsChild>
            </w:div>
            <w:div w:id="144514141">
              <w:marLeft w:val="0"/>
              <w:marRight w:val="0"/>
              <w:marTop w:val="0"/>
              <w:marBottom w:val="0"/>
              <w:divBdr>
                <w:top w:val="none" w:sz="0" w:space="0" w:color="auto"/>
                <w:left w:val="none" w:sz="0" w:space="0" w:color="auto"/>
                <w:bottom w:val="none" w:sz="0" w:space="0" w:color="auto"/>
                <w:right w:val="none" w:sz="0" w:space="0" w:color="auto"/>
              </w:divBdr>
              <w:divsChild>
                <w:div w:id="1929800882">
                  <w:marLeft w:val="0"/>
                  <w:marRight w:val="0"/>
                  <w:marTop w:val="0"/>
                  <w:marBottom w:val="0"/>
                  <w:divBdr>
                    <w:top w:val="none" w:sz="0" w:space="0" w:color="auto"/>
                    <w:left w:val="none" w:sz="0" w:space="0" w:color="auto"/>
                    <w:bottom w:val="none" w:sz="0" w:space="0" w:color="auto"/>
                    <w:right w:val="none" w:sz="0" w:space="0" w:color="auto"/>
                  </w:divBdr>
                </w:div>
              </w:divsChild>
            </w:div>
            <w:div w:id="144591385">
              <w:marLeft w:val="0"/>
              <w:marRight w:val="0"/>
              <w:marTop w:val="0"/>
              <w:marBottom w:val="0"/>
              <w:divBdr>
                <w:top w:val="none" w:sz="0" w:space="0" w:color="auto"/>
                <w:left w:val="none" w:sz="0" w:space="0" w:color="auto"/>
                <w:bottom w:val="none" w:sz="0" w:space="0" w:color="auto"/>
                <w:right w:val="none" w:sz="0" w:space="0" w:color="auto"/>
              </w:divBdr>
              <w:divsChild>
                <w:div w:id="210461957">
                  <w:marLeft w:val="0"/>
                  <w:marRight w:val="0"/>
                  <w:marTop w:val="0"/>
                  <w:marBottom w:val="0"/>
                  <w:divBdr>
                    <w:top w:val="none" w:sz="0" w:space="0" w:color="auto"/>
                    <w:left w:val="none" w:sz="0" w:space="0" w:color="auto"/>
                    <w:bottom w:val="none" w:sz="0" w:space="0" w:color="auto"/>
                    <w:right w:val="none" w:sz="0" w:space="0" w:color="auto"/>
                  </w:divBdr>
                </w:div>
              </w:divsChild>
            </w:div>
            <w:div w:id="155001820">
              <w:marLeft w:val="720"/>
              <w:marRight w:val="0"/>
              <w:marTop w:val="0"/>
              <w:marBottom w:val="0"/>
              <w:divBdr>
                <w:top w:val="none" w:sz="0" w:space="0" w:color="auto"/>
                <w:left w:val="none" w:sz="0" w:space="0" w:color="auto"/>
                <w:bottom w:val="none" w:sz="0" w:space="0" w:color="auto"/>
                <w:right w:val="none" w:sz="0" w:space="0" w:color="auto"/>
              </w:divBdr>
            </w:div>
            <w:div w:id="157619280">
              <w:marLeft w:val="0"/>
              <w:marRight w:val="0"/>
              <w:marTop w:val="0"/>
              <w:marBottom w:val="0"/>
              <w:divBdr>
                <w:top w:val="none" w:sz="0" w:space="0" w:color="auto"/>
                <w:left w:val="none" w:sz="0" w:space="0" w:color="auto"/>
                <w:bottom w:val="none" w:sz="0" w:space="0" w:color="auto"/>
                <w:right w:val="none" w:sz="0" w:space="0" w:color="auto"/>
              </w:divBdr>
              <w:divsChild>
                <w:div w:id="624233146">
                  <w:marLeft w:val="0"/>
                  <w:marRight w:val="0"/>
                  <w:marTop w:val="0"/>
                  <w:marBottom w:val="0"/>
                  <w:divBdr>
                    <w:top w:val="none" w:sz="0" w:space="0" w:color="auto"/>
                    <w:left w:val="none" w:sz="0" w:space="0" w:color="auto"/>
                    <w:bottom w:val="none" w:sz="0" w:space="0" w:color="auto"/>
                    <w:right w:val="none" w:sz="0" w:space="0" w:color="auto"/>
                  </w:divBdr>
                </w:div>
                <w:div w:id="819232434">
                  <w:marLeft w:val="0"/>
                  <w:marRight w:val="0"/>
                  <w:marTop w:val="120"/>
                  <w:marBottom w:val="0"/>
                  <w:divBdr>
                    <w:top w:val="none" w:sz="0" w:space="0" w:color="auto"/>
                    <w:left w:val="none" w:sz="0" w:space="0" w:color="auto"/>
                    <w:bottom w:val="none" w:sz="0" w:space="0" w:color="auto"/>
                    <w:right w:val="none" w:sz="0" w:space="0" w:color="auto"/>
                  </w:divBdr>
                </w:div>
              </w:divsChild>
            </w:div>
            <w:div w:id="158548034">
              <w:marLeft w:val="0"/>
              <w:marRight w:val="0"/>
              <w:marTop w:val="0"/>
              <w:marBottom w:val="0"/>
              <w:divBdr>
                <w:top w:val="none" w:sz="0" w:space="0" w:color="auto"/>
                <w:left w:val="none" w:sz="0" w:space="0" w:color="auto"/>
                <w:bottom w:val="none" w:sz="0" w:space="0" w:color="auto"/>
                <w:right w:val="none" w:sz="0" w:space="0" w:color="auto"/>
              </w:divBdr>
              <w:divsChild>
                <w:div w:id="65880302">
                  <w:marLeft w:val="0"/>
                  <w:marRight w:val="0"/>
                  <w:marTop w:val="120"/>
                  <w:marBottom w:val="0"/>
                  <w:divBdr>
                    <w:top w:val="none" w:sz="0" w:space="0" w:color="auto"/>
                    <w:left w:val="none" w:sz="0" w:space="0" w:color="auto"/>
                    <w:bottom w:val="none" w:sz="0" w:space="0" w:color="auto"/>
                    <w:right w:val="none" w:sz="0" w:space="0" w:color="auto"/>
                  </w:divBdr>
                </w:div>
                <w:div w:id="2140146746">
                  <w:marLeft w:val="0"/>
                  <w:marRight w:val="0"/>
                  <w:marTop w:val="0"/>
                  <w:marBottom w:val="0"/>
                  <w:divBdr>
                    <w:top w:val="none" w:sz="0" w:space="0" w:color="auto"/>
                    <w:left w:val="none" w:sz="0" w:space="0" w:color="auto"/>
                    <w:bottom w:val="none" w:sz="0" w:space="0" w:color="auto"/>
                    <w:right w:val="none" w:sz="0" w:space="0" w:color="auto"/>
                  </w:divBdr>
                </w:div>
              </w:divsChild>
            </w:div>
            <w:div w:id="163975356">
              <w:marLeft w:val="0"/>
              <w:marRight w:val="0"/>
              <w:marTop w:val="0"/>
              <w:marBottom w:val="0"/>
              <w:divBdr>
                <w:top w:val="none" w:sz="0" w:space="0" w:color="auto"/>
                <w:left w:val="none" w:sz="0" w:space="0" w:color="auto"/>
                <w:bottom w:val="none" w:sz="0" w:space="0" w:color="auto"/>
                <w:right w:val="none" w:sz="0" w:space="0" w:color="auto"/>
              </w:divBdr>
              <w:divsChild>
                <w:div w:id="702630240">
                  <w:marLeft w:val="0"/>
                  <w:marRight w:val="0"/>
                  <w:marTop w:val="0"/>
                  <w:marBottom w:val="0"/>
                  <w:divBdr>
                    <w:top w:val="none" w:sz="0" w:space="0" w:color="auto"/>
                    <w:left w:val="none" w:sz="0" w:space="0" w:color="auto"/>
                    <w:bottom w:val="none" w:sz="0" w:space="0" w:color="auto"/>
                    <w:right w:val="none" w:sz="0" w:space="0" w:color="auto"/>
                  </w:divBdr>
                </w:div>
                <w:div w:id="1716081184">
                  <w:marLeft w:val="0"/>
                  <w:marRight w:val="0"/>
                  <w:marTop w:val="120"/>
                  <w:marBottom w:val="0"/>
                  <w:divBdr>
                    <w:top w:val="none" w:sz="0" w:space="0" w:color="auto"/>
                    <w:left w:val="none" w:sz="0" w:space="0" w:color="auto"/>
                    <w:bottom w:val="none" w:sz="0" w:space="0" w:color="auto"/>
                    <w:right w:val="none" w:sz="0" w:space="0" w:color="auto"/>
                  </w:divBdr>
                </w:div>
              </w:divsChild>
            </w:div>
            <w:div w:id="165557005">
              <w:marLeft w:val="720"/>
              <w:marRight w:val="0"/>
              <w:marTop w:val="0"/>
              <w:marBottom w:val="0"/>
              <w:divBdr>
                <w:top w:val="none" w:sz="0" w:space="0" w:color="auto"/>
                <w:left w:val="none" w:sz="0" w:space="0" w:color="auto"/>
                <w:bottom w:val="none" w:sz="0" w:space="0" w:color="auto"/>
                <w:right w:val="none" w:sz="0" w:space="0" w:color="auto"/>
              </w:divBdr>
            </w:div>
            <w:div w:id="169411307">
              <w:marLeft w:val="0"/>
              <w:marRight w:val="0"/>
              <w:marTop w:val="0"/>
              <w:marBottom w:val="0"/>
              <w:divBdr>
                <w:top w:val="none" w:sz="0" w:space="0" w:color="auto"/>
                <w:left w:val="none" w:sz="0" w:space="0" w:color="auto"/>
                <w:bottom w:val="none" w:sz="0" w:space="0" w:color="auto"/>
                <w:right w:val="none" w:sz="0" w:space="0" w:color="auto"/>
              </w:divBdr>
              <w:divsChild>
                <w:div w:id="287510754">
                  <w:marLeft w:val="0"/>
                  <w:marRight w:val="0"/>
                  <w:marTop w:val="120"/>
                  <w:marBottom w:val="0"/>
                  <w:divBdr>
                    <w:top w:val="none" w:sz="0" w:space="0" w:color="auto"/>
                    <w:left w:val="none" w:sz="0" w:space="0" w:color="auto"/>
                    <w:bottom w:val="none" w:sz="0" w:space="0" w:color="auto"/>
                    <w:right w:val="none" w:sz="0" w:space="0" w:color="auto"/>
                  </w:divBdr>
                </w:div>
                <w:div w:id="671840752">
                  <w:marLeft w:val="0"/>
                  <w:marRight w:val="0"/>
                  <w:marTop w:val="0"/>
                  <w:marBottom w:val="0"/>
                  <w:divBdr>
                    <w:top w:val="none" w:sz="0" w:space="0" w:color="auto"/>
                    <w:left w:val="none" w:sz="0" w:space="0" w:color="auto"/>
                    <w:bottom w:val="none" w:sz="0" w:space="0" w:color="auto"/>
                    <w:right w:val="none" w:sz="0" w:space="0" w:color="auto"/>
                  </w:divBdr>
                </w:div>
              </w:divsChild>
            </w:div>
            <w:div w:id="172034360">
              <w:marLeft w:val="0"/>
              <w:marRight w:val="0"/>
              <w:marTop w:val="0"/>
              <w:marBottom w:val="0"/>
              <w:divBdr>
                <w:top w:val="none" w:sz="0" w:space="0" w:color="auto"/>
                <w:left w:val="none" w:sz="0" w:space="0" w:color="auto"/>
                <w:bottom w:val="none" w:sz="0" w:space="0" w:color="auto"/>
                <w:right w:val="none" w:sz="0" w:space="0" w:color="auto"/>
              </w:divBdr>
              <w:divsChild>
                <w:div w:id="168564561">
                  <w:marLeft w:val="0"/>
                  <w:marRight w:val="0"/>
                  <w:marTop w:val="0"/>
                  <w:marBottom w:val="0"/>
                  <w:divBdr>
                    <w:top w:val="none" w:sz="0" w:space="0" w:color="auto"/>
                    <w:left w:val="none" w:sz="0" w:space="0" w:color="auto"/>
                    <w:bottom w:val="none" w:sz="0" w:space="0" w:color="auto"/>
                    <w:right w:val="none" w:sz="0" w:space="0" w:color="auto"/>
                  </w:divBdr>
                </w:div>
              </w:divsChild>
            </w:div>
            <w:div w:id="181364650">
              <w:marLeft w:val="0"/>
              <w:marRight w:val="0"/>
              <w:marTop w:val="0"/>
              <w:marBottom w:val="0"/>
              <w:divBdr>
                <w:top w:val="none" w:sz="0" w:space="0" w:color="auto"/>
                <w:left w:val="none" w:sz="0" w:space="0" w:color="auto"/>
                <w:bottom w:val="none" w:sz="0" w:space="0" w:color="auto"/>
                <w:right w:val="none" w:sz="0" w:space="0" w:color="auto"/>
              </w:divBdr>
              <w:divsChild>
                <w:div w:id="839586707">
                  <w:marLeft w:val="0"/>
                  <w:marRight w:val="0"/>
                  <w:marTop w:val="0"/>
                  <w:marBottom w:val="0"/>
                  <w:divBdr>
                    <w:top w:val="none" w:sz="0" w:space="0" w:color="auto"/>
                    <w:left w:val="none" w:sz="0" w:space="0" w:color="auto"/>
                    <w:bottom w:val="none" w:sz="0" w:space="0" w:color="auto"/>
                    <w:right w:val="none" w:sz="0" w:space="0" w:color="auto"/>
                  </w:divBdr>
                </w:div>
              </w:divsChild>
            </w:div>
            <w:div w:id="189531758">
              <w:marLeft w:val="0"/>
              <w:marRight w:val="0"/>
              <w:marTop w:val="0"/>
              <w:marBottom w:val="0"/>
              <w:divBdr>
                <w:top w:val="none" w:sz="0" w:space="0" w:color="auto"/>
                <w:left w:val="none" w:sz="0" w:space="0" w:color="auto"/>
                <w:bottom w:val="none" w:sz="0" w:space="0" w:color="auto"/>
                <w:right w:val="none" w:sz="0" w:space="0" w:color="auto"/>
              </w:divBdr>
              <w:divsChild>
                <w:div w:id="1995794903">
                  <w:marLeft w:val="0"/>
                  <w:marRight w:val="0"/>
                  <w:marTop w:val="0"/>
                  <w:marBottom w:val="0"/>
                  <w:divBdr>
                    <w:top w:val="none" w:sz="0" w:space="0" w:color="auto"/>
                    <w:left w:val="none" w:sz="0" w:space="0" w:color="auto"/>
                    <w:bottom w:val="none" w:sz="0" w:space="0" w:color="auto"/>
                    <w:right w:val="none" w:sz="0" w:space="0" w:color="auto"/>
                  </w:divBdr>
                </w:div>
                <w:div w:id="2023819608">
                  <w:marLeft w:val="0"/>
                  <w:marRight w:val="0"/>
                  <w:marTop w:val="120"/>
                  <w:marBottom w:val="0"/>
                  <w:divBdr>
                    <w:top w:val="none" w:sz="0" w:space="0" w:color="auto"/>
                    <w:left w:val="none" w:sz="0" w:space="0" w:color="auto"/>
                    <w:bottom w:val="none" w:sz="0" w:space="0" w:color="auto"/>
                    <w:right w:val="none" w:sz="0" w:space="0" w:color="auto"/>
                  </w:divBdr>
                </w:div>
              </w:divsChild>
            </w:div>
            <w:div w:id="192962268">
              <w:marLeft w:val="600"/>
              <w:marRight w:val="0"/>
              <w:marTop w:val="0"/>
              <w:marBottom w:val="0"/>
              <w:divBdr>
                <w:top w:val="none" w:sz="0" w:space="0" w:color="auto"/>
                <w:left w:val="none" w:sz="0" w:space="0" w:color="auto"/>
                <w:bottom w:val="none" w:sz="0" w:space="0" w:color="auto"/>
                <w:right w:val="none" w:sz="0" w:space="0" w:color="auto"/>
              </w:divBdr>
            </w:div>
            <w:div w:id="197668880">
              <w:marLeft w:val="0"/>
              <w:marRight w:val="0"/>
              <w:marTop w:val="0"/>
              <w:marBottom w:val="0"/>
              <w:divBdr>
                <w:top w:val="none" w:sz="0" w:space="0" w:color="auto"/>
                <w:left w:val="none" w:sz="0" w:space="0" w:color="auto"/>
                <w:bottom w:val="none" w:sz="0" w:space="0" w:color="auto"/>
                <w:right w:val="none" w:sz="0" w:space="0" w:color="auto"/>
              </w:divBdr>
              <w:divsChild>
                <w:div w:id="1371689329">
                  <w:marLeft w:val="0"/>
                  <w:marRight w:val="0"/>
                  <w:marTop w:val="0"/>
                  <w:marBottom w:val="0"/>
                  <w:divBdr>
                    <w:top w:val="none" w:sz="0" w:space="0" w:color="auto"/>
                    <w:left w:val="none" w:sz="0" w:space="0" w:color="auto"/>
                    <w:bottom w:val="none" w:sz="0" w:space="0" w:color="auto"/>
                    <w:right w:val="none" w:sz="0" w:space="0" w:color="auto"/>
                  </w:divBdr>
                </w:div>
              </w:divsChild>
            </w:div>
            <w:div w:id="199441730">
              <w:marLeft w:val="0"/>
              <w:marRight w:val="0"/>
              <w:marTop w:val="0"/>
              <w:marBottom w:val="0"/>
              <w:divBdr>
                <w:top w:val="none" w:sz="0" w:space="0" w:color="auto"/>
                <w:left w:val="none" w:sz="0" w:space="0" w:color="auto"/>
                <w:bottom w:val="none" w:sz="0" w:space="0" w:color="auto"/>
                <w:right w:val="none" w:sz="0" w:space="0" w:color="auto"/>
              </w:divBdr>
              <w:divsChild>
                <w:div w:id="1853838936">
                  <w:marLeft w:val="0"/>
                  <w:marRight w:val="0"/>
                  <w:marTop w:val="0"/>
                  <w:marBottom w:val="0"/>
                  <w:divBdr>
                    <w:top w:val="none" w:sz="0" w:space="0" w:color="auto"/>
                    <w:left w:val="none" w:sz="0" w:space="0" w:color="auto"/>
                    <w:bottom w:val="none" w:sz="0" w:space="0" w:color="auto"/>
                    <w:right w:val="none" w:sz="0" w:space="0" w:color="auto"/>
                  </w:divBdr>
                  <w:divsChild>
                    <w:div w:id="12001059">
                      <w:marLeft w:val="0"/>
                      <w:marRight w:val="0"/>
                      <w:marTop w:val="0"/>
                      <w:marBottom w:val="0"/>
                      <w:divBdr>
                        <w:top w:val="none" w:sz="0" w:space="0" w:color="auto"/>
                        <w:left w:val="none" w:sz="0" w:space="0" w:color="auto"/>
                        <w:bottom w:val="none" w:sz="0" w:space="0" w:color="auto"/>
                        <w:right w:val="none" w:sz="0" w:space="0" w:color="auto"/>
                      </w:divBdr>
                      <w:divsChild>
                        <w:div w:id="1319572197">
                          <w:marLeft w:val="0"/>
                          <w:marRight w:val="0"/>
                          <w:marTop w:val="120"/>
                          <w:marBottom w:val="0"/>
                          <w:divBdr>
                            <w:top w:val="none" w:sz="0" w:space="0" w:color="auto"/>
                            <w:left w:val="none" w:sz="0" w:space="0" w:color="auto"/>
                            <w:bottom w:val="none" w:sz="0" w:space="0" w:color="auto"/>
                            <w:right w:val="none" w:sz="0" w:space="0" w:color="auto"/>
                          </w:divBdr>
                        </w:div>
                        <w:div w:id="1808861358">
                          <w:marLeft w:val="0"/>
                          <w:marRight w:val="0"/>
                          <w:marTop w:val="0"/>
                          <w:marBottom w:val="0"/>
                          <w:divBdr>
                            <w:top w:val="none" w:sz="0" w:space="0" w:color="auto"/>
                            <w:left w:val="none" w:sz="0" w:space="0" w:color="auto"/>
                            <w:bottom w:val="none" w:sz="0" w:space="0" w:color="auto"/>
                            <w:right w:val="none" w:sz="0" w:space="0" w:color="auto"/>
                          </w:divBdr>
                        </w:div>
                      </w:divsChild>
                    </w:div>
                    <w:div w:id="465398149">
                      <w:marLeft w:val="0"/>
                      <w:marRight w:val="0"/>
                      <w:marTop w:val="0"/>
                      <w:marBottom w:val="0"/>
                      <w:divBdr>
                        <w:top w:val="none" w:sz="0" w:space="0" w:color="auto"/>
                        <w:left w:val="none" w:sz="0" w:space="0" w:color="auto"/>
                        <w:bottom w:val="none" w:sz="0" w:space="0" w:color="auto"/>
                        <w:right w:val="none" w:sz="0" w:space="0" w:color="auto"/>
                      </w:divBdr>
                      <w:divsChild>
                        <w:div w:id="603079215">
                          <w:marLeft w:val="0"/>
                          <w:marRight w:val="0"/>
                          <w:marTop w:val="0"/>
                          <w:marBottom w:val="0"/>
                          <w:divBdr>
                            <w:top w:val="none" w:sz="0" w:space="0" w:color="auto"/>
                            <w:left w:val="none" w:sz="0" w:space="0" w:color="auto"/>
                            <w:bottom w:val="none" w:sz="0" w:space="0" w:color="auto"/>
                            <w:right w:val="none" w:sz="0" w:space="0" w:color="auto"/>
                          </w:divBdr>
                        </w:div>
                        <w:div w:id="1945458598">
                          <w:marLeft w:val="0"/>
                          <w:marRight w:val="0"/>
                          <w:marTop w:val="120"/>
                          <w:marBottom w:val="0"/>
                          <w:divBdr>
                            <w:top w:val="none" w:sz="0" w:space="0" w:color="auto"/>
                            <w:left w:val="none" w:sz="0" w:space="0" w:color="auto"/>
                            <w:bottom w:val="none" w:sz="0" w:space="0" w:color="auto"/>
                            <w:right w:val="none" w:sz="0" w:space="0" w:color="auto"/>
                          </w:divBdr>
                        </w:div>
                      </w:divsChild>
                    </w:div>
                    <w:div w:id="684480824">
                      <w:marLeft w:val="0"/>
                      <w:marRight w:val="0"/>
                      <w:marTop w:val="0"/>
                      <w:marBottom w:val="0"/>
                      <w:divBdr>
                        <w:top w:val="none" w:sz="0" w:space="0" w:color="auto"/>
                        <w:left w:val="none" w:sz="0" w:space="0" w:color="auto"/>
                        <w:bottom w:val="none" w:sz="0" w:space="0" w:color="auto"/>
                        <w:right w:val="none" w:sz="0" w:space="0" w:color="auto"/>
                      </w:divBdr>
                      <w:divsChild>
                        <w:div w:id="500051615">
                          <w:marLeft w:val="0"/>
                          <w:marRight w:val="0"/>
                          <w:marTop w:val="0"/>
                          <w:marBottom w:val="0"/>
                          <w:divBdr>
                            <w:top w:val="none" w:sz="0" w:space="0" w:color="auto"/>
                            <w:left w:val="none" w:sz="0" w:space="0" w:color="auto"/>
                            <w:bottom w:val="none" w:sz="0" w:space="0" w:color="auto"/>
                            <w:right w:val="none" w:sz="0" w:space="0" w:color="auto"/>
                          </w:divBdr>
                        </w:div>
                        <w:div w:id="1651865112">
                          <w:marLeft w:val="0"/>
                          <w:marRight w:val="0"/>
                          <w:marTop w:val="120"/>
                          <w:marBottom w:val="0"/>
                          <w:divBdr>
                            <w:top w:val="none" w:sz="0" w:space="0" w:color="auto"/>
                            <w:left w:val="none" w:sz="0" w:space="0" w:color="auto"/>
                            <w:bottom w:val="none" w:sz="0" w:space="0" w:color="auto"/>
                            <w:right w:val="none" w:sz="0" w:space="0" w:color="auto"/>
                          </w:divBdr>
                        </w:div>
                      </w:divsChild>
                    </w:div>
                    <w:div w:id="764308814">
                      <w:marLeft w:val="0"/>
                      <w:marRight w:val="0"/>
                      <w:marTop w:val="0"/>
                      <w:marBottom w:val="0"/>
                      <w:divBdr>
                        <w:top w:val="none" w:sz="0" w:space="0" w:color="auto"/>
                        <w:left w:val="none" w:sz="0" w:space="0" w:color="auto"/>
                        <w:bottom w:val="none" w:sz="0" w:space="0" w:color="auto"/>
                        <w:right w:val="none" w:sz="0" w:space="0" w:color="auto"/>
                      </w:divBdr>
                      <w:divsChild>
                        <w:div w:id="394013223">
                          <w:marLeft w:val="0"/>
                          <w:marRight w:val="0"/>
                          <w:marTop w:val="0"/>
                          <w:marBottom w:val="0"/>
                          <w:divBdr>
                            <w:top w:val="none" w:sz="0" w:space="0" w:color="auto"/>
                            <w:left w:val="none" w:sz="0" w:space="0" w:color="auto"/>
                            <w:bottom w:val="none" w:sz="0" w:space="0" w:color="auto"/>
                            <w:right w:val="none" w:sz="0" w:space="0" w:color="auto"/>
                          </w:divBdr>
                        </w:div>
                        <w:div w:id="719549599">
                          <w:marLeft w:val="0"/>
                          <w:marRight w:val="0"/>
                          <w:marTop w:val="120"/>
                          <w:marBottom w:val="0"/>
                          <w:divBdr>
                            <w:top w:val="none" w:sz="0" w:space="0" w:color="auto"/>
                            <w:left w:val="none" w:sz="0" w:space="0" w:color="auto"/>
                            <w:bottom w:val="none" w:sz="0" w:space="0" w:color="auto"/>
                            <w:right w:val="none" w:sz="0" w:space="0" w:color="auto"/>
                          </w:divBdr>
                        </w:div>
                      </w:divsChild>
                    </w:div>
                    <w:div w:id="847137974">
                      <w:marLeft w:val="0"/>
                      <w:marRight w:val="0"/>
                      <w:marTop w:val="0"/>
                      <w:marBottom w:val="0"/>
                      <w:divBdr>
                        <w:top w:val="none" w:sz="0" w:space="0" w:color="auto"/>
                        <w:left w:val="none" w:sz="0" w:space="0" w:color="auto"/>
                        <w:bottom w:val="none" w:sz="0" w:space="0" w:color="auto"/>
                        <w:right w:val="none" w:sz="0" w:space="0" w:color="auto"/>
                      </w:divBdr>
                      <w:divsChild>
                        <w:div w:id="416093981">
                          <w:marLeft w:val="0"/>
                          <w:marRight w:val="0"/>
                          <w:marTop w:val="120"/>
                          <w:marBottom w:val="0"/>
                          <w:divBdr>
                            <w:top w:val="none" w:sz="0" w:space="0" w:color="auto"/>
                            <w:left w:val="none" w:sz="0" w:space="0" w:color="auto"/>
                            <w:bottom w:val="none" w:sz="0" w:space="0" w:color="auto"/>
                            <w:right w:val="none" w:sz="0" w:space="0" w:color="auto"/>
                          </w:divBdr>
                        </w:div>
                        <w:div w:id="1350714107">
                          <w:marLeft w:val="0"/>
                          <w:marRight w:val="0"/>
                          <w:marTop w:val="0"/>
                          <w:marBottom w:val="0"/>
                          <w:divBdr>
                            <w:top w:val="none" w:sz="0" w:space="0" w:color="auto"/>
                            <w:left w:val="none" w:sz="0" w:space="0" w:color="auto"/>
                            <w:bottom w:val="none" w:sz="0" w:space="0" w:color="auto"/>
                            <w:right w:val="none" w:sz="0" w:space="0" w:color="auto"/>
                          </w:divBdr>
                        </w:div>
                      </w:divsChild>
                    </w:div>
                    <w:div w:id="872570949">
                      <w:marLeft w:val="0"/>
                      <w:marRight w:val="0"/>
                      <w:marTop w:val="0"/>
                      <w:marBottom w:val="0"/>
                      <w:divBdr>
                        <w:top w:val="none" w:sz="0" w:space="0" w:color="auto"/>
                        <w:left w:val="none" w:sz="0" w:space="0" w:color="auto"/>
                        <w:bottom w:val="none" w:sz="0" w:space="0" w:color="auto"/>
                        <w:right w:val="none" w:sz="0" w:space="0" w:color="auto"/>
                      </w:divBdr>
                      <w:divsChild>
                        <w:div w:id="1189488295">
                          <w:marLeft w:val="0"/>
                          <w:marRight w:val="0"/>
                          <w:marTop w:val="120"/>
                          <w:marBottom w:val="0"/>
                          <w:divBdr>
                            <w:top w:val="none" w:sz="0" w:space="0" w:color="auto"/>
                            <w:left w:val="none" w:sz="0" w:space="0" w:color="auto"/>
                            <w:bottom w:val="none" w:sz="0" w:space="0" w:color="auto"/>
                            <w:right w:val="none" w:sz="0" w:space="0" w:color="auto"/>
                          </w:divBdr>
                        </w:div>
                        <w:div w:id="1836455765">
                          <w:marLeft w:val="0"/>
                          <w:marRight w:val="0"/>
                          <w:marTop w:val="0"/>
                          <w:marBottom w:val="0"/>
                          <w:divBdr>
                            <w:top w:val="none" w:sz="0" w:space="0" w:color="auto"/>
                            <w:left w:val="none" w:sz="0" w:space="0" w:color="auto"/>
                            <w:bottom w:val="none" w:sz="0" w:space="0" w:color="auto"/>
                            <w:right w:val="none" w:sz="0" w:space="0" w:color="auto"/>
                          </w:divBdr>
                          <w:divsChild>
                            <w:div w:id="248123723">
                              <w:marLeft w:val="0"/>
                              <w:marRight w:val="0"/>
                              <w:marTop w:val="0"/>
                              <w:marBottom w:val="0"/>
                              <w:divBdr>
                                <w:top w:val="none" w:sz="0" w:space="0" w:color="auto"/>
                                <w:left w:val="none" w:sz="0" w:space="0" w:color="auto"/>
                                <w:bottom w:val="none" w:sz="0" w:space="0" w:color="auto"/>
                                <w:right w:val="none" w:sz="0" w:space="0" w:color="auto"/>
                              </w:divBdr>
                              <w:divsChild>
                                <w:div w:id="2017613566">
                                  <w:marLeft w:val="0"/>
                                  <w:marRight w:val="0"/>
                                  <w:marTop w:val="120"/>
                                  <w:marBottom w:val="0"/>
                                  <w:divBdr>
                                    <w:top w:val="none" w:sz="0" w:space="0" w:color="auto"/>
                                    <w:left w:val="none" w:sz="0" w:space="0" w:color="auto"/>
                                    <w:bottom w:val="none" w:sz="0" w:space="0" w:color="auto"/>
                                    <w:right w:val="none" w:sz="0" w:space="0" w:color="auto"/>
                                  </w:divBdr>
                                </w:div>
                                <w:div w:id="2061048127">
                                  <w:marLeft w:val="0"/>
                                  <w:marRight w:val="0"/>
                                  <w:marTop w:val="0"/>
                                  <w:marBottom w:val="0"/>
                                  <w:divBdr>
                                    <w:top w:val="none" w:sz="0" w:space="0" w:color="auto"/>
                                    <w:left w:val="none" w:sz="0" w:space="0" w:color="auto"/>
                                    <w:bottom w:val="none" w:sz="0" w:space="0" w:color="auto"/>
                                    <w:right w:val="none" w:sz="0" w:space="0" w:color="auto"/>
                                  </w:divBdr>
                                </w:div>
                              </w:divsChild>
                            </w:div>
                            <w:div w:id="1110663378">
                              <w:marLeft w:val="0"/>
                              <w:marRight w:val="0"/>
                              <w:marTop w:val="0"/>
                              <w:marBottom w:val="0"/>
                              <w:divBdr>
                                <w:top w:val="none" w:sz="0" w:space="0" w:color="auto"/>
                                <w:left w:val="none" w:sz="0" w:space="0" w:color="auto"/>
                                <w:bottom w:val="none" w:sz="0" w:space="0" w:color="auto"/>
                                <w:right w:val="none" w:sz="0" w:space="0" w:color="auto"/>
                              </w:divBdr>
                              <w:divsChild>
                                <w:div w:id="84033145">
                                  <w:marLeft w:val="0"/>
                                  <w:marRight w:val="0"/>
                                  <w:marTop w:val="0"/>
                                  <w:marBottom w:val="0"/>
                                  <w:divBdr>
                                    <w:top w:val="none" w:sz="0" w:space="0" w:color="auto"/>
                                    <w:left w:val="none" w:sz="0" w:space="0" w:color="auto"/>
                                    <w:bottom w:val="none" w:sz="0" w:space="0" w:color="auto"/>
                                    <w:right w:val="none" w:sz="0" w:space="0" w:color="auto"/>
                                  </w:divBdr>
                                </w:div>
                                <w:div w:id="1290937967">
                                  <w:marLeft w:val="0"/>
                                  <w:marRight w:val="0"/>
                                  <w:marTop w:val="120"/>
                                  <w:marBottom w:val="0"/>
                                  <w:divBdr>
                                    <w:top w:val="none" w:sz="0" w:space="0" w:color="auto"/>
                                    <w:left w:val="none" w:sz="0" w:space="0" w:color="auto"/>
                                    <w:bottom w:val="none" w:sz="0" w:space="0" w:color="auto"/>
                                    <w:right w:val="none" w:sz="0" w:space="0" w:color="auto"/>
                                  </w:divBdr>
                                </w:div>
                              </w:divsChild>
                            </w:div>
                            <w:div w:id="1490631576">
                              <w:marLeft w:val="0"/>
                              <w:marRight w:val="0"/>
                              <w:marTop w:val="0"/>
                              <w:marBottom w:val="0"/>
                              <w:divBdr>
                                <w:top w:val="none" w:sz="0" w:space="0" w:color="auto"/>
                                <w:left w:val="none" w:sz="0" w:space="0" w:color="auto"/>
                                <w:bottom w:val="none" w:sz="0" w:space="0" w:color="auto"/>
                                <w:right w:val="none" w:sz="0" w:space="0" w:color="auto"/>
                              </w:divBdr>
                              <w:divsChild>
                                <w:div w:id="810488315">
                                  <w:marLeft w:val="0"/>
                                  <w:marRight w:val="0"/>
                                  <w:marTop w:val="0"/>
                                  <w:marBottom w:val="0"/>
                                  <w:divBdr>
                                    <w:top w:val="none" w:sz="0" w:space="0" w:color="auto"/>
                                    <w:left w:val="none" w:sz="0" w:space="0" w:color="auto"/>
                                    <w:bottom w:val="none" w:sz="0" w:space="0" w:color="auto"/>
                                    <w:right w:val="none" w:sz="0" w:space="0" w:color="auto"/>
                                  </w:divBdr>
                                </w:div>
                                <w:div w:id="1971128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5710742">
                      <w:marLeft w:val="0"/>
                      <w:marRight w:val="0"/>
                      <w:marTop w:val="0"/>
                      <w:marBottom w:val="0"/>
                      <w:divBdr>
                        <w:top w:val="none" w:sz="0" w:space="0" w:color="auto"/>
                        <w:left w:val="none" w:sz="0" w:space="0" w:color="auto"/>
                        <w:bottom w:val="none" w:sz="0" w:space="0" w:color="auto"/>
                        <w:right w:val="none" w:sz="0" w:space="0" w:color="auto"/>
                      </w:divBdr>
                      <w:divsChild>
                        <w:div w:id="251620894">
                          <w:marLeft w:val="0"/>
                          <w:marRight w:val="0"/>
                          <w:marTop w:val="120"/>
                          <w:marBottom w:val="0"/>
                          <w:divBdr>
                            <w:top w:val="none" w:sz="0" w:space="0" w:color="auto"/>
                            <w:left w:val="none" w:sz="0" w:space="0" w:color="auto"/>
                            <w:bottom w:val="none" w:sz="0" w:space="0" w:color="auto"/>
                            <w:right w:val="none" w:sz="0" w:space="0" w:color="auto"/>
                          </w:divBdr>
                        </w:div>
                        <w:div w:id="751507079">
                          <w:marLeft w:val="0"/>
                          <w:marRight w:val="0"/>
                          <w:marTop w:val="0"/>
                          <w:marBottom w:val="0"/>
                          <w:divBdr>
                            <w:top w:val="none" w:sz="0" w:space="0" w:color="auto"/>
                            <w:left w:val="none" w:sz="0" w:space="0" w:color="auto"/>
                            <w:bottom w:val="none" w:sz="0" w:space="0" w:color="auto"/>
                            <w:right w:val="none" w:sz="0" w:space="0" w:color="auto"/>
                          </w:divBdr>
                        </w:div>
                      </w:divsChild>
                    </w:div>
                    <w:div w:id="1695418295">
                      <w:marLeft w:val="0"/>
                      <w:marRight w:val="0"/>
                      <w:marTop w:val="0"/>
                      <w:marBottom w:val="0"/>
                      <w:divBdr>
                        <w:top w:val="none" w:sz="0" w:space="0" w:color="auto"/>
                        <w:left w:val="none" w:sz="0" w:space="0" w:color="auto"/>
                        <w:bottom w:val="none" w:sz="0" w:space="0" w:color="auto"/>
                        <w:right w:val="none" w:sz="0" w:space="0" w:color="auto"/>
                      </w:divBdr>
                      <w:divsChild>
                        <w:div w:id="352537968">
                          <w:marLeft w:val="0"/>
                          <w:marRight w:val="0"/>
                          <w:marTop w:val="120"/>
                          <w:marBottom w:val="0"/>
                          <w:divBdr>
                            <w:top w:val="none" w:sz="0" w:space="0" w:color="auto"/>
                            <w:left w:val="none" w:sz="0" w:space="0" w:color="auto"/>
                            <w:bottom w:val="none" w:sz="0" w:space="0" w:color="auto"/>
                            <w:right w:val="none" w:sz="0" w:space="0" w:color="auto"/>
                          </w:divBdr>
                        </w:div>
                        <w:div w:id="1623149035">
                          <w:marLeft w:val="0"/>
                          <w:marRight w:val="0"/>
                          <w:marTop w:val="0"/>
                          <w:marBottom w:val="0"/>
                          <w:divBdr>
                            <w:top w:val="none" w:sz="0" w:space="0" w:color="auto"/>
                            <w:left w:val="none" w:sz="0" w:space="0" w:color="auto"/>
                            <w:bottom w:val="none" w:sz="0" w:space="0" w:color="auto"/>
                            <w:right w:val="none" w:sz="0" w:space="0" w:color="auto"/>
                          </w:divBdr>
                        </w:div>
                      </w:divsChild>
                    </w:div>
                    <w:div w:id="1841577348">
                      <w:marLeft w:val="0"/>
                      <w:marRight w:val="0"/>
                      <w:marTop w:val="0"/>
                      <w:marBottom w:val="0"/>
                      <w:divBdr>
                        <w:top w:val="none" w:sz="0" w:space="0" w:color="auto"/>
                        <w:left w:val="none" w:sz="0" w:space="0" w:color="auto"/>
                        <w:bottom w:val="none" w:sz="0" w:space="0" w:color="auto"/>
                        <w:right w:val="none" w:sz="0" w:space="0" w:color="auto"/>
                      </w:divBdr>
                      <w:divsChild>
                        <w:div w:id="326329350">
                          <w:marLeft w:val="0"/>
                          <w:marRight w:val="0"/>
                          <w:marTop w:val="0"/>
                          <w:marBottom w:val="0"/>
                          <w:divBdr>
                            <w:top w:val="none" w:sz="0" w:space="0" w:color="auto"/>
                            <w:left w:val="none" w:sz="0" w:space="0" w:color="auto"/>
                            <w:bottom w:val="none" w:sz="0" w:space="0" w:color="auto"/>
                            <w:right w:val="none" w:sz="0" w:space="0" w:color="auto"/>
                          </w:divBdr>
                          <w:divsChild>
                            <w:div w:id="1169634361">
                              <w:marLeft w:val="0"/>
                              <w:marRight w:val="0"/>
                              <w:marTop w:val="0"/>
                              <w:marBottom w:val="0"/>
                              <w:divBdr>
                                <w:top w:val="none" w:sz="0" w:space="0" w:color="auto"/>
                                <w:left w:val="none" w:sz="0" w:space="0" w:color="auto"/>
                                <w:bottom w:val="none" w:sz="0" w:space="0" w:color="auto"/>
                                <w:right w:val="none" w:sz="0" w:space="0" w:color="auto"/>
                              </w:divBdr>
                              <w:divsChild>
                                <w:div w:id="1982423165">
                                  <w:marLeft w:val="0"/>
                                  <w:marRight w:val="0"/>
                                  <w:marTop w:val="0"/>
                                  <w:marBottom w:val="0"/>
                                  <w:divBdr>
                                    <w:top w:val="none" w:sz="0" w:space="0" w:color="auto"/>
                                    <w:left w:val="none" w:sz="0" w:space="0" w:color="auto"/>
                                    <w:bottom w:val="none" w:sz="0" w:space="0" w:color="auto"/>
                                    <w:right w:val="none" w:sz="0" w:space="0" w:color="auto"/>
                                  </w:divBdr>
                                </w:div>
                                <w:div w:id="2130733597">
                                  <w:marLeft w:val="0"/>
                                  <w:marRight w:val="0"/>
                                  <w:marTop w:val="120"/>
                                  <w:marBottom w:val="0"/>
                                  <w:divBdr>
                                    <w:top w:val="none" w:sz="0" w:space="0" w:color="auto"/>
                                    <w:left w:val="none" w:sz="0" w:space="0" w:color="auto"/>
                                    <w:bottom w:val="none" w:sz="0" w:space="0" w:color="auto"/>
                                    <w:right w:val="none" w:sz="0" w:space="0" w:color="auto"/>
                                  </w:divBdr>
                                </w:div>
                              </w:divsChild>
                            </w:div>
                            <w:div w:id="1259948657">
                              <w:marLeft w:val="0"/>
                              <w:marRight w:val="0"/>
                              <w:marTop w:val="0"/>
                              <w:marBottom w:val="0"/>
                              <w:divBdr>
                                <w:top w:val="none" w:sz="0" w:space="0" w:color="auto"/>
                                <w:left w:val="none" w:sz="0" w:space="0" w:color="auto"/>
                                <w:bottom w:val="none" w:sz="0" w:space="0" w:color="auto"/>
                                <w:right w:val="none" w:sz="0" w:space="0" w:color="auto"/>
                              </w:divBdr>
                              <w:divsChild>
                                <w:div w:id="55008861">
                                  <w:marLeft w:val="0"/>
                                  <w:marRight w:val="0"/>
                                  <w:marTop w:val="0"/>
                                  <w:marBottom w:val="0"/>
                                  <w:divBdr>
                                    <w:top w:val="none" w:sz="0" w:space="0" w:color="auto"/>
                                    <w:left w:val="none" w:sz="0" w:space="0" w:color="auto"/>
                                    <w:bottom w:val="none" w:sz="0" w:space="0" w:color="auto"/>
                                    <w:right w:val="none" w:sz="0" w:space="0" w:color="auto"/>
                                  </w:divBdr>
                                </w:div>
                                <w:div w:id="379061528">
                                  <w:marLeft w:val="0"/>
                                  <w:marRight w:val="0"/>
                                  <w:marTop w:val="120"/>
                                  <w:marBottom w:val="0"/>
                                  <w:divBdr>
                                    <w:top w:val="none" w:sz="0" w:space="0" w:color="auto"/>
                                    <w:left w:val="none" w:sz="0" w:space="0" w:color="auto"/>
                                    <w:bottom w:val="none" w:sz="0" w:space="0" w:color="auto"/>
                                    <w:right w:val="none" w:sz="0" w:space="0" w:color="auto"/>
                                  </w:divBdr>
                                </w:div>
                              </w:divsChild>
                            </w:div>
                            <w:div w:id="2031179719">
                              <w:marLeft w:val="0"/>
                              <w:marRight w:val="0"/>
                              <w:marTop w:val="0"/>
                              <w:marBottom w:val="0"/>
                              <w:divBdr>
                                <w:top w:val="none" w:sz="0" w:space="0" w:color="auto"/>
                                <w:left w:val="none" w:sz="0" w:space="0" w:color="auto"/>
                                <w:bottom w:val="none" w:sz="0" w:space="0" w:color="auto"/>
                                <w:right w:val="none" w:sz="0" w:space="0" w:color="auto"/>
                              </w:divBdr>
                              <w:divsChild>
                                <w:div w:id="392318387">
                                  <w:marLeft w:val="0"/>
                                  <w:marRight w:val="0"/>
                                  <w:marTop w:val="120"/>
                                  <w:marBottom w:val="0"/>
                                  <w:divBdr>
                                    <w:top w:val="none" w:sz="0" w:space="0" w:color="auto"/>
                                    <w:left w:val="none" w:sz="0" w:space="0" w:color="auto"/>
                                    <w:bottom w:val="none" w:sz="0" w:space="0" w:color="auto"/>
                                    <w:right w:val="none" w:sz="0" w:space="0" w:color="auto"/>
                                  </w:divBdr>
                                </w:div>
                                <w:div w:id="19155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0695">
                          <w:marLeft w:val="0"/>
                          <w:marRight w:val="0"/>
                          <w:marTop w:val="120"/>
                          <w:marBottom w:val="0"/>
                          <w:divBdr>
                            <w:top w:val="none" w:sz="0" w:space="0" w:color="auto"/>
                            <w:left w:val="none" w:sz="0" w:space="0" w:color="auto"/>
                            <w:bottom w:val="none" w:sz="0" w:space="0" w:color="auto"/>
                            <w:right w:val="none" w:sz="0" w:space="0" w:color="auto"/>
                          </w:divBdr>
                        </w:div>
                      </w:divsChild>
                    </w:div>
                    <w:div w:id="2095276748">
                      <w:marLeft w:val="0"/>
                      <w:marRight w:val="0"/>
                      <w:marTop w:val="0"/>
                      <w:marBottom w:val="0"/>
                      <w:divBdr>
                        <w:top w:val="none" w:sz="0" w:space="0" w:color="auto"/>
                        <w:left w:val="none" w:sz="0" w:space="0" w:color="auto"/>
                        <w:bottom w:val="none" w:sz="0" w:space="0" w:color="auto"/>
                        <w:right w:val="none" w:sz="0" w:space="0" w:color="auto"/>
                      </w:divBdr>
                      <w:divsChild>
                        <w:div w:id="203757116">
                          <w:marLeft w:val="0"/>
                          <w:marRight w:val="0"/>
                          <w:marTop w:val="120"/>
                          <w:marBottom w:val="0"/>
                          <w:divBdr>
                            <w:top w:val="none" w:sz="0" w:space="0" w:color="auto"/>
                            <w:left w:val="none" w:sz="0" w:space="0" w:color="auto"/>
                            <w:bottom w:val="none" w:sz="0" w:space="0" w:color="auto"/>
                            <w:right w:val="none" w:sz="0" w:space="0" w:color="auto"/>
                          </w:divBdr>
                        </w:div>
                        <w:div w:id="3685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8022">
              <w:marLeft w:val="0"/>
              <w:marRight w:val="0"/>
              <w:marTop w:val="0"/>
              <w:marBottom w:val="0"/>
              <w:divBdr>
                <w:top w:val="none" w:sz="0" w:space="0" w:color="auto"/>
                <w:left w:val="none" w:sz="0" w:space="0" w:color="auto"/>
                <w:bottom w:val="none" w:sz="0" w:space="0" w:color="auto"/>
                <w:right w:val="none" w:sz="0" w:space="0" w:color="auto"/>
              </w:divBdr>
              <w:divsChild>
                <w:div w:id="241838978">
                  <w:marLeft w:val="0"/>
                  <w:marRight w:val="0"/>
                  <w:marTop w:val="120"/>
                  <w:marBottom w:val="0"/>
                  <w:divBdr>
                    <w:top w:val="none" w:sz="0" w:space="0" w:color="auto"/>
                    <w:left w:val="none" w:sz="0" w:space="0" w:color="auto"/>
                    <w:bottom w:val="none" w:sz="0" w:space="0" w:color="auto"/>
                    <w:right w:val="none" w:sz="0" w:space="0" w:color="auto"/>
                  </w:divBdr>
                </w:div>
                <w:div w:id="724256787">
                  <w:marLeft w:val="0"/>
                  <w:marRight w:val="0"/>
                  <w:marTop w:val="0"/>
                  <w:marBottom w:val="0"/>
                  <w:divBdr>
                    <w:top w:val="none" w:sz="0" w:space="0" w:color="auto"/>
                    <w:left w:val="none" w:sz="0" w:space="0" w:color="auto"/>
                    <w:bottom w:val="none" w:sz="0" w:space="0" w:color="auto"/>
                    <w:right w:val="none" w:sz="0" w:space="0" w:color="auto"/>
                  </w:divBdr>
                </w:div>
              </w:divsChild>
            </w:div>
            <w:div w:id="204760485">
              <w:marLeft w:val="0"/>
              <w:marRight w:val="0"/>
              <w:marTop w:val="0"/>
              <w:marBottom w:val="0"/>
              <w:divBdr>
                <w:top w:val="none" w:sz="0" w:space="0" w:color="auto"/>
                <w:left w:val="none" w:sz="0" w:space="0" w:color="auto"/>
                <w:bottom w:val="none" w:sz="0" w:space="0" w:color="auto"/>
                <w:right w:val="none" w:sz="0" w:space="0" w:color="auto"/>
              </w:divBdr>
              <w:divsChild>
                <w:div w:id="1009335180">
                  <w:marLeft w:val="0"/>
                  <w:marRight w:val="0"/>
                  <w:marTop w:val="0"/>
                  <w:marBottom w:val="0"/>
                  <w:divBdr>
                    <w:top w:val="none" w:sz="0" w:space="0" w:color="auto"/>
                    <w:left w:val="none" w:sz="0" w:space="0" w:color="auto"/>
                    <w:bottom w:val="none" w:sz="0" w:space="0" w:color="auto"/>
                    <w:right w:val="none" w:sz="0" w:space="0" w:color="auto"/>
                  </w:divBdr>
                </w:div>
              </w:divsChild>
            </w:div>
            <w:div w:id="220944553">
              <w:marLeft w:val="0"/>
              <w:marRight w:val="0"/>
              <w:marTop w:val="0"/>
              <w:marBottom w:val="0"/>
              <w:divBdr>
                <w:top w:val="none" w:sz="0" w:space="0" w:color="auto"/>
                <w:left w:val="none" w:sz="0" w:space="0" w:color="auto"/>
                <w:bottom w:val="none" w:sz="0" w:space="0" w:color="auto"/>
                <w:right w:val="none" w:sz="0" w:space="0" w:color="auto"/>
              </w:divBdr>
              <w:divsChild>
                <w:div w:id="1265115252">
                  <w:marLeft w:val="0"/>
                  <w:marRight w:val="0"/>
                  <w:marTop w:val="0"/>
                  <w:marBottom w:val="0"/>
                  <w:divBdr>
                    <w:top w:val="none" w:sz="0" w:space="0" w:color="auto"/>
                    <w:left w:val="none" w:sz="0" w:space="0" w:color="auto"/>
                    <w:bottom w:val="none" w:sz="0" w:space="0" w:color="auto"/>
                    <w:right w:val="none" w:sz="0" w:space="0" w:color="auto"/>
                  </w:divBdr>
                </w:div>
              </w:divsChild>
            </w:div>
            <w:div w:id="226651214">
              <w:marLeft w:val="0"/>
              <w:marRight w:val="0"/>
              <w:marTop w:val="0"/>
              <w:marBottom w:val="0"/>
              <w:divBdr>
                <w:top w:val="none" w:sz="0" w:space="0" w:color="auto"/>
                <w:left w:val="none" w:sz="0" w:space="0" w:color="auto"/>
                <w:bottom w:val="none" w:sz="0" w:space="0" w:color="auto"/>
                <w:right w:val="none" w:sz="0" w:space="0" w:color="auto"/>
              </w:divBdr>
              <w:divsChild>
                <w:div w:id="757676223">
                  <w:marLeft w:val="0"/>
                  <w:marRight w:val="0"/>
                  <w:marTop w:val="0"/>
                  <w:marBottom w:val="0"/>
                  <w:divBdr>
                    <w:top w:val="none" w:sz="0" w:space="0" w:color="auto"/>
                    <w:left w:val="none" w:sz="0" w:space="0" w:color="auto"/>
                    <w:bottom w:val="none" w:sz="0" w:space="0" w:color="auto"/>
                    <w:right w:val="none" w:sz="0" w:space="0" w:color="auto"/>
                  </w:divBdr>
                </w:div>
              </w:divsChild>
            </w:div>
            <w:div w:id="230504717">
              <w:marLeft w:val="0"/>
              <w:marRight w:val="0"/>
              <w:marTop w:val="0"/>
              <w:marBottom w:val="0"/>
              <w:divBdr>
                <w:top w:val="none" w:sz="0" w:space="0" w:color="auto"/>
                <w:left w:val="none" w:sz="0" w:space="0" w:color="auto"/>
                <w:bottom w:val="none" w:sz="0" w:space="0" w:color="auto"/>
                <w:right w:val="none" w:sz="0" w:space="0" w:color="auto"/>
              </w:divBdr>
              <w:divsChild>
                <w:div w:id="791557536">
                  <w:marLeft w:val="0"/>
                  <w:marRight w:val="0"/>
                  <w:marTop w:val="120"/>
                  <w:marBottom w:val="0"/>
                  <w:divBdr>
                    <w:top w:val="none" w:sz="0" w:space="0" w:color="auto"/>
                    <w:left w:val="none" w:sz="0" w:space="0" w:color="auto"/>
                    <w:bottom w:val="none" w:sz="0" w:space="0" w:color="auto"/>
                    <w:right w:val="none" w:sz="0" w:space="0" w:color="auto"/>
                  </w:divBdr>
                </w:div>
                <w:div w:id="1588727956">
                  <w:marLeft w:val="0"/>
                  <w:marRight w:val="0"/>
                  <w:marTop w:val="0"/>
                  <w:marBottom w:val="0"/>
                  <w:divBdr>
                    <w:top w:val="none" w:sz="0" w:space="0" w:color="auto"/>
                    <w:left w:val="none" w:sz="0" w:space="0" w:color="auto"/>
                    <w:bottom w:val="none" w:sz="0" w:space="0" w:color="auto"/>
                    <w:right w:val="none" w:sz="0" w:space="0" w:color="auto"/>
                  </w:divBdr>
                </w:div>
              </w:divsChild>
            </w:div>
            <w:div w:id="231702060">
              <w:marLeft w:val="0"/>
              <w:marRight w:val="0"/>
              <w:marTop w:val="0"/>
              <w:marBottom w:val="0"/>
              <w:divBdr>
                <w:top w:val="none" w:sz="0" w:space="0" w:color="auto"/>
                <w:left w:val="none" w:sz="0" w:space="0" w:color="auto"/>
                <w:bottom w:val="none" w:sz="0" w:space="0" w:color="auto"/>
                <w:right w:val="none" w:sz="0" w:space="0" w:color="auto"/>
              </w:divBdr>
              <w:divsChild>
                <w:div w:id="1364330493">
                  <w:marLeft w:val="0"/>
                  <w:marRight w:val="0"/>
                  <w:marTop w:val="0"/>
                  <w:marBottom w:val="0"/>
                  <w:divBdr>
                    <w:top w:val="none" w:sz="0" w:space="0" w:color="auto"/>
                    <w:left w:val="none" w:sz="0" w:space="0" w:color="auto"/>
                    <w:bottom w:val="none" w:sz="0" w:space="0" w:color="auto"/>
                    <w:right w:val="none" w:sz="0" w:space="0" w:color="auto"/>
                  </w:divBdr>
                </w:div>
                <w:div w:id="1418750882">
                  <w:marLeft w:val="0"/>
                  <w:marRight w:val="0"/>
                  <w:marTop w:val="120"/>
                  <w:marBottom w:val="0"/>
                  <w:divBdr>
                    <w:top w:val="none" w:sz="0" w:space="0" w:color="auto"/>
                    <w:left w:val="none" w:sz="0" w:space="0" w:color="auto"/>
                    <w:bottom w:val="none" w:sz="0" w:space="0" w:color="auto"/>
                    <w:right w:val="none" w:sz="0" w:space="0" w:color="auto"/>
                  </w:divBdr>
                </w:div>
              </w:divsChild>
            </w:div>
            <w:div w:id="232005313">
              <w:marLeft w:val="0"/>
              <w:marRight w:val="0"/>
              <w:marTop w:val="0"/>
              <w:marBottom w:val="0"/>
              <w:divBdr>
                <w:top w:val="none" w:sz="0" w:space="0" w:color="auto"/>
                <w:left w:val="none" w:sz="0" w:space="0" w:color="auto"/>
                <w:bottom w:val="none" w:sz="0" w:space="0" w:color="auto"/>
                <w:right w:val="none" w:sz="0" w:space="0" w:color="auto"/>
              </w:divBdr>
              <w:divsChild>
                <w:div w:id="63839735">
                  <w:marLeft w:val="0"/>
                  <w:marRight w:val="0"/>
                  <w:marTop w:val="0"/>
                  <w:marBottom w:val="0"/>
                  <w:divBdr>
                    <w:top w:val="none" w:sz="0" w:space="0" w:color="auto"/>
                    <w:left w:val="none" w:sz="0" w:space="0" w:color="auto"/>
                    <w:bottom w:val="none" w:sz="0" w:space="0" w:color="auto"/>
                    <w:right w:val="none" w:sz="0" w:space="0" w:color="auto"/>
                  </w:divBdr>
                </w:div>
                <w:div w:id="1656762942">
                  <w:marLeft w:val="0"/>
                  <w:marRight w:val="0"/>
                  <w:marTop w:val="120"/>
                  <w:marBottom w:val="0"/>
                  <w:divBdr>
                    <w:top w:val="none" w:sz="0" w:space="0" w:color="auto"/>
                    <w:left w:val="none" w:sz="0" w:space="0" w:color="auto"/>
                    <w:bottom w:val="none" w:sz="0" w:space="0" w:color="auto"/>
                    <w:right w:val="none" w:sz="0" w:space="0" w:color="auto"/>
                  </w:divBdr>
                </w:div>
              </w:divsChild>
            </w:div>
            <w:div w:id="233243226">
              <w:marLeft w:val="0"/>
              <w:marRight w:val="0"/>
              <w:marTop w:val="0"/>
              <w:marBottom w:val="0"/>
              <w:divBdr>
                <w:top w:val="none" w:sz="0" w:space="0" w:color="auto"/>
                <w:left w:val="none" w:sz="0" w:space="0" w:color="auto"/>
                <w:bottom w:val="none" w:sz="0" w:space="0" w:color="auto"/>
                <w:right w:val="none" w:sz="0" w:space="0" w:color="auto"/>
              </w:divBdr>
              <w:divsChild>
                <w:div w:id="1298796672">
                  <w:marLeft w:val="0"/>
                  <w:marRight w:val="0"/>
                  <w:marTop w:val="0"/>
                  <w:marBottom w:val="0"/>
                  <w:divBdr>
                    <w:top w:val="none" w:sz="0" w:space="0" w:color="auto"/>
                    <w:left w:val="none" w:sz="0" w:space="0" w:color="auto"/>
                    <w:bottom w:val="none" w:sz="0" w:space="0" w:color="auto"/>
                    <w:right w:val="none" w:sz="0" w:space="0" w:color="auto"/>
                  </w:divBdr>
                </w:div>
              </w:divsChild>
            </w:div>
            <w:div w:id="233664336">
              <w:marLeft w:val="0"/>
              <w:marRight w:val="0"/>
              <w:marTop w:val="0"/>
              <w:marBottom w:val="0"/>
              <w:divBdr>
                <w:top w:val="none" w:sz="0" w:space="0" w:color="auto"/>
                <w:left w:val="none" w:sz="0" w:space="0" w:color="auto"/>
                <w:bottom w:val="none" w:sz="0" w:space="0" w:color="auto"/>
                <w:right w:val="none" w:sz="0" w:space="0" w:color="auto"/>
              </w:divBdr>
              <w:divsChild>
                <w:div w:id="179511062">
                  <w:marLeft w:val="0"/>
                  <w:marRight w:val="0"/>
                  <w:marTop w:val="0"/>
                  <w:marBottom w:val="0"/>
                  <w:divBdr>
                    <w:top w:val="none" w:sz="0" w:space="0" w:color="auto"/>
                    <w:left w:val="none" w:sz="0" w:space="0" w:color="auto"/>
                    <w:bottom w:val="none" w:sz="0" w:space="0" w:color="auto"/>
                    <w:right w:val="none" w:sz="0" w:space="0" w:color="auto"/>
                  </w:divBdr>
                </w:div>
                <w:div w:id="292104605">
                  <w:marLeft w:val="0"/>
                  <w:marRight w:val="0"/>
                  <w:marTop w:val="120"/>
                  <w:marBottom w:val="0"/>
                  <w:divBdr>
                    <w:top w:val="none" w:sz="0" w:space="0" w:color="auto"/>
                    <w:left w:val="none" w:sz="0" w:space="0" w:color="auto"/>
                    <w:bottom w:val="none" w:sz="0" w:space="0" w:color="auto"/>
                    <w:right w:val="none" w:sz="0" w:space="0" w:color="auto"/>
                  </w:divBdr>
                </w:div>
              </w:divsChild>
            </w:div>
            <w:div w:id="236331373">
              <w:marLeft w:val="0"/>
              <w:marRight w:val="0"/>
              <w:marTop w:val="0"/>
              <w:marBottom w:val="0"/>
              <w:divBdr>
                <w:top w:val="none" w:sz="0" w:space="0" w:color="auto"/>
                <w:left w:val="none" w:sz="0" w:space="0" w:color="auto"/>
                <w:bottom w:val="none" w:sz="0" w:space="0" w:color="auto"/>
                <w:right w:val="none" w:sz="0" w:space="0" w:color="auto"/>
              </w:divBdr>
              <w:divsChild>
                <w:div w:id="1003513333">
                  <w:marLeft w:val="0"/>
                  <w:marRight w:val="0"/>
                  <w:marTop w:val="0"/>
                  <w:marBottom w:val="0"/>
                  <w:divBdr>
                    <w:top w:val="none" w:sz="0" w:space="0" w:color="auto"/>
                    <w:left w:val="none" w:sz="0" w:space="0" w:color="auto"/>
                    <w:bottom w:val="none" w:sz="0" w:space="0" w:color="auto"/>
                    <w:right w:val="none" w:sz="0" w:space="0" w:color="auto"/>
                  </w:divBdr>
                </w:div>
              </w:divsChild>
            </w:div>
            <w:div w:id="250046969">
              <w:marLeft w:val="0"/>
              <w:marRight w:val="0"/>
              <w:marTop w:val="0"/>
              <w:marBottom w:val="0"/>
              <w:divBdr>
                <w:top w:val="none" w:sz="0" w:space="0" w:color="auto"/>
                <w:left w:val="none" w:sz="0" w:space="0" w:color="auto"/>
                <w:bottom w:val="none" w:sz="0" w:space="0" w:color="auto"/>
                <w:right w:val="none" w:sz="0" w:space="0" w:color="auto"/>
              </w:divBdr>
              <w:divsChild>
                <w:div w:id="1483810706">
                  <w:marLeft w:val="0"/>
                  <w:marRight w:val="0"/>
                  <w:marTop w:val="0"/>
                  <w:marBottom w:val="0"/>
                  <w:divBdr>
                    <w:top w:val="none" w:sz="0" w:space="0" w:color="auto"/>
                    <w:left w:val="none" w:sz="0" w:space="0" w:color="auto"/>
                    <w:bottom w:val="none" w:sz="0" w:space="0" w:color="auto"/>
                    <w:right w:val="none" w:sz="0" w:space="0" w:color="auto"/>
                  </w:divBdr>
                </w:div>
              </w:divsChild>
            </w:div>
            <w:div w:id="250091215">
              <w:marLeft w:val="0"/>
              <w:marRight w:val="0"/>
              <w:marTop w:val="0"/>
              <w:marBottom w:val="0"/>
              <w:divBdr>
                <w:top w:val="none" w:sz="0" w:space="0" w:color="auto"/>
                <w:left w:val="none" w:sz="0" w:space="0" w:color="auto"/>
                <w:bottom w:val="none" w:sz="0" w:space="0" w:color="auto"/>
                <w:right w:val="none" w:sz="0" w:space="0" w:color="auto"/>
              </w:divBdr>
              <w:divsChild>
                <w:div w:id="1204713364">
                  <w:marLeft w:val="0"/>
                  <w:marRight w:val="0"/>
                  <w:marTop w:val="0"/>
                  <w:marBottom w:val="0"/>
                  <w:divBdr>
                    <w:top w:val="none" w:sz="0" w:space="0" w:color="auto"/>
                    <w:left w:val="none" w:sz="0" w:space="0" w:color="auto"/>
                    <w:bottom w:val="none" w:sz="0" w:space="0" w:color="auto"/>
                    <w:right w:val="none" w:sz="0" w:space="0" w:color="auto"/>
                  </w:divBdr>
                </w:div>
                <w:div w:id="1256749643">
                  <w:marLeft w:val="0"/>
                  <w:marRight w:val="0"/>
                  <w:marTop w:val="120"/>
                  <w:marBottom w:val="0"/>
                  <w:divBdr>
                    <w:top w:val="none" w:sz="0" w:space="0" w:color="auto"/>
                    <w:left w:val="none" w:sz="0" w:space="0" w:color="auto"/>
                    <w:bottom w:val="none" w:sz="0" w:space="0" w:color="auto"/>
                    <w:right w:val="none" w:sz="0" w:space="0" w:color="auto"/>
                  </w:divBdr>
                </w:div>
              </w:divsChild>
            </w:div>
            <w:div w:id="254486906">
              <w:marLeft w:val="0"/>
              <w:marRight w:val="0"/>
              <w:marTop w:val="0"/>
              <w:marBottom w:val="0"/>
              <w:divBdr>
                <w:top w:val="none" w:sz="0" w:space="0" w:color="auto"/>
                <w:left w:val="none" w:sz="0" w:space="0" w:color="auto"/>
                <w:bottom w:val="none" w:sz="0" w:space="0" w:color="auto"/>
                <w:right w:val="none" w:sz="0" w:space="0" w:color="auto"/>
              </w:divBdr>
              <w:divsChild>
                <w:div w:id="226767309">
                  <w:marLeft w:val="0"/>
                  <w:marRight w:val="0"/>
                  <w:marTop w:val="0"/>
                  <w:marBottom w:val="0"/>
                  <w:divBdr>
                    <w:top w:val="none" w:sz="0" w:space="0" w:color="auto"/>
                    <w:left w:val="none" w:sz="0" w:space="0" w:color="auto"/>
                    <w:bottom w:val="none" w:sz="0" w:space="0" w:color="auto"/>
                    <w:right w:val="none" w:sz="0" w:space="0" w:color="auto"/>
                  </w:divBdr>
                </w:div>
              </w:divsChild>
            </w:div>
            <w:div w:id="259026720">
              <w:marLeft w:val="0"/>
              <w:marRight w:val="0"/>
              <w:marTop w:val="0"/>
              <w:marBottom w:val="0"/>
              <w:divBdr>
                <w:top w:val="none" w:sz="0" w:space="0" w:color="auto"/>
                <w:left w:val="none" w:sz="0" w:space="0" w:color="auto"/>
                <w:bottom w:val="none" w:sz="0" w:space="0" w:color="auto"/>
                <w:right w:val="none" w:sz="0" w:space="0" w:color="auto"/>
              </w:divBdr>
              <w:divsChild>
                <w:div w:id="1118111932">
                  <w:marLeft w:val="0"/>
                  <w:marRight w:val="0"/>
                  <w:marTop w:val="0"/>
                  <w:marBottom w:val="0"/>
                  <w:divBdr>
                    <w:top w:val="none" w:sz="0" w:space="0" w:color="auto"/>
                    <w:left w:val="none" w:sz="0" w:space="0" w:color="auto"/>
                    <w:bottom w:val="none" w:sz="0" w:space="0" w:color="auto"/>
                    <w:right w:val="none" w:sz="0" w:space="0" w:color="auto"/>
                  </w:divBdr>
                </w:div>
              </w:divsChild>
            </w:div>
            <w:div w:id="260722202">
              <w:marLeft w:val="0"/>
              <w:marRight w:val="0"/>
              <w:marTop w:val="0"/>
              <w:marBottom w:val="0"/>
              <w:divBdr>
                <w:top w:val="none" w:sz="0" w:space="0" w:color="auto"/>
                <w:left w:val="none" w:sz="0" w:space="0" w:color="auto"/>
                <w:bottom w:val="none" w:sz="0" w:space="0" w:color="auto"/>
                <w:right w:val="none" w:sz="0" w:space="0" w:color="auto"/>
              </w:divBdr>
              <w:divsChild>
                <w:div w:id="1721055640">
                  <w:marLeft w:val="0"/>
                  <w:marRight w:val="0"/>
                  <w:marTop w:val="0"/>
                  <w:marBottom w:val="0"/>
                  <w:divBdr>
                    <w:top w:val="none" w:sz="0" w:space="0" w:color="auto"/>
                    <w:left w:val="none" w:sz="0" w:space="0" w:color="auto"/>
                    <w:bottom w:val="none" w:sz="0" w:space="0" w:color="auto"/>
                    <w:right w:val="none" w:sz="0" w:space="0" w:color="auto"/>
                  </w:divBdr>
                </w:div>
              </w:divsChild>
            </w:div>
            <w:div w:id="261423266">
              <w:marLeft w:val="0"/>
              <w:marRight w:val="0"/>
              <w:marTop w:val="0"/>
              <w:marBottom w:val="0"/>
              <w:divBdr>
                <w:top w:val="none" w:sz="0" w:space="0" w:color="auto"/>
                <w:left w:val="none" w:sz="0" w:space="0" w:color="auto"/>
                <w:bottom w:val="none" w:sz="0" w:space="0" w:color="auto"/>
                <w:right w:val="none" w:sz="0" w:space="0" w:color="auto"/>
              </w:divBdr>
              <w:divsChild>
                <w:div w:id="1624924417">
                  <w:marLeft w:val="0"/>
                  <w:marRight w:val="0"/>
                  <w:marTop w:val="0"/>
                  <w:marBottom w:val="0"/>
                  <w:divBdr>
                    <w:top w:val="none" w:sz="0" w:space="0" w:color="auto"/>
                    <w:left w:val="none" w:sz="0" w:space="0" w:color="auto"/>
                    <w:bottom w:val="none" w:sz="0" w:space="0" w:color="auto"/>
                    <w:right w:val="none" w:sz="0" w:space="0" w:color="auto"/>
                  </w:divBdr>
                </w:div>
              </w:divsChild>
            </w:div>
            <w:div w:id="264504914">
              <w:marLeft w:val="0"/>
              <w:marRight w:val="0"/>
              <w:marTop w:val="0"/>
              <w:marBottom w:val="0"/>
              <w:divBdr>
                <w:top w:val="none" w:sz="0" w:space="0" w:color="auto"/>
                <w:left w:val="none" w:sz="0" w:space="0" w:color="auto"/>
                <w:bottom w:val="none" w:sz="0" w:space="0" w:color="auto"/>
                <w:right w:val="none" w:sz="0" w:space="0" w:color="auto"/>
              </w:divBdr>
              <w:divsChild>
                <w:div w:id="738595158">
                  <w:marLeft w:val="0"/>
                  <w:marRight w:val="0"/>
                  <w:marTop w:val="0"/>
                  <w:marBottom w:val="0"/>
                  <w:divBdr>
                    <w:top w:val="none" w:sz="0" w:space="0" w:color="auto"/>
                    <w:left w:val="none" w:sz="0" w:space="0" w:color="auto"/>
                    <w:bottom w:val="none" w:sz="0" w:space="0" w:color="auto"/>
                    <w:right w:val="none" w:sz="0" w:space="0" w:color="auto"/>
                  </w:divBdr>
                  <w:divsChild>
                    <w:div w:id="154342064">
                      <w:marLeft w:val="0"/>
                      <w:marRight w:val="0"/>
                      <w:marTop w:val="0"/>
                      <w:marBottom w:val="0"/>
                      <w:divBdr>
                        <w:top w:val="none" w:sz="0" w:space="0" w:color="auto"/>
                        <w:left w:val="none" w:sz="0" w:space="0" w:color="auto"/>
                        <w:bottom w:val="none" w:sz="0" w:space="0" w:color="auto"/>
                        <w:right w:val="none" w:sz="0" w:space="0" w:color="auto"/>
                      </w:divBdr>
                      <w:divsChild>
                        <w:div w:id="1711684449">
                          <w:marLeft w:val="0"/>
                          <w:marRight w:val="0"/>
                          <w:marTop w:val="0"/>
                          <w:marBottom w:val="0"/>
                          <w:divBdr>
                            <w:top w:val="none" w:sz="0" w:space="0" w:color="auto"/>
                            <w:left w:val="none" w:sz="0" w:space="0" w:color="auto"/>
                            <w:bottom w:val="none" w:sz="0" w:space="0" w:color="auto"/>
                            <w:right w:val="none" w:sz="0" w:space="0" w:color="auto"/>
                          </w:divBdr>
                        </w:div>
                        <w:div w:id="1769350406">
                          <w:marLeft w:val="0"/>
                          <w:marRight w:val="0"/>
                          <w:marTop w:val="120"/>
                          <w:marBottom w:val="0"/>
                          <w:divBdr>
                            <w:top w:val="none" w:sz="0" w:space="0" w:color="auto"/>
                            <w:left w:val="none" w:sz="0" w:space="0" w:color="auto"/>
                            <w:bottom w:val="none" w:sz="0" w:space="0" w:color="auto"/>
                            <w:right w:val="none" w:sz="0" w:space="0" w:color="auto"/>
                          </w:divBdr>
                        </w:div>
                      </w:divsChild>
                    </w:div>
                    <w:div w:id="397442973">
                      <w:marLeft w:val="0"/>
                      <w:marRight w:val="0"/>
                      <w:marTop w:val="0"/>
                      <w:marBottom w:val="0"/>
                      <w:divBdr>
                        <w:top w:val="none" w:sz="0" w:space="0" w:color="auto"/>
                        <w:left w:val="none" w:sz="0" w:space="0" w:color="auto"/>
                        <w:bottom w:val="none" w:sz="0" w:space="0" w:color="auto"/>
                        <w:right w:val="none" w:sz="0" w:space="0" w:color="auto"/>
                      </w:divBdr>
                      <w:divsChild>
                        <w:div w:id="227619310">
                          <w:marLeft w:val="0"/>
                          <w:marRight w:val="0"/>
                          <w:marTop w:val="0"/>
                          <w:marBottom w:val="0"/>
                          <w:divBdr>
                            <w:top w:val="none" w:sz="0" w:space="0" w:color="auto"/>
                            <w:left w:val="none" w:sz="0" w:space="0" w:color="auto"/>
                            <w:bottom w:val="none" w:sz="0" w:space="0" w:color="auto"/>
                            <w:right w:val="none" w:sz="0" w:space="0" w:color="auto"/>
                          </w:divBdr>
                        </w:div>
                        <w:div w:id="1364138269">
                          <w:marLeft w:val="0"/>
                          <w:marRight w:val="0"/>
                          <w:marTop w:val="120"/>
                          <w:marBottom w:val="0"/>
                          <w:divBdr>
                            <w:top w:val="none" w:sz="0" w:space="0" w:color="auto"/>
                            <w:left w:val="none" w:sz="0" w:space="0" w:color="auto"/>
                            <w:bottom w:val="none" w:sz="0" w:space="0" w:color="auto"/>
                            <w:right w:val="none" w:sz="0" w:space="0" w:color="auto"/>
                          </w:divBdr>
                        </w:div>
                      </w:divsChild>
                    </w:div>
                    <w:div w:id="458501088">
                      <w:marLeft w:val="0"/>
                      <w:marRight w:val="0"/>
                      <w:marTop w:val="0"/>
                      <w:marBottom w:val="0"/>
                      <w:divBdr>
                        <w:top w:val="none" w:sz="0" w:space="0" w:color="auto"/>
                        <w:left w:val="none" w:sz="0" w:space="0" w:color="auto"/>
                        <w:bottom w:val="none" w:sz="0" w:space="0" w:color="auto"/>
                        <w:right w:val="none" w:sz="0" w:space="0" w:color="auto"/>
                      </w:divBdr>
                      <w:divsChild>
                        <w:div w:id="1812138758">
                          <w:marLeft w:val="0"/>
                          <w:marRight w:val="0"/>
                          <w:marTop w:val="120"/>
                          <w:marBottom w:val="0"/>
                          <w:divBdr>
                            <w:top w:val="none" w:sz="0" w:space="0" w:color="auto"/>
                            <w:left w:val="none" w:sz="0" w:space="0" w:color="auto"/>
                            <w:bottom w:val="none" w:sz="0" w:space="0" w:color="auto"/>
                            <w:right w:val="none" w:sz="0" w:space="0" w:color="auto"/>
                          </w:divBdr>
                        </w:div>
                        <w:div w:id="1882788162">
                          <w:marLeft w:val="0"/>
                          <w:marRight w:val="0"/>
                          <w:marTop w:val="0"/>
                          <w:marBottom w:val="0"/>
                          <w:divBdr>
                            <w:top w:val="none" w:sz="0" w:space="0" w:color="auto"/>
                            <w:left w:val="none" w:sz="0" w:space="0" w:color="auto"/>
                            <w:bottom w:val="none" w:sz="0" w:space="0" w:color="auto"/>
                            <w:right w:val="none" w:sz="0" w:space="0" w:color="auto"/>
                          </w:divBdr>
                        </w:div>
                      </w:divsChild>
                    </w:div>
                    <w:div w:id="1067803644">
                      <w:marLeft w:val="0"/>
                      <w:marRight w:val="0"/>
                      <w:marTop w:val="0"/>
                      <w:marBottom w:val="0"/>
                      <w:divBdr>
                        <w:top w:val="none" w:sz="0" w:space="0" w:color="auto"/>
                        <w:left w:val="none" w:sz="0" w:space="0" w:color="auto"/>
                        <w:bottom w:val="none" w:sz="0" w:space="0" w:color="auto"/>
                        <w:right w:val="none" w:sz="0" w:space="0" w:color="auto"/>
                      </w:divBdr>
                      <w:divsChild>
                        <w:div w:id="1092891360">
                          <w:marLeft w:val="0"/>
                          <w:marRight w:val="0"/>
                          <w:marTop w:val="0"/>
                          <w:marBottom w:val="0"/>
                          <w:divBdr>
                            <w:top w:val="none" w:sz="0" w:space="0" w:color="auto"/>
                            <w:left w:val="none" w:sz="0" w:space="0" w:color="auto"/>
                            <w:bottom w:val="none" w:sz="0" w:space="0" w:color="auto"/>
                            <w:right w:val="none" w:sz="0" w:space="0" w:color="auto"/>
                          </w:divBdr>
                        </w:div>
                        <w:div w:id="1454792015">
                          <w:marLeft w:val="0"/>
                          <w:marRight w:val="0"/>
                          <w:marTop w:val="120"/>
                          <w:marBottom w:val="0"/>
                          <w:divBdr>
                            <w:top w:val="none" w:sz="0" w:space="0" w:color="auto"/>
                            <w:left w:val="none" w:sz="0" w:space="0" w:color="auto"/>
                            <w:bottom w:val="none" w:sz="0" w:space="0" w:color="auto"/>
                            <w:right w:val="none" w:sz="0" w:space="0" w:color="auto"/>
                          </w:divBdr>
                        </w:div>
                      </w:divsChild>
                    </w:div>
                    <w:div w:id="1245607365">
                      <w:marLeft w:val="0"/>
                      <w:marRight w:val="0"/>
                      <w:marTop w:val="0"/>
                      <w:marBottom w:val="0"/>
                      <w:divBdr>
                        <w:top w:val="none" w:sz="0" w:space="0" w:color="auto"/>
                        <w:left w:val="none" w:sz="0" w:space="0" w:color="auto"/>
                        <w:bottom w:val="none" w:sz="0" w:space="0" w:color="auto"/>
                        <w:right w:val="none" w:sz="0" w:space="0" w:color="auto"/>
                      </w:divBdr>
                      <w:divsChild>
                        <w:div w:id="729382049">
                          <w:marLeft w:val="0"/>
                          <w:marRight w:val="0"/>
                          <w:marTop w:val="0"/>
                          <w:marBottom w:val="0"/>
                          <w:divBdr>
                            <w:top w:val="none" w:sz="0" w:space="0" w:color="auto"/>
                            <w:left w:val="none" w:sz="0" w:space="0" w:color="auto"/>
                            <w:bottom w:val="none" w:sz="0" w:space="0" w:color="auto"/>
                            <w:right w:val="none" w:sz="0" w:space="0" w:color="auto"/>
                          </w:divBdr>
                        </w:div>
                        <w:div w:id="13497174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87903998">
              <w:marLeft w:val="0"/>
              <w:marRight w:val="0"/>
              <w:marTop w:val="0"/>
              <w:marBottom w:val="0"/>
              <w:divBdr>
                <w:top w:val="none" w:sz="0" w:space="0" w:color="auto"/>
                <w:left w:val="none" w:sz="0" w:space="0" w:color="auto"/>
                <w:bottom w:val="none" w:sz="0" w:space="0" w:color="auto"/>
                <w:right w:val="none" w:sz="0" w:space="0" w:color="auto"/>
              </w:divBdr>
              <w:divsChild>
                <w:div w:id="617104599">
                  <w:marLeft w:val="0"/>
                  <w:marRight w:val="0"/>
                  <w:marTop w:val="0"/>
                  <w:marBottom w:val="0"/>
                  <w:divBdr>
                    <w:top w:val="none" w:sz="0" w:space="0" w:color="auto"/>
                    <w:left w:val="none" w:sz="0" w:space="0" w:color="auto"/>
                    <w:bottom w:val="none" w:sz="0" w:space="0" w:color="auto"/>
                    <w:right w:val="none" w:sz="0" w:space="0" w:color="auto"/>
                  </w:divBdr>
                </w:div>
                <w:div w:id="1033920733">
                  <w:marLeft w:val="0"/>
                  <w:marRight w:val="0"/>
                  <w:marTop w:val="120"/>
                  <w:marBottom w:val="0"/>
                  <w:divBdr>
                    <w:top w:val="none" w:sz="0" w:space="0" w:color="auto"/>
                    <w:left w:val="none" w:sz="0" w:space="0" w:color="auto"/>
                    <w:bottom w:val="none" w:sz="0" w:space="0" w:color="auto"/>
                    <w:right w:val="none" w:sz="0" w:space="0" w:color="auto"/>
                  </w:divBdr>
                </w:div>
              </w:divsChild>
            </w:div>
            <w:div w:id="292029528">
              <w:marLeft w:val="0"/>
              <w:marRight w:val="0"/>
              <w:marTop w:val="0"/>
              <w:marBottom w:val="0"/>
              <w:divBdr>
                <w:top w:val="none" w:sz="0" w:space="0" w:color="auto"/>
                <w:left w:val="none" w:sz="0" w:space="0" w:color="auto"/>
                <w:bottom w:val="none" w:sz="0" w:space="0" w:color="auto"/>
                <w:right w:val="none" w:sz="0" w:space="0" w:color="auto"/>
              </w:divBdr>
              <w:divsChild>
                <w:div w:id="765004764">
                  <w:marLeft w:val="0"/>
                  <w:marRight w:val="0"/>
                  <w:marTop w:val="0"/>
                  <w:marBottom w:val="0"/>
                  <w:divBdr>
                    <w:top w:val="none" w:sz="0" w:space="0" w:color="auto"/>
                    <w:left w:val="none" w:sz="0" w:space="0" w:color="auto"/>
                    <w:bottom w:val="none" w:sz="0" w:space="0" w:color="auto"/>
                    <w:right w:val="none" w:sz="0" w:space="0" w:color="auto"/>
                  </w:divBdr>
                </w:div>
                <w:div w:id="1775438960">
                  <w:marLeft w:val="0"/>
                  <w:marRight w:val="0"/>
                  <w:marTop w:val="120"/>
                  <w:marBottom w:val="0"/>
                  <w:divBdr>
                    <w:top w:val="none" w:sz="0" w:space="0" w:color="auto"/>
                    <w:left w:val="none" w:sz="0" w:space="0" w:color="auto"/>
                    <w:bottom w:val="none" w:sz="0" w:space="0" w:color="auto"/>
                    <w:right w:val="none" w:sz="0" w:space="0" w:color="auto"/>
                  </w:divBdr>
                </w:div>
              </w:divsChild>
            </w:div>
            <w:div w:id="296419782">
              <w:marLeft w:val="0"/>
              <w:marRight w:val="0"/>
              <w:marTop w:val="0"/>
              <w:marBottom w:val="0"/>
              <w:divBdr>
                <w:top w:val="none" w:sz="0" w:space="0" w:color="auto"/>
                <w:left w:val="none" w:sz="0" w:space="0" w:color="auto"/>
                <w:bottom w:val="none" w:sz="0" w:space="0" w:color="auto"/>
                <w:right w:val="none" w:sz="0" w:space="0" w:color="auto"/>
              </w:divBdr>
              <w:divsChild>
                <w:div w:id="143090505">
                  <w:marLeft w:val="0"/>
                  <w:marRight w:val="0"/>
                  <w:marTop w:val="120"/>
                  <w:marBottom w:val="0"/>
                  <w:divBdr>
                    <w:top w:val="none" w:sz="0" w:space="0" w:color="auto"/>
                    <w:left w:val="none" w:sz="0" w:space="0" w:color="auto"/>
                    <w:bottom w:val="none" w:sz="0" w:space="0" w:color="auto"/>
                    <w:right w:val="none" w:sz="0" w:space="0" w:color="auto"/>
                  </w:divBdr>
                </w:div>
                <w:div w:id="420567534">
                  <w:marLeft w:val="0"/>
                  <w:marRight w:val="0"/>
                  <w:marTop w:val="0"/>
                  <w:marBottom w:val="0"/>
                  <w:divBdr>
                    <w:top w:val="none" w:sz="0" w:space="0" w:color="auto"/>
                    <w:left w:val="none" w:sz="0" w:space="0" w:color="auto"/>
                    <w:bottom w:val="none" w:sz="0" w:space="0" w:color="auto"/>
                    <w:right w:val="none" w:sz="0" w:space="0" w:color="auto"/>
                  </w:divBdr>
                </w:div>
              </w:divsChild>
            </w:div>
            <w:div w:id="304088730">
              <w:marLeft w:val="0"/>
              <w:marRight w:val="0"/>
              <w:marTop w:val="0"/>
              <w:marBottom w:val="0"/>
              <w:divBdr>
                <w:top w:val="none" w:sz="0" w:space="0" w:color="auto"/>
                <w:left w:val="none" w:sz="0" w:space="0" w:color="auto"/>
                <w:bottom w:val="none" w:sz="0" w:space="0" w:color="auto"/>
                <w:right w:val="none" w:sz="0" w:space="0" w:color="auto"/>
              </w:divBdr>
              <w:divsChild>
                <w:div w:id="1325283522">
                  <w:marLeft w:val="0"/>
                  <w:marRight w:val="0"/>
                  <w:marTop w:val="0"/>
                  <w:marBottom w:val="0"/>
                  <w:divBdr>
                    <w:top w:val="none" w:sz="0" w:space="0" w:color="auto"/>
                    <w:left w:val="none" w:sz="0" w:space="0" w:color="auto"/>
                    <w:bottom w:val="none" w:sz="0" w:space="0" w:color="auto"/>
                    <w:right w:val="none" w:sz="0" w:space="0" w:color="auto"/>
                  </w:divBdr>
                </w:div>
              </w:divsChild>
            </w:div>
            <w:div w:id="305285882">
              <w:marLeft w:val="0"/>
              <w:marRight w:val="0"/>
              <w:marTop w:val="0"/>
              <w:marBottom w:val="0"/>
              <w:divBdr>
                <w:top w:val="none" w:sz="0" w:space="0" w:color="auto"/>
                <w:left w:val="none" w:sz="0" w:space="0" w:color="auto"/>
                <w:bottom w:val="none" w:sz="0" w:space="0" w:color="auto"/>
                <w:right w:val="none" w:sz="0" w:space="0" w:color="auto"/>
              </w:divBdr>
              <w:divsChild>
                <w:div w:id="1270818048">
                  <w:marLeft w:val="0"/>
                  <w:marRight w:val="0"/>
                  <w:marTop w:val="0"/>
                  <w:marBottom w:val="0"/>
                  <w:divBdr>
                    <w:top w:val="none" w:sz="0" w:space="0" w:color="auto"/>
                    <w:left w:val="none" w:sz="0" w:space="0" w:color="auto"/>
                    <w:bottom w:val="none" w:sz="0" w:space="0" w:color="auto"/>
                    <w:right w:val="none" w:sz="0" w:space="0" w:color="auto"/>
                  </w:divBdr>
                  <w:divsChild>
                    <w:div w:id="76943391">
                      <w:marLeft w:val="0"/>
                      <w:marRight w:val="0"/>
                      <w:marTop w:val="0"/>
                      <w:marBottom w:val="0"/>
                      <w:divBdr>
                        <w:top w:val="none" w:sz="0" w:space="0" w:color="auto"/>
                        <w:left w:val="none" w:sz="0" w:space="0" w:color="auto"/>
                        <w:bottom w:val="none" w:sz="0" w:space="0" w:color="auto"/>
                        <w:right w:val="none" w:sz="0" w:space="0" w:color="auto"/>
                      </w:divBdr>
                      <w:divsChild>
                        <w:div w:id="85467886">
                          <w:marLeft w:val="0"/>
                          <w:marRight w:val="0"/>
                          <w:marTop w:val="120"/>
                          <w:marBottom w:val="0"/>
                          <w:divBdr>
                            <w:top w:val="none" w:sz="0" w:space="0" w:color="auto"/>
                            <w:left w:val="none" w:sz="0" w:space="0" w:color="auto"/>
                            <w:bottom w:val="none" w:sz="0" w:space="0" w:color="auto"/>
                            <w:right w:val="none" w:sz="0" w:space="0" w:color="auto"/>
                          </w:divBdr>
                        </w:div>
                        <w:div w:id="592396790">
                          <w:marLeft w:val="0"/>
                          <w:marRight w:val="0"/>
                          <w:marTop w:val="0"/>
                          <w:marBottom w:val="0"/>
                          <w:divBdr>
                            <w:top w:val="none" w:sz="0" w:space="0" w:color="auto"/>
                            <w:left w:val="none" w:sz="0" w:space="0" w:color="auto"/>
                            <w:bottom w:val="none" w:sz="0" w:space="0" w:color="auto"/>
                            <w:right w:val="none" w:sz="0" w:space="0" w:color="auto"/>
                          </w:divBdr>
                        </w:div>
                      </w:divsChild>
                    </w:div>
                    <w:div w:id="118112820">
                      <w:marLeft w:val="0"/>
                      <w:marRight w:val="0"/>
                      <w:marTop w:val="0"/>
                      <w:marBottom w:val="0"/>
                      <w:divBdr>
                        <w:top w:val="none" w:sz="0" w:space="0" w:color="auto"/>
                        <w:left w:val="none" w:sz="0" w:space="0" w:color="auto"/>
                        <w:bottom w:val="none" w:sz="0" w:space="0" w:color="auto"/>
                        <w:right w:val="none" w:sz="0" w:space="0" w:color="auto"/>
                      </w:divBdr>
                      <w:divsChild>
                        <w:div w:id="38095003">
                          <w:marLeft w:val="0"/>
                          <w:marRight w:val="0"/>
                          <w:marTop w:val="0"/>
                          <w:marBottom w:val="0"/>
                          <w:divBdr>
                            <w:top w:val="none" w:sz="0" w:space="0" w:color="auto"/>
                            <w:left w:val="none" w:sz="0" w:space="0" w:color="auto"/>
                            <w:bottom w:val="none" w:sz="0" w:space="0" w:color="auto"/>
                            <w:right w:val="none" w:sz="0" w:space="0" w:color="auto"/>
                          </w:divBdr>
                        </w:div>
                        <w:div w:id="86200042">
                          <w:marLeft w:val="0"/>
                          <w:marRight w:val="0"/>
                          <w:marTop w:val="120"/>
                          <w:marBottom w:val="0"/>
                          <w:divBdr>
                            <w:top w:val="none" w:sz="0" w:space="0" w:color="auto"/>
                            <w:left w:val="none" w:sz="0" w:space="0" w:color="auto"/>
                            <w:bottom w:val="none" w:sz="0" w:space="0" w:color="auto"/>
                            <w:right w:val="none" w:sz="0" w:space="0" w:color="auto"/>
                          </w:divBdr>
                        </w:div>
                      </w:divsChild>
                    </w:div>
                    <w:div w:id="255791700">
                      <w:marLeft w:val="0"/>
                      <w:marRight w:val="0"/>
                      <w:marTop w:val="0"/>
                      <w:marBottom w:val="0"/>
                      <w:divBdr>
                        <w:top w:val="none" w:sz="0" w:space="0" w:color="auto"/>
                        <w:left w:val="none" w:sz="0" w:space="0" w:color="auto"/>
                        <w:bottom w:val="none" w:sz="0" w:space="0" w:color="auto"/>
                        <w:right w:val="none" w:sz="0" w:space="0" w:color="auto"/>
                      </w:divBdr>
                      <w:divsChild>
                        <w:div w:id="101415898">
                          <w:marLeft w:val="0"/>
                          <w:marRight w:val="0"/>
                          <w:marTop w:val="0"/>
                          <w:marBottom w:val="0"/>
                          <w:divBdr>
                            <w:top w:val="none" w:sz="0" w:space="0" w:color="auto"/>
                            <w:left w:val="none" w:sz="0" w:space="0" w:color="auto"/>
                            <w:bottom w:val="none" w:sz="0" w:space="0" w:color="auto"/>
                            <w:right w:val="none" w:sz="0" w:space="0" w:color="auto"/>
                          </w:divBdr>
                          <w:divsChild>
                            <w:div w:id="1077940772">
                              <w:marLeft w:val="0"/>
                              <w:marRight w:val="0"/>
                              <w:marTop w:val="0"/>
                              <w:marBottom w:val="0"/>
                              <w:divBdr>
                                <w:top w:val="none" w:sz="0" w:space="0" w:color="auto"/>
                                <w:left w:val="none" w:sz="0" w:space="0" w:color="auto"/>
                                <w:bottom w:val="none" w:sz="0" w:space="0" w:color="auto"/>
                                <w:right w:val="none" w:sz="0" w:space="0" w:color="auto"/>
                              </w:divBdr>
                              <w:divsChild>
                                <w:div w:id="1833446198">
                                  <w:marLeft w:val="0"/>
                                  <w:marRight w:val="0"/>
                                  <w:marTop w:val="0"/>
                                  <w:marBottom w:val="0"/>
                                  <w:divBdr>
                                    <w:top w:val="none" w:sz="0" w:space="0" w:color="auto"/>
                                    <w:left w:val="none" w:sz="0" w:space="0" w:color="auto"/>
                                    <w:bottom w:val="none" w:sz="0" w:space="0" w:color="auto"/>
                                    <w:right w:val="none" w:sz="0" w:space="0" w:color="auto"/>
                                  </w:divBdr>
                                  <w:divsChild>
                                    <w:div w:id="1868635304">
                                      <w:marLeft w:val="0"/>
                                      <w:marRight w:val="0"/>
                                      <w:marTop w:val="120"/>
                                      <w:marBottom w:val="0"/>
                                      <w:divBdr>
                                        <w:top w:val="none" w:sz="0" w:space="0" w:color="auto"/>
                                        <w:left w:val="none" w:sz="0" w:space="0" w:color="auto"/>
                                        <w:bottom w:val="none" w:sz="0" w:space="0" w:color="auto"/>
                                        <w:right w:val="none" w:sz="0" w:space="0" w:color="auto"/>
                                      </w:divBdr>
                                    </w:div>
                                  </w:divsChild>
                                </w:div>
                                <w:div w:id="2085184058">
                                  <w:marLeft w:val="0"/>
                                  <w:marRight w:val="0"/>
                                  <w:marTop w:val="120"/>
                                  <w:marBottom w:val="0"/>
                                  <w:divBdr>
                                    <w:top w:val="none" w:sz="0" w:space="0" w:color="auto"/>
                                    <w:left w:val="none" w:sz="0" w:space="0" w:color="auto"/>
                                    <w:bottom w:val="none" w:sz="0" w:space="0" w:color="auto"/>
                                    <w:right w:val="none" w:sz="0" w:space="0" w:color="auto"/>
                                  </w:divBdr>
                                </w:div>
                              </w:divsChild>
                            </w:div>
                            <w:div w:id="1244683294">
                              <w:marLeft w:val="0"/>
                              <w:marRight w:val="0"/>
                              <w:marTop w:val="0"/>
                              <w:marBottom w:val="0"/>
                              <w:divBdr>
                                <w:top w:val="none" w:sz="0" w:space="0" w:color="auto"/>
                                <w:left w:val="none" w:sz="0" w:space="0" w:color="auto"/>
                                <w:bottom w:val="none" w:sz="0" w:space="0" w:color="auto"/>
                                <w:right w:val="none" w:sz="0" w:space="0" w:color="auto"/>
                              </w:divBdr>
                              <w:divsChild>
                                <w:div w:id="976105721">
                                  <w:marLeft w:val="0"/>
                                  <w:marRight w:val="0"/>
                                  <w:marTop w:val="0"/>
                                  <w:marBottom w:val="0"/>
                                  <w:divBdr>
                                    <w:top w:val="none" w:sz="0" w:space="0" w:color="auto"/>
                                    <w:left w:val="none" w:sz="0" w:space="0" w:color="auto"/>
                                    <w:bottom w:val="none" w:sz="0" w:space="0" w:color="auto"/>
                                    <w:right w:val="none" w:sz="0" w:space="0" w:color="auto"/>
                                  </w:divBdr>
                                  <w:divsChild>
                                    <w:div w:id="337391641">
                                      <w:marLeft w:val="0"/>
                                      <w:marRight w:val="0"/>
                                      <w:marTop w:val="120"/>
                                      <w:marBottom w:val="0"/>
                                      <w:divBdr>
                                        <w:top w:val="none" w:sz="0" w:space="0" w:color="auto"/>
                                        <w:left w:val="none" w:sz="0" w:space="0" w:color="auto"/>
                                        <w:bottom w:val="none" w:sz="0" w:space="0" w:color="auto"/>
                                        <w:right w:val="none" w:sz="0" w:space="0" w:color="auto"/>
                                      </w:divBdr>
                                    </w:div>
                                  </w:divsChild>
                                </w:div>
                                <w:div w:id="1302298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3244733">
                          <w:marLeft w:val="0"/>
                          <w:marRight w:val="0"/>
                          <w:marTop w:val="120"/>
                          <w:marBottom w:val="0"/>
                          <w:divBdr>
                            <w:top w:val="none" w:sz="0" w:space="0" w:color="auto"/>
                            <w:left w:val="none" w:sz="0" w:space="0" w:color="auto"/>
                            <w:bottom w:val="none" w:sz="0" w:space="0" w:color="auto"/>
                            <w:right w:val="none" w:sz="0" w:space="0" w:color="auto"/>
                          </w:divBdr>
                        </w:div>
                      </w:divsChild>
                    </w:div>
                    <w:div w:id="580992680">
                      <w:marLeft w:val="0"/>
                      <w:marRight w:val="0"/>
                      <w:marTop w:val="0"/>
                      <w:marBottom w:val="0"/>
                      <w:divBdr>
                        <w:top w:val="none" w:sz="0" w:space="0" w:color="auto"/>
                        <w:left w:val="none" w:sz="0" w:space="0" w:color="auto"/>
                        <w:bottom w:val="none" w:sz="0" w:space="0" w:color="auto"/>
                        <w:right w:val="none" w:sz="0" w:space="0" w:color="auto"/>
                      </w:divBdr>
                      <w:divsChild>
                        <w:div w:id="1579558737">
                          <w:marLeft w:val="0"/>
                          <w:marRight w:val="0"/>
                          <w:marTop w:val="120"/>
                          <w:marBottom w:val="0"/>
                          <w:divBdr>
                            <w:top w:val="none" w:sz="0" w:space="0" w:color="auto"/>
                            <w:left w:val="none" w:sz="0" w:space="0" w:color="auto"/>
                            <w:bottom w:val="none" w:sz="0" w:space="0" w:color="auto"/>
                            <w:right w:val="none" w:sz="0" w:space="0" w:color="auto"/>
                          </w:divBdr>
                        </w:div>
                        <w:div w:id="1785153802">
                          <w:marLeft w:val="0"/>
                          <w:marRight w:val="0"/>
                          <w:marTop w:val="0"/>
                          <w:marBottom w:val="0"/>
                          <w:divBdr>
                            <w:top w:val="none" w:sz="0" w:space="0" w:color="auto"/>
                            <w:left w:val="none" w:sz="0" w:space="0" w:color="auto"/>
                            <w:bottom w:val="none" w:sz="0" w:space="0" w:color="auto"/>
                            <w:right w:val="none" w:sz="0" w:space="0" w:color="auto"/>
                          </w:divBdr>
                        </w:div>
                      </w:divsChild>
                    </w:div>
                    <w:div w:id="792791619">
                      <w:marLeft w:val="0"/>
                      <w:marRight w:val="0"/>
                      <w:marTop w:val="0"/>
                      <w:marBottom w:val="0"/>
                      <w:divBdr>
                        <w:top w:val="none" w:sz="0" w:space="0" w:color="auto"/>
                        <w:left w:val="none" w:sz="0" w:space="0" w:color="auto"/>
                        <w:bottom w:val="none" w:sz="0" w:space="0" w:color="auto"/>
                        <w:right w:val="none" w:sz="0" w:space="0" w:color="auto"/>
                      </w:divBdr>
                      <w:divsChild>
                        <w:div w:id="739639430">
                          <w:marLeft w:val="0"/>
                          <w:marRight w:val="0"/>
                          <w:marTop w:val="0"/>
                          <w:marBottom w:val="0"/>
                          <w:divBdr>
                            <w:top w:val="none" w:sz="0" w:space="0" w:color="auto"/>
                            <w:left w:val="none" w:sz="0" w:space="0" w:color="auto"/>
                            <w:bottom w:val="none" w:sz="0" w:space="0" w:color="auto"/>
                            <w:right w:val="none" w:sz="0" w:space="0" w:color="auto"/>
                          </w:divBdr>
                        </w:div>
                        <w:div w:id="1464806754">
                          <w:marLeft w:val="0"/>
                          <w:marRight w:val="0"/>
                          <w:marTop w:val="120"/>
                          <w:marBottom w:val="0"/>
                          <w:divBdr>
                            <w:top w:val="none" w:sz="0" w:space="0" w:color="auto"/>
                            <w:left w:val="none" w:sz="0" w:space="0" w:color="auto"/>
                            <w:bottom w:val="none" w:sz="0" w:space="0" w:color="auto"/>
                            <w:right w:val="none" w:sz="0" w:space="0" w:color="auto"/>
                          </w:divBdr>
                        </w:div>
                      </w:divsChild>
                    </w:div>
                    <w:div w:id="893931479">
                      <w:marLeft w:val="0"/>
                      <w:marRight w:val="0"/>
                      <w:marTop w:val="0"/>
                      <w:marBottom w:val="0"/>
                      <w:divBdr>
                        <w:top w:val="none" w:sz="0" w:space="0" w:color="auto"/>
                        <w:left w:val="none" w:sz="0" w:space="0" w:color="auto"/>
                        <w:bottom w:val="none" w:sz="0" w:space="0" w:color="auto"/>
                        <w:right w:val="none" w:sz="0" w:space="0" w:color="auto"/>
                      </w:divBdr>
                      <w:divsChild>
                        <w:div w:id="533231292">
                          <w:marLeft w:val="0"/>
                          <w:marRight w:val="0"/>
                          <w:marTop w:val="0"/>
                          <w:marBottom w:val="0"/>
                          <w:divBdr>
                            <w:top w:val="none" w:sz="0" w:space="0" w:color="auto"/>
                            <w:left w:val="none" w:sz="0" w:space="0" w:color="auto"/>
                            <w:bottom w:val="none" w:sz="0" w:space="0" w:color="auto"/>
                            <w:right w:val="none" w:sz="0" w:space="0" w:color="auto"/>
                          </w:divBdr>
                        </w:div>
                        <w:div w:id="1861702793">
                          <w:marLeft w:val="0"/>
                          <w:marRight w:val="0"/>
                          <w:marTop w:val="120"/>
                          <w:marBottom w:val="0"/>
                          <w:divBdr>
                            <w:top w:val="none" w:sz="0" w:space="0" w:color="auto"/>
                            <w:left w:val="none" w:sz="0" w:space="0" w:color="auto"/>
                            <w:bottom w:val="none" w:sz="0" w:space="0" w:color="auto"/>
                            <w:right w:val="none" w:sz="0" w:space="0" w:color="auto"/>
                          </w:divBdr>
                        </w:div>
                      </w:divsChild>
                    </w:div>
                    <w:div w:id="1149248146">
                      <w:marLeft w:val="0"/>
                      <w:marRight w:val="0"/>
                      <w:marTop w:val="0"/>
                      <w:marBottom w:val="0"/>
                      <w:divBdr>
                        <w:top w:val="none" w:sz="0" w:space="0" w:color="auto"/>
                        <w:left w:val="none" w:sz="0" w:space="0" w:color="auto"/>
                        <w:bottom w:val="none" w:sz="0" w:space="0" w:color="auto"/>
                        <w:right w:val="none" w:sz="0" w:space="0" w:color="auto"/>
                      </w:divBdr>
                      <w:divsChild>
                        <w:div w:id="1492333803">
                          <w:marLeft w:val="0"/>
                          <w:marRight w:val="0"/>
                          <w:marTop w:val="0"/>
                          <w:marBottom w:val="0"/>
                          <w:divBdr>
                            <w:top w:val="none" w:sz="0" w:space="0" w:color="auto"/>
                            <w:left w:val="none" w:sz="0" w:space="0" w:color="auto"/>
                            <w:bottom w:val="none" w:sz="0" w:space="0" w:color="auto"/>
                            <w:right w:val="none" w:sz="0" w:space="0" w:color="auto"/>
                          </w:divBdr>
                        </w:div>
                        <w:div w:id="1645424078">
                          <w:marLeft w:val="0"/>
                          <w:marRight w:val="0"/>
                          <w:marTop w:val="120"/>
                          <w:marBottom w:val="0"/>
                          <w:divBdr>
                            <w:top w:val="none" w:sz="0" w:space="0" w:color="auto"/>
                            <w:left w:val="none" w:sz="0" w:space="0" w:color="auto"/>
                            <w:bottom w:val="none" w:sz="0" w:space="0" w:color="auto"/>
                            <w:right w:val="none" w:sz="0" w:space="0" w:color="auto"/>
                          </w:divBdr>
                        </w:div>
                      </w:divsChild>
                    </w:div>
                    <w:div w:id="1270889576">
                      <w:marLeft w:val="0"/>
                      <w:marRight w:val="0"/>
                      <w:marTop w:val="0"/>
                      <w:marBottom w:val="0"/>
                      <w:divBdr>
                        <w:top w:val="none" w:sz="0" w:space="0" w:color="auto"/>
                        <w:left w:val="none" w:sz="0" w:space="0" w:color="auto"/>
                        <w:bottom w:val="none" w:sz="0" w:space="0" w:color="auto"/>
                        <w:right w:val="none" w:sz="0" w:space="0" w:color="auto"/>
                      </w:divBdr>
                      <w:divsChild>
                        <w:div w:id="203105998">
                          <w:marLeft w:val="0"/>
                          <w:marRight w:val="0"/>
                          <w:marTop w:val="120"/>
                          <w:marBottom w:val="0"/>
                          <w:divBdr>
                            <w:top w:val="none" w:sz="0" w:space="0" w:color="auto"/>
                            <w:left w:val="none" w:sz="0" w:space="0" w:color="auto"/>
                            <w:bottom w:val="none" w:sz="0" w:space="0" w:color="auto"/>
                            <w:right w:val="none" w:sz="0" w:space="0" w:color="auto"/>
                          </w:divBdr>
                        </w:div>
                        <w:div w:id="1321731154">
                          <w:marLeft w:val="0"/>
                          <w:marRight w:val="0"/>
                          <w:marTop w:val="0"/>
                          <w:marBottom w:val="0"/>
                          <w:divBdr>
                            <w:top w:val="none" w:sz="0" w:space="0" w:color="auto"/>
                            <w:left w:val="none" w:sz="0" w:space="0" w:color="auto"/>
                            <w:bottom w:val="none" w:sz="0" w:space="0" w:color="auto"/>
                            <w:right w:val="none" w:sz="0" w:space="0" w:color="auto"/>
                          </w:divBdr>
                        </w:div>
                      </w:divsChild>
                    </w:div>
                    <w:div w:id="1440762504">
                      <w:marLeft w:val="0"/>
                      <w:marRight w:val="0"/>
                      <w:marTop w:val="0"/>
                      <w:marBottom w:val="0"/>
                      <w:divBdr>
                        <w:top w:val="none" w:sz="0" w:space="0" w:color="auto"/>
                        <w:left w:val="none" w:sz="0" w:space="0" w:color="auto"/>
                        <w:bottom w:val="none" w:sz="0" w:space="0" w:color="auto"/>
                        <w:right w:val="none" w:sz="0" w:space="0" w:color="auto"/>
                      </w:divBdr>
                      <w:divsChild>
                        <w:div w:id="462508624">
                          <w:marLeft w:val="0"/>
                          <w:marRight w:val="0"/>
                          <w:marTop w:val="0"/>
                          <w:marBottom w:val="0"/>
                          <w:divBdr>
                            <w:top w:val="none" w:sz="0" w:space="0" w:color="auto"/>
                            <w:left w:val="none" w:sz="0" w:space="0" w:color="auto"/>
                            <w:bottom w:val="none" w:sz="0" w:space="0" w:color="auto"/>
                            <w:right w:val="none" w:sz="0" w:space="0" w:color="auto"/>
                          </w:divBdr>
                        </w:div>
                        <w:div w:id="993526007">
                          <w:marLeft w:val="0"/>
                          <w:marRight w:val="0"/>
                          <w:marTop w:val="120"/>
                          <w:marBottom w:val="0"/>
                          <w:divBdr>
                            <w:top w:val="none" w:sz="0" w:space="0" w:color="auto"/>
                            <w:left w:val="none" w:sz="0" w:space="0" w:color="auto"/>
                            <w:bottom w:val="none" w:sz="0" w:space="0" w:color="auto"/>
                            <w:right w:val="none" w:sz="0" w:space="0" w:color="auto"/>
                          </w:divBdr>
                        </w:div>
                      </w:divsChild>
                    </w:div>
                    <w:div w:id="1483692647">
                      <w:marLeft w:val="0"/>
                      <w:marRight w:val="0"/>
                      <w:marTop w:val="0"/>
                      <w:marBottom w:val="0"/>
                      <w:divBdr>
                        <w:top w:val="none" w:sz="0" w:space="0" w:color="auto"/>
                        <w:left w:val="none" w:sz="0" w:space="0" w:color="auto"/>
                        <w:bottom w:val="none" w:sz="0" w:space="0" w:color="auto"/>
                        <w:right w:val="none" w:sz="0" w:space="0" w:color="auto"/>
                      </w:divBdr>
                      <w:divsChild>
                        <w:div w:id="1411973239">
                          <w:marLeft w:val="0"/>
                          <w:marRight w:val="0"/>
                          <w:marTop w:val="0"/>
                          <w:marBottom w:val="0"/>
                          <w:divBdr>
                            <w:top w:val="none" w:sz="0" w:space="0" w:color="auto"/>
                            <w:left w:val="none" w:sz="0" w:space="0" w:color="auto"/>
                            <w:bottom w:val="none" w:sz="0" w:space="0" w:color="auto"/>
                            <w:right w:val="none" w:sz="0" w:space="0" w:color="auto"/>
                          </w:divBdr>
                        </w:div>
                        <w:div w:id="1788620362">
                          <w:marLeft w:val="0"/>
                          <w:marRight w:val="0"/>
                          <w:marTop w:val="120"/>
                          <w:marBottom w:val="0"/>
                          <w:divBdr>
                            <w:top w:val="none" w:sz="0" w:space="0" w:color="auto"/>
                            <w:left w:val="none" w:sz="0" w:space="0" w:color="auto"/>
                            <w:bottom w:val="none" w:sz="0" w:space="0" w:color="auto"/>
                            <w:right w:val="none" w:sz="0" w:space="0" w:color="auto"/>
                          </w:divBdr>
                        </w:div>
                      </w:divsChild>
                    </w:div>
                    <w:div w:id="1548486717">
                      <w:marLeft w:val="0"/>
                      <w:marRight w:val="0"/>
                      <w:marTop w:val="0"/>
                      <w:marBottom w:val="0"/>
                      <w:divBdr>
                        <w:top w:val="none" w:sz="0" w:space="0" w:color="auto"/>
                        <w:left w:val="none" w:sz="0" w:space="0" w:color="auto"/>
                        <w:bottom w:val="none" w:sz="0" w:space="0" w:color="auto"/>
                        <w:right w:val="none" w:sz="0" w:space="0" w:color="auto"/>
                      </w:divBdr>
                      <w:divsChild>
                        <w:div w:id="1506823713">
                          <w:marLeft w:val="0"/>
                          <w:marRight w:val="0"/>
                          <w:marTop w:val="120"/>
                          <w:marBottom w:val="0"/>
                          <w:divBdr>
                            <w:top w:val="none" w:sz="0" w:space="0" w:color="auto"/>
                            <w:left w:val="none" w:sz="0" w:space="0" w:color="auto"/>
                            <w:bottom w:val="none" w:sz="0" w:space="0" w:color="auto"/>
                            <w:right w:val="none" w:sz="0" w:space="0" w:color="auto"/>
                          </w:divBdr>
                        </w:div>
                        <w:div w:id="1672832763">
                          <w:marLeft w:val="0"/>
                          <w:marRight w:val="0"/>
                          <w:marTop w:val="0"/>
                          <w:marBottom w:val="0"/>
                          <w:divBdr>
                            <w:top w:val="none" w:sz="0" w:space="0" w:color="auto"/>
                            <w:left w:val="none" w:sz="0" w:space="0" w:color="auto"/>
                            <w:bottom w:val="none" w:sz="0" w:space="0" w:color="auto"/>
                            <w:right w:val="none" w:sz="0" w:space="0" w:color="auto"/>
                          </w:divBdr>
                        </w:div>
                      </w:divsChild>
                    </w:div>
                    <w:div w:id="1674142210">
                      <w:marLeft w:val="0"/>
                      <w:marRight w:val="0"/>
                      <w:marTop w:val="0"/>
                      <w:marBottom w:val="0"/>
                      <w:divBdr>
                        <w:top w:val="none" w:sz="0" w:space="0" w:color="auto"/>
                        <w:left w:val="none" w:sz="0" w:space="0" w:color="auto"/>
                        <w:bottom w:val="none" w:sz="0" w:space="0" w:color="auto"/>
                        <w:right w:val="none" w:sz="0" w:space="0" w:color="auto"/>
                      </w:divBdr>
                      <w:divsChild>
                        <w:div w:id="687801389">
                          <w:marLeft w:val="0"/>
                          <w:marRight w:val="0"/>
                          <w:marTop w:val="120"/>
                          <w:marBottom w:val="0"/>
                          <w:divBdr>
                            <w:top w:val="none" w:sz="0" w:space="0" w:color="auto"/>
                            <w:left w:val="none" w:sz="0" w:space="0" w:color="auto"/>
                            <w:bottom w:val="none" w:sz="0" w:space="0" w:color="auto"/>
                            <w:right w:val="none" w:sz="0" w:space="0" w:color="auto"/>
                          </w:divBdr>
                        </w:div>
                        <w:div w:id="788857872">
                          <w:marLeft w:val="0"/>
                          <w:marRight w:val="0"/>
                          <w:marTop w:val="0"/>
                          <w:marBottom w:val="0"/>
                          <w:divBdr>
                            <w:top w:val="none" w:sz="0" w:space="0" w:color="auto"/>
                            <w:left w:val="none" w:sz="0" w:space="0" w:color="auto"/>
                            <w:bottom w:val="none" w:sz="0" w:space="0" w:color="auto"/>
                            <w:right w:val="none" w:sz="0" w:space="0" w:color="auto"/>
                          </w:divBdr>
                        </w:div>
                      </w:divsChild>
                    </w:div>
                    <w:div w:id="1760246430">
                      <w:marLeft w:val="0"/>
                      <w:marRight w:val="0"/>
                      <w:marTop w:val="0"/>
                      <w:marBottom w:val="0"/>
                      <w:divBdr>
                        <w:top w:val="none" w:sz="0" w:space="0" w:color="auto"/>
                        <w:left w:val="none" w:sz="0" w:space="0" w:color="auto"/>
                        <w:bottom w:val="none" w:sz="0" w:space="0" w:color="auto"/>
                        <w:right w:val="none" w:sz="0" w:space="0" w:color="auto"/>
                      </w:divBdr>
                      <w:divsChild>
                        <w:div w:id="1129518588">
                          <w:marLeft w:val="0"/>
                          <w:marRight w:val="0"/>
                          <w:marTop w:val="0"/>
                          <w:marBottom w:val="0"/>
                          <w:divBdr>
                            <w:top w:val="none" w:sz="0" w:space="0" w:color="auto"/>
                            <w:left w:val="none" w:sz="0" w:space="0" w:color="auto"/>
                            <w:bottom w:val="none" w:sz="0" w:space="0" w:color="auto"/>
                            <w:right w:val="none" w:sz="0" w:space="0" w:color="auto"/>
                          </w:divBdr>
                        </w:div>
                        <w:div w:id="17797175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9019140">
              <w:marLeft w:val="0"/>
              <w:marRight w:val="0"/>
              <w:marTop w:val="0"/>
              <w:marBottom w:val="0"/>
              <w:divBdr>
                <w:top w:val="none" w:sz="0" w:space="0" w:color="auto"/>
                <w:left w:val="none" w:sz="0" w:space="0" w:color="auto"/>
                <w:bottom w:val="none" w:sz="0" w:space="0" w:color="auto"/>
                <w:right w:val="none" w:sz="0" w:space="0" w:color="auto"/>
              </w:divBdr>
              <w:divsChild>
                <w:div w:id="521361671">
                  <w:marLeft w:val="0"/>
                  <w:marRight w:val="0"/>
                  <w:marTop w:val="0"/>
                  <w:marBottom w:val="0"/>
                  <w:divBdr>
                    <w:top w:val="none" w:sz="0" w:space="0" w:color="auto"/>
                    <w:left w:val="none" w:sz="0" w:space="0" w:color="auto"/>
                    <w:bottom w:val="none" w:sz="0" w:space="0" w:color="auto"/>
                    <w:right w:val="none" w:sz="0" w:space="0" w:color="auto"/>
                  </w:divBdr>
                </w:div>
              </w:divsChild>
            </w:div>
            <w:div w:id="312030441">
              <w:marLeft w:val="0"/>
              <w:marRight w:val="0"/>
              <w:marTop w:val="0"/>
              <w:marBottom w:val="0"/>
              <w:divBdr>
                <w:top w:val="none" w:sz="0" w:space="0" w:color="auto"/>
                <w:left w:val="none" w:sz="0" w:space="0" w:color="auto"/>
                <w:bottom w:val="none" w:sz="0" w:space="0" w:color="auto"/>
                <w:right w:val="none" w:sz="0" w:space="0" w:color="auto"/>
              </w:divBdr>
              <w:divsChild>
                <w:div w:id="385029453">
                  <w:marLeft w:val="0"/>
                  <w:marRight w:val="0"/>
                  <w:marTop w:val="120"/>
                  <w:marBottom w:val="0"/>
                  <w:divBdr>
                    <w:top w:val="none" w:sz="0" w:space="0" w:color="auto"/>
                    <w:left w:val="none" w:sz="0" w:space="0" w:color="auto"/>
                    <w:bottom w:val="none" w:sz="0" w:space="0" w:color="auto"/>
                    <w:right w:val="none" w:sz="0" w:space="0" w:color="auto"/>
                  </w:divBdr>
                </w:div>
                <w:div w:id="823158244">
                  <w:marLeft w:val="0"/>
                  <w:marRight w:val="0"/>
                  <w:marTop w:val="0"/>
                  <w:marBottom w:val="0"/>
                  <w:divBdr>
                    <w:top w:val="none" w:sz="0" w:space="0" w:color="auto"/>
                    <w:left w:val="none" w:sz="0" w:space="0" w:color="auto"/>
                    <w:bottom w:val="none" w:sz="0" w:space="0" w:color="auto"/>
                    <w:right w:val="none" w:sz="0" w:space="0" w:color="auto"/>
                  </w:divBdr>
                </w:div>
              </w:divsChild>
            </w:div>
            <w:div w:id="315182850">
              <w:marLeft w:val="0"/>
              <w:marRight w:val="0"/>
              <w:marTop w:val="0"/>
              <w:marBottom w:val="0"/>
              <w:divBdr>
                <w:top w:val="none" w:sz="0" w:space="0" w:color="auto"/>
                <w:left w:val="none" w:sz="0" w:space="0" w:color="auto"/>
                <w:bottom w:val="none" w:sz="0" w:space="0" w:color="auto"/>
                <w:right w:val="none" w:sz="0" w:space="0" w:color="auto"/>
              </w:divBdr>
              <w:divsChild>
                <w:div w:id="326054235">
                  <w:marLeft w:val="0"/>
                  <w:marRight w:val="0"/>
                  <w:marTop w:val="0"/>
                  <w:marBottom w:val="0"/>
                  <w:divBdr>
                    <w:top w:val="none" w:sz="0" w:space="0" w:color="auto"/>
                    <w:left w:val="none" w:sz="0" w:space="0" w:color="auto"/>
                    <w:bottom w:val="none" w:sz="0" w:space="0" w:color="auto"/>
                    <w:right w:val="none" w:sz="0" w:space="0" w:color="auto"/>
                  </w:divBdr>
                </w:div>
              </w:divsChild>
            </w:div>
            <w:div w:id="318122274">
              <w:marLeft w:val="0"/>
              <w:marRight w:val="0"/>
              <w:marTop w:val="0"/>
              <w:marBottom w:val="0"/>
              <w:divBdr>
                <w:top w:val="none" w:sz="0" w:space="0" w:color="auto"/>
                <w:left w:val="none" w:sz="0" w:space="0" w:color="auto"/>
                <w:bottom w:val="none" w:sz="0" w:space="0" w:color="auto"/>
                <w:right w:val="none" w:sz="0" w:space="0" w:color="auto"/>
              </w:divBdr>
              <w:divsChild>
                <w:div w:id="32847249">
                  <w:marLeft w:val="0"/>
                  <w:marRight w:val="0"/>
                  <w:marTop w:val="120"/>
                  <w:marBottom w:val="0"/>
                  <w:divBdr>
                    <w:top w:val="none" w:sz="0" w:space="0" w:color="auto"/>
                    <w:left w:val="none" w:sz="0" w:space="0" w:color="auto"/>
                    <w:bottom w:val="none" w:sz="0" w:space="0" w:color="auto"/>
                    <w:right w:val="none" w:sz="0" w:space="0" w:color="auto"/>
                  </w:divBdr>
                </w:div>
                <w:div w:id="94522304">
                  <w:marLeft w:val="0"/>
                  <w:marRight w:val="0"/>
                  <w:marTop w:val="0"/>
                  <w:marBottom w:val="0"/>
                  <w:divBdr>
                    <w:top w:val="none" w:sz="0" w:space="0" w:color="auto"/>
                    <w:left w:val="none" w:sz="0" w:space="0" w:color="auto"/>
                    <w:bottom w:val="none" w:sz="0" w:space="0" w:color="auto"/>
                    <w:right w:val="none" w:sz="0" w:space="0" w:color="auto"/>
                  </w:divBdr>
                </w:div>
              </w:divsChild>
            </w:div>
            <w:div w:id="325328621">
              <w:marLeft w:val="0"/>
              <w:marRight w:val="0"/>
              <w:marTop w:val="0"/>
              <w:marBottom w:val="0"/>
              <w:divBdr>
                <w:top w:val="none" w:sz="0" w:space="0" w:color="auto"/>
                <w:left w:val="none" w:sz="0" w:space="0" w:color="auto"/>
                <w:bottom w:val="none" w:sz="0" w:space="0" w:color="auto"/>
                <w:right w:val="none" w:sz="0" w:space="0" w:color="auto"/>
              </w:divBdr>
              <w:divsChild>
                <w:div w:id="1952785758">
                  <w:marLeft w:val="0"/>
                  <w:marRight w:val="0"/>
                  <w:marTop w:val="0"/>
                  <w:marBottom w:val="0"/>
                  <w:divBdr>
                    <w:top w:val="none" w:sz="0" w:space="0" w:color="auto"/>
                    <w:left w:val="none" w:sz="0" w:space="0" w:color="auto"/>
                    <w:bottom w:val="none" w:sz="0" w:space="0" w:color="auto"/>
                    <w:right w:val="none" w:sz="0" w:space="0" w:color="auto"/>
                  </w:divBdr>
                </w:div>
              </w:divsChild>
            </w:div>
            <w:div w:id="331296910">
              <w:marLeft w:val="0"/>
              <w:marRight w:val="0"/>
              <w:marTop w:val="0"/>
              <w:marBottom w:val="0"/>
              <w:divBdr>
                <w:top w:val="none" w:sz="0" w:space="0" w:color="auto"/>
                <w:left w:val="none" w:sz="0" w:space="0" w:color="auto"/>
                <w:bottom w:val="none" w:sz="0" w:space="0" w:color="auto"/>
                <w:right w:val="none" w:sz="0" w:space="0" w:color="auto"/>
              </w:divBdr>
              <w:divsChild>
                <w:div w:id="485901864">
                  <w:marLeft w:val="0"/>
                  <w:marRight w:val="0"/>
                  <w:marTop w:val="0"/>
                  <w:marBottom w:val="0"/>
                  <w:divBdr>
                    <w:top w:val="none" w:sz="0" w:space="0" w:color="auto"/>
                    <w:left w:val="none" w:sz="0" w:space="0" w:color="auto"/>
                    <w:bottom w:val="none" w:sz="0" w:space="0" w:color="auto"/>
                    <w:right w:val="none" w:sz="0" w:space="0" w:color="auto"/>
                  </w:divBdr>
                </w:div>
              </w:divsChild>
            </w:div>
            <w:div w:id="342627826">
              <w:marLeft w:val="0"/>
              <w:marRight w:val="0"/>
              <w:marTop w:val="0"/>
              <w:marBottom w:val="0"/>
              <w:divBdr>
                <w:top w:val="none" w:sz="0" w:space="0" w:color="auto"/>
                <w:left w:val="none" w:sz="0" w:space="0" w:color="auto"/>
                <w:bottom w:val="none" w:sz="0" w:space="0" w:color="auto"/>
                <w:right w:val="none" w:sz="0" w:space="0" w:color="auto"/>
              </w:divBdr>
              <w:divsChild>
                <w:div w:id="798307889">
                  <w:marLeft w:val="0"/>
                  <w:marRight w:val="0"/>
                  <w:marTop w:val="0"/>
                  <w:marBottom w:val="0"/>
                  <w:divBdr>
                    <w:top w:val="none" w:sz="0" w:space="0" w:color="auto"/>
                    <w:left w:val="none" w:sz="0" w:space="0" w:color="auto"/>
                    <w:bottom w:val="none" w:sz="0" w:space="0" w:color="auto"/>
                    <w:right w:val="none" w:sz="0" w:space="0" w:color="auto"/>
                  </w:divBdr>
                </w:div>
              </w:divsChild>
            </w:div>
            <w:div w:id="344133250">
              <w:marLeft w:val="0"/>
              <w:marRight w:val="0"/>
              <w:marTop w:val="0"/>
              <w:marBottom w:val="0"/>
              <w:divBdr>
                <w:top w:val="none" w:sz="0" w:space="0" w:color="auto"/>
                <w:left w:val="none" w:sz="0" w:space="0" w:color="auto"/>
                <w:bottom w:val="none" w:sz="0" w:space="0" w:color="auto"/>
                <w:right w:val="none" w:sz="0" w:space="0" w:color="auto"/>
              </w:divBdr>
              <w:divsChild>
                <w:div w:id="384107300">
                  <w:marLeft w:val="0"/>
                  <w:marRight w:val="0"/>
                  <w:marTop w:val="0"/>
                  <w:marBottom w:val="0"/>
                  <w:divBdr>
                    <w:top w:val="none" w:sz="0" w:space="0" w:color="auto"/>
                    <w:left w:val="none" w:sz="0" w:space="0" w:color="auto"/>
                    <w:bottom w:val="none" w:sz="0" w:space="0" w:color="auto"/>
                    <w:right w:val="none" w:sz="0" w:space="0" w:color="auto"/>
                  </w:divBdr>
                </w:div>
              </w:divsChild>
            </w:div>
            <w:div w:id="345134990">
              <w:marLeft w:val="0"/>
              <w:marRight w:val="0"/>
              <w:marTop w:val="0"/>
              <w:marBottom w:val="0"/>
              <w:divBdr>
                <w:top w:val="none" w:sz="0" w:space="0" w:color="auto"/>
                <w:left w:val="none" w:sz="0" w:space="0" w:color="auto"/>
                <w:bottom w:val="none" w:sz="0" w:space="0" w:color="auto"/>
                <w:right w:val="none" w:sz="0" w:space="0" w:color="auto"/>
              </w:divBdr>
              <w:divsChild>
                <w:div w:id="43138767">
                  <w:marLeft w:val="0"/>
                  <w:marRight w:val="0"/>
                  <w:marTop w:val="0"/>
                  <w:marBottom w:val="0"/>
                  <w:divBdr>
                    <w:top w:val="none" w:sz="0" w:space="0" w:color="auto"/>
                    <w:left w:val="none" w:sz="0" w:space="0" w:color="auto"/>
                    <w:bottom w:val="none" w:sz="0" w:space="0" w:color="auto"/>
                    <w:right w:val="none" w:sz="0" w:space="0" w:color="auto"/>
                  </w:divBdr>
                </w:div>
              </w:divsChild>
            </w:div>
            <w:div w:id="352923985">
              <w:marLeft w:val="0"/>
              <w:marRight w:val="0"/>
              <w:marTop w:val="0"/>
              <w:marBottom w:val="0"/>
              <w:divBdr>
                <w:top w:val="none" w:sz="0" w:space="0" w:color="auto"/>
                <w:left w:val="none" w:sz="0" w:space="0" w:color="auto"/>
                <w:bottom w:val="none" w:sz="0" w:space="0" w:color="auto"/>
                <w:right w:val="none" w:sz="0" w:space="0" w:color="auto"/>
              </w:divBdr>
              <w:divsChild>
                <w:div w:id="441649492">
                  <w:marLeft w:val="0"/>
                  <w:marRight w:val="0"/>
                  <w:marTop w:val="120"/>
                  <w:marBottom w:val="0"/>
                  <w:divBdr>
                    <w:top w:val="none" w:sz="0" w:space="0" w:color="auto"/>
                    <w:left w:val="none" w:sz="0" w:space="0" w:color="auto"/>
                    <w:bottom w:val="none" w:sz="0" w:space="0" w:color="auto"/>
                    <w:right w:val="none" w:sz="0" w:space="0" w:color="auto"/>
                  </w:divBdr>
                </w:div>
                <w:div w:id="1947346377">
                  <w:marLeft w:val="0"/>
                  <w:marRight w:val="0"/>
                  <w:marTop w:val="0"/>
                  <w:marBottom w:val="0"/>
                  <w:divBdr>
                    <w:top w:val="none" w:sz="0" w:space="0" w:color="auto"/>
                    <w:left w:val="none" w:sz="0" w:space="0" w:color="auto"/>
                    <w:bottom w:val="none" w:sz="0" w:space="0" w:color="auto"/>
                    <w:right w:val="none" w:sz="0" w:space="0" w:color="auto"/>
                  </w:divBdr>
                </w:div>
              </w:divsChild>
            </w:div>
            <w:div w:id="358050259">
              <w:marLeft w:val="0"/>
              <w:marRight w:val="0"/>
              <w:marTop w:val="0"/>
              <w:marBottom w:val="0"/>
              <w:divBdr>
                <w:top w:val="none" w:sz="0" w:space="0" w:color="auto"/>
                <w:left w:val="none" w:sz="0" w:space="0" w:color="auto"/>
                <w:bottom w:val="none" w:sz="0" w:space="0" w:color="auto"/>
                <w:right w:val="none" w:sz="0" w:space="0" w:color="auto"/>
              </w:divBdr>
              <w:divsChild>
                <w:div w:id="472870962">
                  <w:marLeft w:val="0"/>
                  <w:marRight w:val="0"/>
                  <w:marTop w:val="120"/>
                  <w:marBottom w:val="0"/>
                  <w:divBdr>
                    <w:top w:val="none" w:sz="0" w:space="0" w:color="auto"/>
                    <w:left w:val="none" w:sz="0" w:space="0" w:color="auto"/>
                    <w:bottom w:val="none" w:sz="0" w:space="0" w:color="auto"/>
                    <w:right w:val="none" w:sz="0" w:space="0" w:color="auto"/>
                  </w:divBdr>
                </w:div>
                <w:div w:id="1414081896">
                  <w:marLeft w:val="0"/>
                  <w:marRight w:val="0"/>
                  <w:marTop w:val="0"/>
                  <w:marBottom w:val="0"/>
                  <w:divBdr>
                    <w:top w:val="none" w:sz="0" w:space="0" w:color="auto"/>
                    <w:left w:val="none" w:sz="0" w:space="0" w:color="auto"/>
                    <w:bottom w:val="none" w:sz="0" w:space="0" w:color="auto"/>
                    <w:right w:val="none" w:sz="0" w:space="0" w:color="auto"/>
                  </w:divBdr>
                </w:div>
              </w:divsChild>
            </w:div>
            <w:div w:id="375086887">
              <w:marLeft w:val="0"/>
              <w:marRight w:val="0"/>
              <w:marTop w:val="0"/>
              <w:marBottom w:val="0"/>
              <w:divBdr>
                <w:top w:val="none" w:sz="0" w:space="0" w:color="auto"/>
                <w:left w:val="none" w:sz="0" w:space="0" w:color="auto"/>
                <w:bottom w:val="none" w:sz="0" w:space="0" w:color="auto"/>
                <w:right w:val="none" w:sz="0" w:space="0" w:color="auto"/>
              </w:divBdr>
              <w:divsChild>
                <w:div w:id="672536342">
                  <w:marLeft w:val="0"/>
                  <w:marRight w:val="0"/>
                  <w:marTop w:val="120"/>
                  <w:marBottom w:val="0"/>
                  <w:divBdr>
                    <w:top w:val="none" w:sz="0" w:space="0" w:color="auto"/>
                    <w:left w:val="none" w:sz="0" w:space="0" w:color="auto"/>
                    <w:bottom w:val="none" w:sz="0" w:space="0" w:color="auto"/>
                    <w:right w:val="none" w:sz="0" w:space="0" w:color="auto"/>
                  </w:divBdr>
                </w:div>
                <w:div w:id="834758907">
                  <w:marLeft w:val="0"/>
                  <w:marRight w:val="0"/>
                  <w:marTop w:val="0"/>
                  <w:marBottom w:val="0"/>
                  <w:divBdr>
                    <w:top w:val="none" w:sz="0" w:space="0" w:color="auto"/>
                    <w:left w:val="none" w:sz="0" w:space="0" w:color="auto"/>
                    <w:bottom w:val="none" w:sz="0" w:space="0" w:color="auto"/>
                    <w:right w:val="none" w:sz="0" w:space="0" w:color="auto"/>
                  </w:divBdr>
                </w:div>
              </w:divsChild>
            </w:div>
            <w:div w:id="377358679">
              <w:marLeft w:val="0"/>
              <w:marRight w:val="0"/>
              <w:marTop w:val="0"/>
              <w:marBottom w:val="0"/>
              <w:divBdr>
                <w:top w:val="none" w:sz="0" w:space="0" w:color="auto"/>
                <w:left w:val="none" w:sz="0" w:space="0" w:color="auto"/>
                <w:bottom w:val="none" w:sz="0" w:space="0" w:color="auto"/>
                <w:right w:val="none" w:sz="0" w:space="0" w:color="auto"/>
              </w:divBdr>
              <w:divsChild>
                <w:div w:id="1797525639">
                  <w:marLeft w:val="0"/>
                  <w:marRight w:val="0"/>
                  <w:marTop w:val="0"/>
                  <w:marBottom w:val="0"/>
                  <w:divBdr>
                    <w:top w:val="none" w:sz="0" w:space="0" w:color="auto"/>
                    <w:left w:val="none" w:sz="0" w:space="0" w:color="auto"/>
                    <w:bottom w:val="none" w:sz="0" w:space="0" w:color="auto"/>
                    <w:right w:val="none" w:sz="0" w:space="0" w:color="auto"/>
                  </w:divBdr>
                </w:div>
              </w:divsChild>
            </w:div>
            <w:div w:id="399906410">
              <w:marLeft w:val="0"/>
              <w:marRight w:val="0"/>
              <w:marTop w:val="0"/>
              <w:marBottom w:val="0"/>
              <w:divBdr>
                <w:top w:val="none" w:sz="0" w:space="0" w:color="auto"/>
                <w:left w:val="none" w:sz="0" w:space="0" w:color="auto"/>
                <w:bottom w:val="none" w:sz="0" w:space="0" w:color="auto"/>
                <w:right w:val="none" w:sz="0" w:space="0" w:color="auto"/>
              </w:divBdr>
              <w:divsChild>
                <w:div w:id="347416676">
                  <w:marLeft w:val="0"/>
                  <w:marRight w:val="0"/>
                  <w:marTop w:val="0"/>
                  <w:marBottom w:val="0"/>
                  <w:divBdr>
                    <w:top w:val="none" w:sz="0" w:space="0" w:color="auto"/>
                    <w:left w:val="none" w:sz="0" w:space="0" w:color="auto"/>
                    <w:bottom w:val="none" w:sz="0" w:space="0" w:color="auto"/>
                    <w:right w:val="none" w:sz="0" w:space="0" w:color="auto"/>
                  </w:divBdr>
                </w:div>
                <w:div w:id="1538152785">
                  <w:marLeft w:val="0"/>
                  <w:marRight w:val="0"/>
                  <w:marTop w:val="120"/>
                  <w:marBottom w:val="0"/>
                  <w:divBdr>
                    <w:top w:val="none" w:sz="0" w:space="0" w:color="auto"/>
                    <w:left w:val="none" w:sz="0" w:space="0" w:color="auto"/>
                    <w:bottom w:val="none" w:sz="0" w:space="0" w:color="auto"/>
                    <w:right w:val="none" w:sz="0" w:space="0" w:color="auto"/>
                  </w:divBdr>
                </w:div>
              </w:divsChild>
            </w:div>
            <w:div w:id="403990892">
              <w:marLeft w:val="0"/>
              <w:marRight w:val="0"/>
              <w:marTop w:val="0"/>
              <w:marBottom w:val="0"/>
              <w:divBdr>
                <w:top w:val="none" w:sz="0" w:space="0" w:color="auto"/>
                <w:left w:val="none" w:sz="0" w:space="0" w:color="auto"/>
                <w:bottom w:val="none" w:sz="0" w:space="0" w:color="auto"/>
                <w:right w:val="none" w:sz="0" w:space="0" w:color="auto"/>
              </w:divBdr>
              <w:divsChild>
                <w:div w:id="1123883422">
                  <w:marLeft w:val="0"/>
                  <w:marRight w:val="0"/>
                  <w:marTop w:val="120"/>
                  <w:marBottom w:val="0"/>
                  <w:divBdr>
                    <w:top w:val="none" w:sz="0" w:space="0" w:color="auto"/>
                    <w:left w:val="none" w:sz="0" w:space="0" w:color="auto"/>
                    <w:bottom w:val="none" w:sz="0" w:space="0" w:color="auto"/>
                    <w:right w:val="none" w:sz="0" w:space="0" w:color="auto"/>
                  </w:divBdr>
                </w:div>
                <w:div w:id="1191724594">
                  <w:marLeft w:val="0"/>
                  <w:marRight w:val="0"/>
                  <w:marTop w:val="0"/>
                  <w:marBottom w:val="0"/>
                  <w:divBdr>
                    <w:top w:val="none" w:sz="0" w:space="0" w:color="auto"/>
                    <w:left w:val="none" w:sz="0" w:space="0" w:color="auto"/>
                    <w:bottom w:val="none" w:sz="0" w:space="0" w:color="auto"/>
                    <w:right w:val="none" w:sz="0" w:space="0" w:color="auto"/>
                  </w:divBdr>
                </w:div>
              </w:divsChild>
            </w:div>
            <w:div w:id="404693514">
              <w:marLeft w:val="0"/>
              <w:marRight w:val="0"/>
              <w:marTop w:val="0"/>
              <w:marBottom w:val="0"/>
              <w:divBdr>
                <w:top w:val="none" w:sz="0" w:space="0" w:color="auto"/>
                <w:left w:val="none" w:sz="0" w:space="0" w:color="auto"/>
                <w:bottom w:val="none" w:sz="0" w:space="0" w:color="auto"/>
                <w:right w:val="none" w:sz="0" w:space="0" w:color="auto"/>
              </w:divBdr>
              <w:divsChild>
                <w:div w:id="1183789373">
                  <w:marLeft w:val="0"/>
                  <w:marRight w:val="0"/>
                  <w:marTop w:val="0"/>
                  <w:marBottom w:val="0"/>
                  <w:divBdr>
                    <w:top w:val="none" w:sz="0" w:space="0" w:color="auto"/>
                    <w:left w:val="none" w:sz="0" w:space="0" w:color="auto"/>
                    <w:bottom w:val="none" w:sz="0" w:space="0" w:color="auto"/>
                    <w:right w:val="none" w:sz="0" w:space="0" w:color="auto"/>
                  </w:divBdr>
                </w:div>
              </w:divsChild>
            </w:div>
            <w:div w:id="411243400">
              <w:marLeft w:val="0"/>
              <w:marRight w:val="0"/>
              <w:marTop w:val="0"/>
              <w:marBottom w:val="0"/>
              <w:divBdr>
                <w:top w:val="none" w:sz="0" w:space="0" w:color="auto"/>
                <w:left w:val="none" w:sz="0" w:space="0" w:color="auto"/>
                <w:bottom w:val="none" w:sz="0" w:space="0" w:color="auto"/>
                <w:right w:val="none" w:sz="0" w:space="0" w:color="auto"/>
              </w:divBdr>
              <w:divsChild>
                <w:div w:id="812256397">
                  <w:marLeft w:val="0"/>
                  <w:marRight w:val="0"/>
                  <w:marTop w:val="0"/>
                  <w:marBottom w:val="0"/>
                  <w:divBdr>
                    <w:top w:val="none" w:sz="0" w:space="0" w:color="auto"/>
                    <w:left w:val="none" w:sz="0" w:space="0" w:color="auto"/>
                    <w:bottom w:val="none" w:sz="0" w:space="0" w:color="auto"/>
                    <w:right w:val="none" w:sz="0" w:space="0" w:color="auto"/>
                  </w:divBdr>
                </w:div>
              </w:divsChild>
            </w:div>
            <w:div w:id="414472432">
              <w:marLeft w:val="0"/>
              <w:marRight w:val="0"/>
              <w:marTop w:val="0"/>
              <w:marBottom w:val="0"/>
              <w:divBdr>
                <w:top w:val="none" w:sz="0" w:space="0" w:color="auto"/>
                <w:left w:val="none" w:sz="0" w:space="0" w:color="auto"/>
                <w:bottom w:val="none" w:sz="0" w:space="0" w:color="auto"/>
                <w:right w:val="none" w:sz="0" w:space="0" w:color="auto"/>
              </w:divBdr>
              <w:divsChild>
                <w:div w:id="19942629">
                  <w:marLeft w:val="0"/>
                  <w:marRight w:val="0"/>
                  <w:marTop w:val="0"/>
                  <w:marBottom w:val="0"/>
                  <w:divBdr>
                    <w:top w:val="none" w:sz="0" w:space="0" w:color="auto"/>
                    <w:left w:val="none" w:sz="0" w:space="0" w:color="auto"/>
                    <w:bottom w:val="none" w:sz="0" w:space="0" w:color="auto"/>
                    <w:right w:val="none" w:sz="0" w:space="0" w:color="auto"/>
                  </w:divBdr>
                </w:div>
              </w:divsChild>
            </w:div>
            <w:div w:id="420413450">
              <w:marLeft w:val="0"/>
              <w:marRight w:val="0"/>
              <w:marTop w:val="0"/>
              <w:marBottom w:val="0"/>
              <w:divBdr>
                <w:top w:val="none" w:sz="0" w:space="0" w:color="auto"/>
                <w:left w:val="none" w:sz="0" w:space="0" w:color="auto"/>
                <w:bottom w:val="none" w:sz="0" w:space="0" w:color="auto"/>
                <w:right w:val="none" w:sz="0" w:space="0" w:color="auto"/>
              </w:divBdr>
              <w:divsChild>
                <w:div w:id="38365000">
                  <w:marLeft w:val="0"/>
                  <w:marRight w:val="0"/>
                  <w:marTop w:val="120"/>
                  <w:marBottom w:val="0"/>
                  <w:divBdr>
                    <w:top w:val="none" w:sz="0" w:space="0" w:color="auto"/>
                    <w:left w:val="none" w:sz="0" w:space="0" w:color="auto"/>
                    <w:bottom w:val="none" w:sz="0" w:space="0" w:color="auto"/>
                    <w:right w:val="none" w:sz="0" w:space="0" w:color="auto"/>
                  </w:divBdr>
                </w:div>
                <w:div w:id="1759210204">
                  <w:marLeft w:val="0"/>
                  <w:marRight w:val="0"/>
                  <w:marTop w:val="0"/>
                  <w:marBottom w:val="0"/>
                  <w:divBdr>
                    <w:top w:val="none" w:sz="0" w:space="0" w:color="auto"/>
                    <w:left w:val="none" w:sz="0" w:space="0" w:color="auto"/>
                    <w:bottom w:val="none" w:sz="0" w:space="0" w:color="auto"/>
                    <w:right w:val="none" w:sz="0" w:space="0" w:color="auto"/>
                  </w:divBdr>
                </w:div>
              </w:divsChild>
            </w:div>
            <w:div w:id="420953026">
              <w:marLeft w:val="600"/>
              <w:marRight w:val="0"/>
              <w:marTop w:val="0"/>
              <w:marBottom w:val="0"/>
              <w:divBdr>
                <w:top w:val="none" w:sz="0" w:space="0" w:color="auto"/>
                <w:left w:val="none" w:sz="0" w:space="0" w:color="auto"/>
                <w:bottom w:val="none" w:sz="0" w:space="0" w:color="auto"/>
                <w:right w:val="none" w:sz="0" w:space="0" w:color="auto"/>
              </w:divBdr>
            </w:div>
            <w:div w:id="426851227">
              <w:marLeft w:val="0"/>
              <w:marRight w:val="0"/>
              <w:marTop w:val="0"/>
              <w:marBottom w:val="0"/>
              <w:divBdr>
                <w:top w:val="none" w:sz="0" w:space="0" w:color="auto"/>
                <w:left w:val="none" w:sz="0" w:space="0" w:color="auto"/>
                <w:bottom w:val="none" w:sz="0" w:space="0" w:color="auto"/>
                <w:right w:val="none" w:sz="0" w:space="0" w:color="auto"/>
              </w:divBdr>
              <w:divsChild>
                <w:div w:id="1997764053">
                  <w:marLeft w:val="0"/>
                  <w:marRight w:val="0"/>
                  <w:marTop w:val="0"/>
                  <w:marBottom w:val="0"/>
                  <w:divBdr>
                    <w:top w:val="none" w:sz="0" w:space="0" w:color="auto"/>
                    <w:left w:val="none" w:sz="0" w:space="0" w:color="auto"/>
                    <w:bottom w:val="none" w:sz="0" w:space="0" w:color="auto"/>
                    <w:right w:val="none" w:sz="0" w:space="0" w:color="auto"/>
                  </w:divBdr>
                </w:div>
              </w:divsChild>
            </w:div>
            <w:div w:id="431751810">
              <w:marLeft w:val="0"/>
              <w:marRight w:val="0"/>
              <w:marTop w:val="0"/>
              <w:marBottom w:val="0"/>
              <w:divBdr>
                <w:top w:val="none" w:sz="0" w:space="0" w:color="auto"/>
                <w:left w:val="none" w:sz="0" w:space="0" w:color="auto"/>
                <w:bottom w:val="none" w:sz="0" w:space="0" w:color="auto"/>
                <w:right w:val="none" w:sz="0" w:space="0" w:color="auto"/>
              </w:divBdr>
              <w:divsChild>
                <w:div w:id="1612393702">
                  <w:marLeft w:val="0"/>
                  <w:marRight w:val="0"/>
                  <w:marTop w:val="0"/>
                  <w:marBottom w:val="0"/>
                  <w:divBdr>
                    <w:top w:val="none" w:sz="0" w:space="0" w:color="auto"/>
                    <w:left w:val="none" w:sz="0" w:space="0" w:color="auto"/>
                    <w:bottom w:val="none" w:sz="0" w:space="0" w:color="auto"/>
                    <w:right w:val="none" w:sz="0" w:space="0" w:color="auto"/>
                  </w:divBdr>
                </w:div>
              </w:divsChild>
            </w:div>
            <w:div w:id="454716019">
              <w:marLeft w:val="0"/>
              <w:marRight w:val="0"/>
              <w:marTop w:val="0"/>
              <w:marBottom w:val="0"/>
              <w:divBdr>
                <w:top w:val="none" w:sz="0" w:space="0" w:color="auto"/>
                <w:left w:val="none" w:sz="0" w:space="0" w:color="auto"/>
                <w:bottom w:val="none" w:sz="0" w:space="0" w:color="auto"/>
                <w:right w:val="none" w:sz="0" w:space="0" w:color="auto"/>
              </w:divBdr>
              <w:divsChild>
                <w:div w:id="1896117043">
                  <w:marLeft w:val="0"/>
                  <w:marRight w:val="0"/>
                  <w:marTop w:val="0"/>
                  <w:marBottom w:val="0"/>
                  <w:divBdr>
                    <w:top w:val="none" w:sz="0" w:space="0" w:color="auto"/>
                    <w:left w:val="none" w:sz="0" w:space="0" w:color="auto"/>
                    <w:bottom w:val="none" w:sz="0" w:space="0" w:color="auto"/>
                    <w:right w:val="none" w:sz="0" w:space="0" w:color="auto"/>
                  </w:divBdr>
                </w:div>
              </w:divsChild>
            </w:div>
            <w:div w:id="469712352">
              <w:marLeft w:val="0"/>
              <w:marRight w:val="0"/>
              <w:marTop w:val="0"/>
              <w:marBottom w:val="0"/>
              <w:divBdr>
                <w:top w:val="none" w:sz="0" w:space="0" w:color="auto"/>
                <w:left w:val="none" w:sz="0" w:space="0" w:color="auto"/>
                <w:bottom w:val="none" w:sz="0" w:space="0" w:color="auto"/>
                <w:right w:val="none" w:sz="0" w:space="0" w:color="auto"/>
              </w:divBdr>
              <w:divsChild>
                <w:div w:id="1090661957">
                  <w:marLeft w:val="0"/>
                  <w:marRight w:val="0"/>
                  <w:marTop w:val="0"/>
                  <w:marBottom w:val="0"/>
                  <w:divBdr>
                    <w:top w:val="none" w:sz="0" w:space="0" w:color="auto"/>
                    <w:left w:val="none" w:sz="0" w:space="0" w:color="auto"/>
                    <w:bottom w:val="none" w:sz="0" w:space="0" w:color="auto"/>
                    <w:right w:val="none" w:sz="0" w:space="0" w:color="auto"/>
                  </w:divBdr>
                </w:div>
              </w:divsChild>
            </w:div>
            <w:div w:id="475101617">
              <w:marLeft w:val="0"/>
              <w:marRight w:val="0"/>
              <w:marTop w:val="0"/>
              <w:marBottom w:val="0"/>
              <w:divBdr>
                <w:top w:val="none" w:sz="0" w:space="0" w:color="auto"/>
                <w:left w:val="none" w:sz="0" w:space="0" w:color="auto"/>
                <w:bottom w:val="none" w:sz="0" w:space="0" w:color="auto"/>
                <w:right w:val="none" w:sz="0" w:space="0" w:color="auto"/>
              </w:divBdr>
              <w:divsChild>
                <w:div w:id="663360364">
                  <w:marLeft w:val="0"/>
                  <w:marRight w:val="0"/>
                  <w:marTop w:val="0"/>
                  <w:marBottom w:val="0"/>
                  <w:divBdr>
                    <w:top w:val="none" w:sz="0" w:space="0" w:color="auto"/>
                    <w:left w:val="none" w:sz="0" w:space="0" w:color="auto"/>
                    <w:bottom w:val="none" w:sz="0" w:space="0" w:color="auto"/>
                    <w:right w:val="none" w:sz="0" w:space="0" w:color="auto"/>
                  </w:divBdr>
                </w:div>
              </w:divsChild>
            </w:div>
            <w:div w:id="476997817">
              <w:marLeft w:val="0"/>
              <w:marRight w:val="0"/>
              <w:marTop w:val="0"/>
              <w:marBottom w:val="0"/>
              <w:divBdr>
                <w:top w:val="none" w:sz="0" w:space="0" w:color="auto"/>
                <w:left w:val="none" w:sz="0" w:space="0" w:color="auto"/>
                <w:bottom w:val="none" w:sz="0" w:space="0" w:color="auto"/>
                <w:right w:val="none" w:sz="0" w:space="0" w:color="auto"/>
              </w:divBdr>
              <w:divsChild>
                <w:div w:id="1463229359">
                  <w:marLeft w:val="0"/>
                  <w:marRight w:val="0"/>
                  <w:marTop w:val="0"/>
                  <w:marBottom w:val="0"/>
                  <w:divBdr>
                    <w:top w:val="none" w:sz="0" w:space="0" w:color="auto"/>
                    <w:left w:val="none" w:sz="0" w:space="0" w:color="auto"/>
                    <w:bottom w:val="none" w:sz="0" w:space="0" w:color="auto"/>
                    <w:right w:val="none" w:sz="0" w:space="0" w:color="auto"/>
                  </w:divBdr>
                </w:div>
                <w:div w:id="1934431316">
                  <w:marLeft w:val="0"/>
                  <w:marRight w:val="0"/>
                  <w:marTop w:val="120"/>
                  <w:marBottom w:val="0"/>
                  <w:divBdr>
                    <w:top w:val="none" w:sz="0" w:space="0" w:color="auto"/>
                    <w:left w:val="none" w:sz="0" w:space="0" w:color="auto"/>
                    <w:bottom w:val="none" w:sz="0" w:space="0" w:color="auto"/>
                    <w:right w:val="none" w:sz="0" w:space="0" w:color="auto"/>
                  </w:divBdr>
                </w:div>
              </w:divsChild>
            </w:div>
            <w:div w:id="480318744">
              <w:marLeft w:val="0"/>
              <w:marRight w:val="0"/>
              <w:marTop w:val="0"/>
              <w:marBottom w:val="0"/>
              <w:divBdr>
                <w:top w:val="none" w:sz="0" w:space="0" w:color="auto"/>
                <w:left w:val="none" w:sz="0" w:space="0" w:color="auto"/>
                <w:bottom w:val="none" w:sz="0" w:space="0" w:color="auto"/>
                <w:right w:val="none" w:sz="0" w:space="0" w:color="auto"/>
              </w:divBdr>
              <w:divsChild>
                <w:div w:id="1831672494">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495535180">
                  <w:marLeft w:val="0"/>
                  <w:marRight w:val="0"/>
                  <w:marTop w:val="120"/>
                  <w:marBottom w:val="0"/>
                  <w:divBdr>
                    <w:top w:val="none" w:sz="0" w:space="0" w:color="auto"/>
                    <w:left w:val="none" w:sz="0" w:space="0" w:color="auto"/>
                    <w:bottom w:val="none" w:sz="0" w:space="0" w:color="auto"/>
                    <w:right w:val="none" w:sz="0" w:space="0" w:color="auto"/>
                  </w:divBdr>
                </w:div>
                <w:div w:id="1001859849">
                  <w:marLeft w:val="0"/>
                  <w:marRight w:val="0"/>
                  <w:marTop w:val="0"/>
                  <w:marBottom w:val="0"/>
                  <w:divBdr>
                    <w:top w:val="none" w:sz="0" w:space="0" w:color="auto"/>
                    <w:left w:val="none" w:sz="0" w:space="0" w:color="auto"/>
                    <w:bottom w:val="none" w:sz="0" w:space="0" w:color="auto"/>
                    <w:right w:val="none" w:sz="0" w:space="0" w:color="auto"/>
                  </w:divBdr>
                </w:div>
              </w:divsChild>
            </w:div>
            <w:div w:id="499080704">
              <w:marLeft w:val="0"/>
              <w:marRight w:val="0"/>
              <w:marTop w:val="0"/>
              <w:marBottom w:val="0"/>
              <w:divBdr>
                <w:top w:val="none" w:sz="0" w:space="0" w:color="auto"/>
                <w:left w:val="none" w:sz="0" w:space="0" w:color="auto"/>
                <w:bottom w:val="none" w:sz="0" w:space="0" w:color="auto"/>
                <w:right w:val="none" w:sz="0" w:space="0" w:color="auto"/>
              </w:divBdr>
              <w:divsChild>
                <w:div w:id="588320253">
                  <w:marLeft w:val="0"/>
                  <w:marRight w:val="0"/>
                  <w:marTop w:val="0"/>
                  <w:marBottom w:val="0"/>
                  <w:divBdr>
                    <w:top w:val="none" w:sz="0" w:space="0" w:color="auto"/>
                    <w:left w:val="none" w:sz="0" w:space="0" w:color="auto"/>
                    <w:bottom w:val="none" w:sz="0" w:space="0" w:color="auto"/>
                    <w:right w:val="none" w:sz="0" w:space="0" w:color="auto"/>
                  </w:divBdr>
                </w:div>
              </w:divsChild>
            </w:div>
            <w:div w:id="505900451">
              <w:marLeft w:val="0"/>
              <w:marRight w:val="0"/>
              <w:marTop w:val="0"/>
              <w:marBottom w:val="0"/>
              <w:divBdr>
                <w:top w:val="none" w:sz="0" w:space="0" w:color="auto"/>
                <w:left w:val="none" w:sz="0" w:space="0" w:color="auto"/>
                <w:bottom w:val="none" w:sz="0" w:space="0" w:color="auto"/>
                <w:right w:val="none" w:sz="0" w:space="0" w:color="auto"/>
              </w:divBdr>
              <w:divsChild>
                <w:div w:id="1503885428">
                  <w:marLeft w:val="0"/>
                  <w:marRight w:val="0"/>
                  <w:marTop w:val="0"/>
                  <w:marBottom w:val="0"/>
                  <w:divBdr>
                    <w:top w:val="none" w:sz="0" w:space="0" w:color="auto"/>
                    <w:left w:val="none" w:sz="0" w:space="0" w:color="auto"/>
                    <w:bottom w:val="none" w:sz="0" w:space="0" w:color="auto"/>
                    <w:right w:val="none" w:sz="0" w:space="0" w:color="auto"/>
                  </w:divBdr>
                </w:div>
              </w:divsChild>
            </w:div>
            <w:div w:id="510418291">
              <w:marLeft w:val="0"/>
              <w:marRight w:val="0"/>
              <w:marTop w:val="0"/>
              <w:marBottom w:val="0"/>
              <w:divBdr>
                <w:top w:val="none" w:sz="0" w:space="0" w:color="auto"/>
                <w:left w:val="none" w:sz="0" w:space="0" w:color="auto"/>
                <w:bottom w:val="none" w:sz="0" w:space="0" w:color="auto"/>
                <w:right w:val="none" w:sz="0" w:space="0" w:color="auto"/>
              </w:divBdr>
              <w:divsChild>
                <w:div w:id="707023318">
                  <w:marLeft w:val="0"/>
                  <w:marRight w:val="0"/>
                  <w:marTop w:val="0"/>
                  <w:marBottom w:val="0"/>
                  <w:divBdr>
                    <w:top w:val="none" w:sz="0" w:space="0" w:color="auto"/>
                    <w:left w:val="none" w:sz="0" w:space="0" w:color="auto"/>
                    <w:bottom w:val="none" w:sz="0" w:space="0" w:color="auto"/>
                    <w:right w:val="none" w:sz="0" w:space="0" w:color="auto"/>
                  </w:divBdr>
                </w:div>
                <w:div w:id="1804039107">
                  <w:marLeft w:val="0"/>
                  <w:marRight w:val="0"/>
                  <w:marTop w:val="120"/>
                  <w:marBottom w:val="0"/>
                  <w:divBdr>
                    <w:top w:val="none" w:sz="0" w:space="0" w:color="auto"/>
                    <w:left w:val="none" w:sz="0" w:space="0" w:color="auto"/>
                    <w:bottom w:val="none" w:sz="0" w:space="0" w:color="auto"/>
                    <w:right w:val="none" w:sz="0" w:space="0" w:color="auto"/>
                  </w:divBdr>
                </w:div>
              </w:divsChild>
            </w:div>
            <w:div w:id="513149246">
              <w:marLeft w:val="0"/>
              <w:marRight w:val="0"/>
              <w:marTop w:val="0"/>
              <w:marBottom w:val="0"/>
              <w:divBdr>
                <w:top w:val="none" w:sz="0" w:space="0" w:color="auto"/>
                <w:left w:val="none" w:sz="0" w:space="0" w:color="auto"/>
                <w:bottom w:val="none" w:sz="0" w:space="0" w:color="auto"/>
                <w:right w:val="none" w:sz="0" w:space="0" w:color="auto"/>
              </w:divBdr>
              <w:divsChild>
                <w:div w:id="433090525">
                  <w:marLeft w:val="0"/>
                  <w:marRight w:val="0"/>
                  <w:marTop w:val="0"/>
                  <w:marBottom w:val="0"/>
                  <w:divBdr>
                    <w:top w:val="none" w:sz="0" w:space="0" w:color="auto"/>
                    <w:left w:val="none" w:sz="0" w:space="0" w:color="auto"/>
                    <w:bottom w:val="none" w:sz="0" w:space="0" w:color="auto"/>
                    <w:right w:val="none" w:sz="0" w:space="0" w:color="auto"/>
                  </w:divBdr>
                </w:div>
              </w:divsChild>
            </w:div>
            <w:div w:id="513420750">
              <w:marLeft w:val="0"/>
              <w:marRight w:val="0"/>
              <w:marTop w:val="0"/>
              <w:marBottom w:val="0"/>
              <w:divBdr>
                <w:top w:val="none" w:sz="0" w:space="0" w:color="auto"/>
                <w:left w:val="none" w:sz="0" w:space="0" w:color="auto"/>
                <w:bottom w:val="none" w:sz="0" w:space="0" w:color="auto"/>
                <w:right w:val="none" w:sz="0" w:space="0" w:color="auto"/>
              </w:divBdr>
              <w:divsChild>
                <w:div w:id="415633026">
                  <w:marLeft w:val="0"/>
                  <w:marRight w:val="0"/>
                  <w:marTop w:val="0"/>
                  <w:marBottom w:val="0"/>
                  <w:divBdr>
                    <w:top w:val="none" w:sz="0" w:space="0" w:color="auto"/>
                    <w:left w:val="none" w:sz="0" w:space="0" w:color="auto"/>
                    <w:bottom w:val="none" w:sz="0" w:space="0" w:color="auto"/>
                    <w:right w:val="none" w:sz="0" w:space="0" w:color="auto"/>
                  </w:divBdr>
                </w:div>
              </w:divsChild>
            </w:div>
            <w:div w:id="517625412">
              <w:marLeft w:val="0"/>
              <w:marRight w:val="0"/>
              <w:marTop w:val="0"/>
              <w:marBottom w:val="0"/>
              <w:divBdr>
                <w:top w:val="none" w:sz="0" w:space="0" w:color="auto"/>
                <w:left w:val="none" w:sz="0" w:space="0" w:color="auto"/>
                <w:bottom w:val="none" w:sz="0" w:space="0" w:color="auto"/>
                <w:right w:val="none" w:sz="0" w:space="0" w:color="auto"/>
              </w:divBdr>
              <w:divsChild>
                <w:div w:id="1036807547">
                  <w:marLeft w:val="0"/>
                  <w:marRight w:val="0"/>
                  <w:marTop w:val="0"/>
                  <w:marBottom w:val="0"/>
                  <w:divBdr>
                    <w:top w:val="none" w:sz="0" w:space="0" w:color="auto"/>
                    <w:left w:val="none" w:sz="0" w:space="0" w:color="auto"/>
                    <w:bottom w:val="none" w:sz="0" w:space="0" w:color="auto"/>
                    <w:right w:val="none" w:sz="0" w:space="0" w:color="auto"/>
                  </w:divBdr>
                </w:div>
              </w:divsChild>
            </w:div>
            <w:div w:id="520555545">
              <w:marLeft w:val="0"/>
              <w:marRight w:val="0"/>
              <w:marTop w:val="0"/>
              <w:marBottom w:val="0"/>
              <w:divBdr>
                <w:top w:val="none" w:sz="0" w:space="0" w:color="auto"/>
                <w:left w:val="none" w:sz="0" w:space="0" w:color="auto"/>
                <w:bottom w:val="none" w:sz="0" w:space="0" w:color="auto"/>
                <w:right w:val="none" w:sz="0" w:space="0" w:color="auto"/>
              </w:divBdr>
              <w:divsChild>
                <w:div w:id="856038079">
                  <w:marLeft w:val="0"/>
                  <w:marRight w:val="0"/>
                  <w:marTop w:val="0"/>
                  <w:marBottom w:val="0"/>
                  <w:divBdr>
                    <w:top w:val="none" w:sz="0" w:space="0" w:color="auto"/>
                    <w:left w:val="none" w:sz="0" w:space="0" w:color="auto"/>
                    <w:bottom w:val="none" w:sz="0" w:space="0" w:color="auto"/>
                    <w:right w:val="none" w:sz="0" w:space="0" w:color="auto"/>
                  </w:divBdr>
                </w:div>
                <w:div w:id="1946687905">
                  <w:marLeft w:val="0"/>
                  <w:marRight w:val="0"/>
                  <w:marTop w:val="120"/>
                  <w:marBottom w:val="0"/>
                  <w:divBdr>
                    <w:top w:val="none" w:sz="0" w:space="0" w:color="auto"/>
                    <w:left w:val="none" w:sz="0" w:space="0" w:color="auto"/>
                    <w:bottom w:val="none" w:sz="0" w:space="0" w:color="auto"/>
                    <w:right w:val="none" w:sz="0" w:space="0" w:color="auto"/>
                  </w:divBdr>
                </w:div>
              </w:divsChild>
            </w:div>
            <w:div w:id="522717389">
              <w:marLeft w:val="0"/>
              <w:marRight w:val="0"/>
              <w:marTop w:val="0"/>
              <w:marBottom w:val="0"/>
              <w:divBdr>
                <w:top w:val="none" w:sz="0" w:space="0" w:color="auto"/>
                <w:left w:val="none" w:sz="0" w:space="0" w:color="auto"/>
                <w:bottom w:val="none" w:sz="0" w:space="0" w:color="auto"/>
                <w:right w:val="none" w:sz="0" w:space="0" w:color="auto"/>
              </w:divBdr>
              <w:divsChild>
                <w:div w:id="228268802">
                  <w:marLeft w:val="0"/>
                  <w:marRight w:val="0"/>
                  <w:marTop w:val="0"/>
                  <w:marBottom w:val="0"/>
                  <w:divBdr>
                    <w:top w:val="none" w:sz="0" w:space="0" w:color="auto"/>
                    <w:left w:val="none" w:sz="0" w:space="0" w:color="auto"/>
                    <w:bottom w:val="none" w:sz="0" w:space="0" w:color="auto"/>
                    <w:right w:val="none" w:sz="0" w:space="0" w:color="auto"/>
                  </w:divBdr>
                </w:div>
              </w:divsChild>
            </w:div>
            <w:div w:id="523905463">
              <w:marLeft w:val="0"/>
              <w:marRight w:val="0"/>
              <w:marTop w:val="0"/>
              <w:marBottom w:val="0"/>
              <w:divBdr>
                <w:top w:val="none" w:sz="0" w:space="0" w:color="auto"/>
                <w:left w:val="none" w:sz="0" w:space="0" w:color="auto"/>
                <w:bottom w:val="none" w:sz="0" w:space="0" w:color="auto"/>
                <w:right w:val="none" w:sz="0" w:space="0" w:color="auto"/>
              </w:divBdr>
              <w:divsChild>
                <w:div w:id="1375809523">
                  <w:marLeft w:val="0"/>
                  <w:marRight w:val="0"/>
                  <w:marTop w:val="0"/>
                  <w:marBottom w:val="0"/>
                  <w:divBdr>
                    <w:top w:val="none" w:sz="0" w:space="0" w:color="auto"/>
                    <w:left w:val="none" w:sz="0" w:space="0" w:color="auto"/>
                    <w:bottom w:val="none" w:sz="0" w:space="0" w:color="auto"/>
                    <w:right w:val="none" w:sz="0" w:space="0" w:color="auto"/>
                  </w:divBdr>
                </w:div>
              </w:divsChild>
            </w:div>
            <w:div w:id="524053548">
              <w:marLeft w:val="0"/>
              <w:marRight w:val="0"/>
              <w:marTop w:val="0"/>
              <w:marBottom w:val="0"/>
              <w:divBdr>
                <w:top w:val="none" w:sz="0" w:space="0" w:color="auto"/>
                <w:left w:val="none" w:sz="0" w:space="0" w:color="auto"/>
                <w:bottom w:val="none" w:sz="0" w:space="0" w:color="auto"/>
                <w:right w:val="none" w:sz="0" w:space="0" w:color="auto"/>
              </w:divBdr>
              <w:divsChild>
                <w:div w:id="948699293">
                  <w:marLeft w:val="0"/>
                  <w:marRight w:val="0"/>
                  <w:marTop w:val="0"/>
                  <w:marBottom w:val="0"/>
                  <w:divBdr>
                    <w:top w:val="none" w:sz="0" w:space="0" w:color="auto"/>
                    <w:left w:val="none" w:sz="0" w:space="0" w:color="auto"/>
                    <w:bottom w:val="none" w:sz="0" w:space="0" w:color="auto"/>
                    <w:right w:val="none" w:sz="0" w:space="0" w:color="auto"/>
                  </w:divBdr>
                  <w:divsChild>
                    <w:div w:id="124155587">
                      <w:marLeft w:val="0"/>
                      <w:marRight w:val="0"/>
                      <w:marTop w:val="0"/>
                      <w:marBottom w:val="0"/>
                      <w:divBdr>
                        <w:top w:val="none" w:sz="0" w:space="0" w:color="auto"/>
                        <w:left w:val="none" w:sz="0" w:space="0" w:color="auto"/>
                        <w:bottom w:val="none" w:sz="0" w:space="0" w:color="auto"/>
                        <w:right w:val="none" w:sz="0" w:space="0" w:color="auto"/>
                      </w:divBdr>
                      <w:divsChild>
                        <w:div w:id="286594506">
                          <w:marLeft w:val="0"/>
                          <w:marRight w:val="0"/>
                          <w:marTop w:val="0"/>
                          <w:marBottom w:val="0"/>
                          <w:divBdr>
                            <w:top w:val="none" w:sz="0" w:space="0" w:color="auto"/>
                            <w:left w:val="none" w:sz="0" w:space="0" w:color="auto"/>
                            <w:bottom w:val="none" w:sz="0" w:space="0" w:color="auto"/>
                            <w:right w:val="none" w:sz="0" w:space="0" w:color="auto"/>
                          </w:divBdr>
                        </w:div>
                        <w:div w:id="664020114">
                          <w:marLeft w:val="0"/>
                          <w:marRight w:val="0"/>
                          <w:marTop w:val="120"/>
                          <w:marBottom w:val="0"/>
                          <w:divBdr>
                            <w:top w:val="none" w:sz="0" w:space="0" w:color="auto"/>
                            <w:left w:val="none" w:sz="0" w:space="0" w:color="auto"/>
                            <w:bottom w:val="none" w:sz="0" w:space="0" w:color="auto"/>
                            <w:right w:val="none" w:sz="0" w:space="0" w:color="auto"/>
                          </w:divBdr>
                        </w:div>
                      </w:divsChild>
                    </w:div>
                    <w:div w:id="1979652232">
                      <w:marLeft w:val="0"/>
                      <w:marRight w:val="0"/>
                      <w:marTop w:val="0"/>
                      <w:marBottom w:val="0"/>
                      <w:divBdr>
                        <w:top w:val="none" w:sz="0" w:space="0" w:color="auto"/>
                        <w:left w:val="none" w:sz="0" w:space="0" w:color="auto"/>
                        <w:bottom w:val="none" w:sz="0" w:space="0" w:color="auto"/>
                        <w:right w:val="none" w:sz="0" w:space="0" w:color="auto"/>
                      </w:divBdr>
                      <w:divsChild>
                        <w:div w:id="1357124158">
                          <w:marLeft w:val="0"/>
                          <w:marRight w:val="0"/>
                          <w:marTop w:val="120"/>
                          <w:marBottom w:val="0"/>
                          <w:divBdr>
                            <w:top w:val="none" w:sz="0" w:space="0" w:color="auto"/>
                            <w:left w:val="none" w:sz="0" w:space="0" w:color="auto"/>
                            <w:bottom w:val="none" w:sz="0" w:space="0" w:color="auto"/>
                            <w:right w:val="none" w:sz="0" w:space="0" w:color="auto"/>
                          </w:divBdr>
                        </w:div>
                        <w:div w:id="16146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1330">
              <w:marLeft w:val="0"/>
              <w:marRight w:val="0"/>
              <w:marTop w:val="0"/>
              <w:marBottom w:val="0"/>
              <w:divBdr>
                <w:top w:val="none" w:sz="0" w:space="0" w:color="auto"/>
                <w:left w:val="none" w:sz="0" w:space="0" w:color="auto"/>
                <w:bottom w:val="none" w:sz="0" w:space="0" w:color="auto"/>
                <w:right w:val="none" w:sz="0" w:space="0" w:color="auto"/>
              </w:divBdr>
              <w:divsChild>
                <w:div w:id="1569195189">
                  <w:marLeft w:val="0"/>
                  <w:marRight w:val="0"/>
                  <w:marTop w:val="0"/>
                  <w:marBottom w:val="0"/>
                  <w:divBdr>
                    <w:top w:val="none" w:sz="0" w:space="0" w:color="auto"/>
                    <w:left w:val="none" w:sz="0" w:space="0" w:color="auto"/>
                    <w:bottom w:val="none" w:sz="0" w:space="0" w:color="auto"/>
                    <w:right w:val="none" w:sz="0" w:space="0" w:color="auto"/>
                  </w:divBdr>
                </w:div>
              </w:divsChild>
            </w:div>
            <w:div w:id="540941419">
              <w:marLeft w:val="0"/>
              <w:marRight w:val="0"/>
              <w:marTop w:val="0"/>
              <w:marBottom w:val="0"/>
              <w:divBdr>
                <w:top w:val="none" w:sz="0" w:space="0" w:color="auto"/>
                <w:left w:val="none" w:sz="0" w:space="0" w:color="auto"/>
                <w:bottom w:val="none" w:sz="0" w:space="0" w:color="auto"/>
                <w:right w:val="none" w:sz="0" w:space="0" w:color="auto"/>
              </w:divBdr>
              <w:divsChild>
                <w:div w:id="1973363622">
                  <w:marLeft w:val="0"/>
                  <w:marRight w:val="0"/>
                  <w:marTop w:val="0"/>
                  <w:marBottom w:val="0"/>
                  <w:divBdr>
                    <w:top w:val="none" w:sz="0" w:space="0" w:color="auto"/>
                    <w:left w:val="none" w:sz="0" w:space="0" w:color="auto"/>
                    <w:bottom w:val="none" w:sz="0" w:space="0" w:color="auto"/>
                    <w:right w:val="none" w:sz="0" w:space="0" w:color="auto"/>
                  </w:divBdr>
                </w:div>
              </w:divsChild>
            </w:div>
            <w:div w:id="553010645">
              <w:marLeft w:val="0"/>
              <w:marRight w:val="0"/>
              <w:marTop w:val="0"/>
              <w:marBottom w:val="0"/>
              <w:divBdr>
                <w:top w:val="none" w:sz="0" w:space="0" w:color="auto"/>
                <w:left w:val="none" w:sz="0" w:space="0" w:color="auto"/>
                <w:bottom w:val="none" w:sz="0" w:space="0" w:color="auto"/>
                <w:right w:val="none" w:sz="0" w:space="0" w:color="auto"/>
              </w:divBdr>
              <w:divsChild>
                <w:div w:id="270405405">
                  <w:marLeft w:val="0"/>
                  <w:marRight w:val="0"/>
                  <w:marTop w:val="120"/>
                  <w:marBottom w:val="0"/>
                  <w:divBdr>
                    <w:top w:val="none" w:sz="0" w:space="0" w:color="auto"/>
                    <w:left w:val="none" w:sz="0" w:space="0" w:color="auto"/>
                    <w:bottom w:val="none" w:sz="0" w:space="0" w:color="auto"/>
                    <w:right w:val="none" w:sz="0" w:space="0" w:color="auto"/>
                  </w:divBdr>
                </w:div>
                <w:div w:id="1538855558">
                  <w:marLeft w:val="0"/>
                  <w:marRight w:val="0"/>
                  <w:marTop w:val="0"/>
                  <w:marBottom w:val="0"/>
                  <w:divBdr>
                    <w:top w:val="none" w:sz="0" w:space="0" w:color="auto"/>
                    <w:left w:val="none" w:sz="0" w:space="0" w:color="auto"/>
                    <w:bottom w:val="none" w:sz="0" w:space="0" w:color="auto"/>
                    <w:right w:val="none" w:sz="0" w:space="0" w:color="auto"/>
                  </w:divBdr>
                </w:div>
              </w:divsChild>
            </w:div>
            <w:div w:id="580414370">
              <w:marLeft w:val="600"/>
              <w:marRight w:val="0"/>
              <w:marTop w:val="0"/>
              <w:marBottom w:val="0"/>
              <w:divBdr>
                <w:top w:val="none" w:sz="0" w:space="0" w:color="auto"/>
                <w:left w:val="none" w:sz="0" w:space="0" w:color="auto"/>
                <w:bottom w:val="none" w:sz="0" w:space="0" w:color="auto"/>
                <w:right w:val="none" w:sz="0" w:space="0" w:color="auto"/>
              </w:divBdr>
            </w:div>
            <w:div w:id="583998634">
              <w:marLeft w:val="0"/>
              <w:marRight w:val="0"/>
              <w:marTop w:val="0"/>
              <w:marBottom w:val="0"/>
              <w:divBdr>
                <w:top w:val="none" w:sz="0" w:space="0" w:color="auto"/>
                <w:left w:val="none" w:sz="0" w:space="0" w:color="auto"/>
                <w:bottom w:val="none" w:sz="0" w:space="0" w:color="auto"/>
                <w:right w:val="none" w:sz="0" w:space="0" w:color="auto"/>
              </w:divBdr>
              <w:divsChild>
                <w:div w:id="890729804">
                  <w:marLeft w:val="0"/>
                  <w:marRight w:val="0"/>
                  <w:marTop w:val="0"/>
                  <w:marBottom w:val="0"/>
                  <w:divBdr>
                    <w:top w:val="none" w:sz="0" w:space="0" w:color="auto"/>
                    <w:left w:val="none" w:sz="0" w:space="0" w:color="auto"/>
                    <w:bottom w:val="none" w:sz="0" w:space="0" w:color="auto"/>
                    <w:right w:val="none" w:sz="0" w:space="0" w:color="auto"/>
                  </w:divBdr>
                </w:div>
              </w:divsChild>
            </w:div>
            <w:div w:id="585577137">
              <w:marLeft w:val="600"/>
              <w:marRight w:val="0"/>
              <w:marTop w:val="0"/>
              <w:marBottom w:val="0"/>
              <w:divBdr>
                <w:top w:val="none" w:sz="0" w:space="0" w:color="auto"/>
                <w:left w:val="none" w:sz="0" w:space="0" w:color="auto"/>
                <w:bottom w:val="none" w:sz="0" w:space="0" w:color="auto"/>
                <w:right w:val="none" w:sz="0" w:space="0" w:color="auto"/>
              </w:divBdr>
            </w:div>
            <w:div w:id="588538574">
              <w:marLeft w:val="0"/>
              <w:marRight w:val="0"/>
              <w:marTop w:val="0"/>
              <w:marBottom w:val="0"/>
              <w:divBdr>
                <w:top w:val="none" w:sz="0" w:space="0" w:color="auto"/>
                <w:left w:val="none" w:sz="0" w:space="0" w:color="auto"/>
                <w:bottom w:val="none" w:sz="0" w:space="0" w:color="auto"/>
                <w:right w:val="none" w:sz="0" w:space="0" w:color="auto"/>
              </w:divBdr>
              <w:divsChild>
                <w:div w:id="639379570">
                  <w:marLeft w:val="0"/>
                  <w:marRight w:val="0"/>
                  <w:marTop w:val="0"/>
                  <w:marBottom w:val="0"/>
                  <w:divBdr>
                    <w:top w:val="none" w:sz="0" w:space="0" w:color="auto"/>
                    <w:left w:val="none" w:sz="0" w:space="0" w:color="auto"/>
                    <w:bottom w:val="none" w:sz="0" w:space="0" w:color="auto"/>
                    <w:right w:val="none" w:sz="0" w:space="0" w:color="auto"/>
                  </w:divBdr>
                </w:div>
              </w:divsChild>
            </w:div>
            <w:div w:id="590744094">
              <w:marLeft w:val="600"/>
              <w:marRight w:val="0"/>
              <w:marTop w:val="0"/>
              <w:marBottom w:val="0"/>
              <w:divBdr>
                <w:top w:val="none" w:sz="0" w:space="0" w:color="auto"/>
                <w:left w:val="none" w:sz="0" w:space="0" w:color="auto"/>
                <w:bottom w:val="none" w:sz="0" w:space="0" w:color="auto"/>
                <w:right w:val="none" w:sz="0" w:space="0" w:color="auto"/>
              </w:divBdr>
            </w:div>
            <w:div w:id="591284385">
              <w:marLeft w:val="0"/>
              <w:marRight w:val="0"/>
              <w:marTop w:val="0"/>
              <w:marBottom w:val="0"/>
              <w:divBdr>
                <w:top w:val="none" w:sz="0" w:space="0" w:color="auto"/>
                <w:left w:val="none" w:sz="0" w:space="0" w:color="auto"/>
                <w:bottom w:val="none" w:sz="0" w:space="0" w:color="auto"/>
                <w:right w:val="none" w:sz="0" w:space="0" w:color="auto"/>
              </w:divBdr>
              <w:divsChild>
                <w:div w:id="213124902">
                  <w:marLeft w:val="0"/>
                  <w:marRight w:val="0"/>
                  <w:marTop w:val="120"/>
                  <w:marBottom w:val="0"/>
                  <w:divBdr>
                    <w:top w:val="none" w:sz="0" w:space="0" w:color="auto"/>
                    <w:left w:val="none" w:sz="0" w:space="0" w:color="auto"/>
                    <w:bottom w:val="none" w:sz="0" w:space="0" w:color="auto"/>
                    <w:right w:val="none" w:sz="0" w:space="0" w:color="auto"/>
                  </w:divBdr>
                </w:div>
                <w:div w:id="1458447083">
                  <w:marLeft w:val="0"/>
                  <w:marRight w:val="0"/>
                  <w:marTop w:val="0"/>
                  <w:marBottom w:val="0"/>
                  <w:divBdr>
                    <w:top w:val="none" w:sz="0" w:space="0" w:color="auto"/>
                    <w:left w:val="none" w:sz="0" w:space="0" w:color="auto"/>
                    <w:bottom w:val="none" w:sz="0" w:space="0" w:color="auto"/>
                    <w:right w:val="none" w:sz="0" w:space="0" w:color="auto"/>
                  </w:divBdr>
                </w:div>
              </w:divsChild>
            </w:div>
            <w:div w:id="599487245">
              <w:marLeft w:val="0"/>
              <w:marRight w:val="0"/>
              <w:marTop w:val="0"/>
              <w:marBottom w:val="0"/>
              <w:divBdr>
                <w:top w:val="none" w:sz="0" w:space="0" w:color="auto"/>
                <w:left w:val="none" w:sz="0" w:space="0" w:color="auto"/>
                <w:bottom w:val="none" w:sz="0" w:space="0" w:color="auto"/>
                <w:right w:val="none" w:sz="0" w:space="0" w:color="auto"/>
              </w:divBdr>
              <w:divsChild>
                <w:div w:id="916019164">
                  <w:marLeft w:val="0"/>
                  <w:marRight w:val="0"/>
                  <w:marTop w:val="0"/>
                  <w:marBottom w:val="0"/>
                  <w:divBdr>
                    <w:top w:val="none" w:sz="0" w:space="0" w:color="auto"/>
                    <w:left w:val="none" w:sz="0" w:space="0" w:color="auto"/>
                    <w:bottom w:val="none" w:sz="0" w:space="0" w:color="auto"/>
                    <w:right w:val="none" w:sz="0" w:space="0" w:color="auto"/>
                  </w:divBdr>
                </w:div>
              </w:divsChild>
            </w:div>
            <w:div w:id="600996002">
              <w:marLeft w:val="720"/>
              <w:marRight w:val="0"/>
              <w:marTop w:val="0"/>
              <w:marBottom w:val="0"/>
              <w:divBdr>
                <w:top w:val="none" w:sz="0" w:space="0" w:color="auto"/>
                <w:left w:val="none" w:sz="0" w:space="0" w:color="auto"/>
                <w:bottom w:val="none" w:sz="0" w:space="0" w:color="auto"/>
                <w:right w:val="none" w:sz="0" w:space="0" w:color="auto"/>
              </w:divBdr>
            </w:div>
            <w:div w:id="606355824">
              <w:marLeft w:val="0"/>
              <w:marRight w:val="0"/>
              <w:marTop w:val="0"/>
              <w:marBottom w:val="0"/>
              <w:divBdr>
                <w:top w:val="none" w:sz="0" w:space="0" w:color="auto"/>
                <w:left w:val="none" w:sz="0" w:space="0" w:color="auto"/>
                <w:bottom w:val="none" w:sz="0" w:space="0" w:color="auto"/>
                <w:right w:val="none" w:sz="0" w:space="0" w:color="auto"/>
              </w:divBdr>
              <w:divsChild>
                <w:div w:id="1510484849">
                  <w:marLeft w:val="0"/>
                  <w:marRight w:val="0"/>
                  <w:marTop w:val="0"/>
                  <w:marBottom w:val="0"/>
                  <w:divBdr>
                    <w:top w:val="none" w:sz="0" w:space="0" w:color="auto"/>
                    <w:left w:val="none" w:sz="0" w:space="0" w:color="auto"/>
                    <w:bottom w:val="none" w:sz="0" w:space="0" w:color="auto"/>
                    <w:right w:val="none" w:sz="0" w:space="0" w:color="auto"/>
                  </w:divBdr>
                </w:div>
              </w:divsChild>
            </w:div>
            <w:div w:id="606742682">
              <w:marLeft w:val="0"/>
              <w:marRight w:val="0"/>
              <w:marTop w:val="0"/>
              <w:marBottom w:val="0"/>
              <w:divBdr>
                <w:top w:val="none" w:sz="0" w:space="0" w:color="auto"/>
                <w:left w:val="none" w:sz="0" w:space="0" w:color="auto"/>
                <w:bottom w:val="none" w:sz="0" w:space="0" w:color="auto"/>
                <w:right w:val="none" w:sz="0" w:space="0" w:color="auto"/>
              </w:divBdr>
              <w:divsChild>
                <w:div w:id="1461417286">
                  <w:marLeft w:val="0"/>
                  <w:marRight w:val="0"/>
                  <w:marTop w:val="0"/>
                  <w:marBottom w:val="0"/>
                  <w:divBdr>
                    <w:top w:val="none" w:sz="0" w:space="0" w:color="auto"/>
                    <w:left w:val="none" w:sz="0" w:space="0" w:color="auto"/>
                    <w:bottom w:val="none" w:sz="0" w:space="0" w:color="auto"/>
                    <w:right w:val="none" w:sz="0" w:space="0" w:color="auto"/>
                  </w:divBdr>
                  <w:divsChild>
                    <w:div w:id="203953351">
                      <w:marLeft w:val="0"/>
                      <w:marRight w:val="0"/>
                      <w:marTop w:val="0"/>
                      <w:marBottom w:val="0"/>
                      <w:divBdr>
                        <w:top w:val="none" w:sz="0" w:space="0" w:color="auto"/>
                        <w:left w:val="none" w:sz="0" w:space="0" w:color="auto"/>
                        <w:bottom w:val="none" w:sz="0" w:space="0" w:color="auto"/>
                        <w:right w:val="none" w:sz="0" w:space="0" w:color="auto"/>
                      </w:divBdr>
                      <w:divsChild>
                        <w:div w:id="111289674">
                          <w:marLeft w:val="0"/>
                          <w:marRight w:val="0"/>
                          <w:marTop w:val="0"/>
                          <w:marBottom w:val="0"/>
                          <w:divBdr>
                            <w:top w:val="none" w:sz="0" w:space="0" w:color="auto"/>
                            <w:left w:val="none" w:sz="0" w:space="0" w:color="auto"/>
                            <w:bottom w:val="none" w:sz="0" w:space="0" w:color="auto"/>
                            <w:right w:val="none" w:sz="0" w:space="0" w:color="auto"/>
                          </w:divBdr>
                        </w:div>
                        <w:div w:id="2031449016">
                          <w:marLeft w:val="0"/>
                          <w:marRight w:val="0"/>
                          <w:marTop w:val="120"/>
                          <w:marBottom w:val="0"/>
                          <w:divBdr>
                            <w:top w:val="none" w:sz="0" w:space="0" w:color="auto"/>
                            <w:left w:val="none" w:sz="0" w:space="0" w:color="auto"/>
                            <w:bottom w:val="none" w:sz="0" w:space="0" w:color="auto"/>
                            <w:right w:val="none" w:sz="0" w:space="0" w:color="auto"/>
                          </w:divBdr>
                        </w:div>
                      </w:divsChild>
                    </w:div>
                    <w:div w:id="1877767600">
                      <w:marLeft w:val="0"/>
                      <w:marRight w:val="0"/>
                      <w:marTop w:val="0"/>
                      <w:marBottom w:val="0"/>
                      <w:divBdr>
                        <w:top w:val="none" w:sz="0" w:space="0" w:color="auto"/>
                        <w:left w:val="none" w:sz="0" w:space="0" w:color="auto"/>
                        <w:bottom w:val="none" w:sz="0" w:space="0" w:color="auto"/>
                        <w:right w:val="none" w:sz="0" w:space="0" w:color="auto"/>
                      </w:divBdr>
                      <w:divsChild>
                        <w:div w:id="741681990">
                          <w:marLeft w:val="0"/>
                          <w:marRight w:val="0"/>
                          <w:marTop w:val="120"/>
                          <w:marBottom w:val="0"/>
                          <w:divBdr>
                            <w:top w:val="none" w:sz="0" w:space="0" w:color="auto"/>
                            <w:left w:val="none" w:sz="0" w:space="0" w:color="auto"/>
                            <w:bottom w:val="none" w:sz="0" w:space="0" w:color="auto"/>
                            <w:right w:val="none" w:sz="0" w:space="0" w:color="auto"/>
                          </w:divBdr>
                        </w:div>
                        <w:div w:id="1092628856">
                          <w:marLeft w:val="0"/>
                          <w:marRight w:val="0"/>
                          <w:marTop w:val="0"/>
                          <w:marBottom w:val="0"/>
                          <w:divBdr>
                            <w:top w:val="none" w:sz="0" w:space="0" w:color="auto"/>
                            <w:left w:val="none" w:sz="0" w:space="0" w:color="auto"/>
                            <w:bottom w:val="none" w:sz="0" w:space="0" w:color="auto"/>
                            <w:right w:val="none" w:sz="0" w:space="0" w:color="auto"/>
                          </w:divBdr>
                        </w:div>
                      </w:divsChild>
                    </w:div>
                    <w:div w:id="1878614849">
                      <w:marLeft w:val="0"/>
                      <w:marRight w:val="0"/>
                      <w:marTop w:val="0"/>
                      <w:marBottom w:val="0"/>
                      <w:divBdr>
                        <w:top w:val="none" w:sz="0" w:space="0" w:color="auto"/>
                        <w:left w:val="none" w:sz="0" w:space="0" w:color="auto"/>
                        <w:bottom w:val="none" w:sz="0" w:space="0" w:color="auto"/>
                        <w:right w:val="none" w:sz="0" w:space="0" w:color="auto"/>
                      </w:divBdr>
                      <w:divsChild>
                        <w:div w:id="900562284">
                          <w:marLeft w:val="0"/>
                          <w:marRight w:val="0"/>
                          <w:marTop w:val="120"/>
                          <w:marBottom w:val="0"/>
                          <w:divBdr>
                            <w:top w:val="none" w:sz="0" w:space="0" w:color="auto"/>
                            <w:left w:val="none" w:sz="0" w:space="0" w:color="auto"/>
                            <w:bottom w:val="none" w:sz="0" w:space="0" w:color="auto"/>
                            <w:right w:val="none" w:sz="0" w:space="0" w:color="auto"/>
                          </w:divBdr>
                        </w:div>
                        <w:div w:id="1179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8819">
              <w:marLeft w:val="0"/>
              <w:marRight w:val="0"/>
              <w:marTop w:val="0"/>
              <w:marBottom w:val="0"/>
              <w:divBdr>
                <w:top w:val="none" w:sz="0" w:space="0" w:color="auto"/>
                <w:left w:val="none" w:sz="0" w:space="0" w:color="auto"/>
                <w:bottom w:val="none" w:sz="0" w:space="0" w:color="auto"/>
                <w:right w:val="none" w:sz="0" w:space="0" w:color="auto"/>
              </w:divBdr>
              <w:divsChild>
                <w:div w:id="2055815043">
                  <w:marLeft w:val="0"/>
                  <w:marRight w:val="0"/>
                  <w:marTop w:val="0"/>
                  <w:marBottom w:val="0"/>
                  <w:divBdr>
                    <w:top w:val="none" w:sz="0" w:space="0" w:color="auto"/>
                    <w:left w:val="none" w:sz="0" w:space="0" w:color="auto"/>
                    <w:bottom w:val="none" w:sz="0" w:space="0" w:color="auto"/>
                    <w:right w:val="none" w:sz="0" w:space="0" w:color="auto"/>
                  </w:divBdr>
                </w:div>
              </w:divsChild>
            </w:div>
            <w:div w:id="620764335">
              <w:marLeft w:val="0"/>
              <w:marRight w:val="0"/>
              <w:marTop w:val="0"/>
              <w:marBottom w:val="0"/>
              <w:divBdr>
                <w:top w:val="none" w:sz="0" w:space="0" w:color="auto"/>
                <w:left w:val="none" w:sz="0" w:space="0" w:color="auto"/>
                <w:bottom w:val="none" w:sz="0" w:space="0" w:color="auto"/>
                <w:right w:val="none" w:sz="0" w:space="0" w:color="auto"/>
              </w:divBdr>
              <w:divsChild>
                <w:div w:id="903413837">
                  <w:marLeft w:val="0"/>
                  <w:marRight w:val="0"/>
                  <w:marTop w:val="0"/>
                  <w:marBottom w:val="0"/>
                  <w:divBdr>
                    <w:top w:val="none" w:sz="0" w:space="0" w:color="auto"/>
                    <w:left w:val="none" w:sz="0" w:space="0" w:color="auto"/>
                    <w:bottom w:val="none" w:sz="0" w:space="0" w:color="auto"/>
                    <w:right w:val="none" w:sz="0" w:space="0" w:color="auto"/>
                  </w:divBdr>
                </w:div>
              </w:divsChild>
            </w:div>
            <w:div w:id="622929158">
              <w:marLeft w:val="600"/>
              <w:marRight w:val="0"/>
              <w:marTop w:val="0"/>
              <w:marBottom w:val="0"/>
              <w:divBdr>
                <w:top w:val="none" w:sz="0" w:space="0" w:color="auto"/>
                <w:left w:val="none" w:sz="0" w:space="0" w:color="auto"/>
                <w:bottom w:val="none" w:sz="0" w:space="0" w:color="auto"/>
                <w:right w:val="none" w:sz="0" w:space="0" w:color="auto"/>
              </w:divBdr>
            </w:div>
            <w:div w:id="623582543">
              <w:marLeft w:val="0"/>
              <w:marRight w:val="0"/>
              <w:marTop w:val="0"/>
              <w:marBottom w:val="0"/>
              <w:divBdr>
                <w:top w:val="none" w:sz="0" w:space="0" w:color="auto"/>
                <w:left w:val="none" w:sz="0" w:space="0" w:color="auto"/>
                <w:bottom w:val="none" w:sz="0" w:space="0" w:color="auto"/>
                <w:right w:val="none" w:sz="0" w:space="0" w:color="auto"/>
              </w:divBdr>
              <w:divsChild>
                <w:div w:id="105580675">
                  <w:marLeft w:val="0"/>
                  <w:marRight w:val="0"/>
                  <w:marTop w:val="0"/>
                  <w:marBottom w:val="0"/>
                  <w:divBdr>
                    <w:top w:val="none" w:sz="0" w:space="0" w:color="auto"/>
                    <w:left w:val="none" w:sz="0" w:space="0" w:color="auto"/>
                    <w:bottom w:val="none" w:sz="0" w:space="0" w:color="auto"/>
                    <w:right w:val="none" w:sz="0" w:space="0" w:color="auto"/>
                  </w:divBdr>
                  <w:divsChild>
                    <w:div w:id="909773995">
                      <w:marLeft w:val="0"/>
                      <w:marRight w:val="0"/>
                      <w:marTop w:val="0"/>
                      <w:marBottom w:val="0"/>
                      <w:divBdr>
                        <w:top w:val="none" w:sz="0" w:space="0" w:color="auto"/>
                        <w:left w:val="none" w:sz="0" w:space="0" w:color="auto"/>
                        <w:bottom w:val="none" w:sz="0" w:space="0" w:color="auto"/>
                        <w:right w:val="none" w:sz="0" w:space="0" w:color="auto"/>
                      </w:divBdr>
                      <w:divsChild>
                        <w:div w:id="1043482830">
                          <w:marLeft w:val="0"/>
                          <w:marRight w:val="0"/>
                          <w:marTop w:val="0"/>
                          <w:marBottom w:val="0"/>
                          <w:divBdr>
                            <w:top w:val="none" w:sz="0" w:space="0" w:color="auto"/>
                            <w:left w:val="none" w:sz="0" w:space="0" w:color="auto"/>
                            <w:bottom w:val="none" w:sz="0" w:space="0" w:color="auto"/>
                            <w:right w:val="none" w:sz="0" w:space="0" w:color="auto"/>
                          </w:divBdr>
                        </w:div>
                        <w:div w:id="1243832719">
                          <w:marLeft w:val="0"/>
                          <w:marRight w:val="0"/>
                          <w:marTop w:val="120"/>
                          <w:marBottom w:val="0"/>
                          <w:divBdr>
                            <w:top w:val="none" w:sz="0" w:space="0" w:color="auto"/>
                            <w:left w:val="none" w:sz="0" w:space="0" w:color="auto"/>
                            <w:bottom w:val="none" w:sz="0" w:space="0" w:color="auto"/>
                            <w:right w:val="none" w:sz="0" w:space="0" w:color="auto"/>
                          </w:divBdr>
                        </w:div>
                      </w:divsChild>
                    </w:div>
                    <w:div w:id="930312935">
                      <w:marLeft w:val="0"/>
                      <w:marRight w:val="0"/>
                      <w:marTop w:val="0"/>
                      <w:marBottom w:val="0"/>
                      <w:divBdr>
                        <w:top w:val="none" w:sz="0" w:space="0" w:color="auto"/>
                        <w:left w:val="none" w:sz="0" w:space="0" w:color="auto"/>
                        <w:bottom w:val="none" w:sz="0" w:space="0" w:color="auto"/>
                        <w:right w:val="none" w:sz="0" w:space="0" w:color="auto"/>
                      </w:divBdr>
                      <w:divsChild>
                        <w:div w:id="260650888">
                          <w:marLeft w:val="0"/>
                          <w:marRight w:val="0"/>
                          <w:marTop w:val="120"/>
                          <w:marBottom w:val="0"/>
                          <w:divBdr>
                            <w:top w:val="none" w:sz="0" w:space="0" w:color="auto"/>
                            <w:left w:val="none" w:sz="0" w:space="0" w:color="auto"/>
                            <w:bottom w:val="none" w:sz="0" w:space="0" w:color="auto"/>
                            <w:right w:val="none" w:sz="0" w:space="0" w:color="auto"/>
                          </w:divBdr>
                        </w:div>
                        <w:div w:id="2111582246">
                          <w:marLeft w:val="0"/>
                          <w:marRight w:val="0"/>
                          <w:marTop w:val="0"/>
                          <w:marBottom w:val="0"/>
                          <w:divBdr>
                            <w:top w:val="none" w:sz="0" w:space="0" w:color="auto"/>
                            <w:left w:val="none" w:sz="0" w:space="0" w:color="auto"/>
                            <w:bottom w:val="none" w:sz="0" w:space="0" w:color="auto"/>
                            <w:right w:val="none" w:sz="0" w:space="0" w:color="auto"/>
                          </w:divBdr>
                        </w:div>
                      </w:divsChild>
                    </w:div>
                    <w:div w:id="1441533966">
                      <w:marLeft w:val="0"/>
                      <w:marRight w:val="0"/>
                      <w:marTop w:val="0"/>
                      <w:marBottom w:val="0"/>
                      <w:divBdr>
                        <w:top w:val="none" w:sz="0" w:space="0" w:color="auto"/>
                        <w:left w:val="none" w:sz="0" w:space="0" w:color="auto"/>
                        <w:bottom w:val="none" w:sz="0" w:space="0" w:color="auto"/>
                        <w:right w:val="none" w:sz="0" w:space="0" w:color="auto"/>
                      </w:divBdr>
                      <w:divsChild>
                        <w:div w:id="318963821">
                          <w:marLeft w:val="0"/>
                          <w:marRight w:val="0"/>
                          <w:marTop w:val="0"/>
                          <w:marBottom w:val="0"/>
                          <w:divBdr>
                            <w:top w:val="none" w:sz="0" w:space="0" w:color="auto"/>
                            <w:left w:val="none" w:sz="0" w:space="0" w:color="auto"/>
                            <w:bottom w:val="none" w:sz="0" w:space="0" w:color="auto"/>
                            <w:right w:val="none" w:sz="0" w:space="0" w:color="auto"/>
                          </w:divBdr>
                        </w:div>
                        <w:div w:id="523860033">
                          <w:marLeft w:val="0"/>
                          <w:marRight w:val="0"/>
                          <w:marTop w:val="120"/>
                          <w:marBottom w:val="0"/>
                          <w:divBdr>
                            <w:top w:val="none" w:sz="0" w:space="0" w:color="auto"/>
                            <w:left w:val="none" w:sz="0" w:space="0" w:color="auto"/>
                            <w:bottom w:val="none" w:sz="0" w:space="0" w:color="auto"/>
                            <w:right w:val="none" w:sz="0" w:space="0" w:color="auto"/>
                          </w:divBdr>
                        </w:div>
                      </w:divsChild>
                    </w:div>
                    <w:div w:id="1878007308">
                      <w:marLeft w:val="0"/>
                      <w:marRight w:val="0"/>
                      <w:marTop w:val="0"/>
                      <w:marBottom w:val="0"/>
                      <w:divBdr>
                        <w:top w:val="none" w:sz="0" w:space="0" w:color="auto"/>
                        <w:left w:val="none" w:sz="0" w:space="0" w:color="auto"/>
                        <w:bottom w:val="none" w:sz="0" w:space="0" w:color="auto"/>
                        <w:right w:val="none" w:sz="0" w:space="0" w:color="auto"/>
                      </w:divBdr>
                      <w:divsChild>
                        <w:div w:id="12073512">
                          <w:marLeft w:val="0"/>
                          <w:marRight w:val="0"/>
                          <w:marTop w:val="120"/>
                          <w:marBottom w:val="0"/>
                          <w:divBdr>
                            <w:top w:val="none" w:sz="0" w:space="0" w:color="auto"/>
                            <w:left w:val="none" w:sz="0" w:space="0" w:color="auto"/>
                            <w:bottom w:val="none" w:sz="0" w:space="0" w:color="auto"/>
                            <w:right w:val="none" w:sz="0" w:space="0" w:color="auto"/>
                          </w:divBdr>
                        </w:div>
                        <w:div w:id="4339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125">
              <w:marLeft w:val="0"/>
              <w:marRight w:val="0"/>
              <w:marTop w:val="0"/>
              <w:marBottom w:val="0"/>
              <w:divBdr>
                <w:top w:val="none" w:sz="0" w:space="0" w:color="auto"/>
                <w:left w:val="none" w:sz="0" w:space="0" w:color="auto"/>
                <w:bottom w:val="none" w:sz="0" w:space="0" w:color="auto"/>
                <w:right w:val="none" w:sz="0" w:space="0" w:color="auto"/>
              </w:divBdr>
              <w:divsChild>
                <w:div w:id="1943873036">
                  <w:marLeft w:val="0"/>
                  <w:marRight w:val="0"/>
                  <w:marTop w:val="0"/>
                  <w:marBottom w:val="0"/>
                  <w:divBdr>
                    <w:top w:val="none" w:sz="0" w:space="0" w:color="auto"/>
                    <w:left w:val="none" w:sz="0" w:space="0" w:color="auto"/>
                    <w:bottom w:val="none" w:sz="0" w:space="0" w:color="auto"/>
                    <w:right w:val="none" w:sz="0" w:space="0" w:color="auto"/>
                  </w:divBdr>
                </w:div>
              </w:divsChild>
            </w:div>
            <w:div w:id="625237808">
              <w:marLeft w:val="0"/>
              <w:marRight w:val="0"/>
              <w:marTop w:val="0"/>
              <w:marBottom w:val="0"/>
              <w:divBdr>
                <w:top w:val="none" w:sz="0" w:space="0" w:color="auto"/>
                <w:left w:val="none" w:sz="0" w:space="0" w:color="auto"/>
                <w:bottom w:val="none" w:sz="0" w:space="0" w:color="auto"/>
                <w:right w:val="none" w:sz="0" w:space="0" w:color="auto"/>
              </w:divBdr>
              <w:divsChild>
                <w:div w:id="1600215838">
                  <w:marLeft w:val="0"/>
                  <w:marRight w:val="0"/>
                  <w:marTop w:val="0"/>
                  <w:marBottom w:val="0"/>
                  <w:divBdr>
                    <w:top w:val="none" w:sz="0" w:space="0" w:color="auto"/>
                    <w:left w:val="none" w:sz="0" w:space="0" w:color="auto"/>
                    <w:bottom w:val="none" w:sz="0" w:space="0" w:color="auto"/>
                    <w:right w:val="none" w:sz="0" w:space="0" w:color="auto"/>
                  </w:divBdr>
                </w:div>
              </w:divsChild>
            </w:div>
            <w:div w:id="629285405">
              <w:marLeft w:val="0"/>
              <w:marRight w:val="0"/>
              <w:marTop w:val="0"/>
              <w:marBottom w:val="0"/>
              <w:divBdr>
                <w:top w:val="none" w:sz="0" w:space="0" w:color="auto"/>
                <w:left w:val="none" w:sz="0" w:space="0" w:color="auto"/>
                <w:bottom w:val="none" w:sz="0" w:space="0" w:color="auto"/>
                <w:right w:val="none" w:sz="0" w:space="0" w:color="auto"/>
              </w:divBdr>
              <w:divsChild>
                <w:div w:id="1264264917">
                  <w:marLeft w:val="0"/>
                  <w:marRight w:val="0"/>
                  <w:marTop w:val="120"/>
                  <w:marBottom w:val="0"/>
                  <w:divBdr>
                    <w:top w:val="none" w:sz="0" w:space="0" w:color="auto"/>
                    <w:left w:val="none" w:sz="0" w:space="0" w:color="auto"/>
                    <w:bottom w:val="none" w:sz="0" w:space="0" w:color="auto"/>
                    <w:right w:val="none" w:sz="0" w:space="0" w:color="auto"/>
                  </w:divBdr>
                </w:div>
                <w:div w:id="1564370829">
                  <w:marLeft w:val="0"/>
                  <w:marRight w:val="0"/>
                  <w:marTop w:val="0"/>
                  <w:marBottom w:val="0"/>
                  <w:divBdr>
                    <w:top w:val="none" w:sz="0" w:space="0" w:color="auto"/>
                    <w:left w:val="none" w:sz="0" w:space="0" w:color="auto"/>
                    <w:bottom w:val="none" w:sz="0" w:space="0" w:color="auto"/>
                    <w:right w:val="none" w:sz="0" w:space="0" w:color="auto"/>
                  </w:divBdr>
                </w:div>
              </w:divsChild>
            </w:div>
            <w:div w:id="632491598">
              <w:marLeft w:val="0"/>
              <w:marRight w:val="0"/>
              <w:marTop w:val="0"/>
              <w:marBottom w:val="0"/>
              <w:divBdr>
                <w:top w:val="none" w:sz="0" w:space="0" w:color="auto"/>
                <w:left w:val="none" w:sz="0" w:space="0" w:color="auto"/>
                <w:bottom w:val="none" w:sz="0" w:space="0" w:color="auto"/>
                <w:right w:val="none" w:sz="0" w:space="0" w:color="auto"/>
              </w:divBdr>
              <w:divsChild>
                <w:div w:id="1032535582">
                  <w:marLeft w:val="0"/>
                  <w:marRight w:val="0"/>
                  <w:marTop w:val="0"/>
                  <w:marBottom w:val="0"/>
                  <w:divBdr>
                    <w:top w:val="none" w:sz="0" w:space="0" w:color="auto"/>
                    <w:left w:val="none" w:sz="0" w:space="0" w:color="auto"/>
                    <w:bottom w:val="none" w:sz="0" w:space="0" w:color="auto"/>
                    <w:right w:val="none" w:sz="0" w:space="0" w:color="auto"/>
                  </w:divBdr>
                  <w:divsChild>
                    <w:div w:id="119882254">
                      <w:marLeft w:val="0"/>
                      <w:marRight w:val="0"/>
                      <w:marTop w:val="0"/>
                      <w:marBottom w:val="0"/>
                      <w:divBdr>
                        <w:top w:val="none" w:sz="0" w:space="0" w:color="auto"/>
                        <w:left w:val="none" w:sz="0" w:space="0" w:color="auto"/>
                        <w:bottom w:val="none" w:sz="0" w:space="0" w:color="auto"/>
                        <w:right w:val="none" w:sz="0" w:space="0" w:color="auto"/>
                      </w:divBdr>
                      <w:divsChild>
                        <w:div w:id="1310090948">
                          <w:marLeft w:val="0"/>
                          <w:marRight w:val="0"/>
                          <w:marTop w:val="0"/>
                          <w:marBottom w:val="0"/>
                          <w:divBdr>
                            <w:top w:val="none" w:sz="0" w:space="0" w:color="auto"/>
                            <w:left w:val="none" w:sz="0" w:space="0" w:color="auto"/>
                            <w:bottom w:val="none" w:sz="0" w:space="0" w:color="auto"/>
                            <w:right w:val="none" w:sz="0" w:space="0" w:color="auto"/>
                          </w:divBdr>
                        </w:div>
                        <w:div w:id="1538274123">
                          <w:marLeft w:val="0"/>
                          <w:marRight w:val="0"/>
                          <w:marTop w:val="120"/>
                          <w:marBottom w:val="0"/>
                          <w:divBdr>
                            <w:top w:val="none" w:sz="0" w:space="0" w:color="auto"/>
                            <w:left w:val="none" w:sz="0" w:space="0" w:color="auto"/>
                            <w:bottom w:val="none" w:sz="0" w:space="0" w:color="auto"/>
                            <w:right w:val="none" w:sz="0" w:space="0" w:color="auto"/>
                          </w:divBdr>
                        </w:div>
                      </w:divsChild>
                    </w:div>
                    <w:div w:id="355275669">
                      <w:marLeft w:val="0"/>
                      <w:marRight w:val="0"/>
                      <w:marTop w:val="0"/>
                      <w:marBottom w:val="0"/>
                      <w:divBdr>
                        <w:top w:val="none" w:sz="0" w:space="0" w:color="auto"/>
                        <w:left w:val="none" w:sz="0" w:space="0" w:color="auto"/>
                        <w:bottom w:val="none" w:sz="0" w:space="0" w:color="auto"/>
                        <w:right w:val="none" w:sz="0" w:space="0" w:color="auto"/>
                      </w:divBdr>
                      <w:divsChild>
                        <w:div w:id="1415395663">
                          <w:marLeft w:val="0"/>
                          <w:marRight w:val="0"/>
                          <w:marTop w:val="0"/>
                          <w:marBottom w:val="0"/>
                          <w:divBdr>
                            <w:top w:val="none" w:sz="0" w:space="0" w:color="auto"/>
                            <w:left w:val="none" w:sz="0" w:space="0" w:color="auto"/>
                            <w:bottom w:val="none" w:sz="0" w:space="0" w:color="auto"/>
                            <w:right w:val="none" w:sz="0" w:space="0" w:color="auto"/>
                          </w:divBdr>
                        </w:div>
                        <w:div w:id="1603873567">
                          <w:marLeft w:val="0"/>
                          <w:marRight w:val="0"/>
                          <w:marTop w:val="120"/>
                          <w:marBottom w:val="0"/>
                          <w:divBdr>
                            <w:top w:val="none" w:sz="0" w:space="0" w:color="auto"/>
                            <w:left w:val="none" w:sz="0" w:space="0" w:color="auto"/>
                            <w:bottom w:val="none" w:sz="0" w:space="0" w:color="auto"/>
                            <w:right w:val="none" w:sz="0" w:space="0" w:color="auto"/>
                          </w:divBdr>
                        </w:div>
                      </w:divsChild>
                    </w:div>
                    <w:div w:id="832837566">
                      <w:marLeft w:val="0"/>
                      <w:marRight w:val="0"/>
                      <w:marTop w:val="0"/>
                      <w:marBottom w:val="0"/>
                      <w:divBdr>
                        <w:top w:val="none" w:sz="0" w:space="0" w:color="auto"/>
                        <w:left w:val="none" w:sz="0" w:space="0" w:color="auto"/>
                        <w:bottom w:val="none" w:sz="0" w:space="0" w:color="auto"/>
                        <w:right w:val="none" w:sz="0" w:space="0" w:color="auto"/>
                      </w:divBdr>
                      <w:divsChild>
                        <w:div w:id="1753817789">
                          <w:marLeft w:val="0"/>
                          <w:marRight w:val="0"/>
                          <w:marTop w:val="0"/>
                          <w:marBottom w:val="0"/>
                          <w:divBdr>
                            <w:top w:val="none" w:sz="0" w:space="0" w:color="auto"/>
                            <w:left w:val="none" w:sz="0" w:space="0" w:color="auto"/>
                            <w:bottom w:val="none" w:sz="0" w:space="0" w:color="auto"/>
                            <w:right w:val="none" w:sz="0" w:space="0" w:color="auto"/>
                          </w:divBdr>
                        </w:div>
                        <w:div w:id="1765567435">
                          <w:marLeft w:val="0"/>
                          <w:marRight w:val="0"/>
                          <w:marTop w:val="120"/>
                          <w:marBottom w:val="0"/>
                          <w:divBdr>
                            <w:top w:val="none" w:sz="0" w:space="0" w:color="auto"/>
                            <w:left w:val="none" w:sz="0" w:space="0" w:color="auto"/>
                            <w:bottom w:val="none" w:sz="0" w:space="0" w:color="auto"/>
                            <w:right w:val="none" w:sz="0" w:space="0" w:color="auto"/>
                          </w:divBdr>
                        </w:div>
                      </w:divsChild>
                    </w:div>
                    <w:div w:id="1138842077">
                      <w:marLeft w:val="0"/>
                      <w:marRight w:val="0"/>
                      <w:marTop w:val="0"/>
                      <w:marBottom w:val="0"/>
                      <w:divBdr>
                        <w:top w:val="none" w:sz="0" w:space="0" w:color="auto"/>
                        <w:left w:val="none" w:sz="0" w:space="0" w:color="auto"/>
                        <w:bottom w:val="none" w:sz="0" w:space="0" w:color="auto"/>
                        <w:right w:val="none" w:sz="0" w:space="0" w:color="auto"/>
                      </w:divBdr>
                      <w:divsChild>
                        <w:div w:id="47775986">
                          <w:marLeft w:val="0"/>
                          <w:marRight w:val="0"/>
                          <w:marTop w:val="0"/>
                          <w:marBottom w:val="0"/>
                          <w:divBdr>
                            <w:top w:val="none" w:sz="0" w:space="0" w:color="auto"/>
                            <w:left w:val="none" w:sz="0" w:space="0" w:color="auto"/>
                            <w:bottom w:val="none" w:sz="0" w:space="0" w:color="auto"/>
                            <w:right w:val="none" w:sz="0" w:space="0" w:color="auto"/>
                          </w:divBdr>
                        </w:div>
                        <w:div w:id="967317973">
                          <w:marLeft w:val="0"/>
                          <w:marRight w:val="0"/>
                          <w:marTop w:val="120"/>
                          <w:marBottom w:val="0"/>
                          <w:divBdr>
                            <w:top w:val="none" w:sz="0" w:space="0" w:color="auto"/>
                            <w:left w:val="none" w:sz="0" w:space="0" w:color="auto"/>
                            <w:bottom w:val="none" w:sz="0" w:space="0" w:color="auto"/>
                            <w:right w:val="none" w:sz="0" w:space="0" w:color="auto"/>
                          </w:divBdr>
                        </w:div>
                      </w:divsChild>
                    </w:div>
                    <w:div w:id="1610891054">
                      <w:marLeft w:val="0"/>
                      <w:marRight w:val="0"/>
                      <w:marTop w:val="0"/>
                      <w:marBottom w:val="0"/>
                      <w:divBdr>
                        <w:top w:val="none" w:sz="0" w:space="0" w:color="auto"/>
                        <w:left w:val="none" w:sz="0" w:space="0" w:color="auto"/>
                        <w:bottom w:val="none" w:sz="0" w:space="0" w:color="auto"/>
                        <w:right w:val="none" w:sz="0" w:space="0" w:color="auto"/>
                      </w:divBdr>
                      <w:divsChild>
                        <w:div w:id="299304488">
                          <w:marLeft w:val="0"/>
                          <w:marRight w:val="0"/>
                          <w:marTop w:val="120"/>
                          <w:marBottom w:val="0"/>
                          <w:divBdr>
                            <w:top w:val="none" w:sz="0" w:space="0" w:color="auto"/>
                            <w:left w:val="none" w:sz="0" w:space="0" w:color="auto"/>
                            <w:bottom w:val="none" w:sz="0" w:space="0" w:color="auto"/>
                            <w:right w:val="none" w:sz="0" w:space="0" w:color="auto"/>
                          </w:divBdr>
                        </w:div>
                        <w:div w:id="7988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0434">
              <w:marLeft w:val="0"/>
              <w:marRight w:val="0"/>
              <w:marTop w:val="0"/>
              <w:marBottom w:val="0"/>
              <w:divBdr>
                <w:top w:val="none" w:sz="0" w:space="0" w:color="auto"/>
                <w:left w:val="none" w:sz="0" w:space="0" w:color="auto"/>
                <w:bottom w:val="none" w:sz="0" w:space="0" w:color="auto"/>
                <w:right w:val="none" w:sz="0" w:space="0" w:color="auto"/>
              </w:divBdr>
              <w:divsChild>
                <w:div w:id="890655370">
                  <w:marLeft w:val="0"/>
                  <w:marRight w:val="0"/>
                  <w:marTop w:val="0"/>
                  <w:marBottom w:val="0"/>
                  <w:divBdr>
                    <w:top w:val="none" w:sz="0" w:space="0" w:color="auto"/>
                    <w:left w:val="none" w:sz="0" w:space="0" w:color="auto"/>
                    <w:bottom w:val="none" w:sz="0" w:space="0" w:color="auto"/>
                    <w:right w:val="none" w:sz="0" w:space="0" w:color="auto"/>
                  </w:divBdr>
                  <w:divsChild>
                    <w:div w:id="18092854">
                      <w:marLeft w:val="0"/>
                      <w:marRight w:val="0"/>
                      <w:marTop w:val="0"/>
                      <w:marBottom w:val="0"/>
                      <w:divBdr>
                        <w:top w:val="none" w:sz="0" w:space="0" w:color="auto"/>
                        <w:left w:val="none" w:sz="0" w:space="0" w:color="auto"/>
                        <w:bottom w:val="none" w:sz="0" w:space="0" w:color="auto"/>
                        <w:right w:val="none" w:sz="0" w:space="0" w:color="auto"/>
                      </w:divBdr>
                      <w:divsChild>
                        <w:div w:id="1863932848">
                          <w:marLeft w:val="0"/>
                          <w:marRight w:val="0"/>
                          <w:marTop w:val="0"/>
                          <w:marBottom w:val="0"/>
                          <w:divBdr>
                            <w:top w:val="none" w:sz="0" w:space="0" w:color="auto"/>
                            <w:left w:val="none" w:sz="0" w:space="0" w:color="auto"/>
                            <w:bottom w:val="none" w:sz="0" w:space="0" w:color="auto"/>
                            <w:right w:val="none" w:sz="0" w:space="0" w:color="auto"/>
                          </w:divBdr>
                        </w:div>
                        <w:div w:id="1904632772">
                          <w:marLeft w:val="0"/>
                          <w:marRight w:val="0"/>
                          <w:marTop w:val="120"/>
                          <w:marBottom w:val="0"/>
                          <w:divBdr>
                            <w:top w:val="none" w:sz="0" w:space="0" w:color="auto"/>
                            <w:left w:val="none" w:sz="0" w:space="0" w:color="auto"/>
                            <w:bottom w:val="none" w:sz="0" w:space="0" w:color="auto"/>
                            <w:right w:val="none" w:sz="0" w:space="0" w:color="auto"/>
                          </w:divBdr>
                        </w:div>
                      </w:divsChild>
                    </w:div>
                    <w:div w:id="274217954">
                      <w:marLeft w:val="0"/>
                      <w:marRight w:val="0"/>
                      <w:marTop w:val="0"/>
                      <w:marBottom w:val="0"/>
                      <w:divBdr>
                        <w:top w:val="none" w:sz="0" w:space="0" w:color="auto"/>
                        <w:left w:val="none" w:sz="0" w:space="0" w:color="auto"/>
                        <w:bottom w:val="none" w:sz="0" w:space="0" w:color="auto"/>
                        <w:right w:val="none" w:sz="0" w:space="0" w:color="auto"/>
                      </w:divBdr>
                      <w:divsChild>
                        <w:div w:id="159853043">
                          <w:marLeft w:val="0"/>
                          <w:marRight w:val="0"/>
                          <w:marTop w:val="120"/>
                          <w:marBottom w:val="0"/>
                          <w:divBdr>
                            <w:top w:val="none" w:sz="0" w:space="0" w:color="auto"/>
                            <w:left w:val="none" w:sz="0" w:space="0" w:color="auto"/>
                            <w:bottom w:val="none" w:sz="0" w:space="0" w:color="auto"/>
                            <w:right w:val="none" w:sz="0" w:space="0" w:color="auto"/>
                          </w:divBdr>
                        </w:div>
                        <w:div w:id="1750417716">
                          <w:marLeft w:val="0"/>
                          <w:marRight w:val="0"/>
                          <w:marTop w:val="0"/>
                          <w:marBottom w:val="0"/>
                          <w:divBdr>
                            <w:top w:val="none" w:sz="0" w:space="0" w:color="auto"/>
                            <w:left w:val="none" w:sz="0" w:space="0" w:color="auto"/>
                            <w:bottom w:val="none" w:sz="0" w:space="0" w:color="auto"/>
                            <w:right w:val="none" w:sz="0" w:space="0" w:color="auto"/>
                          </w:divBdr>
                        </w:div>
                      </w:divsChild>
                    </w:div>
                    <w:div w:id="1925451118">
                      <w:marLeft w:val="0"/>
                      <w:marRight w:val="0"/>
                      <w:marTop w:val="0"/>
                      <w:marBottom w:val="0"/>
                      <w:divBdr>
                        <w:top w:val="none" w:sz="0" w:space="0" w:color="auto"/>
                        <w:left w:val="none" w:sz="0" w:space="0" w:color="auto"/>
                        <w:bottom w:val="none" w:sz="0" w:space="0" w:color="auto"/>
                        <w:right w:val="none" w:sz="0" w:space="0" w:color="auto"/>
                      </w:divBdr>
                      <w:divsChild>
                        <w:div w:id="14422989">
                          <w:marLeft w:val="0"/>
                          <w:marRight w:val="0"/>
                          <w:marTop w:val="120"/>
                          <w:marBottom w:val="0"/>
                          <w:divBdr>
                            <w:top w:val="none" w:sz="0" w:space="0" w:color="auto"/>
                            <w:left w:val="none" w:sz="0" w:space="0" w:color="auto"/>
                            <w:bottom w:val="none" w:sz="0" w:space="0" w:color="auto"/>
                            <w:right w:val="none" w:sz="0" w:space="0" w:color="auto"/>
                          </w:divBdr>
                        </w:div>
                        <w:div w:id="445661465">
                          <w:marLeft w:val="0"/>
                          <w:marRight w:val="0"/>
                          <w:marTop w:val="0"/>
                          <w:marBottom w:val="0"/>
                          <w:divBdr>
                            <w:top w:val="none" w:sz="0" w:space="0" w:color="auto"/>
                            <w:left w:val="none" w:sz="0" w:space="0" w:color="auto"/>
                            <w:bottom w:val="none" w:sz="0" w:space="0" w:color="auto"/>
                            <w:right w:val="none" w:sz="0" w:space="0" w:color="auto"/>
                          </w:divBdr>
                        </w:div>
                      </w:divsChild>
                    </w:div>
                    <w:div w:id="1964337760">
                      <w:marLeft w:val="0"/>
                      <w:marRight w:val="0"/>
                      <w:marTop w:val="0"/>
                      <w:marBottom w:val="0"/>
                      <w:divBdr>
                        <w:top w:val="none" w:sz="0" w:space="0" w:color="auto"/>
                        <w:left w:val="none" w:sz="0" w:space="0" w:color="auto"/>
                        <w:bottom w:val="none" w:sz="0" w:space="0" w:color="auto"/>
                        <w:right w:val="none" w:sz="0" w:space="0" w:color="auto"/>
                      </w:divBdr>
                      <w:divsChild>
                        <w:div w:id="1888176086">
                          <w:marLeft w:val="0"/>
                          <w:marRight w:val="0"/>
                          <w:marTop w:val="120"/>
                          <w:marBottom w:val="0"/>
                          <w:divBdr>
                            <w:top w:val="none" w:sz="0" w:space="0" w:color="auto"/>
                            <w:left w:val="none" w:sz="0" w:space="0" w:color="auto"/>
                            <w:bottom w:val="none" w:sz="0" w:space="0" w:color="auto"/>
                            <w:right w:val="none" w:sz="0" w:space="0" w:color="auto"/>
                          </w:divBdr>
                        </w:div>
                        <w:div w:id="19288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0237">
              <w:marLeft w:val="0"/>
              <w:marRight w:val="0"/>
              <w:marTop w:val="0"/>
              <w:marBottom w:val="0"/>
              <w:divBdr>
                <w:top w:val="none" w:sz="0" w:space="0" w:color="auto"/>
                <w:left w:val="none" w:sz="0" w:space="0" w:color="auto"/>
                <w:bottom w:val="none" w:sz="0" w:space="0" w:color="auto"/>
                <w:right w:val="none" w:sz="0" w:space="0" w:color="auto"/>
              </w:divBdr>
              <w:divsChild>
                <w:div w:id="1206525148">
                  <w:marLeft w:val="0"/>
                  <w:marRight w:val="0"/>
                  <w:marTop w:val="0"/>
                  <w:marBottom w:val="0"/>
                  <w:divBdr>
                    <w:top w:val="none" w:sz="0" w:space="0" w:color="auto"/>
                    <w:left w:val="none" w:sz="0" w:space="0" w:color="auto"/>
                    <w:bottom w:val="none" w:sz="0" w:space="0" w:color="auto"/>
                    <w:right w:val="none" w:sz="0" w:space="0" w:color="auto"/>
                  </w:divBdr>
                  <w:divsChild>
                    <w:div w:id="221721165">
                      <w:marLeft w:val="0"/>
                      <w:marRight w:val="0"/>
                      <w:marTop w:val="0"/>
                      <w:marBottom w:val="0"/>
                      <w:divBdr>
                        <w:top w:val="none" w:sz="0" w:space="0" w:color="auto"/>
                        <w:left w:val="none" w:sz="0" w:space="0" w:color="auto"/>
                        <w:bottom w:val="none" w:sz="0" w:space="0" w:color="auto"/>
                        <w:right w:val="none" w:sz="0" w:space="0" w:color="auto"/>
                      </w:divBdr>
                      <w:divsChild>
                        <w:div w:id="630092521">
                          <w:marLeft w:val="0"/>
                          <w:marRight w:val="0"/>
                          <w:marTop w:val="0"/>
                          <w:marBottom w:val="0"/>
                          <w:divBdr>
                            <w:top w:val="none" w:sz="0" w:space="0" w:color="auto"/>
                            <w:left w:val="none" w:sz="0" w:space="0" w:color="auto"/>
                            <w:bottom w:val="none" w:sz="0" w:space="0" w:color="auto"/>
                            <w:right w:val="none" w:sz="0" w:space="0" w:color="auto"/>
                          </w:divBdr>
                        </w:div>
                        <w:div w:id="752556388">
                          <w:marLeft w:val="0"/>
                          <w:marRight w:val="0"/>
                          <w:marTop w:val="120"/>
                          <w:marBottom w:val="0"/>
                          <w:divBdr>
                            <w:top w:val="none" w:sz="0" w:space="0" w:color="auto"/>
                            <w:left w:val="none" w:sz="0" w:space="0" w:color="auto"/>
                            <w:bottom w:val="none" w:sz="0" w:space="0" w:color="auto"/>
                            <w:right w:val="none" w:sz="0" w:space="0" w:color="auto"/>
                          </w:divBdr>
                        </w:div>
                      </w:divsChild>
                    </w:div>
                    <w:div w:id="239757484">
                      <w:marLeft w:val="0"/>
                      <w:marRight w:val="0"/>
                      <w:marTop w:val="0"/>
                      <w:marBottom w:val="0"/>
                      <w:divBdr>
                        <w:top w:val="none" w:sz="0" w:space="0" w:color="auto"/>
                        <w:left w:val="none" w:sz="0" w:space="0" w:color="auto"/>
                        <w:bottom w:val="none" w:sz="0" w:space="0" w:color="auto"/>
                        <w:right w:val="none" w:sz="0" w:space="0" w:color="auto"/>
                      </w:divBdr>
                      <w:divsChild>
                        <w:div w:id="1371806085">
                          <w:marLeft w:val="0"/>
                          <w:marRight w:val="0"/>
                          <w:marTop w:val="0"/>
                          <w:marBottom w:val="0"/>
                          <w:divBdr>
                            <w:top w:val="none" w:sz="0" w:space="0" w:color="auto"/>
                            <w:left w:val="none" w:sz="0" w:space="0" w:color="auto"/>
                            <w:bottom w:val="none" w:sz="0" w:space="0" w:color="auto"/>
                            <w:right w:val="none" w:sz="0" w:space="0" w:color="auto"/>
                          </w:divBdr>
                        </w:div>
                        <w:div w:id="1584996056">
                          <w:marLeft w:val="0"/>
                          <w:marRight w:val="0"/>
                          <w:marTop w:val="120"/>
                          <w:marBottom w:val="0"/>
                          <w:divBdr>
                            <w:top w:val="none" w:sz="0" w:space="0" w:color="auto"/>
                            <w:left w:val="none" w:sz="0" w:space="0" w:color="auto"/>
                            <w:bottom w:val="none" w:sz="0" w:space="0" w:color="auto"/>
                            <w:right w:val="none" w:sz="0" w:space="0" w:color="auto"/>
                          </w:divBdr>
                        </w:div>
                      </w:divsChild>
                    </w:div>
                    <w:div w:id="1085684580">
                      <w:marLeft w:val="0"/>
                      <w:marRight w:val="0"/>
                      <w:marTop w:val="0"/>
                      <w:marBottom w:val="0"/>
                      <w:divBdr>
                        <w:top w:val="none" w:sz="0" w:space="0" w:color="auto"/>
                        <w:left w:val="none" w:sz="0" w:space="0" w:color="auto"/>
                        <w:bottom w:val="none" w:sz="0" w:space="0" w:color="auto"/>
                        <w:right w:val="none" w:sz="0" w:space="0" w:color="auto"/>
                      </w:divBdr>
                      <w:divsChild>
                        <w:div w:id="413745115">
                          <w:marLeft w:val="0"/>
                          <w:marRight w:val="0"/>
                          <w:marTop w:val="0"/>
                          <w:marBottom w:val="0"/>
                          <w:divBdr>
                            <w:top w:val="none" w:sz="0" w:space="0" w:color="auto"/>
                            <w:left w:val="none" w:sz="0" w:space="0" w:color="auto"/>
                            <w:bottom w:val="none" w:sz="0" w:space="0" w:color="auto"/>
                            <w:right w:val="none" w:sz="0" w:space="0" w:color="auto"/>
                          </w:divBdr>
                        </w:div>
                        <w:div w:id="808983701">
                          <w:marLeft w:val="0"/>
                          <w:marRight w:val="0"/>
                          <w:marTop w:val="120"/>
                          <w:marBottom w:val="0"/>
                          <w:divBdr>
                            <w:top w:val="none" w:sz="0" w:space="0" w:color="auto"/>
                            <w:left w:val="none" w:sz="0" w:space="0" w:color="auto"/>
                            <w:bottom w:val="none" w:sz="0" w:space="0" w:color="auto"/>
                            <w:right w:val="none" w:sz="0" w:space="0" w:color="auto"/>
                          </w:divBdr>
                        </w:div>
                      </w:divsChild>
                    </w:div>
                    <w:div w:id="1394160381">
                      <w:marLeft w:val="0"/>
                      <w:marRight w:val="0"/>
                      <w:marTop w:val="0"/>
                      <w:marBottom w:val="0"/>
                      <w:divBdr>
                        <w:top w:val="none" w:sz="0" w:space="0" w:color="auto"/>
                        <w:left w:val="none" w:sz="0" w:space="0" w:color="auto"/>
                        <w:bottom w:val="none" w:sz="0" w:space="0" w:color="auto"/>
                        <w:right w:val="none" w:sz="0" w:space="0" w:color="auto"/>
                      </w:divBdr>
                      <w:divsChild>
                        <w:div w:id="896208201">
                          <w:marLeft w:val="0"/>
                          <w:marRight w:val="0"/>
                          <w:marTop w:val="120"/>
                          <w:marBottom w:val="0"/>
                          <w:divBdr>
                            <w:top w:val="none" w:sz="0" w:space="0" w:color="auto"/>
                            <w:left w:val="none" w:sz="0" w:space="0" w:color="auto"/>
                            <w:bottom w:val="none" w:sz="0" w:space="0" w:color="auto"/>
                            <w:right w:val="none" w:sz="0" w:space="0" w:color="auto"/>
                          </w:divBdr>
                        </w:div>
                        <w:div w:id="1494376537">
                          <w:marLeft w:val="0"/>
                          <w:marRight w:val="0"/>
                          <w:marTop w:val="0"/>
                          <w:marBottom w:val="0"/>
                          <w:divBdr>
                            <w:top w:val="none" w:sz="0" w:space="0" w:color="auto"/>
                            <w:left w:val="none" w:sz="0" w:space="0" w:color="auto"/>
                            <w:bottom w:val="none" w:sz="0" w:space="0" w:color="auto"/>
                            <w:right w:val="none" w:sz="0" w:space="0" w:color="auto"/>
                          </w:divBdr>
                          <w:divsChild>
                            <w:div w:id="495608643">
                              <w:marLeft w:val="0"/>
                              <w:marRight w:val="0"/>
                              <w:marTop w:val="0"/>
                              <w:marBottom w:val="0"/>
                              <w:divBdr>
                                <w:top w:val="none" w:sz="0" w:space="0" w:color="auto"/>
                                <w:left w:val="none" w:sz="0" w:space="0" w:color="auto"/>
                                <w:bottom w:val="none" w:sz="0" w:space="0" w:color="auto"/>
                                <w:right w:val="none" w:sz="0" w:space="0" w:color="auto"/>
                              </w:divBdr>
                              <w:divsChild>
                                <w:div w:id="1044208336">
                                  <w:marLeft w:val="0"/>
                                  <w:marRight w:val="0"/>
                                  <w:marTop w:val="120"/>
                                  <w:marBottom w:val="0"/>
                                  <w:divBdr>
                                    <w:top w:val="none" w:sz="0" w:space="0" w:color="auto"/>
                                    <w:left w:val="none" w:sz="0" w:space="0" w:color="auto"/>
                                    <w:bottom w:val="none" w:sz="0" w:space="0" w:color="auto"/>
                                    <w:right w:val="none" w:sz="0" w:space="0" w:color="auto"/>
                                  </w:divBdr>
                                </w:div>
                                <w:div w:id="2010281329">
                                  <w:marLeft w:val="0"/>
                                  <w:marRight w:val="0"/>
                                  <w:marTop w:val="0"/>
                                  <w:marBottom w:val="0"/>
                                  <w:divBdr>
                                    <w:top w:val="none" w:sz="0" w:space="0" w:color="auto"/>
                                    <w:left w:val="none" w:sz="0" w:space="0" w:color="auto"/>
                                    <w:bottom w:val="none" w:sz="0" w:space="0" w:color="auto"/>
                                    <w:right w:val="none" w:sz="0" w:space="0" w:color="auto"/>
                                  </w:divBdr>
                                </w:div>
                              </w:divsChild>
                            </w:div>
                            <w:div w:id="1080905008">
                              <w:marLeft w:val="0"/>
                              <w:marRight w:val="0"/>
                              <w:marTop w:val="0"/>
                              <w:marBottom w:val="0"/>
                              <w:divBdr>
                                <w:top w:val="none" w:sz="0" w:space="0" w:color="auto"/>
                                <w:left w:val="none" w:sz="0" w:space="0" w:color="auto"/>
                                <w:bottom w:val="none" w:sz="0" w:space="0" w:color="auto"/>
                                <w:right w:val="none" w:sz="0" w:space="0" w:color="auto"/>
                              </w:divBdr>
                              <w:divsChild>
                                <w:div w:id="1164469884">
                                  <w:marLeft w:val="0"/>
                                  <w:marRight w:val="0"/>
                                  <w:marTop w:val="0"/>
                                  <w:marBottom w:val="0"/>
                                  <w:divBdr>
                                    <w:top w:val="none" w:sz="0" w:space="0" w:color="auto"/>
                                    <w:left w:val="none" w:sz="0" w:space="0" w:color="auto"/>
                                    <w:bottom w:val="none" w:sz="0" w:space="0" w:color="auto"/>
                                    <w:right w:val="none" w:sz="0" w:space="0" w:color="auto"/>
                                  </w:divBdr>
                                </w:div>
                                <w:div w:id="1544554945">
                                  <w:marLeft w:val="0"/>
                                  <w:marRight w:val="0"/>
                                  <w:marTop w:val="120"/>
                                  <w:marBottom w:val="0"/>
                                  <w:divBdr>
                                    <w:top w:val="none" w:sz="0" w:space="0" w:color="auto"/>
                                    <w:left w:val="none" w:sz="0" w:space="0" w:color="auto"/>
                                    <w:bottom w:val="none" w:sz="0" w:space="0" w:color="auto"/>
                                    <w:right w:val="none" w:sz="0" w:space="0" w:color="auto"/>
                                  </w:divBdr>
                                </w:div>
                              </w:divsChild>
                            </w:div>
                            <w:div w:id="1116949932">
                              <w:marLeft w:val="0"/>
                              <w:marRight w:val="0"/>
                              <w:marTop w:val="0"/>
                              <w:marBottom w:val="0"/>
                              <w:divBdr>
                                <w:top w:val="none" w:sz="0" w:space="0" w:color="auto"/>
                                <w:left w:val="none" w:sz="0" w:space="0" w:color="auto"/>
                                <w:bottom w:val="none" w:sz="0" w:space="0" w:color="auto"/>
                                <w:right w:val="none" w:sz="0" w:space="0" w:color="auto"/>
                              </w:divBdr>
                              <w:divsChild>
                                <w:div w:id="570849848">
                                  <w:marLeft w:val="0"/>
                                  <w:marRight w:val="0"/>
                                  <w:marTop w:val="120"/>
                                  <w:marBottom w:val="0"/>
                                  <w:divBdr>
                                    <w:top w:val="none" w:sz="0" w:space="0" w:color="auto"/>
                                    <w:left w:val="none" w:sz="0" w:space="0" w:color="auto"/>
                                    <w:bottom w:val="none" w:sz="0" w:space="0" w:color="auto"/>
                                    <w:right w:val="none" w:sz="0" w:space="0" w:color="auto"/>
                                  </w:divBdr>
                                </w:div>
                                <w:div w:id="16605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6366">
                      <w:marLeft w:val="0"/>
                      <w:marRight w:val="0"/>
                      <w:marTop w:val="0"/>
                      <w:marBottom w:val="0"/>
                      <w:divBdr>
                        <w:top w:val="none" w:sz="0" w:space="0" w:color="auto"/>
                        <w:left w:val="none" w:sz="0" w:space="0" w:color="auto"/>
                        <w:bottom w:val="none" w:sz="0" w:space="0" w:color="auto"/>
                        <w:right w:val="none" w:sz="0" w:space="0" w:color="auto"/>
                      </w:divBdr>
                      <w:divsChild>
                        <w:div w:id="1865746936">
                          <w:marLeft w:val="0"/>
                          <w:marRight w:val="0"/>
                          <w:marTop w:val="120"/>
                          <w:marBottom w:val="0"/>
                          <w:divBdr>
                            <w:top w:val="none" w:sz="0" w:space="0" w:color="auto"/>
                            <w:left w:val="none" w:sz="0" w:space="0" w:color="auto"/>
                            <w:bottom w:val="none" w:sz="0" w:space="0" w:color="auto"/>
                            <w:right w:val="none" w:sz="0" w:space="0" w:color="auto"/>
                          </w:divBdr>
                        </w:div>
                        <w:div w:id="2111974832">
                          <w:marLeft w:val="0"/>
                          <w:marRight w:val="0"/>
                          <w:marTop w:val="0"/>
                          <w:marBottom w:val="0"/>
                          <w:divBdr>
                            <w:top w:val="none" w:sz="0" w:space="0" w:color="auto"/>
                            <w:left w:val="none" w:sz="0" w:space="0" w:color="auto"/>
                            <w:bottom w:val="none" w:sz="0" w:space="0" w:color="auto"/>
                            <w:right w:val="none" w:sz="0" w:space="0" w:color="auto"/>
                          </w:divBdr>
                        </w:div>
                      </w:divsChild>
                    </w:div>
                    <w:div w:id="2079789620">
                      <w:marLeft w:val="0"/>
                      <w:marRight w:val="0"/>
                      <w:marTop w:val="0"/>
                      <w:marBottom w:val="0"/>
                      <w:divBdr>
                        <w:top w:val="none" w:sz="0" w:space="0" w:color="auto"/>
                        <w:left w:val="none" w:sz="0" w:space="0" w:color="auto"/>
                        <w:bottom w:val="none" w:sz="0" w:space="0" w:color="auto"/>
                        <w:right w:val="none" w:sz="0" w:space="0" w:color="auto"/>
                      </w:divBdr>
                      <w:divsChild>
                        <w:div w:id="109712363">
                          <w:marLeft w:val="0"/>
                          <w:marRight w:val="0"/>
                          <w:marTop w:val="120"/>
                          <w:marBottom w:val="0"/>
                          <w:divBdr>
                            <w:top w:val="none" w:sz="0" w:space="0" w:color="auto"/>
                            <w:left w:val="none" w:sz="0" w:space="0" w:color="auto"/>
                            <w:bottom w:val="none" w:sz="0" w:space="0" w:color="auto"/>
                            <w:right w:val="none" w:sz="0" w:space="0" w:color="auto"/>
                          </w:divBdr>
                        </w:div>
                        <w:div w:id="91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8960">
              <w:marLeft w:val="0"/>
              <w:marRight w:val="0"/>
              <w:marTop w:val="0"/>
              <w:marBottom w:val="0"/>
              <w:divBdr>
                <w:top w:val="none" w:sz="0" w:space="0" w:color="auto"/>
                <w:left w:val="none" w:sz="0" w:space="0" w:color="auto"/>
                <w:bottom w:val="none" w:sz="0" w:space="0" w:color="auto"/>
                <w:right w:val="none" w:sz="0" w:space="0" w:color="auto"/>
              </w:divBdr>
              <w:divsChild>
                <w:div w:id="890966999">
                  <w:marLeft w:val="0"/>
                  <w:marRight w:val="0"/>
                  <w:marTop w:val="0"/>
                  <w:marBottom w:val="0"/>
                  <w:divBdr>
                    <w:top w:val="none" w:sz="0" w:space="0" w:color="auto"/>
                    <w:left w:val="none" w:sz="0" w:space="0" w:color="auto"/>
                    <w:bottom w:val="none" w:sz="0" w:space="0" w:color="auto"/>
                    <w:right w:val="none" w:sz="0" w:space="0" w:color="auto"/>
                  </w:divBdr>
                </w:div>
              </w:divsChild>
            </w:div>
            <w:div w:id="652753298">
              <w:marLeft w:val="600"/>
              <w:marRight w:val="0"/>
              <w:marTop w:val="0"/>
              <w:marBottom w:val="0"/>
              <w:divBdr>
                <w:top w:val="none" w:sz="0" w:space="0" w:color="auto"/>
                <w:left w:val="none" w:sz="0" w:space="0" w:color="auto"/>
                <w:bottom w:val="none" w:sz="0" w:space="0" w:color="auto"/>
                <w:right w:val="none" w:sz="0" w:space="0" w:color="auto"/>
              </w:divBdr>
            </w:div>
            <w:div w:id="653728548">
              <w:marLeft w:val="0"/>
              <w:marRight w:val="0"/>
              <w:marTop w:val="0"/>
              <w:marBottom w:val="0"/>
              <w:divBdr>
                <w:top w:val="none" w:sz="0" w:space="0" w:color="auto"/>
                <w:left w:val="none" w:sz="0" w:space="0" w:color="auto"/>
                <w:bottom w:val="none" w:sz="0" w:space="0" w:color="auto"/>
                <w:right w:val="none" w:sz="0" w:space="0" w:color="auto"/>
              </w:divBdr>
              <w:divsChild>
                <w:div w:id="2007435506">
                  <w:marLeft w:val="0"/>
                  <w:marRight w:val="0"/>
                  <w:marTop w:val="0"/>
                  <w:marBottom w:val="0"/>
                  <w:divBdr>
                    <w:top w:val="none" w:sz="0" w:space="0" w:color="auto"/>
                    <w:left w:val="none" w:sz="0" w:space="0" w:color="auto"/>
                    <w:bottom w:val="none" w:sz="0" w:space="0" w:color="auto"/>
                    <w:right w:val="none" w:sz="0" w:space="0" w:color="auto"/>
                  </w:divBdr>
                </w:div>
              </w:divsChild>
            </w:div>
            <w:div w:id="662003967">
              <w:marLeft w:val="0"/>
              <w:marRight w:val="0"/>
              <w:marTop w:val="0"/>
              <w:marBottom w:val="0"/>
              <w:divBdr>
                <w:top w:val="none" w:sz="0" w:space="0" w:color="auto"/>
                <w:left w:val="none" w:sz="0" w:space="0" w:color="auto"/>
                <w:bottom w:val="none" w:sz="0" w:space="0" w:color="auto"/>
                <w:right w:val="none" w:sz="0" w:space="0" w:color="auto"/>
              </w:divBdr>
              <w:divsChild>
                <w:div w:id="1466309628">
                  <w:marLeft w:val="0"/>
                  <w:marRight w:val="0"/>
                  <w:marTop w:val="0"/>
                  <w:marBottom w:val="0"/>
                  <w:divBdr>
                    <w:top w:val="none" w:sz="0" w:space="0" w:color="auto"/>
                    <w:left w:val="none" w:sz="0" w:space="0" w:color="auto"/>
                    <w:bottom w:val="none" w:sz="0" w:space="0" w:color="auto"/>
                    <w:right w:val="none" w:sz="0" w:space="0" w:color="auto"/>
                  </w:divBdr>
                </w:div>
              </w:divsChild>
            </w:div>
            <w:div w:id="664627702">
              <w:marLeft w:val="0"/>
              <w:marRight w:val="0"/>
              <w:marTop w:val="0"/>
              <w:marBottom w:val="0"/>
              <w:divBdr>
                <w:top w:val="none" w:sz="0" w:space="0" w:color="auto"/>
                <w:left w:val="none" w:sz="0" w:space="0" w:color="auto"/>
                <w:bottom w:val="none" w:sz="0" w:space="0" w:color="auto"/>
                <w:right w:val="none" w:sz="0" w:space="0" w:color="auto"/>
              </w:divBdr>
              <w:divsChild>
                <w:div w:id="2096783968">
                  <w:marLeft w:val="0"/>
                  <w:marRight w:val="0"/>
                  <w:marTop w:val="0"/>
                  <w:marBottom w:val="0"/>
                  <w:divBdr>
                    <w:top w:val="none" w:sz="0" w:space="0" w:color="auto"/>
                    <w:left w:val="none" w:sz="0" w:space="0" w:color="auto"/>
                    <w:bottom w:val="none" w:sz="0" w:space="0" w:color="auto"/>
                    <w:right w:val="none" w:sz="0" w:space="0" w:color="auto"/>
                  </w:divBdr>
                </w:div>
              </w:divsChild>
            </w:div>
            <w:div w:id="667711149">
              <w:marLeft w:val="0"/>
              <w:marRight w:val="0"/>
              <w:marTop w:val="0"/>
              <w:marBottom w:val="0"/>
              <w:divBdr>
                <w:top w:val="none" w:sz="0" w:space="0" w:color="auto"/>
                <w:left w:val="none" w:sz="0" w:space="0" w:color="auto"/>
                <w:bottom w:val="none" w:sz="0" w:space="0" w:color="auto"/>
                <w:right w:val="none" w:sz="0" w:space="0" w:color="auto"/>
              </w:divBdr>
              <w:divsChild>
                <w:div w:id="1245145540">
                  <w:marLeft w:val="0"/>
                  <w:marRight w:val="0"/>
                  <w:marTop w:val="0"/>
                  <w:marBottom w:val="0"/>
                  <w:divBdr>
                    <w:top w:val="none" w:sz="0" w:space="0" w:color="auto"/>
                    <w:left w:val="none" w:sz="0" w:space="0" w:color="auto"/>
                    <w:bottom w:val="none" w:sz="0" w:space="0" w:color="auto"/>
                    <w:right w:val="none" w:sz="0" w:space="0" w:color="auto"/>
                  </w:divBdr>
                </w:div>
              </w:divsChild>
            </w:div>
            <w:div w:id="677656832">
              <w:marLeft w:val="720"/>
              <w:marRight w:val="0"/>
              <w:marTop w:val="0"/>
              <w:marBottom w:val="0"/>
              <w:divBdr>
                <w:top w:val="none" w:sz="0" w:space="0" w:color="auto"/>
                <w:left w:val="none" w:sz="0" w:space="0" w:color="auto"/>
                <w:bottom w:val="none" w:sz="0" w:space="0" w:color="auto"/>
                <w:right w:val="none" w:sz="0" w:space="0" w:color="auto"/>
              </w:divBdr>
            </w:div>
            <w:div w:id="686519176">
              <w:marLeft w:val="0"/>
              <w:marRight w:val="0"/>
              <w:marTop w:val="0"/>
              <w:marBottom w:val="0"/>
              <w:divBdr>
                <w:top w:val="none" w:sz="0" w:space="0" w:color="auto"/>
                <w:left w:val="none" w:sz="0" w:space="0" w:color="auto"/>
                <w:bottom w:val="none" w:sz="0" w:space="0" w:color="auto"/>
                <w:right w:val="none" w:sz="0" w:space="0" w:color="auto"/>
              </w:divBdr>
              <w:divsChild>
                <w:div w:id="920062524">
                  <w:marLeft w:val="0"/>
                  <w:marRight w:val="0"/>
                  <w:marTop w:val="0"/>
                  <w:marBottom w:val="0"/>
                  <w:divBdr>
                    <w:top w:val="none" w:sz="0" w:space="0" w:color="auto"/>
                    <w:left w:val="none" w:sz="0" w:space="0" w:color="auto"/>
                    <w:bottom w:val="none" w:sz="0" w:space="0" w:color="auto"/>
                    <w:right w:val="none" w:sz="0" w:space="0" w:color="auto"/>
                  </w:divBdr>
                </w:div>
              </w:divsChild>
            </w:div>
            <w:div w:id="690836404">
              <w:marLeft w:val="0"/>
              <w:marRight w:val="0"/>
              <w:marTop w:val="0"/>
              <w:marBottom w:val="0"/>
              <w:divBdr>
                <w:top w:val="none" w:sz="0" w:space="0" w:color="auto"/>
                <w:left w:val="none" w:sz="0" w:space="0" w:color="auto"/>
                <w:bottom w:val="none" w:sz="0" w:space="0" w:color="auto"/>
                <w:right w:val="none" w:sz="0" w:space="0" w:color="auto"/>
              </w:divBdr>
              <w:divsChild>
                <w:div w:id="153373849">
                  <w:marLeft w:val="0"/>
                  <w:marRight w:val="0"/>
                  <w:marTop w:val="0"/>
                  <w:marBottom w:val="0"/>
                  <w:divBdr>
                    <w:top w:val="none" w:sz="0" w:space="0" w:color="auto"/>
                    <w:left w:val="none" w:sz="0" w:space="0" w:color="auto"/>
                    <w:bottom w:val="none" w:sz="0" w:space="0" w:color="auto"/>
                    <w:right w:val="none" w:sz="0" w:space="0" w:color="auto"/>
                  </w:divBdr>
                </w:div>
                <w:div w:id="1276250309">
                  <w:marLeft w:val="0"/>
                  <w:marRight w:val="0"/>
                  <w:marTop w:val="120"/>
                  <w:marBottom w:val="0"/>
                  <w:divBdr>
                    <w:top w:val="none" w:sz="0" w:space="0" w:color="auto"/>
                    <w:left w:val="none" w:sz="0" w:space="0" w:color="auto"/>
                    <w:bottom w:val="none" w:sz="0" w:space="0" w:color="auto"/>
                    <w:right w:val="none" w:sz="0" w:space="0" w:color="auto"/>
                  </w:divBdr>
                </w:div>
              </w:divsChild>
            </w:div>
            <w:div w:id="697464511">
              <w:marLeft w:val="0"/>
              <w:marRight w:val="0"/>
              <w:marTop w:val="0"/>
              <w:marBottom w:val="0"/>
              <w:divBdr>
                <w:top w:val="none" w:sz="0" w:space="0" w:color="auto"/>
                <w:left w:val="none" w:sz="0" w:space="0" w:color="auto"/>
                <w:bottom w:val="none" w:sz="0" w:space="0" w:color="auto"/>
                <w:right w:val="none" w:sz="0" w:space="0" w:color="auto"/>
              </w:divBdr>
              <w:divsChild>
                <w:div w:id="709651238">
                  <w:marLeft w:val="0"/>
                  <w:marRight w:val="0"/>
                  <w:marTop w:val="0"/>
                  <w:marBottom w:val="0"/>
                  <w:divBdr>
                    <w:top w:val="none" w:sz="0" w:space="0" w:color="auto"/>
                    <w:left w:val="none" w:sz="0" w:space="0" w:color="auto"/>
                    <w:bottom w:val="none" w:sz="0" w:space="0" w:color="auto"/>
                    <w:right w:val="none" w:sz="0" w:space="0" w:color="auto"/>
                  </w:divBdr>
                </w:div>
              </w:divsChild>
            </w:div>
            <w:div w:id="697465432">
              <w:marLeft w:val="0"/>
              <w:marRight w:val="0"/>
              <w:marTop w:val="0"/>
              <w:marBottom w:val="0"/>
              <w:divBdr>
                <w:top w:val="none" w:sz="0" w:space="0" w:color="auto"/>
                <w:left w:val="none" w:sz="0" w:space="0" w:color="auto"/>
                <w:bottom w:val="none" w:sz="0" w:space="0" w:color="auto"/>
                <w:right w:val="none" w:sz="0" w:space="0" w:color="auto"/>
              </w:divBdr>
              <w:divsChild>
                <w:div w:id="921527902">
                  <w:marLeft w:val="0"/>
                  <w:marRight w:val="0"/>
                  <w:marTop w:val="120"/>
                  <w:marBottom w:val="0"/>
                  <w:divBdr>
                    <w:top w:val="none" w:sz="0" w:space="0" w:color="auto"/>
                    <w:left w:val="none" w:sz="0" w:space="0" w:color="auto"/>
                    <w:bottom w:val="none" w:sz="0" w:space="0" w:color="auto"/>
                    <w:right w:val="none" w:sz="0" w:space="0" w:color="auto"/>
                  </w:divBdr>
                </w:div>
                <w:div w:id="1027095437">
                  <w:marLeft w:val="0"/>
                  <w:marRight w:val="0"/>
                  <w:marTop w:val="0"/>
                  <w:marBottom w:val="0"/>
                  <w:divBdr>
                    <w:top w:val="none" w:sz="0" w:space="0" w:color="auto"/>
                    <w:left w:val="none" w:sz="0" w:space="0" w:color="auto"/>
                    <w:bottom w:val="none" w:sz="0" w:space="0" w:color="auto"/>
                    <w:right w:val="none" w:sz="0" w:space="0" w:color="auto"/>
                  </w:divBdr>
                </w:div>
              </w:divsChild>
            </w:div>
            <w:div w:id="710612544">
              <w:marLeft w:val="0"/>
              <w:marRight w:val="0"/>
              <w:marTop w:val="0"/>
              <w:marBottom w:val="0"/>
              <w:divBdr>
                <w:top w:val="none" w:sz="0" w:space="0" w:color="auto"/>
                <w:left w:val="none" w:sz="0" w:space="0" w:color="auto"/>
                <w:bottom w:val="none" w:sz="0" w:space="0" w:color="auto"/>
                <w:right w:val="none" w:sz="0" w:space="0" w:color="auto"/>
              </w:divBdr>
              <w:divsChild>
                <w:div w:id="1366252224">
                  <w:marLeft w:val="0"/>
                  <w:marRight w:val="0"/>
                  <w:marTop w:val="0"/>
                  <w:marBottom w:val="0"/>
                  <w:divBdr>
                    <w:top w:val="none" w:sz="0" w:space="0" w:color="auto"/>
                    <w:left w:val="none" w:sz="0" w:space="0" w:color="auto"/>
                    <w:bottom w:val="none" w:sz="0" w:space="0" w:color="auto"/>
                    <w:right w:val="none" w:sz="0" w:space="0" w:color="auto"/>
                  </w:divBdr>
                </w:div>
                <w:div w:id="1777409151">
                  <w:marLeft w:val="0"/>
                  <w:marRight w:val="0"/>
                  <w:marTop w:val="120"/>
                  <w:marBottom w:val="0"/>
                  <w:divBdr>
                    <w:top w:val="none" w:sz="0" w:space="0" w:color="auto"/>
                    <w:left w:val="none" w:sz="0" w:space="0" w:color="auto"/>
                    <w:bottom w:val="none" w:sz="0" w:space="0" w:color="auto"/>
                    <w:right w:val="none" w:sz="0" w:space="0" w:color="auto"/>
                  </w:divBdr>
                </w:div>
              </w:divsChild>
            </w:div>
            <w:div w:id="713502192">
              <w:marLeft w:val="600"/>
              <w:marRight w:val="0"/>
              <w:marTop w:val="0"/>
              <w:marBottom w:val="0"/>
              <w:divBdr>
                <w:top w:val="none" w:sz="0" w:space="0" w:color="auto"/>
                <w:left w:val="none" w:sz="0" w:space="0" w:color="auto"/>
                <w:bottom w:val="none" w:sz="0" w:space="0" w:color="auto"/>
                <w:right w:val="none" w:sz="0" w:space="0" w:color="auto"/>
              </w:divBdr>
            </w:div>
            <w:div w:id="713964308">
              <w:marLeft w:val="0"/>
              <w:marRight w:val="0"/>
              <w:marTop w:val="0"/>
              <w:marBottom w:val="0"/>
              <w:divBdr>
                <w:top w:val="none" w:sz="0" w:space="0" w:color="auto"/>
                <w:left w:val="none" w:sz="0" w:space="0" w:color="auto"/>
                <w:bottom w:val="none" w:sz="0" w:space="0" w:color="auto"/>
                <w:right w:val="none" w:sz="0" w:space="0" w:color="auto"/>
              </w:divBdr>
              <w:divsChild>
                <w:div w:id="184102042">
                  <w:marLeft w:val="0"/>
                  <w:marRight w:val="0"/>
                  <w:marTop w:val="0"/>
                  <w:marBottom w:val="0"/>
                  <w:divBdr>
                    <w:top w:val="none" w:sz="0" w:space="0" w:color="auto"/>
                    <w:left w:val="none" w:sz="0" w:space="0" w:color="auto"/>
                    <w:bottom w:val="none" w:sz="0" w:space="0" w:color="auto"/>
                    <w:right w:val="none" w:sz="0" w:space="0" w:color="auto"/>
                  </w:divBdr>
                </w:div>
              </w:divsChild>
            </w:div>
            <w:div w:id="718480771">
              <w:marLeft w:val="0"/>
              <w:marRight w:val="0"/>
              <w:marTop w:val="0"/>
              <w:marBottom w:val="0"/>
              <w:divBdr>
                <w:top w:val="none" w:sz="0" w:space="0" w:color="auto"/>
                <w:left w:val="none" w:sz="0" w:space="0" w:color="auto"/>
                <w:bottom w:val="none" w:sz="0" w:space="0" w:color="auto"/>
                <w:right w:val="none" w:sz="0" w:space="0" w:color="auto"/>
              </w:divBdr>
              <w:divsChild>
                <w:div w:id="1179545252">
                  <w:marLeft w:val="0"/>
                  <w:marRight w:val="0"/>
                  <w:marTop w:val="0"/>
                  <w:marBottom w:val="0"/>
                  <w:divBdr>
                    <w:top w:val="none" w:sz="0" w:space="0" w:color="auto"/>
                    <w:left w:val="none" w:sz="0" w:space="0" w:color="auto"/>
                    <w:bottom w:val="none" w:sz="0" w:space="0" w:color="auto"/>
                    <w:right w:val="none" w:sz="0" w:space="0" w:color="auto"/>
                  </w:divBdr>
                </w:div>
              </w:divsChild>
            </w:div>
            <w:div w:id="721900518">
              <w:marLeft w:val="0"/>
              <w:marRight w:val="0"/>
              <w:marTop w:val="0"/>
              <w:marBottom w:val="0"/>
              <w:divBdr>
                <w:top w:val="none" w:sz="0" w:space="0" w:color="auto"/>
                <w:left w:val="none" w:sz="0" w:space="0" w:color="auto"/>
                <w:bottom w:val="none" w:sz="0" w:space="0" w:color="auto"/>
                <w:right w:val="none" w:sz="0" w:space="0" w:color="auto"/>
              </w:divBdr>
              <w:divsChild>
                <w:div w:id="1733041719">
                  <w:marLeft w:val="0"/>
                  <w:marRight w:val="0"/>
                  <w:marTop w:val="0"/>
                  <w:marBottom w:val="0"/>
                  <w:divBdr>
                    <w:top w:val="none" w:sz="0" w:space="0" w:color="auto"/>
                    <w:left w:val="none" w:sz="0" w:space="0" w:color="auto"/>
                    <w:bottom w:val="none" w:sz="0" w:space="0" w:color="auto"/>
                    <w:right w:val="none" w:sz="0" w:space="0" w:color="auto"/>
                  </w:divBdr>
                </w:div>
              </w:divsChild>
            </w:div>
            <w:div w:id="726487430">
              <w:marLeft w:val="0"/>
              <w:marRight w:val="0"/>
              <w:marTop w:val="0"/>
              <w:marBottom w:val="0"/>
              <w:divBdr>
                <w:top w:val="none" w:sz="0" w:space="0" w:color="auto"/>
                <w:left w:val="none" w:sz="0" w:space="0" w:color="auto"/>
                <w:bottom w:val="none" w:sz="0" w:space="0" w:color="auto"/>
                <w:right w:val="none" w:sz="0" w:space="0" w:color="auto"/>
              </w:divBdr>
              <w:divsChild>
                <w:div w:id="499077904">
                  <w:marLeft w:val="0"/>
                  <w:marRight w:val="0"/>
                  <w:marTop w:val="0"/>
                  <w:marBottom w:val="0"/>
                  <w:divBdr>
                    <w:top w:val="none" w:sz="0" w:space="0" w:color="auto"/>
                    <w:left w:val="none" w:sz="0" w:space="0" w:color="auto"/>
                    <w:bottom w:val="none" w:sz="0" w:space="0" w:color="auto"/>
                    <w:right w:val="none" w:sz="0" w:space="0" w:color="auto"/>
                  </w:divBdr>
                </w:div>
              </w:divsChild>
            </w:div>
            <w:div w:id="735469484">
              <w:marLeft w:val="0"/>
              <w:marRight w:val="0"/>
              <w:marTop w:val="0"/>
              <w:marBottom w:val="0"/>
              <w:divBdr>
                <w:top w:val="none" w:sz="0" w:space="0" w:color="auto"/>
                <w:left w:val="none" w:sz="0" w:space="0" w:color="auto"/>
                <w:bottom w:val="none" w:sz="0" w:space="0" w:color="auto"/>
                <w:right w:val="none" w:sz="0" w:space="0" w:color="auto"/>
              </w:divBdr>
              <w:divsChild>
                <w:div w:id="1805469098">
                  <w:marLeft w:val="0"/>
                  <w:marRight w:val="0"/>
                  <w:marTop w:val="0"/>
                  <w:marBottom w:val="0"/>
                  <w:divBdr>
                    <w:top w:val="none" w:sz="0" w:space="0" w:color="auto"/>
                    <w:left w:val="none" w:sz="0" w:space="0" w:color="auto"/>
                    <w:bottom w:val="none" w:sz="0" w:space="0" w:color="auto"/>
                    <w:right w:val="none" w:sz="0" w:space="0" w:color="auto"/>
                  </w:divBdr>
                </w:div>
              </w:divsChild>
            </w:div>
            <w:div w:id="738092921">
              <w:marLeft w:val="0"/>
              <w:marRight w:val="0"/>
              <w:marTop w:val="0"/>
              <w:marBottom w:val="0"/>
              <w:divBdr>
                <w:top w:val="none" w:sz="0" w:space="0" w:color="auto"/>
                <w:left w:val="none" w:sz="0" w:space="0" w:color="auto"/>
                <w:bottom w:val="none" w:sz="0" w:space="0" w:color="auto"/>
                <w:right w:val="none" w:sz="0" w:space="0" w:color="auto"/>
              </w:divBdr>
              <w:divsChild>
                <w:div w:id="736129970">
                  <w:marLeft w:val="0"/>
                  <w:marRight w:val="0"/>
                  <w:marTop w:val="0"/>
                  <w:marBottom w:val="0"/>
                  <w:divBdr>
                    <w:top w:val="none" w:sz="0" w:space="0" w:color="auto"/>
                    <w:left w:val="none" w:sz="0" w:space="0" w:color="auto"/>
                    <w:bottom w:val="none" w:sz="0" w:space="0" w:color="auto"/>
                    <w:right w:val="none" w:sz="0" w:space="0" w:color="auto"/>
                  </w:divBdr>
                </w:div>
              </w:divsChild>
            </w:div>
            <w:div w:id="739982915">
              <w:marLeft w:val="0"/>
              <w:marRight w:val="0"/>
              <w:marTop w:val="0"/>
              <w:marBottom w:val="0"/>
              <w:divBdr>
                <w:top w:val="none" w:sz="0" w:space="0" w:color="auto"/>
                <w:left w:val="none" w:sz="0" w:space="0" w:color="auto"/>
                <w:bottom w:val="none" w:sz="0" w:space="0" w:color="auto"/>
                <w:right w:val="none" w:sz="0" w:space="0" w:color="auto"/>
              </w:divBdr>
              <w:divsChild>
                <w:div w:id="467553450">
                  <w:marLeft w:val="0"/>
                  <w:marRight w:val="0"/>
                  <w:marTop w:val="0"/>
                  <w:marBottom w:val="0"/>
                  <w:divBdr>
                    <w:top w:val="none" w:sz="0" w:space="0" w:color="auto"/>
                    <w:left w:val="none" w:sz="0" w:space="0" w:color="auto"/>
                    <w:bottom w:val="none" w:sz="0" w:space="0" w:color="auto"/>
                    <w:right w:val="none" w:sz="0" w:space="0" w:color="auto"/>
                  </w:divBdr>
                </w:div>
              </w:divsChild>
            </w:div>
            <w:div w:id="755709256">
              <w:marLeft w:val="0"/>
              <w:marRight w:val="0"/>
              <w:marTop w:val="0"/>
              <w:marBottom w:val="0"/>
              <w:divBdr>
                <w:top w:val="none" w:sz="0" w:space="0" w:color="auto"/>
                <w:left w:val="none" w:sz="0" w:space="0" w:color="auto"/>
                <w:bottom w:val="none" w:sz="0" w:space="0" w:color="auto"/>
                <w:right w:val="none" w:sz="0" w:space="0" w:color="auto"/>
              </w:divBdr>
              <w:divsChild>
                <w:div w:id="1411151765">
                  <w:marLeft w:val="0"/>
                  <w:marRight w:val="0"/>
                  <w:marTop w:val="0"/>
                  <w:marBottom w:val="0"/>
                  <w:divBdr>
                    <w:top w:val="none" w:sz="0" w:space="0" w:color="auto"/>
                    <w:left w:val="none" w:sz="0" w:space="0" w:color="auto"/>
                    <w:bottom w:val="none" w:sz="0" w:space="0" w:color="auto"/>
                    <w:right w:val="none" w:sz="0" w:space="0" w:color="auto"/>
                  </w:divBdr>
                </w:div>
              </w:divsChild>
            </w:div>
            <w:div w:id="760837508">
              <w:marLeft w:val="600"/>
              <w:marRight w:val="0"/>
              <w:marTop w:val="0"/>
              <w:marBottom w:val="0"/>
              <w:divBdr>
                <w:top w:val="none" w:sz="0" w:space="0" w:color="auto"/>
                <w:left w:val="none" w:sz="0" w:space="0" w:color="auto"/>
                <w:bottom w:val="none" w:sz="0" w:space="0" w:color="auto"/>
                <w:right w:val="none" w:sz="0" w:space="0" w:color="auto"/>
              </w:divBdr>
            </w:div>
            <w:div w:id="761294929">
              <w:marLeft w:val="0"/>
              <w:marRight w:val="0"/>
              <w:marTop w:val="0"/>
              <w:marBottom w:val="0"/>
              <w:divBdr>
                <w:top w:val="none" w:sz="0" w:space="0" w:color="auto"/>
                <w:left w:val="none" w:sz="0" w:space="0" w:color="auto"/>
                <w:bottom w:val="none" w:sz="0" w:space="0" w:color="auto"/>
                <w:right w:val="none" w:sz="0" w:space="0" w:color="auto"/>
              </w:divBdr>
              <w:divsChild>
                <w:div w:id="656373636">
                  <w:marLeft w:val="0"/>
                  <w:marRight w:val="0"/>
                  <w:marTop w:val="0"/>
                  <w:marBottom w:val="0"/>
                  <w:divBdr>
                    <w:top w:val="none" w:sz="0" w:space="0" w:color="auto"/>
                    <w:left w:val="none" w:sz="0" w:space="0" w:color="auto"/>
                    <w:bottom w:val="none" w:sz="0" w:space="0" w:color="auto"/>
                    <w:right w:val="none" w:sz="0" w:space="0" w:color="auto"/>
                  </w:divBdr>
                  <w:divsChild>
                    <w:div w:id="858422538">
                      <w:marLeft w:val="0"/>
                      <w:marRight w:val="0"/>
                      <w:marTop w:val="0"/>
                      <w:marBottom w:val="0"/>
                      <w:divBdr>
                        <w:top w:val="none" w:sz="0" w:space="0" w:color="auto"/>
                        <w:left w:val="none" w:sz="0" w:space="0" w:color="auto"/>
                        <w:bottom w:val="none" w:sz="0" w:space="0" w:color="auto"/>
                        <w:right w:val="none" w:sz="0" w:space="0" w:color="auto"/>
                      </w:divBdr>
                      <w:divsChild>
                        <w:div w:id="459495068">
                          <w:marLeft w:val="0"/>
                          <w:marRight w:val="0"/>
                          <w:marTop w:val="120"/>
                          <w:marBottom w:val="0"/>
                          <w:divBdr>
                            <w:top w:val="none" w:sz="0" w:space="0" w:color="auto"/>
                            <w:left w:val="none" w:sz="0" w:space="0" w:color="auto"/>
                            <w:bottom w:val="none" w:sz="0" w:space="0" w:color="auto"/>
                            <w:right w:val="none" w:sz="0" w:space="0" w:color="auto"/>
                          </w:divBdr>
                        </w:div>
                        <w:div w:id="1232891523">
                          <w:marLeft w:val="0"/>
                          <w:marRight w:val="0"/>
                          <w:marTop w:val="0"/>
                          <w:marBottom w:val="0"/>
                          <w:divBdr>
                            <w:top w:val="none" w:sz="0" w:space="0" w:color="auto"/>
                            <w:left w:val="none" w:sz="0" w:space="0" w:color="auto"/>
                            <w:bottom w:val="none" w:sz="0" w:space="0" w:color="auto"/>
                            <w:right w:val="none" w:sz="0" w:space="0" w:color="auto"/>
                          </w:divBdr>
                        </w:div>
                      </w:divsChild>
                    </w:div>
                    <w:div w:id="883712813">
                      <w:marLeft w:val="0"/>
                      <w:marRight w:val="0"/>
                      <w:marTop w:val="0"/>
                      <w:marBottom w:val="0"/>
                      <w:divBdr>
                        <w:top w:val="none" w:sz="0" w:space="0" w:color="auto"/>
                        <w:left w:val="none" w:sz="0" w:space="0" w:color="auto"/>
                        <w:bottom w:val="none" w:sz="0" w:space="0" w:color="auto"/>
                        <w:right w:val="none" w:sz="0" w:space="0" w:color="auto"/>
                      </w:divBdr>
                      <w:divsChild>
                        <w:div w:id="283998458">
                          <w:marLeft w:val="0"/>
                          <w:marRight w:val="0"/>
                          <w:marTop w:val="0"/>
                          <w:marBottom w:val="0"/>
                          <w:divBdr>
                            <w:top w:val="none" w:sz="0" w:space="0" w:color="auto"/>
                            <w:left w:val="none" w:sz="0" w:space="0" w:color="auto"/>
                            <w:bottom w:val="none" w:sz="0" w:space="0" w:color="auto"/>
                            <w:right w:val="none" w:sz="0" w:space="0" w:color="auto"/>
                          </w:divBdr>
                        </w:div>
                        <w:div w:id="542715334">
                          <w:marLeft w:val="0"/>
                          <w:marRight w:val="0"/>
                          <w:marTop w:val="120"/>
                          <w:marBottom w:val="0"/>
                          <w:divBdr>
                            <w:top w:val="none" w:sz="0" w:space="0" w:color="auto"/>
                            <w:left w:val="none" w:sz="0" w:space="0" w:color="auto"/>
                            <w:bottom w:val="none" w:sz="0" w:space="0" w:color="auto"/>
                            <w:right w:val="none" w:sz="0" w:space="0" w:color="auto"/>
                          </w:divBdr>
                        </w:div>
                      </w:divsChild>
                    </w:div>
                    <w:div w:id="944852128">
                      <w:marLeft w:val="0"/>
                      <w:marRight w:val="0"/>
                      <w:marTop w:val="0"/>
                      <w:marBottom w:val="0"/>
                      <w:divBdr>
                        <w:top w:val="none" w:sz="0" w:space="0" w:color="auto"/>
                        <w:left w:val="none" w:sz="0" w:space="0" w:color="auto"/>
                        <w:bottom w:val="none" w:sz="0" w:space="0" w:color="auto"/>
                        <w:right w:val="none" w:sz="0" w:space="0" w:color="auto"/>
                      </w:divBdr>
                      <w:divsChild>
                        <w:div w:id="89353559">
                          <w:marLeft w:val="0"/>
                          <w:marRight w:val="0"/>
                          <w:marTop w:val="0"/>
                          <w:marBottom w:val="0"/>
                          <w:divBdr>
                            <w:top w:val="none" w:sz="0" w:space="0" w:color="auto"/>
                            <w:left w:val="none" w:sz="0" w:space="0" w:color="auto"/>
                            <w:bottom w:val="none" w:sz="0" w:space="0" w:color="auto"/>
                            <w:right w:val="none" w:sz="0" w:space="0" w:color="auto"/>
                          </w:divBdr>
                        </w:div>
                        <w:div w:id="12054848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1725470">
              <w:marLeft w:val="600"/>
              <w:marRight w:val="0"/>
              <w:marTop w:val="0"/>
              <w:marBottom w:val="0"/>
              <w:divBdr>
                <w:top w:val="none" w:sz="0" w:space="0" w:color="auto"/>
                <w:left w:val="none" w:sz="0" w:space="0" w:color="auto"/>
                <w:bottom w:val="none" w:sz="0" w:space="0" w:color="auto"/>
                <w:right w:val="none" w:sz="0" w:space="0" w:color="auto"/>
              </w:divBdr>
            </w:div>
            <w:div w:id="763259332">
              <w:marLeft w:val="0"/>
              <w:marRight w:val="0"/>
              <w:marTop w:val="0"/>
              <w:marBottom w:val="0"/>
              <w:divBdr>
                <w:top w:val="none" w:sz="0" w:space="0" w:color="auto"/>
                <w:left w:val="none" w:sz="0" w:space="0" w:color="auto"/>
                <w:bottom w:val="none" w:sz="0" w:space="0" w:color="auto"/>
                <w:right w:val="none" w:sz="0" w:space="0" w:color="auto"/>
              </w:divBdr>
              <w:divsChild>
                <w:div w:id="469636019">
                  <w:marLeft w:val="0"/>
                  <w:marRight w:val="0"/>
                  <w:marTop w:val="120"/>
                  <w:marBottom w:val="0"/>
                  <w:divBdr>
                    <w:top w:val="none" w:sz="0" w:space="0" w:color="auto"/>
                    <w:left w:val="none" w:sz="0" w:space="0" w:color="auto"/>
                    <w:bottom w:val="none" w:sz="0" w:space="0" w:color="auto"/>
                    <w:right w:val="none" w:sz="0" w:space="0" w:color="auto"/>
                  </w:divBdr>
                </w:div>
                <w:div w:id="1504735284">
                  <w:marLeft w:val="0"/>
                  <w:marRight w:val="0"/>
                  <w:marTop w:val="0"/>
                  <w:marBottom w:val="0"/>
                  <w:divBdr>
                    <w:top w:val="none" w:sz="0" w:space="0" w:color="auto"/>
                    <w:left w:val="none" w:sz="0" w:space="0" w:color="auto"/>
                    <w:bottom w:val="none" w:sz="0" w:space="0" w:color="auto"/>
                    <w:right w:val="none" w:sz="0" w:space="0" w:color="auto"/>
                  </w:divBdr>
                </w:div>
              </w:divsChild>
            </w:div>
            <w:div w:id="774053805">
              <w:marLeft w:val="0"/>
              <w:marRight w:val="0"/>
              <w:marTop w:val="0"/>
              <w:marBottom w:val="0"/>
              <w:divBdr>
                <w:top w:val="none" w:sz="0" w:space="0" w:color="auto"/>
                <w:left w:val="none" w:sz="0" w:space="0" w:color="auto"/>
                <w:bottom w:val="none" w:sz="0" w:space="0" w:color="auto"/>
                <w:right w:val="none" w:sz="0" w:space="0" w:color="auto"/>
              </w:divBdr>
              <w:divsChild>
                <w:div w:id="745762017">
                  <w:marLeft w:val="0"/>
                  <w:marRight w:val="0"/>
                  <w:marTop w:val="0"/>
                  <w:marBottom w:val="0"/>
                  <w:divBdr>
                    <w:top w:val="none" w:sz="0" w:space="0" w:color="auto"/>
                    <w:left w:val="none" w:sz="0" w:space="0" w:color="auto"/>
                    <w:bottom w:val="none" w:sz="0" w:space="0" w:color="auto"/>
                    <w:right w:val="none" w:sz="0" w:space="0" w:color="auto"/>
                  </w:divBdr>
                </w:div>
              </w:divsChild>
            </w:div>
            <w:div w:id="775097916">
              <w:marLeft w:val="0"/>
              <w:marRight w:val="0"/>
              <w:marTop w:val="0"/>
              <w:marBottom w:val="0"/>
              <w:divBdr>
                <w:top w:val="none" w:sz="0" w:space="0" w:color="auto"/>
                <w:left w:val="none" w:sz="0" w:space="0" w:color="auto"/>
                <w:bottom w:val="none" w:sz="0" w:space="0" w:color="auto"/>
                <w:right w:val="none" w:sz="0" w:space="0" w:color="auto"/>
              </w:divBdr>
              <w:divsChild>
                <w:div w:id="958103439">
                  <w:marLeft w:val="0"/>
                  <w:marRight w:val="0"/>
                  <w:marTop w:val="0"/>
                  <w:marBottom w:val="0"/>
                  <w:divBdr>
                    <w:top w:val="none" w:sz="0" w:space="0" w:color="auto"/>
                    <w:left w:val="none" w:sz="0" w:space="0" w:color="auto"/>
                    <w:bottom w:val="none" w:sz="0" w:space="0" w:color="auto"/>
                    <w:right w:val="none" w:sz="0" w:space="0" w:color="auto"/>
                  </w:divBdr>
                </w:div>
                <w:div w:id="1601375244">
                  <w:marLeft w:val="0"/>
                  <w:marRight w:val="0"/>
                  <w:marTop w:val="120"/>
                  <w:marBottom w:val="0"/>
                  <w:divBdr>
                    <w:top w:val="none" w:sz="0" w:space="0" w:color="auto"/>
                    <w:left w:val="none" w:sz="0" w:space="0" w:color="auto"/>
                    <w:bottom w:val="none" w:sz="0" w:space="0" w:color="auto"/>
                    <w:right w:val="none" w:sz="0" w:space="0" w:color="auto"/>
                  </w:divBdr>
                </w:div>
              </w:divsChild>
            </w:div>
            <w:div w:id="779491276">
              <w:marLeft w:val="600"/>
              <w:marRight w:val="0"/>
              <w:marTop w:val="0"/>
              <w:marBottom w:val="0"/>
              <w:divBdr>
                <w:top w:val="none" w:sz="0" w:space="0" w:color="auto"/>
                <w:left w:val="none" w:sz="0" w:space="0" w:color="auto"/>
                <w:bottom w:val="none" w:sz="0" w:space="0" w:color="auto"/>
                <w:right w:val="none" w:sz="0" w:space="0" w:color="auto"/>
              </w:divBdr>
            </w:div>
            <w:div w:id="787775404">
              <w:marLeft w:val="0"/>
              <w:marRight w:val="0"/>
              <w:marTop w:val="0"/>
              <w:marBottom w:val="0"/>
              <w:divBdr>
                <w:top w:val="none" w:sz="0" w:space="0" w:color="auto"/>
                <w:left w:val="none" w:sz="0" w:space="0" w:color="auto"/>
                <w:bottom w:val="none" w:sz="0" w:space="0" w:color="auto"/>
                <w:right w:val="none" w:sz="0" w:space="0" w:color="auto"/>
              </w:divBdr>
              <w:divsChild>
                <w:div w:id="1175920310">
                  <w:marLeft w:val="0"/>
                  <w:marRight w:val="0"/>
                  <w:marTop w:val="0"/>
                  <w:marBottom w:val="0"/>
                  <w:divBdr>
                    <w:top w:val="none" w:sz="0" w:space="0" w:color="auto"/>
                    <w:left w:val="none" w:sz="0" w:space="0" w:color="auto"/>
                    <w:bottom w:val="none" w:sz="0" w:space="0" w:color="auto"/>
                    <w:right w:val="none" w:sz="0" w:space="0" w:color="auto"/>
                  </w:divBdr>
                  <w:divsChild>
                    <w:div w:id="1085150853">
                      <w:marLeft w:val="0"/>
                      <w:marRight w:val="0"/>
                      <w:marTop w:val="0"/>
                      <w:marBottom w:val="0"/>
                      <w:divBdr>
                        <w:top w:val="none" w:sz="0" w:space="0" w:color="auto"/>
                        <w:left w:val="none" w:sz="0" w:space="0" w:color="auto"/>
                        <w:bottom w:val="none" w:sz="0" w:space="0" w:color="auto"/>
                        <w:right w:val="none" w:sz="0" w:space="0" w:color="auto"/>
                      </w:divBdr>
                      <w:divsChild>
                        <w:div w:id="994839779">
                          <w:marLeft w:val="0"/>
                          <w:marRight w:val="0"/>
                          <w:marTop w:val="120"/>
                          <w:marBottom w:val="0"/>
                          <w:divBdr>
                            <w:top w:val="none" w:sz="0" w:space="0" w:color="auto"/>
                            <w:left w:val="none" w:sz="0" w:space="0" w:color="auto"/>
                            <w:bottom w:val="none" w:sz="0" w:space="0" w:color="auto"/>
                            <w:right w:val="none" w:sz="0" w:space="0" w:color="auto"/>
                          </w:divBdr>
                        </w:div>
                        <w:div w:id="1565525784">
                          <w:marLeft w:val="0"/>
                          <w:marRight w:val="0"/>
                          <w:marTop w:val="0"/>
                          <w:marBottom w:val="0"/>
                          <w:divBdr>
                            <w:top w:val="none" w:sz="0" w:space="0" w:color="auto"/>
                            <w:left w:val="none" w:sz="0" w:space="0" w:color="auto"/>
                            <w:bottom w:val="none" w:sz="0" w:space="0" w:color="auto"/>
                            <w:right w:val="none" w:sz="0" w:space="0" w:color="auto"/>
                          </w:divBdr>
                        </w:div>
                      </w:divsChild>
                    </w:div>
                    <w:div w:id="1094321376">
                      <w:marLeft w:val="0"/>
                      <w:marRight w:val="0"/>
                      <w:marTop w:val="0"/>
                      <w:marBottom w:val="0"/>
                      <w:divBdr>
                        <w:top w:val="none" w:sz="0" w:space="0" w:color="auto"/>
                        <w:left w:val="none" w:sz="0" w:space="0" w:color="auto"/>
                        <w:bottom w:val="none" w:sz="0" w:space="0" w:color="auto"/>
                        <w:right w:val="none" w:sz="0" w:space="0" w:color="auto"/>
                      </w:divBdr>
                      <w:divsChild>
                        <w:div w:id="1532910967">
                          <w:marLeft w:val="0"/>
                          <w:marRight w:val="0"/>
                          <w:marTop w:val="0"/>
                          <w:marBottom w:val="0"/>
                          <w:divBdr>
                            <w:top w:val="none" w:sz="0" w:space="0" w:color="auto"/>
                            <w:left w:val="none" w:sz="0" w:space="0" w:color="auto"/>
                            <w:bottom w:val="none" w:sz="0" w:space="0" w:color="auto"/>
                            <w:right w:val="none" w:sz="0" w:space="0" w:color="auto"/>
                          </w:divBdr>
                        </w:div>
                        <w:div w:id="1922178276">
                          <w:marLeft w:val="0"/>
                          <w:marRight w:val="0"/>
                          <w:marTop w:val="120"/>
                          <w:marBottom w:val="0"/>
                          <w:divBdr>
                            <w:top w:val="none" w:sz="0" w:space="0" w:color="auto"/>
                            <w:left w:val="none" w:sz="0" w:space="0" w:color="auto"/>
                            <w:bottom w:val="none" w:sz="0" w:space="0" w:color="auto"/>
                            <w:right w:val="none" w:sz="0" w:space="0" w:color="auto"/>
                          </w:divBdr>
                        </w:div>
                      </w:divsChild>
                    </w:div>
                    <w:div w:id="1577862779">
                      <w:marLeft w:val="0"/>
                      <w:marRight w:val="0"/>
                      <w:marTop w:val="0"/>
                      <w:marBottom w:val="0"/>
                      <w:divBdr>
                        <w:top w:val="none" w:sz="0" w:space="0" w:color="auto"/>
                        <w:left w:val="none" w:sz="0" w:space="0" w:color="auto"/>
                        <w:bottom w:val="none" w:sz="0" w:space="0" w:color="auto"/>
                        <w:right w:val="none" w:sz="0" w:space="0" w:color="auto"/>
                      </w:divBdr>
                      <w:divsChild>
                        <w:div w:id="779184755">
                          <w:marLeft w:val="0"/>
                          <w:marRight w:val="0"/>
                          <w:marTop w:val="0"/>
                          <w:marBottom w:val="0"/>
                          <w:divBdr>
                            <w:top w:val="none" w:sz="0" w:space="0" w:color="auto"/>
                            <w:left w:val="none" w:sz="0" w:space="0" w:color="auto"/>
                            <w:bottom w:val="none" w:sz="0" w:space="0" w:color="auto"/>
                            <w:right w:val="none" w:sz="0" w:space="0" w:color="auto"/>
                          </w:divBdr>
                        </w:div>
                        <w:div w:id="1814129115">
                          <w:marLeft w:val="0"/>
                          <w:marRight w:val="0"/>
                          <w:marTop w:val="120"/>
                          <w:marBottom w:val="0"/>
                          <w:divBdr>
                            <w:top w:val="none" w:sz="0" w:space="0" w:color="auto"/>
                            <w:left w:val="none" w:sz="0" w:space="0" w:color="auto"/>
                            <w:bottom w:val="none" w:sz="0" w:space="0" w:color="auto"/>
                            <w:right w:val="none" w:sz="0" w:space="0" w:color="auto"/>
                          </w:divBdr>
                        </w:div>
                      </w:divsChild>
                    </w:div>
                    <w:div w:id="1948655109">
                      <w:marLeft w:val="0"/>
                      <w:marRight w:val="0"/>
                      <w:marTop w:val="0"/>
                      <w:marBottom w:val="0"/>
                      <w:divBdr>
                        <w:top w:val="none" w:sz="0" w:space="0" w:color="auto"/>
                        <w:left w:val="none" w:sz="0" w:space="0" w:color="auto"/>
                        <w:bottom w:val="none" w:sz="0" w:space="0" w:color="auto"/>
                        <w:right w:val="none" w:sz="0" w:space="0" w:color="auto"/>
                      </w:divBdr>
                      <w:divsChild>
                        <w:div w:id="183446260">
                          <w:marLeft w:val="0"/>
                          <w:marRight w:val="0"/>
                          <w:marTop w:val="120"/>
                          <w:marBottom w:val="0"/>
                          <w:divBdr>
                            <w:top w:val="none" w:sz="0" w:space="0" w:color="auto"/>
                            <w:left w:val="none" w:sz="0" w:space="0" w:color="auto"/>
                            <w:bottom w:val="none" w:sz="0" w:space="0" w:color="auto"/>
                            <w:right w:val="none" w:sz="0" w:space="0" w:color="auto"/>
                          </w:divBdr>
                        </w:div>
                        <w:div w:id="19888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016">
              <w:marLeft w:val="720"/>
              <w:marRight w:val="0"/>
              <w:marTop w:val="0"/>
              <w:marBottom w:val="0"/>
              <w:divBdr>
                <w:top w:val="none" w:sz="0" w:space="0" w:color="auto"/>
                <w:left w:val="none" w:sz="0" w:space="0" w:color="auto"/>
                <w:bottom w:val="none" w:sz="0" w:space="0" w:color="auto"/>
                <w:right w:val="none" w:sz="0" w:space="0" w:color="auto"/>
              </w:divBdr>
            </w:div>
            <w:div w:id="793064517">
              <w:marLeft w:val="0"/>
              <w:marRight w:val="0"/>
              <w:marTop w:val="0"/>
              <w:marBottom w:val="0"/>
              <w:divBdr>
                <w:top w:val="none" w:sz="0" w:space="0" w:color="auto"/>
                <w:left w:val="none" w:sz="0" w:space="0" w:color="auto"/>
                <w:bottom w:val="none" w:sz="0" w:space="0" w:color="auto"/>
                <w:right w:val="none" w:sz="0" w:space="0" w:color="auto"/>
              </w:divBdr>
              <w:divsChild>
                <w:div w:id="1518888231">
                  <w:marLeft w:val="0"/>
                  <w:marRight w:val="0"/>
                  <w:marTop w:val="0"/>
                  <w:marBottom w:val="0"/>
                  <w:divBdr>
                    <w:top w:val="none" w:sz="0" w:space="0" w:color="auto"/>
                    <w:left w:val="none" w:sz="0" w:space="0" w:color="auto"/>
                    <w:bottom w:val="none" w:sz="0" w:space="0" w:color="auto"/>
                    <w:right w:val="none" w:sz="0" w:space="0" w:color="auto"/>
                  </w:divBdr>
                </w:div>
              </w:divsChild>
            </w:div>
            <w:div w:id="796993925">
              <w:marLeft w:val="0"/>
              <w:marRight w:val="0"/>
              <w:marTop w:val="0"/>
              <w:marBottom w:val="0"/>
              <w:divBdr>
                <w:top w:val="none" w:sz="0" w:space="0" w:color="auto"/>
                <w:left w:val="none" w:sz="0" w:space="0" w:color="auto"/>
                <w:bottom w:val="none" w:sz="0" w:space="0" w:color="auto"/>
                <w:right w:val="none" w:sz="0" w:space="0" w:color="auto"/>
              </w:divBdr>
              <w:divsChild>
                <w:div w:id="809324270">
                  <w:marLeft w:val="0"/>
                  <w:marRight w:val="0"/>
                  <w:marTop w:val="0"/>
                  <w:marBottom w:val="0"/>
                  <w:divBdr>
                    <w:top w:val="none" w:sz="0" w:space="0" w:color="auto"/>
                    <w:left w:val="none" w:sz="0" w:space="0" w:color="auto"/>
                    <w:bottom w:val="none" w:sz="0" w:space="0" w:color="auto"/>
                    <w:right w:val="none" w:sz="0" w:space="0" w:color="auto"/>
                  </w:divBdr>
                </w:div>
              </w:divsChild>
            </w:div>
            <w:div w:id="804733891">
              <w:marLeft w:val="0"/>
              <w:marRight w:val="0"/>
              <w:marTop w:val="0"/>
              <w:marBottom w:val="0"/>
              <w:divBdr>
                <w:top w:val="none" w:sz="0" w:space="0" w:color="auto"/>
                <w:left w:val="none" w:sz="0" w:space="0" w:color="auto"/>
                <w:bottom w:val="none" w:sz="0" w:space="0" w:color="auto"/>
                <w:right w:val="none" w:sz="0" w:space="0" w:color="auto"/>
              </w:divBdr>
              <w:divsChild>
                <w:div w:id="644622907">
                  <w:marLeft w:val="0"/>
                  <w:marRight w:val="0"/>
                  <w:marTop w:val="0"/>
                  <w:marBottom w:val="0"/>
                  <w:divBdr>
                    <w:top w:val="none" w:sz="0" w:space="0" w:color="auto"/>
                    <w:left w:val="none" w:sz="0" w:space="0" w:color="auto"/>
                    <w:bottom w:val="none" w:sz="0" w:space="0" w:color="auto"/>
                    <w:right w:val="none" w:sz="0" w:space="0" w:color="auto"/>
                  </w:divBdr>
                </w:div>
              </w:divsChild>
            </w:div>
            <w:div w:id="804782322">
              <w:marLeft w:val="0"/>
              <w:marRight w:val="0"/>
              <w:marTop w:val="0"/>
              <w:marBottom w:val="0"/>
              <w:divBdr>
                <w:top w:val="none" w:sz="0" w:space="0" w:color="auto"/>
                <w:left w:val="none" w:sz="0" w:space="0" w:color="auto"/>
                <w:bottom w:val="none" w:sz="0" w:space="0" w:color="auto"/>
                <w:right w:val="none" w:sz="0" w:space="0" w:color="auto"/>
              </w:divBdr>
              <w:divsChild>
                <w:div w:id="1995603421">
                  <w:marLeft w:val="0"/>
                  <w:marRight w:val="0"/>
                  <w:marTop w:val="0"/>
                  <w:marBottom w:val="0"/>
                  <w:divBdr>
                    <w:top w:val="none" w:sz="0" w:space="0" w:color="auto"/>
                    <w:left w:val="none" w:sz="0" w:space="0" w:color="auto"/>
                    <w:bottom w:val="none" w:sz="0" w:space="0" w:color="auto"/>
                    <w:right w:val="none" w:sz="0" w:space="0" w:color="auto"/>
                  </w:divBdr>
                </w:div>
              </w:divsChild>
            </w:div>
            <w:div w:id="812453462">
              <w:marLeft w:val="0"/>
              <w:marRight w:val="0"/>
              <w:marTop w:val="0"/>
              <w:marBottom w:val="0"/>
              <w:divBdr>
                <w:top w:val="none" w:sz="0" w:space="0" w:color="auto"/>
                <w:left w:val="none" w:sz="0" w:space="0" w:color="auto"/>
                <w:bottom w:val="none" w:sz="0" w:space="0" w:color="auto"/>
                <w:right w:val="none" w:sz="0" w:space="0" w:color="auto"/>
              </w:divBdr>
              <w:divsChild>
                <w:div w:id="1384870519">
                  <w:marLeft w:val="0"/>
                  <w:marRight w:val="0"/>
                  <w:marTop w:val="120"/>
                  <w:marBottom w:val="0"/>
                  <w:divBdr>
                    <w:top w:val="none" w:sz="0" w:space="0" w:color="auto"/>
                    <w:left w:val="none" w:sz="0" w:space="0" w:color="auto"/>
                    <w:bottom w:val="none" w:sz="0" w:space="0" w:color="auto"/>
                    <w:right w:val="none" w:sz="0" w:space="0" w:color="auto"/>
                  </w:divBdr>
                </w:div>
                <w:div w:id="1673410935">
                  <w:marLeft w:val="0"/>
                  <w:marRight w:val="0"/>
                  <w:marTop w:val="0"/>
                  <w:marBottom w:val="0"/>
                  <w:divBdr>
                    <w:top w:val="none" w:sz="0" w:space="0" w:color="auto"/>
                    <w:left w:val="none" w:sz="0" w:space="0" w:color="auto"/>
                    <w:bottom w:val="none" w:sz="0" w:space="0" w:color="auto"/>
                    <w:right w:val="none" w:sz="0" w:space="0" w:color="auto"/>
                  </w:divBdr>
                </w:div>
              </w:divsChild>
            </w:div>
            <w:div w:id="822703491">
              <w:marLeft w:val="0"/>
              <w:marRight w:val="0"/>
              <w:marTop w:val="0"/>
              <w:marBottom w:val="0"/>
              <w:divBdr>
                <w:top w:val="none" w:sz="0" w:space="0" w:color="auto"/>
                <w:left w:val="none" w:sz="0" w:space="0" w:color="auto"/>
                <w:bottom w:val="none" w:sz="0" w:space="0" w:color="auto"/>
                <w:right w:val="none" w:sz="0" w:space="0" w:color="auto"/>
              </w:divBdr>
              <w:divsChild>
                <w:div w:id="776409888">
                  <w:marLeft w:val="0"/>
                  <w:marRight w:val="0"/>
                  <w:marTop w:val="0"/>
                  <w:marBottom w:val="0"/>
                  <w:divBdr>
                    <w:top w:val="none" w:sz="0" w:space="0" w:color="auto"/>
                    <w:left w:val="none" w:sz="0" w:space="0" w:color="auto"/>
                    <w:bottom w:val="none" w:sz="0" w:space="0" w:color="auto"/>
                    <w:right w:val="none" w:sz="0" w:space="0" w:color="auto"/>
                  </w:divBdr>
                </w:div>
              </w:divsChild>
            </w:div>
            <w:div w:id="834536803">
              <w:marLeft w:val="0"/>
              <w:marRight w:val="0"/>
              <w:marTop w:val="0"/>
              <w:marBottom w:val="0"/>
              <w:divBdr>
                <w:top w:val="none" w:sz="0" w:space="0" w:color="auto"/>
                <w:left w:val="none" w:sz="0" w:space="0" w:color="auto"/>
                <w:bottom w:val="none" w:sz="0" w:space="0" w:color="auto"/>
                <w:right w:val="none" w:sz="0" w:space="0" w:color="auto"/>
              </w:divBdr>
              <w:divsChild>
                <w:div w:id="526211213">
                  <w:marLeft w:val="0"/>
                  <w:marRight w:val="0"/>
                  <w:marTop w:val="0"/>
                  <w:marBottom w:val="0"/>
                  <w:divBdr>
                    <w:top w:val="none" w:sz="0" w:space="0" w:color="auto"/>
                    <w:left w:val="none" w:sz="0" w:space="0" w:color="auto"/>
                    <w:bottom w:val="none" w:sz="0" w:space="0" w:color="auto"/>
                    <w:right w:val="none" w:sz="0" w:space="0" w:color="auto"/>
                  </w:divBdr>
                </w:div>
              </w:divsChild>
            </w:div>
            <w:div w:id="839387395">
              <w:marLeft w:val="0"/>
              <w:marRight w:val="0"/>
              <w:marTop w:val="0"/>
              <w:marBottom w:val="0"/>
              <w:divBdr>
                <w:top w:val="none" w:sz="0" w:space="0" w:color="auto"/>
                <w:left w:val="none" w:sz="0" w:space="0" w:color="auto"/>
                <w:bottom w:val="none" w:sz="0" w:space="0" w:color="auto"/>
                <w:right w:val="none" w:sz="0" w:space="0" w:color="auto"/>
              </w:divBdr>
              <w:divsChild>
                <w:div w:id="1622879628">
                  <w:marLeft w:val="0"/>
                  <w:marRight w:val="0"/>
                  <w:marTop w:val="120"/>
                  <w:marBottom w:val="0"/>
                  <w:divBdr>
                    <w:top w:val="none" w:sz="0" w:space="0" w:color="auto"/>
                    <w:left w:val="none" w:sz="0" w:space="0" w:color="auto"/>
                    <w:bottom w:val="none" w:sz="0" w:space="0" w:color="auto"/>
                    <w:right w:val="none" w:sz="0" w:space="0" w:color="auto"/>
                  </w:divBdr>
                </w:div>
                <w:div w:id="1742559756">
                  <w:marLeft w:val="0"/>
                  <w:marRight w:val="0"/>
                  <w:marTop w:val="0"/>
                  <w:marBottom w:val="0"/>
                  <w:divBdr>
                    <w:top w:val="none" w:sz="0" w:space="0" w:color="auto"/>
                    <w:left w:val="none" w:sz="0" w:space="0" w:color="auto"/>
                    <w:bottom w:val="none" w:sz="0" w:space="0" w:color="auto"/>
                    <w:right w:val="none" w:sz="0" w:space="0" w:color="auto"/>
                  </w:divBdr>
                </w:div>
              </w:divsChild>
            </w:div>
            <w:div w:id="841823731">
              <w:marLeft w:val="0"/>
              <w:marRight w:val="0"/>
              <w:marTop w:val="0"/>
              <w:marBottom w:val="0"/>
              <w:divBdr>
                <w:top w:val="none" w:sz="0" w:space="0" w:color="auto"/>
                <w:left w:val="none" w:sz="0" w:space="0" w:color="auto"/>
                <w:bottom w:val="none" w:sz="0" w:space="0" w:color="auto"/>
                <w:right w:val="none" w:sz="0" w:space="0" w:color="auto"/>
              </w:divBdr>
              <w:divsChild>
                <w:div w:id="14431263">
                  <w:marLeft w:val="0"/>
                  <w:marRight w:val="0"/>
                  <w:marTop w:val="0"/>
                  <w:marBottom w:val="0"/>
                  <w:divBdr>
                    <w:top w:val="none" w:sz="0" w:space="0" w:color="auto"/>
                    <w:left w:val="none" w:sz="0" w:space="0" w:color="auto"/>
                    <w:bottom w:val="none" w:sz="0" w:space="0" w:color="auto"/>
                    <w:right w:val="none" w:sz="0" w:space="0" w:color="auto"/>
                  </w:divBdr>
                </w:div>
                <w:div w:id="552615650">
                  <w:marLeft w:val="0"/>
                  <w:marRight w:val="0"/>
                  <w:marTop w:val="120"/>
                  <w:marBottom w:val="0"/>
                  <w:divBdr>
                    <w:top w:val="none" w:sz="0" w:space="0" w:color="auto"/>
                    <w:left w:val="none" w:sz="0" w:space="0" w:color="auto"/>
                    <w:bottom w:val="none" w:sz="0" w:space="0" w:color="auto"/>
                    <w:right w:val="none" w:sz="0" w:space="0" w:color="auto"/>
                  </w:divBdr>
                </w:div>
              </w:divsChild>
            </w:div>
            <w:div w:id="847139471">
              <w:marLeft w:val="0"/>
              <w:marRight w:val="0"/>
              <w:marTop w:val="0"/>
              <w:marBottom w:val="0"/>
              <w:divBdr>
                <w:top w:val="none" w:sz="0" w:space="0" w:color="auto"/>
                <w:left w:val="none" w:sz="0" w:space="0" w:color="auto"/>
                <w:bottom w:val="none" w:sz="0" w:space="0" w:color="auto"/>
                <w:right w:val="none" w:sz="0" w:space="0" w:color="auto"/>
              </w:divBdr>
              <w:divsChild>
                <w:div w:id="563222792">
                  <w:marLeft w:val="0"/>
                  <w:marRight w:val="0"/>
                  <w:marTop w:val="120"/>
                  <w:marBottom w:val="0"/>
                  <w:divBdr>
                    <w:top w:val="none" w:sz="0" w:space="0" w:color="auto"/>
                    <w:left w:val="none" w:sz="0" w:space="0" w:color="auto"/>
                    <w:bottom w:val="none" w:sz="0" w:space="0" w:color="auto"/>
                    <w:right w:val="none" w:sz="0" w:space="0" w:color="auto"/>
                  </w:divBdr>
                </w:div>
                <w:div w:id="1463772986">
                  <w:marLeft w:val="0"/>
                  <w:marRight w:val="0"/>
                  <w:marTop w:val="0"/>
                  <w:marBottom w:val="0"/>
                  <w:divBdr>
                    <w:top w:val="none" w:sz="0" w:space="0" w:color="auto"/>
                    <w:left w:val="none" w:sz="0" w:space="0" w:color="auto"/>
                    <w:bottom w:val="none" w:sz="0" w:space="0" w:color="auto"/>
                    <w:right w:val="none" w:sz="0" w:space="0" w:color="auto"/>
                  </w:divBdr>
                </w:div>
              </w:divsChild>
            </w:div>
            <w:div w:id="850492698">
              <w:marLeft w:val="0"/>
              <w:marRight w:val="0"/>
              <w:marTop w:val="0"/>
              <w:marBottom w:val="0"/>
              <w:divBdr>
                <w:top w:val="none" w:sz="0" w:space="0" w:color="auto"/>
                <w:left w:val="none" w:sz="0" w:space="0" w:color="auto"/>
                <w:bottom w:val="none" w:sz="0" w:space="0" w:color="auto"/>
                <w:right w:val="none" w:sz="0" w:space="0" w:color="auto"/>
              </w:divBdr>
              <w:divsChild>
                <w:div w:id="887909722">
                  <w:marLeft w:val="0"/>
                  <w:marRight w:val="0"/>
                  <w:marTop w:val="120"/>
                  <w:marBottom w:val="0"/>
                  <w:divBdr>
                    <w:top w:val="none" w:sz="0" w:space="0" w:color="auto"/>
                    <w:left w:val="none" w:sz="0" w:space="0" w:color="auto"/>
                    <w:bottom w:val="none" w:sz="0" w:space="0" w:color="auto"/>
                    <w:right w:val="none" w:sz="0" w:space="0" w:color="auto"/>
                  </w:divBdr>
                </w:div>
                <w:div w:id="1072966347">
                  <w:marLeft w:val="0"/>
                  <w:marRight w:val="0"/>
                  <w:marTop w:val="0"/>
                  <w:marBottom w:val="0"/>
                  <w:divBdr>
                    <w:top w:val="none" w:sz="0" w:space="0" w:color="auto"/>
                    <w:left w:val="none" w:sz="0" w:space="0" w:color="auto"/>
                    <w:bottom w:val="none" w:sz="0" w:space="0" w:color="auto"/>
                    <w:right w:val="none" w:sz="0" w:space="0" w:color="auto"/>
                  </w:divBdr>
                </w:div>
              </w:divsChild>
            </w:div>
            <w:div w:id="852500948">
              <w:marLeft w:val="0"/>
              <w:marRight w:val="0"/>
              <w:marTop w:val="0"/>
              <w:marBottom w:val="0"/>
              <w:divBdr>
                <w:top w:val="none" w:sz="0" w:space="0" w:color="auto"/>
                <w:left w:val="none" w:sz="0" w:space="0" w:color="auto"/>
                <w:bottom w:val="none" w:sz="0" w:space="0" w:color="auto"/>
                <w:right w:val="none" w:sz="0" w:space="0" w:color="auto"/>
              </w:divBdr>
              <w:divsChild>
                <w:div w:id="796532106">
                  <w:marLeft w:val="0"/>
                  <w:marRight w:val="0"/>
                  <w:marTop w:val="120"/>
                  <w:marBottom w:val="0"/>
                  <w:divBdr>
                    <w:top w:val="none" w:sz="0" w:space="0" w:color="auto"/>
                    <w:left w:val="none" w:sz="0" w:space="0" w:color="auto"/>
                    <w:bottom w:val="none" w:sz="0" w:space="0" w:color="auto"/>
                    <w:right w:val="none" w:sz="0" w:space="0" w:color="auto"/>
                  </w:divBdr>
                </w:div>
                <w:div w:id="1443184542">
                  <w:marLeft w:val="0"/>
                  <w:marRight w:val="0"/>
                  <w:marTop w:val="0"/>
                  <w:marBottom w:val="0"/>
                  <w:divBdr>
                    <w:top w:val="none" w:sz="0" w:space="0" w:color="auto"/>
                    <w:left w:val="none" w:sz="0" w:space="0" w:color="auto"/>
                    <w:bottom w:val="none" w:sz="0" w:space="0" w:color="auto"/>
                    <w:right w:val="none" w:sz="0" w:space="0" w:color="auto"/>
                  </w:divBdr>
                </w:div>
              </w:divsChild>
            </w:div>
            <w:div w:id="856624841">
              <w:marLeft w:val="0"/>
              <w:marRight w:val="0"/>
              <w:marTop w:val="0"/>
              <w:marBottom w:val="0"/>
              <w:divBdr>
                <w:top w:val="none" w:sz="0" w:space="0" w:color="auto"/>
                <w:left w:val="none" w:sz="0" w:space="0" w:color="auto"/>
                <w:bottom w:val="none" w:sz="0" w:space="0" w:color="auto"/>
                <w:right w:val="none" w:sz="0" w:space="0" w:color="auto"/>
              </w:divBdr>
              <w:divsChild>
                <w:div w:id="996495450">
                  <w:marLeft w:val="0"/>
                  <w:marRight w:val="0"/>
                  <w:marTop w:val="0"/>
                  <w:marBottom w:val="0"/>
                  <w:divBdr>
                    <w:top w:val="none" w:sz="0" w:space="0" w:color="auto"/>
                    <w:left w:val="none" w:sz="0" w:space="0" w:color="auto"/>
                    <w:bottom w:val="none" w:sz="0" w:space="0" w:color="auto"/>
                    <w:right w:val="none" w:sz="0" w:space="0" w:color="auto"/>
                  </w:divBdr>
                </w:div>
              </w:divsChild>
            </w:div>
            <w:div w:id="859852464">
              <w:marLeft w:val="0"/>
              <w:marRight w:val="0"/>
              <w:marTop w:val="0"/>
              <w:marBottom w:val="0"/>
              <w:divBdr>
                <w:top w:val="none" w:sz="0" w:space="0" w:color="auto"/>
                <w:left w:val="none" w:sz="0" w:space="0" w:color="auto"/>
                <w:bottom w:val="none" w:sz="0" w:space="0" w:color="auto"/>
                <w:right w:val="none" w:sz="0" w:space="0" w:color="auto"/>
              </w:divBdr>
              <w:divsChild>
                <w:div w:id="1763914930">
                  <w:marLeft w:val="0"/>
                  <w:marRight w:val="0"/>
                  <w:marTop w:val="0"/>
                  <w:marBottom w:val="0"/>
                  <w:divBdr>
                    <w:top w:val="none" w:sz="0" w:space="0" w:color="auto"/>
                    <w:left w:val="none" w:sz="0" w:space="0" w:color="auto"/>
                    <w:bottom w:val="none" w:sz="0" w:space="0" w:color="auto"/>
                    <w:right w:val="none" w:sz="0" w:space="0" w:color="auto"/>
                  </w:divBdr>
                </w:div>
              </w:divsChild>
            </w:div>
            <w:div w:id="866598517">
              <w:marLeft w:val="600"/>
              <w:marRight w:val="0"/>
              <w:marTop w:val="0"/>
              <w:marBottom w:val="0"/>
              <w:divBdr>
                <w:top w:val="none" w:sz="0" w:space="0" w:color="auto"/>
                <w:left w:val="none" w:sz="0" w:space="0" w:color="auto"/>
                <w:bottom w:val="none" w:sz="0" w:space="0" w:color="auto"/>
                <w:right w:val="none" w:sz="0" w:space="0" w:color="auto"/>
              </w:divBdr>
            </w:div>
            <w:div w:id="875239332">
              <w:marLeft w:val="720"/>
              <w:marRight w:val="0"/>
              <w:marTop w:val="0"/>
              <w:marBottom w:val="0"/>
              <w:divBdr>
                <w:top w:val="none" w:sz="0" w:space="0" w:color="auto"/>
                <w:left w:val="none" w:sz="0" w:space="0" w:color="auto"/>
                <w:bottom w:val="none" w:sz="0" w:space="0" w:color="auto"/>
                <w:right w:val="none" w:sz="0" w:space="0" w:color="auto"/>
              </w:divBdr>
            </w:div>
            <w:div w:id="879825066">
              <w:marLeft w:val="0"/>
              <w:marRight w:val="0"/>
              <w:marTop w:val="0"/>
              <w:marBottom w:val="0"/>
              <w:divBdr>
                <w:top w:val="none" w:sz="0" w:space="0" w:color="auto"/>
                <w:left w:val="none" w:sz="0" w:space="0" w:color="auto"/>
                <w:bottom w:val="none" w:sz="0" w:space="0" w:color="auto"/>
                <w:right w:val="none" w:sz="0" w:space="0" w:color="auto"/>
              </w:divBdr>
              <w:divsChild>
                <w:div w:id="633293420">
                  <w:marLeft w:val="0"/>
                  <w:marRight w:val="0"/>
                  <w:marTop w:val="0"/>
                  <w:marBottom w:val="0"/>
                  <w:divBdr>
                    <w:top w:val="none" w:sz="0" w:space="0" w:color="auto"/>
                    <w:left w:val="none" w:sz="0" w:space="0" w:color="auto"/>
                    <w:bottom w:val="none" w:sz="0" w:space="0" w:color="auto"/>
                    <w:right w:val="none" w:sz="0" w:space="0" w:color="auto"/>
                  </w:divBdr>
                </w:div>
              </w:divsChild>
            </w:div>
            <w:div w:id="886066823">
              <w:marLeft w:val="0"/>
              <w:marRight w:val="0"/>
              <w:marTop w:val="0"/>
              <w:marBottom w:val="0"/>
              <w:divBdr>
                <w:top w:val="none" w:sz="0" w:space="0" w:color="auto"/>
                <w:left w:val="none" w:sz="0" w:space="0" w:color="auto"/>
                <w:bottom w:val="none" w:sz="0" w:space="0" w:color="auto"/>
                <w:right w:val="none" w:sz="0" w:space="0" w:color="auto"/>
              </w:divBdr>
              <w:divsChild>
                <w:div w:id="46343228">
                  <w:marLeft w:val="0"/>
                  <w:marRight w:val="0"/>
                  <w:marTop w:val="0"/>
                  <w:marBottom w:val="0"/>
                  <w:divBdr>
                    <w:top w:val="none" w:sz="0" w:space="0" w:color="auto"/>
                    <w:left w:val="none" w:sz="0" w:space="0" w:color="auto"/>
                    <w:bottom w:val="none" w:sz="0" w:space="0" w:color="auto"/>
                    <w:right w:val="none" w:sz="0" w:space="0" w:color="auto"/>
                  </w:divBdr>
                </w:div>
                <w:div w:id="961767912">
                  <w:marLeft w:val="0"/>
                  <w:marRight w:val="0"/>
                  <w:marTop w:val="120"/>
                  <w:marBottom w:val="0"/>
                  <w:divBdr>
                    <w:top w:val="none" w:sz="0" w:space="0" w:color="auto"/>
                    <w:left w:val="none" w:sz="0" w:space="0" w:color="auto"/>
                    <w:bottom w:val="none" w:sz="0" w:space="0" w:color="auto"/>
                    <w:right w:val="none" w:sz="0" w:space="0" w:color="auto"/>
                  </w:divBdr>
                </w:div>
              </w:divsChild>
            </w:div>
            <w:div w:id="886995288">
              <w:marLeft w:val="0"/>
              <w:marRight w:val="0"/>
              <w:marTop w:val="0"/>
              <w:marBottom w:val="0"/>
              <w:divBdr>
                <w:top w:val="none" w:sz="0" w:space="0" w:color="auto"/>
                <w:left w:val="none" w:sz="0" w:space="0" w:color="auto"/>
                <w:bottom w:val="none" w:sz="0" w:space="0" w:color="auto"/>
                <w:right w:val="none" w:sz="0" w:space="0" w:color="auto"/>
              </w:divBdr>
              <w:divsChild>
                <w:div w:id="1314334772">
                  <w:marLeft w:val="0"/>
                  <w:marRight w:val="0"/>
                  <w:marTop w:val="120"/>
                  <w:marBottom w:val="0"/>
                  <w:divBdr>
                    <w:top w:val="none" w:sz="0" w:space="0" w:color="auto"/>
                    <w:left w:val="none" w:sz="0" w:space="0" w:color="auto"/>
                    <w:bottom w:val="none" w:sz="0" w:space="0" w:color="auto"/>
                    <w:right w:val="none" w:sz="0" w:space="0" w:color="auto"/>
                  </w:divBdr>
                </w:div>
                <w:div w:id="1668436439">
                  <w:marLeft w:val="0"/>
                  <w:marRight w:val="0"/>
                  <w:marTop w:val="0"/>
                  <w:marBottom w:val="0"/>
                  <w:divBdr>
                    <w:top w:val="none" w:sz="0" w:space="0" w:color="auto"/>
                    <w:left w:val="none" w:sz="0" w:space="0" w:color="auto"/>
                    <w:bottom w:val="none" w:sz="0" w:space="0" w:color="auto"/>
                    <w:right w:val="none" w:sz="0" w:space="0" w:color="auto"/>
                  </w:divBdr>
                </w:div>
              </w:divsChild>
            </w:div>
            <w:div w:id="895890970">
              <w:marLeft w:val="0"/>
              <w:marRight w:val="0"/>
              <w:marTop w:val="0"/>
              <w:marBottom w:val="0"/>
              <w:divBdr>
                <w:top w:val="none" w:sz="0" w:space="0" w:color="auto"/>
                <w:left w:val="none" w:sz="0" w:space="0" w:color="auto"/>
                <w:bottom w:val="none" w:sz="0" w:space="0" w:color="auto"/>
                <w:right w:val="none" w:sz="0" w:space="0" w:color="auto"/>
              </w:divBdr>
              <w:divsChild>
                <w:div w:id="1250775384">
                  <w:marLeft w:val="0"/>
                  <w:marRight w:val="0"/>
                  <w:marTop w:val="0"/>
                  <w:marBottom w:val="0"/>
                  <w:divBdr>
                    <w:top w:val="none" w:sz="0" w:space="0" w:color="auto"/>
                    <w:left w:val="none" w:sz="0" w:space="0" w:color="auto"/>
                    <w:bottom w:val="none" w:sz="0" w:space="0" w:color="auto"/>
                    <w:right w:val="none" w:sz="0" w:space="0" w:color="auto"/>
                  </w:divBdr>
                </w:div>
              </w:divsChild>
            </w:div>
            <w:div w:id="898053398">
              <w:marLeft w:val="0"/>
              <w:marRight w:val="0"/>
              <w:marTop w:val="0"/>
              <w:marBottom w:val="0"/>
              <w:divBdr>
                <w:top w:val="none" w:sz="0" w:space="0" w:color="auto"/>
                <w:left w:val="none" w:sz="0" w:space="0" w:color="auto"/>
                <w:bottom w:val="none" w:sz="0" w:space="0" w:color="auto"/>
                <w:right w:val="none" w:sz="0" w:space="0" w:color="auto"/>
              </w:divBdr>
              <w:divsChild>
                <w:div w:id="1285698396">
                  <w:marLeft w:val="0"/>
                  <w:marRight w:val="0"/>
                  <w:marTop w:val="120"/>
                  <w:marBottom w:val="0"/>
                  <w:divBdr>
                    <w:top w:val="none" w:sz="0" w:space="0" w:color="auto"/>
                    <w:left w:val="none" w:sz="0" w:space="0" w:color="auto"/>
                    <w:bottom w:val="none" w:sz="0" w:space="0" w:color="auto"/>
                    <w:right w:val="none" w:sz="0" w:space="0" w:color="auto"/>
                  </w:divBdr>
                </w:div>
                <w:div w:id="1734044017">
                  <w:marLeft w:val="0"/>
                  <w:marRight w:val="0"/>
                  <w:marTop w:val="0"/>
                  <w:marBottom w:val="0"/>
                  <w:divBdr>
                    <w:top w:val="none" w:sz="0" w:space="0" w:color="auto"/>
                    <w:left w:val="none" w:sz="0" w:space="0" w:color="auto"/>
                    <w:bottom w:val="none" w:sz="0" w:space="0" w:color="auto"/>
                    <w:right w:val="none" w:sz="0" w:space="0" w:color="auto"/>
                  </w:divBdr>
                </w:div>
              </w:divsChild>
            </w:div>
            <w:div w:id="902181501">
              <w:marLeft w:val="0"/>
              <w:marRight w:val="0"/>
              <w:marTop w:val="0"/>
              <w:marBottom w:val="0"/>
              <w:divBdr>
                <w:top w:val="none" w:sz="0" w:space="0" w:color="auto"/>
                <w:left w:val="none" w:sz="0" w:space="0" w:color="auto"/>
                <w:bottom w:val="none" w:sz="0" w:space="0" w:color="auto"/>
                <w:right w:val="none" w:sz="0" w:space="0" w:color="auto"/>
              </w:divBdr>
              <w:divsChild>
                <w:div w:id="1800564578">
                  <w:marLeft w:val="0"/>
                  <w:marRight w:val="0"/>
                  <w:marTop w:val="0"/>
                  <w:marBottom w:val="0"/>
                  <w:divBdr>
                    <w:top w:val="none" w:sz="0" w:space="0" w:color="auto"/>
                    <w:left w:val="none" w:sz="0" w:space="0" w:color="auto"/>
                    <w:bottom w:val="none" w:sz="0" w:space="0" w:color="auto"/>
                    <w:right w:val="none" w:sz="0" w:space="0" w:color="auto"/>
                  </w:divBdr>
                </w:div>
              </w:divsChild>
            </w:div>
            <w:div w:id="905264277">
              <w:marLeft w:val="0"/>
              <w:marRight w:val="0"/>
              <w:marTop w:val="0"/>
              <w:marBottom w:val="0"/>
              <w:divBdr>
                <w:top w:val="none" w:sz="0" w:space="0" w:color="auto"/>
                <w:left w:val="none" w:sz="0" w:space="0" w:color="auto"/>
                <w:bottom w:val="none" w:sz="0" w:space="0" w:color="auto"/>
                <w:right w:val="none" w:sz="0" w:space="0" w:color="auto"/>
              </w:divBdr>
              <w:divsChild>
                <w:div w:id="1121336672">
                  <w:marLeft w:val="0"/>
                  <w:marRight w:val="0"/>
                  <w:marTop w:val="0"/>
                  <w:marBottom w:val="0"/>
                  <w:divBdr>
                    <w:top w:val="none" w:sz="0" w:space="0" w:color="auto"/>
                    <w:left w:val="none" w:sz="0" w:space="0" w:color="auto"/>
                    <w:bottom w:val="none" w:sz="0" w:space="0" w:color="auto"/>
                    <w:right w:val="none" w:sz="0" w:space="0" w:color="auto"/>
                  </w:divBdr>
                </w:div>
              </w:divsChild>
            </w:div>
            <w:div w:id="908271719">
              <w:marLeft w:val="0"/>
              <w:marRight w:val="0"/>
              <w:marTop w:val="0"/>
              <w:marBottom w:val="0"/>
              <w:divBdr>
                <w:top w:val="none" w:sz="0" w:space="0" w:color="auto"/>
                <w:left w:val="none" w:sz="0" w:space="0" w:color="auto"/>
                <w:bottom w:val="none" w:sz="0" w:space="0" w:color="auto"/>
                <w:right w:val="none" w:sz="0" w:space="0" w:color="auto"/>
              </w:divBdr>
              <w:divsChild>
                <w:div w:id="1102147378">
                  <w:marLeft w:val="0"/>
                  <w:marRight w:val="0"/>
                  <w:marTop w:val="120"/>
                  <w:marBottom w:val="0"/>
                  <w:divBdr>
                    <w:top w:val="none" w:sz="0" w:space="0" w:color="auto"/>
                    <w:left w:val="none" w:sz="0" w:space="0" w:color="auto"/>
                    <w:bottom w:val="none" w:sz="0" w:space="0" w:color="auto"/>
                    <w:right w:val="none" w:sz="0" w:space="0" w:color="auto"/>
                  </w:divBdr>
                </w:div>
                <w:div w:id="1756318143">
                  <w:marLeft w:val="0"/>
                  <w:marRight w:val="0"/>
                  <w:marTop w:val="0"/>
                  <w:marBottom w:val="0"/>
                  <w:divBdr>
                    <w:top w:val="none" w:sz="0" w:space="0" w:color="auto"/>
                    <w:left w:val="none" w:sz="0" w:space="0" w:color="auto"/>
                    <w:bottom w:val="none" w:sz="0" w:space="0" w:color="auto"/>
                    <w:right w:val="none" w:sz="0" w:space="0" w:color="auto"/>
                  </w:divBdr>
                </w:div>
              </w:divsChild>
            </w:div>
            <w:div w:id="910311464">
              <w:marLeft w:val="0"/>
              <w:marRight w:val="0"/>
              <w:marTop w:val="0"/>
              <w:marBottom w:val="0"/>
              <w:divBdr>
                <w:top w:val="none" w:sz="0" w:space="0" w:color="auto"/>
                <w:left w:val="none" w:sz="0" w:space="0" w:color="auto"/>
                <w:bottom w:val="none" w:sz="0" w:space="0" w:color="auto"/>
                <w:right w:val="none" w:sz="0" w:space="0" w:color="auto"/>
              </w:divBdr>
              <w:divsChild>
                <w:div w:id="308560211">
                  <w:marLeft w:val="0"/>
                  <w:marRight w:val="0"/>
                  <w:marTop w:val="0"/>
                  <w:marBottom w:val="0"/>
                  <w:divBdr>
                    <w:top w:val="none" w:sz="0" w:space="0" w:color="auto"/>
                    <w:left w:val="none" w:sz="0" w:space="0" w:color="auto"/>
                    <w:bottom w:val="none" w:sz="0" w:space="0" w:color="auto"/>
                    <w:right w:val="none" w:sz="0" w:space="0" w:color="auto"/>
                  </w:divBdr>
                </w:div>
              </w:divsChild>
            </w:div>
            <w:div w:id="910575340">
              <w:marLeft w:val="0"/>
              <w:marRight w:val="0"/>
              <w:marTop w:val="0"/>
              <w:marBottom w:val="0"/>
              <w:divBdr>
                <w:top w:val="none" w:sz="0" w:space="0" w:color="auto"/>
                <w:left w:val="none" w:sz="0" w:space="0" w:color="auto"/>
                <w:bottom w:val="none" w:sz="0" w:space="0" w:color="auto"/>
                <w:right w:val="none" w:sz="0" w:space="0" w:color="auto"/>
              </w:divBdr>
              <w:divsChild>
                <w:div w:id="1815174809">
                  <w:marLeft w:val="0"/>
                  <w:marRight w:val="0"/>
                  <w:marTop w:val="0"/>
                  <w:marBottom w:val="0"/>
                  <w:divBdr>
                    <w:top w:val="none" w:sz="0" w:space="0" w:color="auto"/>
                    <w:left w:val="none" w:sz="0" w:space="0" w:color="auto"/>
                    <w:bottom w:val="none" w:sz="0" w:space="0" w:color="auto"/>
                    <w:right w:val="none" w:sz="0" w:space="0" w:color="auto"/>
                  </w:divBdr>
                </w:div>
              </w:divsChild>
            </w:div>
            <w:div w:id="917519056">
              <w:marLeft w:val="0"/>
              <w:marRight w:val="0"/>
              <w:marTop w:val="0"/>
              <w:marBottom w:val="0"/>
              <w:divBdr>
                <w:top w:val="none" w:sz="0" w:space="0" w:color="auto"/>
                <w:left w:val="none" w:sz="0" w:space="0" w:color="auto"/>
                <w:bottom w:val="none" w:sz="0" w:space="0" w:color="auto"/>
                <w:right w:val="none" w:sz="0" w:space="0" w:color="auto"/>
              </w:divBdr>
              <w:divsChild>
                <w:div w:id="796139587">
                  <w:marLeft w:val="0"/>
                  <w:marRight w:val="0"/>
                  <w:marTop w:val="120"/>
                  <w:marBottom w:val="0"/>
                  <w:divBdr>
                    <w:top w:val="none" w:sz="0" w:space="0" w:color="auto"/>
                    <w:left w:val="none" w:sz="0" w:space="0" w:color="auto"/>
                    <w:bottom w:val="none" w:sz="0" w:space="0" w:color="auto"/>
                    <w:right w:val="none" w:sz="0" w:space="0" w:color="auto"/>
                  </w:divBdr>
                </w:div>
                <w:div w:id="1110589139">
                  <w:marLeft w:val="0"/>
                  <w:marRight w:val="0"/>
                  <w:marTop w:val="0"/>
                  <w:marBottom w:val="0"/>
                  <w:divBdr>
                    <w:top w:val="none" w:sz="0" w:space="0" w:color="auto"/>
                    <w:left w:val="none" w:sz="0" w:space="0" w:color="auto"/>
                    <w:bottom w:val="none" w:sz="0" w:space="0" w:color="auto"/>
                    <w:right w:val="none" w:sz="0" w:space="0" w:color="auto"/>
                  </w:divBdr>
                </w:div>
              </w:divsChild>
            </w:div>
            <w:div w:id="920915929">
              <w:marLeft w:val="0"/>
              <w:marRight w:val="0"/>
              <w:marTop w:val="0"/>
              <w:marBottom w:val="0"/>
              <w:divBdr>
                <w:top w:val="none" w:sz="0" w:space="0" w:color="auto"/>
                <w:left w:val="none" w:sz="0" w:space="0" w:color="auto"/>
                <w:bottom w:val="none" w:sz="0" w:space="0" w:color="auto"/>
                <w:right w:val="none" w:sz="0" w:space="0" w:color="auto"/>
              </w:divBdr>
              <w:divsChild>
                <w:div w:id="1637491389">
                  <w:marLeft w:val="0"/>
                  <w:marRight w:val="0"/>
                  <w:marTop w:val="0"/>
                  <w:marBottom w:val="0"/>
                  <w:divBdr>
                    <w:top w:val="none" w:sz="0" w:space="0" w:color="auto"/>
                    <w:left w:val="none" w:sz="0" w:space="0" w:color="auto"/>
                    <w:bottom w:val="none" w:sz="0" w:space="0" w:color="auto"/>
                    <w:right w:val="none" w:sz="0" w:space="0" w:color="auto"/>
                  </w:divBdr>
                </w:div>
              </w:divsChild>
            </w:div>
            <w:div w:id="922302567">
              <w:marLeft w:val="600"/>
              <w:marRight w:val="0"/>
              <w:marTop w:val="0"/>
              <w:marBottom w:val="0"/>
              <w:divBdr>
                <w:top w:val="none" w:sz="0" w:space="0" w:color="auto"/>
                <w:left w:val="none" w:sz="0" w:space="0" w:color="auto"/>
                <w:bottom w:val="none" w:sz="0" w:space="0" w:color="auto"/>
                <w:right w:val="none" w:sz="0" w:space="0" w:color="auto"/>
              </w:divBdr>
            </w:div>
            <w:div w:id="932709639">
              <w:marLeft w:val="0"/>
              <w:marRight w:val="0"/>
              <w:marTop w:val="0"/>
              <w:marBottom w:val="0"/>
              <w:divBdr>
                <w:top w:val="none" w:sz="0" w:space="0" w:color="auto"/>
                <w:left w:val="none" w:sz="0" w:space="0" w:color="auto"/>
                <w:bottom w:val="none" w:sz="0" w:space="0" w:color="auto"/>
                <w:right w:val="none" w:sz="0" w:space="0" w:color="auto"/>
              </w:divBdr>
              <w:divsChild>
                <w:div w:id="625965559">
                  <w:marLeft w:val="0"/>
                  <w:marRight w:val="0"/>
                  <w:marTop w:val="0"/>
                  <w:marBottom w:val="0"/>
                  <w:divBdr>
                    <w:top w:val="none" w:sz="0" w:space="0" w:color="auto"/>
                    <w:left w:val="none" w:sz="0" w:space="0" w:color="auto"/>
                    <w:bottom w:val="none" w:sz="0" w:space="0" w:color="auto"/>
                    <w:right w:val="none" w:sz="0" w:space="0" w:color="auto"/>
                  </w:divBdr>
                  <w:divsChild>
                    <w:div w:id="273440405">
                      <w:marLeft w:val="0"/>
                      <w:marRight w:val="0"/>
                      <w:marTop w:val="0"/>
                      <w:marBottom w:val="0"/>
                      <w:divBdr>
                        <w:top w:val="none" w:sz="0" w:space="0" w:color="auto"/>
                        <w:left w:val="none" w:sz="0" w:space="0" w:color="auto"/>
                        <w:bottom w:val="none" w:sz="0" w:space="0" w:color="auto"/>
                        <w:right w:val="none" w:sz="0" w:space="0" w:color="auto"/>
                      </w:divBdr>
                      <w:divsChild>
                        <w:div w:id="728261474">
                          <w:marLeft w:val="0"/>
                          <w:marRight w:val="0"/>
                          <w:marTop w:val="120"/>
                          <w:marBottom w:val="0"/>
                          <w:divBdr>
                            <w:top w:val="none" w:sz="0" w:space="0" w:color="auto"/>
                            <w:left w:val="none" w:sz="0" w:space="0" w:color="auto"/>
                            <w:bottom w:val="none" w:sz="0" w:space="0" w:color="auto"/>
                            <w:right w:val="none" w:sz="0" w:space="0" w:color="auto"/>
                          </w:divBdr>
                        </w:div>
                        <w:div w:id="1282803776">
                          <w:marLeft w:val="0"/>
                          <w:marRight w:val="0"/>
                          <w:marTop w:val="0"/>
                          <w:marBottom w:val="0"/>
                          <w:divBdr>
                            <w:top w:val="none" w:sz="0" w:space="0" w:color="auto"/>
                            <w:left w:val="none" w:sz="0" w:space="0" w:color="auto"/>
                            <w:bottom w:val="none" w:sz="0" w:space="0" w:color="auto"/>
                            <w:right w:val="none" w:sz="0" w:space="0" w:color="auto"/>
                          </w:divBdr>
                        </w:div>
                      </w:divsChild>
                    </w:div>
                    <w:div w:id="1433281710">
                      <w:marLeft w:val="0"/>
                      <w:marRight w:val="0"/>
                      <w:marTop w:val="0"/>
                      <w:marBottom w:val="0"/>
                      <w:divBdr>
                        <w:top w:val="none" w:sz="0" w:space="0" w:color="auto"/>
                        <w:left w:val="none" w:sz="0" w:space="0" w:color="auto"/>
                        <w:bottom w:val="none" w:sz="0" w:space="0" w:color="auto"/>
                        <w:right w:val="none" w:sz="0" w:space="0" w:color="auto"/>
                      </w:divBdr>
                      <w:divsChild>
                        <w:div w:id="611009823">
                          <w:marLeft w:val="0"/>
                          <w:marRight w:val="0"/>
                          <w:marTop w:val="0"/>
                          <w:marBottom w:val="0"/>
                          <w:divBdr>
                            <w:top w:val="none" w:sz="0" w:space="0" w:color="auto"/>
                            <w:left w:val="none" w:sz="0" w:space="0" w:color="auto"/>
                            <w:bottom w:val="none" w:sz="0" w:space="0" w:color="auto"/>
                            <w:right w:val="none" w:sz="0" w:space="0" w:color="auto"/>
                          </w:divBdr>
                        </w:div>
                        <w:div w:id="1931813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6136325">
              <w:marLeft w:val="0"/>
              <w:marRight w:val="0"/>
              <w:marTop w:val="0"/>
              <w:marBottom w:val="0"/>
              <w:divBdr>
                <w:top w:val="none" w:sz="0" w:space="0" w:color="auto"/>
                <w:left w:val="none" w:sz="0" w:space="0" w:color="auto"/>
                <w:bottom w:val="none" w:sz="0" w:space="0" w:color="auto"/>
                <w:right w:val="none" w:sz="0" w:space="0" w:color="auto"/>
              </w:divBdr>
              <w:divsChild>
                <w:div w:id="736248117">
                  <w:marLeft w:val="0"/>
                  <w:marRight w:val="0"/>
                  <w:marTop w:val="0"/>
                  <w:marBottom w:val="0"/>
                  <w:divBdr>
                    <w:top w:val="none" w:sz="0" w:space="0" w:color="auto"/>
                    <w:left w:val="none" w:sz="0" w:space="0" w:color="auto"/>
                    <w:bottom w:val="none" w:sz="0" w:space="0" w:color="auto"/>
                    <w:right w:val="none" w:sz="0" w:space="0" w:color="auto"/>
                  </w:divBdr>
                </w:div>
              </w:divsChild>
            </w:div>
            <w:div w:id="950010746">
              <w:marLeft w:val="0"/>
              <w:marRight w:val="0"/>
              <w:marTop w:val="0"/>
              <w:marBottom w:val="0"/>
              <w:divBdr>
                <w:top w:val="none" w:sz="0" w:space="0" w:color="auto"/>
                <w:left w:val="none" w:sz="0" w:space="0" w:color="auto"/>
                <w:bottom w:val="none" w:sz="0" w:space="0" w:color="auto"/>
                <w:right w:val="none" w:sz="0" w:space="0" w:color="auto"/>
              </w:divBdr>
              <w:divsChild>
                <w:div w:id="1372144713">
                  <w:marLeft w:val="0"/>
                  <w:marRight w:val="0"/>
                  <w:marTop w:val="0"/>
                  <w:marBottom w:val="0"/>
                  <w:divBdr>
                    <w:top w:val="none" w:sz="0" w:space="0" w:color="auto"/>
                    <w:left w:val="none" w:sz="0" w:space="0" w:color="auto"/>
                    <w:bottom w:val="none" w:sz="0" w:space="0" w:color="auto"/>
                    <w:right w:val="none" w:sz="0" w:space="0" w:color="auto"/>
                  </w:divBdr>
                </w:div>
              </w:divsChild>
            </w:div>
            <w:div w:id="955015905">
              <w:marLeft w:val="0"/>
              <w:marRight w:val="0"/>
              <w:marTop w:val="0"/>
              <w:marBottom w:val="0"/>
              <w:divBdr>
                <w:top w:val="none" w:sz="0" w:space="0" w:color="auto"/>
                <w:left w:val="none" w:sz="0" w:space="0" w:color="auto"/>
                <w:bottom w:val="none" w:sz="0" w:space="0" w:color="auto"/>
                <w:right w:val="none" w:sz="0" w:space="0" w:color="auto"/>
              </w:divBdr>
              <w:divsChild>
                <w:div w:id="1447308739">
                  <w:marLeft w:val="0"/>
                  <w:marRight w:val="0"/>
                  <w:marTop w:val="0"/>
                  <w:marBottom w:val="0"/>
                  <w:divBdr>
                    <w:top w:val="none" w:sz="0" w:space="0" w:color="auto"/>
                    <w:left w:val="none" w:sz="0" w:space="0" w:color="auto"/>
                    <w:bottom w:val="none" w:sz="0" w:space="0" w:color="auto"/>
                    <w:right w:val="none" w:sz="0" w:space="0" w:color="auto"/>
                  </w:divBdr>
                </w:div>
              </w:divsChild>
            </w:div>
            <w:div w:id="956184684">
              <w:marLeft w:val="0"/>
              <w:marRight w:val="0"/>
              <w:marTop w:val="0"/>
              <w:marBottom w:val="0"/>
              <w:divBdr>
                <w:top w:val="none" w:sz="0" w:space="0" w:color="auto"/>
                <w:left w:val="none" w:sz="0" w:space="0" w:color="auto"/>
                <w:bottom w:val="none" w:sz="0" w:space="0" w:color="auto"/>
                <w:right w:val="none" w:sz="0" w:space="0" w:color="auto"/>
              </w:divBdr>
              <w:divsChild>
                <w:div w:id="351106211">
                  <w:marLeft w:val="0"/>
                  <w:marRight w:val="0"/>
                  <w:marTop w:val="0"/>
                  <w:marBottom w:val="0"/>
                  <w:divBdr>
                    <w:top w:val="none" w:sz="0" w:space="0" w:color="auto"/>
                    <w:left w:val="none" w:sz="0" w:space="0" w:color="auto"/>
                    <w:bottom w:val="none" w:sz="0" w:space="0" w:color="auto"/>
                    <w:right w:val="none" w:sz="0" w:space="0" w:color="auto"/>
                  </w:divBdr>
                </w:div>
              </w:divsChild>
            </w:div>
            <w:div w:id="958410514">
              <w:marLeft w:val="0"/>
              <w:marRight w:val="0"/>
              <w:marTop w:val="0"/>
              <w:marBottom w:val="0"/>
              <w:divBdr>
                <w:top w:val="none" w:sz="0" w:space="0" w:color="auto"/>
                <w:left w:val="none" w:sz="0" w:space="0" w:color="auto"/>
                <w:bottom w:val="none" w:sz="0" w:space="0" w:color="auto"/>
                <w:right w:val="none" w:sz="0" w:space="0" w:color="auto"/>
              </w:divBdr>
              <w:divsChild>
                <w:div w:id="500894809">
                  <w:marLeft w:val="0"/>
                  <w:marRight w:val="0"/>
                  <w:marTop w:val="0"/>
                  <w:marBottom w:val="0"/>
                  <w:divBdr>
                    <w:top w:val="none" w:sz="0" w:space="0" w:color="auto"/>
                    <w:left w:val="none" w:sz="0" w:space="0" w:color="auto"/>
                    <w:bottom w:val="none" w:sz="0" w:space="0" w:color="auto"/>
                    <w:right w:val="none" w:sz="0" w:space="0" w:color="auto"/>
                  </w:divBdr>
                  <w:divsChild>
                    <w:div w:id="139227354">
                      <w:marLeft w:val="0"/>
                      <w:marRight w:val="0"/>
                      <w:marTop w:val="0"/>
                      <w:marBottom w:val="0"/>
                      <w:divBdr>
                        <w:top w:val="none" w:sz="0" w:space="0" w:color="auto"/>
                        <w:left w:val="none" w:sz="0" w:space="0" w:color="auto"/>
                        <w:bottom w:val="none" w:sz="0" w:space="0" w:color="auto"/>
                        <w:right w:val="none" w:sz="0" w:space="0" w:color="auto"/>
                      </w:divBdr>
                      <w:divsChild>
                        <w:div w:id="1497332748">
                          <w:marLeft w:val="0"/>
                          <w:marRight w:val="0"/>
                          <w:marTop w:val="0"/>
                          <w:marBottom w:val="0"/>
                          <w:divBdr>
                            <w:top w:val="none" w:sz="0" w:space="0" w:color="auto"/>
                            <w:left w:val="none" w:sz="0" w:space="0" w:color="auto"/>
                            <w:bottom w:val="none" w:sz="0" w:space="0" w:color="auto"/>
                            <w:right w:val="none" w:sz="0" w:space="0" w:color="auto"/>
                          </w:divBdr>
                        </w:div>
                        <w:div w:id="1672180880">
                          <w:marLeft w:val="0"/>
                          <w:marRight w:val="0"/>
                          <w:marTop w:val="120"/>
                          <w:marBottom w:val="0"/>
                          <w:divBdr>
                            <w:top w:val="none" w:sz="0" w:space="0" w:color="auto"/>
                            <w:left w:val="none" w:sz="0" w:space="0" w:color="auto"/>
                            <w:bottom w:val="none" w:sz="0" w:space="0" w:color="auto"/>
                            <w:right w:val="none" w:sz="0" w:space="0" w:color="auto"/>
                          </w:divBdr>
                        </w:div>
                      </w:divsChild>
                    </w:div>
                    <w:div w:id="260069245">
                      <w:marLeft w:val="0"/>
                      <w:marRight w:val="0"/>
                      <w:marTop w:val="0"/>
                      <w:marBottom w:val="0"/>
                      <w:divBdr>
                        <w:top w:val="none" w:sz="0" w:space="0" w:color="auto"/>
                        <w:left w:val="none" w:sz="0" w:space="0" w:color="auto"/>
                        <w:bottom w:val="none" w:sz="0" w:space="0" w:color="auto"/>
                        <w:right w:val="none" w:sz="0" w:space="0" w:color="auto"/>
                      </w:divBdr>
                      <w:divsChild>
                        <w:div w:id="571819457">
                          <w:marLeft w:val="0"/>
                          <w:marRight w:val="0"/>
                          <w:marTop w:val="0"/>
                          <w:marBottom w:val="0"/>
                          <w:divBdr>
                            <w:top w:val="none" w:sz="0" w:space="0" w:color="auto"/>
                            <w:left w:val="none" w:sz="0" w:space="0" w:color="auto"/>
                            <w:bottom w:val="none" w:sz="0" w:space="0" w:color="auto"/>
                            <w:right w:val="none" w:sz="0" w:space="0" w:color="auto"/>
                          </w:divBdr>
                        </w:div>
                        <w:div w:id="1114902990">
                          <w:marLeft w:val="0"/>
                          <w:marRight w:val="0"/>
                          <w:marTop w:val="120"/>
                          <w:marBottom w:val="0"/>
                          <w:divBdr>
                            <w:top w:val="none" w:sz="0" w:space="0" w:color="auto"/>
                            <w:left w:val="none" w:sz="0" w:space="0" w:color="auto"/>
                            <w:bottom w:val="none" w:sz="0" w:space="0" w:color="auto"/>
                            <w:right w:val="none" w:sz="0" w:space="0" w:color="auto"/>
                          </w:divBdr>
                        </w:div>
                      </w:divsChild>
                    </w:div>
                    <w:div w:id="443109849">
                      <w:marLeft w:val="0"/>
                      <w:marRight w:val="0"/>
                      <w:marTop w:val="0"/>
                      <w:marBottom w:val="0"/>
                      <w:divBdr>
                        <w:top w:val="none" w:sz="0" w:space="0" w:color="auto"/>
                        <w:left w:val="none" w:sz="0" w:space="0" w:color="auto"/>
                        <w:bottom w:val="none" w:sz="0" w:space="0" w:color="auto"/>
                        <w:right w:val="none" w:sz="0" w:space="0" w:color="auto"/>
                      </w:divBdr>
                      <w:divsChild>
                        <w:div w:id="585463530">
                          <w:marLeft w:val="0"/>
                          <w:marRight w:val="0"/>
                          <w:marTop w:val="0"/>
                          <w:marBottom w:val="0"/>
                          <w:divBdr>
                            <w:top w:val="none" w:sz="0" w:space="0" w:color="auto"/>
                            <w:left w:val="none" w:sz="0" w:space="0" w:color="auto"/>
                            <w:bottom w:val="none" w:sz="0" w:space="0" w:color="auto"/>
                            <w:right w:val="none" w:sz="0" w:space="0" w:color="auto"/>
                          </w:divBdr>
                        </w:div>
                        <w:div w:id="1236670553">
                          <w:marLeft w:val="0"/>
                          <w:marRight w:val="0"/>
                          <w:marTop w:val="120"/>
                          <w:marBottom w:val="0"/>
                          <w:divBdr>
                            <w:top w:val="none" w:sz="0" w:space="0" w:color="auto"/>
                            <w:left w:val="none" w:sz="0" w:space="0" w:color="auto"/>
                            <w:bottom w:val="none" w:sz="0" w:space="0" w:color="auto"/>
                            <w:right w:val="none" w:sz="0" w:space="0" w:color="auto"/>
                          </w:divBdr>
                        </w:div>
                      </w:divsChild>
                    </w:div>
                    <w:div w:id="503320545">
                      <w:marLeft w:val="0"/>
                      <w:marRight w:val="0"/>
                      <w:marTop w:val="0"/>
                      <w:marBottom w:val="0"/>
                      <w:divBdr>
                        <w:top w:val="none" w:sz="0" w:space="0" w:color="auto"/>
                        <w:left w:val="none" w:sz="0" w:space="0" w:color="auto"/>
                        <w:bottom w:val="none" w:sz="0" w:space="0" w:color="auto"/>
                        <w:right w:val="none" w:sz="0" w:space="0" w:color="auto"/>
                      </w:divBdr>
                      <w:divsChild>
                        <w:div w:id="891766860">
                          <w:marLeft w:val="0"/>
                          <w:marRight w:val="0"/>
                          <w:marTop w:val="0"/>
                          <w:marBottom w:val="0"/>
                          <w:divBdr>
                            <w:top w:val="none" w:sz="0" w:space="0" w:color="auto"/>
                            <w:left w:val="none" w:sz="0" w:space="0" w:color="auto"/>
                            <w:bottom w:val="none" w:sz="0" w:space="0" w:color="auto"/>
                            <w:right w:val="none" w:sz="0" w:space="0" w:color="auto"/>
                          </w:divBdr>
                        </w:div>
                        <w:div w:id="1351296691">
                          <w:marLeft w:val="0"/>
                          <w:marRight w:val="0"/>
                          <w:marTop w:val="120"/>
                          <w:marBottom w:val="0"/>
                          <w:divBdr>
                            <w:top w:val="none" w:sz="0" w:space="0" w:color="auto"/>
                            <w:left w:val="none" w:sz="0" w:space="0" w:color="auto"/>
                            <w:bottom w:val="none" w:sz="0" w:space="0" w:color="auto"/>
                            <w:right w:val="none" w:sz="0" w:space="0" w:color="auto"/>
                          </w:divBdr>
                        </w:div>
                      </w:divsChild>
                    </w:div>
                    <w:div w:id="898368694">
                      <w:marLeft w:val="0"/>
                      <w:marRight w:val="0"/>
                      <w:marTop w:val="0"/>
                      <w:marBottom w:val="0"/>
                      <w:divBdr>
                        <w:top w:val="none" w:sz="0" w:space="0" w:color="auto"/>
                        <w:left w:val="none" w:sz="0" w:space="0" w:color="auto"/>
                        <w:bottom w:val="none" w:sz="0" w:space="0" w:color="auto"/>
                        <w:right w:val="none" w:sz="0" w:space="0" w:color="auto"/>
                      </w:divBdr>
                      <w:divsChild>
                        <w:div w:id="704329269">
                          <w:marLeft w:val="0"/>
                          <w:marRight w:val="0"/>
                          <w:marTop w:val="0"/>
                          <w:marBottom w:val="0"/>
                          <w:divBdr>
                            <w:top w:val="none" w:sz="0" w:space="0" w:color="auto"/>
                            <w:left w:val="none" w:sz="0" w:space="0" w:color="auto"/>
                            <w:bottom w:val="none" w:sz="0" w:space="0" w:color="auto"/>
                            <w:right w:val="none" w:sz="0" w:space="0" w:color="auto"/>
                          </w:divBdr>
                        </w:div>
                        <w:div w:id="837038705">
                          <w:marLeft w:val="0"/>
                          <w:marRight w:val="0"/>
                          <w:marTop w:val="120"/>
                          <w:marBottom w:val="0"/>
                          <w:divBdr>
                            <w:top w:val="none" w:sz="0" w:space="0" w:color="auto"/>
                            <w:left w:val="none" w:sz="0" w:space="0" w:color="auto"/>
                            <w:bottom w:val="none" w:sz="0" w:space="0" w:color="auto"/>
                            <w:right w:val="none" w:sz="0" w:space="0" w:color="auto"/>
                          </w:divBdr>
                        </w:div>
                      </w:divsChild>
                    </w:div>
                    <w:div w:id="901061701">
                      <w:marLeft w:val="0"/>
                      <w:marRight w:val="0"/>
                      <w:marTop w:val="0"/>
                      <w:marBottom w:val="0"/>
                      <w:divBdr>
                        <w:top w:val="none" w:sz="0" w:space="0" w:color="auto"/>
                        <w:left w:val="none" w:sz="0" w:space="0" w:color="auto"/>
                        <w:bottom w:val="none" w:sz="0" w:space="0" w:color="auto"/>
                        <w:right w:val="none" w:sz="0" w:space="0" w:color="auto"/>
                      </w:divBdr>
                      <w:divsChild>
                        <w:div w:id="90976784">
                          <w:marLeft w:val="0"/>
                          <w:marRight w:val="0"/>
                          <w:marTop w:val="0"/>
                          <w:marBottom w:val="0"/>
                          <w:divBdr>
                            <w:top w:val="none" w:sz="0" w:space="0" w:color="auto"/>
                            <w:left w:val="none" w:sz="0" w:space="0" w:color="auto"/>
                            <w:bottom w:val="none" w:sz="0" w:space="0" w:color="auto"/>
                            <w:right w:val="none" w:sz="0" w:space="0" w:color="auto"/>
                          </w:divBdr>
                        </w:div>
                        <w:div w:id="1237277172">
                          <w:marLeft w:val="0"/>
                          <w:marRight w:val="0"/>
                          <w:marTop w:val="120"/>
                          <w:marBottom w:val="0"/>
                          <w:divBdr>
                            <w:top w:val="none" w:sz="0" w:space="0" w:color="auto"/>
                            <w:left w:val="none" w:sz="0" w:space="0" w:color="auto"/>
                            <w:bottom w:val="none" w:sz="0" w:space="0" w:color="auto"/>
                            <w:right w:val="none" w:sz="0" w:space="0" w:color="auto"/>
                          </w:divBdr>
                        </w:div>
                      </w:divsChild>
                    </w:div>
                    <w:div w:id="970358303">
                      <w:marLeft w:val="0"/>
                      <w:marRight w:val="0"/>
                      <w:marTop w:val="0"/>
                      <w:marBottom w:val="0"/>
                      <w:divBdr>
                        <w:top w:val="none" w:sz="0" w:space="0" w:color="auto"/>
                        <w:left w:val="none" w:sz="0" w:space="0" w:color="auto"/>
                        <w:bottom w:val="none" w:sz="0" w:space="0" w:color="auto"/>
                        <w:right w:val="none" w:sz="0" w:space="0" w:color="auto"/>
                      </w:divBdr>
                      <w:divsChild>
                        <w:div w:id="128327269">
                          <w:marLeft w:val="0"/>
                          <w:marRight w:val="0"/>
                          <w:marTop w:val="120"/>
                          <w:marBottom w:val="0"/>
                          <w:divBdr>
                            <w:top w:val="none" w:sz="0" w:space="0" w:color="auto"/>
                            <w:left w:val="none" w:sz="0" w:space="0" w:color="auto"/>
                            <w:bottom w:val="none" w:sz="0" w:space="0" w:color="auto"/>
                            <w:right w:val="none" w:sz="0" w:space="0" w:color="auto"/>
                          </w:divBdr>
                        </w:div>
                        <w:div w:id="491141529">
                          <w:marLeft w:val="0"/>
                          <w:marRight w:val="0"/>
                          <w:marTop w:val="0"/>
                          <w:marBottom w:val="0"/>
                          <w:divBdr>
                            <w:top w:val="none" w:sz="0" w:space="0" w:color="auto"/>
                            <w:left w:val="none" w:sz="0" w:space="0" w:color="auto"/>
                            <w:bottom w:val="none" w:sz="0" w:space="0" w:color="auto"/>
                            <w:right w:val="none" w:sz="0" w:space="0" w:color="auto"/>
                          </w:divBdr>
                        </w:div>
                      </w:divsChild>
                    </w:div>
                    <w:div w:id="1006640262">
                      <w:marLeft w:val="0"/>
                      <w:marRight w:val="0"/>
                      <w:marTop w:val="0"/>
                      <w:marBottom w:val="0"/>
                      <w:divBdr>
                        <w:top w:val="none" w:sz="0" w:space="0" w:color="auto"/>
                        <w:left w:val="none" w:sz="0" w:space="0" w:color="auto"/>
                        <w:bottom w:val="none" w:sz="0" w:space="0" w:color="auto"/>
                        <w:right w:val="none" w:sz="0" w:space="0" w:color="auto"/>
                      </w:divBdr>
                      <w:divsChild>
                        <w:div w:id="548804584">
                          <w:marLeft w:val="0"/>
                          <w:marRight w:val="0"/>
                          <w:marTop w:val="0"/>
                          <w:marBottom w:val="0"/>
                          <w:divBdr>
                            <w:top w:val="none" w:sz="0" w:space="0" w:color="auto"/>
                            <w:left w:val="none" w:sz="0" w:space="0" w:color="auto"/>
                            <w:bottom w:val="none" w:sz="0" w:space="0" w:color="auto"/>
                            <w:right w:val="none" w:sz="0" w:space="0" w:color="auto"/>
                          </w:divBdr>
                        </w:div>
                        <w:div w:id="2021007723">
                          <w:marLeft w:val="0"/>
                          <w:marRight w:val="0"/>
                          <w:marTop w:val="120"/>
                          <w:marBottom w:val="0"/>
                          <w:divBdr>
                            <w:top w:val="none" w:sz="0" w:space="0" w:color="auto"/>
                            <w:left w:val="none" w:sz="0" w:space="0" w:color="auto"/>
                            <w:bottom w:val="none" w:sz="0" w:space="0" w:color="auto"/>
                            <w:right w:val="none" w:sz="0" w:space="0" w:color="auto"/>
                          </w:divBdr>
                        </w:div>
                      </w:divsChild>
                    </w:div>
                    <w:div w:id="1083330685">
                      <w:marLeft w:val="0"/>
                      <w:marRight w:val="0"/>
                      <w:marTop w:val="0"/>
                      <w:marBottom w:val="0"/>
                      <w:divBdr>
                        <w:top w:val="none" w:sz="0" w:space="0" w:color="auto"/>
                        <w:left w:val="none" w:sz="0" w:space="0" w:color="auto"/>
                        <w:bottom w:val="none" w:sz="0" w:space="0" w:color="auto"/>
                        <w:right w:val="none" w:sz="0" w:space="0" w:color="auto"/>
                      </w:divBdr>
                      <w:divsChild>
                        <w:div w:id="269046614">
                          <w:marLeft w:val="0"/>
                          <w:marRight w:val="0"/>
                          <w:marTop w:val="120"/>
                          <w:marBottom w:val="0"/>
                          <w:divBdr>
                            <w:top w:val="none" w:sz="0" w:space="0" w:color="auto"/>
                            <w:left w:val="none" w:sz="0" w:space="0" w:color="auto"/>
                            <w:bottom w:val="none" w:sz="0" w:space="0" w:color="auto"/>
                            <w:right w:val="none" w:sz="0" w:space="0" w:color="auto"/>
                          </w:divBdr>
                        </w:div>
                        <w:div w:id="422344033">
                          <w:marLeft w:val="0"/>
                          <w:marRight w:val="0"/>
                          <w:marTop w:val="0"/>
                          <w:marBottom w:val="0"/>
                          <w:divBdr>
                            <w:top w:val="none" w:sz="0" w:space="0" w:color="auto"/>
                            <w:left w:val="none" w:sz="0" w:space="0" w:color="auto"/>
                            <w:bottom w:val="none" w:sz="0" w:space="0" w:color="auto"/>
                            <w:right w:val="none" w:sz="0" w:space="0" w:color="auto"/>
                          </w:divBdr>
                        </w:div>
                      </w:divsChild>
                    </w:div>
                    <w:div w:id="1664120676">
                      <w:marLeft w:val="0"/>
                      <w:marRight w:val="0"/>
                      <w:marTop w:val="0"/>
                      <w:marBottom w:val="0"/>
                      <w:divBdr>
                        <w:top w:val="none" w:sz="0" w:space="0" w:color="auto"/>
                        <w:left w:val="none" w:sz="0" w:space="0" w:color="auto"/>
                        <w:bottom w:val="none" w:sz="0" w:space="0" w:color="auto"/>
                        <w:right w:val="none" w:sz="0" w:space="0" w:color="auto"/>
                      </w:divBdr>
                      <w:divsChild>
                        <w:div w:id="147135182">
                          <w:marLeft w:val="0"/>
                          <w:marRight w:val="0"/>
                          <w:marTop w:val="120"/>
                          <w:marBottom w:val="0"/>
                          <w:divBdr>
                            <w:top w:val="none" w:sz="0" w:space="0" w:color="auto"/>
                            <w:left w:val="none" w:sz="0" w:space="0" w:color="auto"/>
                            <w:bottom w:val="none" w:sz="0" w:space="0" w:color="auto"/>
                            <w:right w:val="none" w:sz="0" w:space="0" w:color="auto"/>
                          </w:divBdr>
                        </w:div>
                        <w:div w:id="1933272701">
                          <w:marLeft w:val="0"/>
                          <w:marRight w:val="0"/>
                          <w:marTop w:val="0"/>
                          <w:marBottom w:val="0"/>
                          <w:divBdr>
                            <w:top w:val="none" w:sz="0" w:space="0" w:color="auto"/>
                            <w:left w:val="none" w:sz="0" w:space="0" w:color="auto"/>
                            <w:bottom w:val="none" w:sz="0" w:space="0" w:color="auto"/>
                            <w:right w:val="none" w:sz="0" w:space="0" w:color="auto"/>
                          </w:divBdr>
                        </w:div>
                      </w:divsChild>
                    </w:div>
                    <w:div w:id="1721593598">
                      <w:marLeft w:val="0"/>
                      <w:marRight w:val="0"/>
                      <w:marTop w:val="0"/>
                      <w:marBottom w:val="0"/>
                      <w:divBdr>
                        <w:top w:val="none" w:sz="0" w:space="0" w:color="auto"/>
                        <w:left w:val="none" w:sz="0" w:space="0" w:color="auto"/>
                        <w:bottom w:val="none" w:sz="0" w:space="0" w:color="auto"/>
                        <w:right w:val="none" w:sz="0" w:space="0" w:color="auto"/>
                      </w:divBdr>
                      <w:divsChild>
                        <w:div w:id="917056818">
                          <w:marLeft w:val="0"/>
                          <w:marRight w:val="0"/>
                          <w:marTop w:val="0"/>
                          <w:marBottom w:val="0"/>
                          <w:divBdr>
                            <w:top w:val="none" w:sz="0" w:space="0" w:color="auto"/>
                            <w:left w:val="none" w:sz="0" w:space="0" w:color="auto"/>
                            <w:bottom w:val="none" w:sz="0" w:space="0" w:color="auto"/>
                            <w:right w:val="none" w:sz="0" w:space="0" w:color="auto"/>
                          </w:divBdr>
                        </w:div>
                        <w:div w:id="1198816466">
                          <w:marLeft w:val="0"/>
                          <w:marRight w:val="0"/>
                          <w:marTop w:val="120"/>
                          <w:marBottom w:val="0"/>
                          <w:divBdr>
                            <w:top w:val="none" w:sz="0" w:space="0" w:color="auto"/>
                            <w:left w:val="none" w:sz="0" w:space="0" w:color="auto"/>
                            <w:bottom w:val="none" w:sz="0" w:space="0" w:color="auto"/>
                            <w:right w:val="none" w:sz="0" w:space="0" w:color="auto"/>
                          </w:divBdr>
                        </w:div>
                      </w:divsChild>
                    </w:div>
                    <w:div w:id="1820224324">
                      <w:marLeft w:val="0"/>
                      <w:marRight w:val="0"/>
                      <w:marTop w:val="0"/>
                      <w:marBottom w:val="0"/>
                      <w:divBdr>
                        <w:top w:val="none" w:sz="0" w:space="0" w:color="auto"/>
                        <w:left w:val="none" w:sz="0" w:space="0" w:color="auto"/>
                        <w:bottom w:val="none" w:sz="0" w:space="0" w:color="auto"/>
                        <w:right w:val="none" w:sz="0" w:space="0" w:color="auto"/>
                      </w:divBdr>
                      <w:divsChild>
                        <w:div w:id="99449065">
                          <w:marLeft w:val="0"/>
                          <w:marRight w:val="0"/>
                          <w:marTop w:val="120"/>
                          <w:marBottom w:val="0"/>
                          <w:divBdr>
                            <w:top w:val="none" w:sz="0" w:space="0" w:color="auto"/>
                            <w:left w:val="none" w:sz="0" w:space="0" w:color="auto"/>
                            <w:bottom w:val="none" w:sz="0" w:space="0" w:color="auto"/>
                            <w:right w:val="none" w:sz="0" w:space="0" w:color="auto"/>
                          </w:divBdr>
                        </w:div>
                        <w:div w:id="726143337">
                          <w:marLeft w:val="0"/>
                          <w:marRight w:val="0"/>
                          <w:marTop w:val="0"/>
                          <w:marBottom w:val="0"/>
                          <w:divBdr>
                            <w:top w:val="none" w:sz="0" w:space="0" w:color="auto"/>
                            <w:left w:val="none" w:sz="0" w:space="0" w:color="auto"/>
                            <w:bottom w:val="none" w:sz="0" w:space="0" w:color="auto"/>
                            <w:right w:val="none" w:sz="0" w:space="0" w:color="auto"/>
                          </w:divBdr>
                        </w:div>
                      </w:divsChild>
                    </w:div>
                    <w:div w:id="1877766323">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120"/>
                          <w:marBottom w:val="0"/>
                          <w:divBdr>
                            <w:top w:val="none" w:sz="0" w:space="0" w:color="auto"/>
                            <w:left w:val="none" w:sz="0" w:space="0" w:color="auto"/>
                            <w:bottom w:val="none" w:sz="0" w:space="0" w:color="auto"/>
                            <w:right w:val="none" w:sz="0" w:space="0" w:color="auto"/>
                          </w:divBdr>
                        </w:div>
                        <w:div w:id="2022051620">
                          <w:marLeft w:val="0"/>
                          <w:marRight w:val="0"/>
                          <w:marTop w:val="0"/>
                          <w:marBottom w:val="0"/>
                          <w:divBdr>
                            <w:top w:val="none" w:sz="0" w:space="0" w:color="auto"/>
                            <w:left w:val="none" w:sz="0" w:space="0" w:color="auto"/>
                            <w:bottom w:val="none" w:sz="0" w:space="0" w:color="auto"/>
                            <w:right w:val="none" w:sz="0" w:space="0" w:color="auto"/>
                          </w:divBdr>
                        </w:div>
                      </w:divsChild>
                    </w:div>
                    <w:div w:id="1997956821">
                      <w:marLeft w:val="0"/>
                      <w:marRight w:val="0"/>
                      <w:marTop w:val="0"/>
                      <w:marBottom w:val="0"/>
                      <w:divBdr>
                        <w:top w:val="none" w:sz="0" w:space="0" w:color="auto"/>
                        <w:left w:val="none" w:sz="0" w:space="0" w:color="auto"/>
                        <w:bottom w:val="none" w:sz="0" w:space="0" w:color="auto"/>
                        <w:right w:val="none" w:sz="0" w:space="0" w:color="auto"/>
                      </w:divBdr>
                      <w:divsChild>
                        <w:div w:id="31197856">
                          <w:marLeft w:val="0"/>
                          <w:marRight w:val="0"/>
                          <w:marTop w:val="120"/>
                          <w:marBottom w:val="0"/>
                          <w:divBdr>
                            <w:top w:val="none" w:sz="0" w:space="0" w:color="auto"/>
                            <w:left w:val="none" w:sz="0" w:space="0" w:color="auto"/>
                            <w:bottom w:val="none" w:sz="0" w:space="0" w:color="auto"/>
                            <w:right w:val="none" w:sz="0" w:space="0" w:color="auto"/>
                          </w:divBdr>
                        </w:div>
                        <w:div w:id="766385481">
                          <w:marLeft w:val="0"/>
                          <w:marRight w:val="0"/>
                          <w:marTop w:val="0"/>
                          <w:marBottom w:val="0"/>
                          <w:divBdr>
                            <w:top w:val="none" w:sz="0" w:space="0" w:color="auto"/>
                            <w:left w:val="none" w:sz="0" w:space="0" w:color="auto"/>
                            <w:bottom w:val="none" w:sz="0" w:space="0" w:color="auto"/>
                            <w:right w:val="none" w:sz="0" w:space="0" w:color="auto"/>
                          </w:divBdr>
                        </w:div>
                      </w:divsChild>
                    </w:div>
                    <w:div w:id="2021737013">
                      <w:marLeft w:val="0"/>
                      <w:marRight w:val="0"/>
                      <w:marTop w:val="0"/>
                      <w:marBottom w:val="0"/>
                      <w:divBdr>
                        <w:top w:val="none" w:sz="0" w:space="0" w:color="auto"/>
                        <w:left w:val="none" w:sz="0" w:space="0" w:color="auto"/>
                        <w:bottom w:val="none" w:sz="0" w:space="0" w:color="auto"/>
                        <w:right w:val="none" w:sz="0" w:space="0" w:color="auto"/>
                      </w:divBdr>
                      <w:divsChild>
                        <w:div w:id="328949656">
                          <w:marLeft w:val="0"/>
                          <w:marRight w:val="0"/>
                          <w:marTop w:val="0"/>
                          <w:marBottom w:val="0"/>
                          <w:divBdr>
                            <w:top w:val="none" w:sz="0" w:space="0" w:color="auto"/>
                            <w:left w:val="none" w:sz="0" w:space="0" w:color="auto"/>
                            <w:bottom w:val="none" w:sz="0" w:space="0" w:color="auto"/>
                            <w:right w:val="none" w:sz="0" w:space="0" w:color="auto"/>
                          </w:divBdr>
                        </w:div>
                        <w:div w:id="672688342">
                          <w:marLeft w:val="0"/>
                          <w:marRight w:val="0"/>
                          <w:marTop w:val="120"/>
                          <w:marBottom w:val="0"/>
                          <w:divBdr>
                            <w:top w:val="none" w:sz="0" w:space="0" w:color="auto"/>
                            <w:left w:val="none" w:sz="0" w:space="0" w:color="auto"/>
                            <w:bottom w:val="none" w:sz="0" w:space="0" w:color="auto"/>
                            <w:right w:val="none" w:sz="0" w:space="0" w:color="auto"/>
                          </w:divBdr>
                        </w:div>
                      </w:divsChild>
                    </w:div>
                    <w:div w:id="2130317365">
                      <w:marLeft w:val="0"/>
                      <w:marRight w:val="0"/>
                      <w:marTop w:val="0"/>
                      <w:marBottom w:val="0"/>
                      <w:divBdr>
                        <w:top w:val="none" w:sz="0" w:space="0" w:color="auto"/>
                        <w:left w:val="none" w:sz="0" w:space="0" w:color="auto"/>
                        <w:bottom w:val="none" w:sz="0" w:space="0" w:color="auto"/>
                        <w:right w:val="none" w:sz="0" w:space="0" w:color="auto"/>
                      </w:divBdr>
                      <w:divsChild>
                        <w:div w:id="1195730454">
                          <w:marLeft w:val="0"/>
                          <w:marRight w:val="0"/>
                          <w:marTop w:val="120"/>
                          <w:marBottom w:val="0"/>
                          <w:divBdr>
                            <w:top w:val="none" w:sz="0" w:space="0" w:color="auto"/>
                            <w:left w:val="none" w:sz="0" w:space="0" w:color="auto"/>
                            <w:bottom w:val="none" w:sz="0" w:space="0" w:color="auto"/>
                            <w:right w:val="none" w:sz="0" w:space="0" w:color="auto"/>
                          </w:divBdr>
                        </w:div>
                        <w:div w:id="2035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90">
              <w:marLeft w:val="0"/>
              <w:marRight w:val="0"/>
              <w:marTop w:val="0"/>
              <w:marBottom w:val="0"/>
              <w:divBdr>
                <w:top w:val="none" w:sz="0" w:space="0" w:color="auto"/>
                <w:left w:val="none" w:sz="0" w:space="0" w:color="auto"/>
                <w:bottom w:val="none" w:sz="0" w:space="0" w:color="auto"/>
                <w:right w:val="none" w:sz="0" w:space="0" w:color="auto"/>
              </w:divBdr>
              <w:divsChild>
                <w:div w:id="1788085990">
                  <w:marLeft w:val="0"/>
                  <w:marRight w:val="0"/>
                  <w:marTop w:val="0"/>
                  <w:marBottom w:val="0"/>
                  <w:divBdr>
                    <w:top w:val="none" w:sz="0" w:space="0" w:color="auto"/>
                    <w:left w:val="none" w:sz="0" w:space="0" w:color="auto"/>
                    <w:bottom w:val="none" w:sz="0" w:space="0" w:color="auto"/>
                    <w:right w:val="none" w:sz="0" w:space="0" w:color="auto"/>
                  </w:divBdr>
                </w:div>
              </w:divsChild>
            </w:div>
            <w:div w:id="966281519">
              <w:marLeft w:val="0"/>
              <w:marRight w:val="0"/>
              <w:marTop w:val="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
              </w:divsChild>
            </w:div>
            <w:div w:id="972371651">
              <w:marLeft w:val="0"/>
              <w:marRight w:val="0"/>
              <w:marTop w:val="0"/>
              <w:marBottom w:val="0"/>
              <w:divBdr>
                <w:top w:val="none" w:sz="0" w:space="0" w:color="auto"/>
                <w:left w:val="none" w:sz="0" w:space="0" w:color="auto"/>
                <w:bottom w:val="none" w:sz="0" w:space="0" w:color="auto"/>
                <w:right w:val="none" w:sz="0" w:space="0" w:color="auto"/>
              </w:divBdr>
              <w:divsChild>
                <w:div w:id="959722955">
                  <w:marLeft w:val="0"/>
                  <w:marRight w:val="0"/>
                  <w:marTop w:val="0"/>
                  <w:marBottom w:val="0"/>
                  <w:divBdr>
                    <w:top w:val="none" w:sz="0" w:space="0" w:color="auto"/>
                    <w:left w:val="none" w:sz="0" w:space="0" w:color="auto"/>
                    <w:bottom w:val="none" w:sz="0" w:space="0" w:color="auto"/>
                    <w:right w:val="none" w:sz="0" w:space="0" w:color="auto"/>
                  </w:divBdr>
                </w:div>
                <w:div w:id="1445879816">
                  <w:marLeft w:val="0"/>
                  <w:marRight w:val="0"/>
                  <w:marTop w:val="120"/>
                  <w:marBottom w:val="0"/>
                  <w:divBdr>
                    <w:top w:val="none" w:sz="0" w:space="0" w:color="auto"/>
                    <w:left w:val="none" w:sz="0" w:space="0" w:color="auto"/>
                    <w:bottom w:val="none" w:sz="0" w:space="0" w:color="auto"/>
                    <w:right w:val="none" w:sz="0" w:space="0" w:color="auto"/>
                  </w:divBdr>
                </w:div>
              </w:divsChild>
            </w:div>
            <w:div w:id="975453581">
              <w:marLeft w:val="0"/>
              <w:marRight w:val="0"/>
              <w:marTop w:val="0"/>
              <w:marBottom w:val="0"/>
              <w:divBdr>
                <w:top w:val="none" w:sz="0" w:space="0" w:color="auto"/>
                <w:left w:val="none" w:sz="0" w:space="0" w:color="auto"/>
                <w:bottom w:val="none" w:sz="0" w:space="0" w:color="auto"/>
                <w:right w:val="none" w:sz="0" w:space="0" w:color="auto"/>
              </w:divBdr>
              <w:divsChild>
                <w:div w:id="1227449276">
                  <w:marLeft w:val="0"/>
                  <w:marRight w:val="0"/>
                  <w:marTop w:val="0"/>
                  <w:marBottom w:val="0"/>
                  <w:divBdr>
                    <w:top w:val="none" w:sz="0" w:space="0" w:color="auto"/>
                    <w:left w:val="none" w:sz="0" w:space="0" w:color="auto"/>
                    <w:bottom w:val="none" w:sz="0" w:space="0" w:color="auto"/>
                    <w:right w:val="none" w:sz="0" w:space="0" w:color="auto"/>
                  </w:divBdr>
                </w:div>
              </w:divsChild>
            </w:div>
            <w:div w:id="976446530">
              <w:marLeft w:val="0"/>
              <w:marRight w:val="0"/>
              <w:marTop w:val="0"/>
              <w:marBottom w:val="0"/>
              <w:divBdr>
                <w:top w:val="none" w:sz="0" w:space="0" w:color="auto"/>
                <w:left w:val="none" w:sz="0" w:space="0" w:color="auto"/>
                <w:bottom w:val="none" w:sz="0" w:space="0" w:color="auto"/>
                <w:right w:val="none" w:sz="0" w:space="0" w:color="auto"/>
              </w:divBdr>
              <w:divsChild>
                <w:div w:id="728306842">
                  <w:marLeft w:val="0"/>
                  <w:marRight w:val="0"/>
                  <w:marTop w:val="120"/>
                  <w:marBottom w:val="0"/>
                  <w:divBdr>
                    <w:top w:val="none" w:sz="0" w:space="0" w:color="auto"/>
                    <w:left w:val="none" w:sz="0" w:space="0" w:color="auto"/>
                    <w:bottom w:val="none" w:sz="0" w:space="0" w:color="auto"/>
                    <w:right w:val="none" w:sz="0" w:space="0" w:color="auto"/>
                  </w:divBdr>
                </w:div>
                <w:div w:id="1565792726">
                  <w:marLeft w:val="0"/>
                  <w:marRight w:val="0"/>
                  <w:marTop w:val="0"/>
                  <w:marBottom w:val="0"/>
                  <w:divBdr>
                    <w:top w:val="none" w:sz="0" w:space="0" w:color="auto"/>
                    <w:left w:val="none" w:sz="0" w:space="0" w:color="auto"/>
                    <w:bottom w:val="none" w:sz="0" w:space="0" w:color="auto"/>
                    <w:right w:val="none" w:sz="0" w:space="0" w:color="auto"/>
                  </w:divBdr>
                </w:div>
              </w:divsChild>
            </w:div>
            <w:div w:id="981152093">
              <w:marLeft w:val="0"/>
              <w:marRight w:val="0"/>
              <w:marTop w:val="0"/>
              <w:marBottom w:val="0"/>
              <w:divBdr>
                <w:top w:val="none" w:sz="0" w:space="0" w:color="auto"/>
                <w:left w:val="none" w:sz="0" w:space="0" w:color="auto"/>
                <w:bottom w:val="none" w:sz="0" w:space="0" w:color="auto"/>
                <w:right w:val="none" w:sz="0" w:space="0" w:color="auto"/>
              </w:divBdr>
              <w:divsChild>
                <w:div w:id="1482693382">
                  <w:marLeft w:val="0"/>
                  <w:marRight w:val="0"/>
                  <w:marTop w:val="0"/>
                  <w:marBottom w:val="0"/>
                  <w:divBdr>
                    <w:top w:val="none" w:sz="0" w:space="0" w:color="auto"/>
                    <w:left w:val="none" w:sz="0" w:space="0" w:color="auto"/>
                    <w:bottom w:val="none" w:sz="0" w:space="0" w:color="auto"/>
                    <w:right w:val="none" w:sz="0" w:space="0" w:color="auto"/>
                  </w:divBdr>
                  <w:divsChild>
                    <w:div w:id="975137108">
                      <w:marLeft w:val="0"/>
                      <w:marRight w:val="0"/>
                      <w:marTop w:val="0"/>
                      <w:marBottom w:val="0"/>
                      <w:divBdr>
                        <w:top w:val="none" w:sz="0" w:space="0" w:color="auto"/>
                        <w:left w:val="none" w:sz="0" w:space="0" w:color="auto"/>
                        <w:bottom w:val="none" w:sz="0" w:space="0" w:color="auto"/>
                        <w:right w:val="none" w:sz="0" w:space="0" w:color="auto"/>
                      </w:divBdr>
                      <w:divsChild>
                        <w:div w:id="730612372">
                          <w:marLeft w:val="0"/>
                          <w:marRight w:val="0"/>
                          <w:marTop w:val="120"/>
                          <w:marBottom w:val="0"/>
                          <w:divBdr>
                            <w:top w:val="none" w:sz="0" w:space="0" w:color="auto"/>
                            <w:left w:val="none" w:sz="0" w:space="0" w:color="auto"/>
                            <w:bottom w:val="none" w:sz="0" w:space="0" w:color="auto"/>
                            <w:right w:val="none" w:sz="0" w:space="0" w:color="auto"/>
                          </w:divBdr>
                        </w:div>
                        <w:div w:id="1006596622">
                          <w:marLeft w:val="0"/>
                          <w:marRight w:val="0"/>
                          <w:marTop w:val="0"/>
                          <w:marBottom w:val="0"/>
                          <w:divBdr>
                            <w:top w:val="none" w:sz="0" w:space="0" w:color="auto"/>
                            <w:left w:val="none" w:sz="0" w:space="0" w:color="auto"/>
                            <w:bottom w:val="none" w:sz="0" w:space="0" w:color="auto"/>
                            <w:right w:val="none" w:sz="0" w:space="0" w:color="auto"/>
                          </w:divBdr>
                        </w:div>
                      </w:divsChild>
                    </w:div>
                    <w:div w:id="2139956131">
                      <w:marLeft w:val="0"/>
                      <w:marRight w:val="0"/>
                      <w:marTop w:val="0"/>
                      <w:marBottom w:val="0"/>
                      <w:divBdr>
                        <w:top w:val="none" w:sz="0" w:space="0" w:color="auto"/>
                        <w:left w:val="none" w:sz="0" w:space="0" w:color="auto"/>
                        <w:bottom w:val="none" w:sz="0" w:space="0" w:color="auto"/>
                        <w:right w:val="none" w:sz="0" w:space="0" w:color="auto"/>
                      </w:divBdr>
                      <w:divsChild>
                        <w:div w:id="628170564">
                          <w:marLeft w:val="0"/>
                          <w:marRight w:val="0"/>
                          <w:marTop w:val="0"/>
                          <w:marBottom w:val="0"/>
                          <w:divBdr>
                            <w:top w:val="none" w:sz="0" w:space="0" w:color="auto"/>
                            <w:left w:val="none" w:sz="0" w:space="0" w:color="auto"/>
                            <w:bottom w:val="none" w:sz="0" w:space="0" w:color="auto"/>
                            <w:right w:val="none" w:sz="0" w:space="0" w:color="auto"/>
                          </w:divBdr>
                        </w:div>
                        <w:div w:id="13004520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82612952">
              <w:marLeft w:val="0"/>
              <w:marRight w:val="0"/>
              <w:marTop w:val="0"/>
              <w:marBottom w:val="0"/>
              <w:divBdr>
                <w:top w:val="none" w:sz="0" w:space="0" w:color="auto"/>
                <w:left w:val="none" w:sz="0" w:space="0" w:color="auto"/>
                <w:bottom w:val="none" w:sz="0" w:space="0" w:color="auto"/>
                <w:right w:val="none" w:sz="0" w:space="0" w:color="auto"/>
              </w:divBdr>
              <w:divsChild>
                <w:div w:id="1272517545">
                  <w:marLeft w:val="0"/>
                  <w:marRight w:val="0"/>
                  <w:marTop w:val="0"/>
                  <w:marBottom w:val="0"/>
                  <w:divBdr>
                    <w:top w:val="none" w:sz="0" w:space="0" w:color="auto"/>
                    <w:left w:val="none" w:sz="0" w:space="0" w:color="auto"/>
                    <w:bottom w:val="none" w:sz="0" w:space="0" w:color="auto"/>
                    <w:right w:val="none" w:sz="0" w:space="0" w:color="auto"/>
                  </w:divBdr>
                </w:div>
                <w:div w:id="1655914476">
                  <w:marLeft w:val="0"/>
                  <w:marRight w:val="0"/>
                  <w:marTop w:val="120"/>
                  <w:marBottom w:val="0"/>
                  <w:divBdr>
                    <w:top w:val="none" w:sz="0" w:space="0" w:color="auto"/>
                    <w:left w:val="none" w:sz="0" w:space="0" w:color="auto"/>
                    <w:bottom w:val="none" w:sz="0" w:space="0" w:color="auto"/>
                    <w:right w:val="none" w:sz="0" w:space="0" w:color="auto"/>
                  </w:divBdr>
                </w:div>
              </w:divsChild>
            </w:div>
            <w:div w:id="985089869">
              <w:marLeft w:val="0"/>
              <w:marRight w:val="0"/>
              <w:marTop w:val="0"/>
              <w:marBottom w:val="0"/>
              <w:divBdr>
                <w:top w:val="none" w:sz="0" w:space="0" w:color="auto"/>
                <w:left w:val="none" w:sz="0" w:space="0" w:color="auto"/>
                <w:bottom w:val="none" w:sz="0" w:space="0" w:color="auto"/>
                <w:right w:val="none" w:sz="0" w:space="0" w:color="auto"/>
              </w:divBdr>
              <w:divsChild>
                <w:div w:id="37168279">
                  <w:marLeft w:val="0"/>
                  <w:marRight w:val="0"/>
                  <w:marTop w:val="120"/>
                  <w:marBottom w:val="0"/>
                  <w:divBdr>
                    <w:top w:val="none" w:sz="0" w:space="0" w:color="auto"/>
                    <w:left w:val="none" w:sz="0" w:space="0" w:color="auto"/>
                    <w:bottom w:val="none" w:sz="0" w:space="0" w:color="auto"/>
                    <w:right w:val="none" w:sz="0" w:space="0" w:color="auto"/>
                  </w:divBdr>
                </w:div>
                <w:div w:id="1076440789">
                  <w:marLeft w:val="0"/>
                  <w:marRight w:val="0"/>
                  <w:marTop w:val="0"/>
                  <w:marBottom w:val="0"/>
                  <w:divBdr>
                    <w:top w:val="none" w:sz="0" w:space="0" w:color="auto"/>
                    <w:left w:val="none" w:sz="0" w:space="0" w:color="auto"/>
                    <w:bottom w:val="none" w:sz="0" w:space="0" w:color="auto"/>
                    <w:right w:val="none" w:sz="0" w:space="0" w:color="auto"/>
                  </w:divBdr>
                </w:div>
              </w:divsChild>
            </w:div>
            <w:div w:id="994719622">
              <w:marLeft w:val="0"/>
              <w:marRight w:val="0"/>
              <w:marTop w:val="0"/>
              <w:marBottom w:val="0"/>
              <w:divBdr>
                <w:top w:val="none" w:sz="0" w:space="0" w:color="auto"/>
                <w:left w:val="none" w:sz="0" w:space="0" w:color="auto"/>
                <w:bottom w:val="none" w:sz="0" w:space="0" w:color="auto"/>
                <w:right w:val="none" w:sz="0" w:space="0" w:color="auto"/>
              </w:divBdr>
              <w:divsChild>
                <w:div w:id="719405572">
                  <w:marLeft w:val="0"/>
                  <w:marRight w:val="0"/>
                  <w:marTop w:val="0"/>
                  <w:marBottom w:val="0"/>
                  <w:divBdr>
                    <w:top w:val="none" w:sz="0" w:space="0" w:color="auto"/>
                    <w:left w:val="none" w:sz="0" w:space="0" w:color="auto"/>
                    <w:bottom w:val="none" w:sz="0" w:space="0" w:color="auto"/>
                    <w:right w:val="none" w:sz="0" w:space="0" w:color="auto"/>
                  </w:divBdr>
                </w:div>
              </w:divsChild>
            </w:div>
            <w:div w:id="995501045">
              <w:marLeft w:val="0"/>
              <w:marRight w:val="0"/>
              <w:marTop w:val="0"/>
              <w:marBottom w:val="0"/>
              <w:divBdr>
                <w:top w:val="none" w:sz="0" w:space="0" w:color="auto"/>
                <w:left w:val="none" w:sz="0" w:space="0" w:color="auto"/>
                <w:bottom w:val="none" w:sz="0" w:space="0" w:color="auto"/>
                <w:right w:val="none" w:sz="0" w:space="0" w:color="auto"/>
              </w:divBdr>
              <w:divsChild>
                <w:div w:id="764225697">
                  <w:marLeft w:val="0"/>
                  <w:marRight w:val="0"/>
                  <w:marTop w:val="0"/>
                  <w:marBottom w:val="0"/>
                  <w:divBdr>
                    <w:top w:val="none" w:sz="0" w:space="0" w:color="auto"/>
                    <w:left w:val="none" w:sz="0" w:space="0" w:color="auto"/>
                    <w:bottom w:val="none" w:sz="0" w:space="0" w:color="auto"/>
                    <w:right w:val="none" w:sz="0" w:space="0" w:color="auto"/>
                  </w:divBdr>
                </w:div>
              </w:divsChild>
            </w:div>
            <w:div w:id="998461614">
              <w:marLeft w:val="0"/>
              <w:marRight w:val="0"/>
              <w:marTop w:val="0"/>
              <w:marBottom w:val="0"/>
              <w:divBdr>
                <w:top w:val="none" w:sz="0" w:space="0" w:color="auto"/>
                <w:left w:val="none" w:sz="0" w:space="0" w:color="auto"/>
                <w:bottom w:val="none" w:sz="0" w:space="0" w:color="auto"/>
                <w:right w:val="none" w:sz="0" w:space="0" w:color="auto"/>
              </w:divBdr>
              <w:divsChild>
                <w:div w:id="395859769">
                  <w:marLeft w:val="0"/>
                  <w:marRight w:val="0"/>
                  <w:marTop w:val="120"/>
                  <w:marBottom w:val="0"/>
                  <w:divBdr>
                    <w:top w:val="none" w:sz="0" w:space="0" w:color="auto"/>
                    <w:left w:val="none" w:sz="0" w:space="0" w:color="auto"/>
                    <w:bottom w:val="none" w:sz="0" w:space="0" w:color="auto"/>
                    <w:right w:val="none" w:sz="0" w:space="0" w:color="auto"/>
                  </w:divBdr>
                </w:div>
                <w:div w:id="1356888768">
                  <w:marLeft w:val="0"/>
                  <w:marRight w:val="0"/>
                  <w:marTop w:val="0"/>
                  <w:marBottom w:val="0"/>
                  <w:divBdr>
                    <w:top w:val="none" w:sz="0" w:space="0" w:color="auto"/>
                    <w:left w:val="none" w:sz="0" w:space="0" w:color="auto"/>
                    <w:bottom w:val="none" w:sz="0" w:space="0" w:color="auto"/>
                    <w:right w:val="none" w:sz="0" w:space="0" w:color="auto"/>
                  </w:divBdr>
                </w:div>
              </w:divsChild>
            </w:div>
            <w:div w:id="1001588331">
              <w:marLeft w:val="0"/>
              <w:marRight w:val="0"/>
              <w:marTop w:val="0"/>
              <w:marBottom w:val="0"/>
              <w:divBdr>
                <w:top w:val="none" w:sz="0" w:space="0" w:color="auto"/>
                <w:left w:val="none" w:sz="0" w:space="0" w:color="auto"/>
                <w:bottom w:val="none" w:sz="0" w:space="0" w:color="auto"/>
                <w:right w:val="none" w:sz="0" w:space="0" w:color="auto"/>
              </w:divBdr>
              <w:divsChild>
                <w:div w:id="285239962">
                  <w:marLeft w:val="0"/>
                  <w:marRight w:val="0"/>
                  <w:marTop w:val="0"/>
                  <w:marBottom w:val="0"/>
                  <w:divBdr>
                    <w:top w:val="none" w:sz="0" w:space="0" w:color="auto"/>
                    <w:left w:val="none" w:sz="0" w:space="0" w:color="auto"/>
                    <w:bottom w:val="none" w:sz="0" w:space="0" w:color="auto"/>
                    <w:right w:val="none" w:sz="0" w:space="0" w:color="auto"/>
                  </w:divBdr>
                  <w:divsChild>
                    <w:div w:id="1235042215">
                      <w:marLeft w:val="0"/>
                      <w:marRight w:val="0"/>
                      <w:marTop w:val="0"/>
                      <w:marBottom w:val="0"/>
                      <w:divBdr>
                        <w:top w:val="none" w:sz="0" w:space="0" w:color="auto"/>
                        <w:left w:val="none" w:sz="0" w:space="0" w:color="auto"/>
                        <w:bottom w:val="none" w:sz="0" w:space="0" w:color="auto"/>
                        <w:right w:val="none" w:sz="0" w:space="0" w:color="auto"/>
                      </w:divBdr>
                      <w:divsChild>
                        <w:div w:id="789009809">
                          <w:marLeft w:val="0"/>
                          <w:marRight w:val="0"/>
                          <w:marTop w:val="0"/>
                          <w:marBottom w:val="0"/>
                          <w:divBdr>
                            <w:top w:val="none" w:sz="0" w:space="0" w:color="auto"/>
                            <w:left w:val="none" w:sz="0" w:space="0" w:color="auto"/>
                            <w:bottom w:val="none" w:sz="0" w:space="0" w:color="auto"/>
                            <w:right w:val="none" w:sz="0" w:space="0" w:color="auto"/>
                          </w:divBdr>
                        </w:div>
                        <w:div w:id="1893689012">
                          <w:marLeft w:val="0"/>
                          <w:marRight w:val="0"/>
                          <w:marTop w:val="120"/>
                          <w:marBottom w:val="0"/>
                          <w:divBdr>
                            <w:top w:val="none" w:sz="0" w:space="0" w:color="auto"/>
                            <w:left w:val="none" w:sz="0" w:space="0" w:color="auto"/>
                            <w:bottom w:val="none" w:sz="0" w:space="0" w:color="auto"/>
                            <w:right w:val="none" w:sz="0" w:space="0" w:color="auto"/>
                          </w:divBdr>
                        </w:div>
                      </w:divsChild>
                    </w:div>
                    <w:div w:id="1235631106">
                      <w:marLeft w:val="0"/>
                      <w:marRight w:val="0"/>
                      <w:marTop w:val="0"/>
                      <w:marBottom w:val="0"/>
                      <w:divBdr>
                        <w:top w:val="none" w:sz="0" w:space="0" w:color="auto"/>
                        <w:left w:val="none" w:sz="0" w:space="0" w:color="auto"/>
                        <w:bottom w:val="none" w:sz="0" w:space="0" w:color="auto"/>
                        <w:right w:val="none" w:sz="0" w:space="0" w:color="auto"/>
                      </w:divBdr>
                      <w:divsChild>
                        <w:div w:id="710571685">
                          <w:marLeft w:val="0"/>
                          <w:marRight w:val="0"/>
                          <w:marTop w:val="0"/>
                          <w:marBottom w:val="0"/>
                          <w:divBdr>
                            <w:top w:val="none" w:sz="0" w:space="0" w:color="auto"/>
                            <w:left w:val="none" w:sz="0" w:space="0" w:color="auto"/>
                            <w:bottom w:val="none" w:sz="0" w:space="0" w:color="auto"/>
                            <w:right w:val="none" w:sz="0" w:space="0" w:color="auto"/>
                          </w:divBdr>
                        </w:div>
                        <w:div w:id="1819414580">
                          <w:marLeft w:val="0"/>
                          <w:marRight w:val="0"/>
                          <w:marTop w:val="120"/>
                          <w:marBottom w:val="0"/>
                          <w:divBdr>
                            <w:top w:val="none" w:sz="0" w:space="0" w:color="auto"/>
                            <w:left w:val="none" w:sz="0" w:space="0" w:color="auto"/>
                            <w:bottom w:val="none" w:sz="0" w:space="0" w:color="auto"/>
                            <w:right w:val="none" w:sz="0" w:space="0" w:color="auto"/>
                          </w:divBdr>
                        </w:div>
                      </w:divsChild>
                    </w:div>
                    <w:div w:id="2044556933">
                      <w:marLeft w:val="0"/>
                      <w:marRight w:val="0"/>
                      <w:marTop w:val="0"/>
                      <w:marBottom w:val="0"/>
                      <w:divBdr>
                        <w:top w:val="none" w:sz="0" w:space="0" w:color="auto"/>
                        <w:left w:val="none" w:sz="0" w:space="0" w:color="auto"/>
                        <w:bottom w:val="none" w:sz="0" w:space="0" w:color="auto"/>
                        <w:right w:val="none" w:sz="0" w:space="0" w:color="auto"/>
                      </w:divBdr>
                      <w:divsChild>
                        <w:div w:id="162399816">
                          <w:marLeft w:val="0"/>
                          <w:marRight w:val="0"/>
                          <w:marTop w:val="0"/>
                          <w:marBottom w:val="0"/>
                          <w:divBdr>
                            <w:top w:val="none" w:sz="0" w:space="0" w:color="auto"/>
                            <w:left w:val="none" w:sz="0" w:space="0" w:color="auto"/>
                            <w:bottom w:val="none" w:sz="0" w:space="0" w:color="auto"/>
                            <w:right w:val="none" w:sz="0" w:space="0" w:color="auto"/>
                          </w:divBdr>
                        </w:div>
                        <w:div w:id="969363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9142854">
              <w:marLeft w:val="0"/>
              <w:marRight w:val="0"/>
              <w:marTop w:val="0"/>
              <w:marBottom w:val="0"/>
              <w:divBdr>
                <w:top w:val="none" w:sz="0" w:space="0" w:color="auto"/>
                <w:left w:val="none" w:sz="0" w:space="0" w:color="auto"/>
                <w:bottom w:val="none" w:sz="0" w:space="0" w:color="auto"/>
                <w:right w:val="none" w:sz="0" w:space="0" w:color="auto"/>
              </w:divBdr>
              <w:divsChild>
                <w:div w:id="1344669541">
                  <w:marLeft w:val="0"/>
                  <w:marRight w:val="0"/>
                  <w:marTop w:val="0"/>
                  <w:marBottom w:val="0"/>
                  <w:divBdr>
                    <w:top w:val="none" w:sz="0" w:space="0" w:color="auto"/>
                    <w:left w:val="none" w:sz="0" w:space="0" w:color="auto"/>
                    <w:bottom w:val="none" w:sz="0" w:space="0" w:color="auto"/>
                    <w:right w:val="none" w:sz="0" w:space="0" w:color="auto"/>
                  </w:divBdr>
                </w:div>
              </w:divsChild>
            </w:div>
            <w:div w:id="1014116009">
              <w:marLeft w:val="600"/>
              <w:marRight w:val="0"/>
              <w:marTop w:val="0"/>
              <w:marBottom w:val="0"/>
              <w:divBdr>
                <w:top w:val="none" w:sz="0" w:space="0" w:color="auto"/>
                <w:left w:val="none" w:sz="0" w:space="0" w:color="auto"/>
                <w:bottom w:val="none" w:sz="0" w:space="0" w:color="auto"/>
                <w:right w:val="none" w:sz="0" w:space="0" w:color="auto"/>
              </w:divBdr>
            </w:div>
            <w:div w:id="1022636115">
              <w:marLeft w:val="0"/>
              <w:marRight w:val="0"/>
              <w:marTop w:val="0"/>
              <w:marBottom w:val="0"/>
              <w:divBdr>
                <w:top w:val="none" w:sz="0" w:space="0" w:color="auto"/>
                <w:left w:val="none" w:sz="0" w:space="0" w:color="auto"/>
                <w:bottom w:val="none" w:sz="0" w:space="0" w:color="auto"/>
                <w:right w:val="none" w:sz="0" w:space="0" w:color="auto"/>
              </w:divBdr>
              <w:divsChild>
                <w:div w:id="321275490">
                  <w:marLeft w:val="0"/>
                  <w:marRight w:val="0"/>
                  <w:marTop w:val="120"/>
                  <w:marBottom w:val="0"/>
                  <w:divBdr>
                    <w:top w:val="none" w:sz="0" w:space="0" w:color="auto"/>
                    <w:left w:val="none" w:sz="0" w:space="0" w:color="auto"/>
                    <w:bottom w:val="none" w:sz="0" w:space="0" w:color="auto"/>
                    <w:right w:val="none" w:sz="0" w:space="0" w:color="auto"/>
                  </w:divBdr>
                </w:div>
                <w:div w:id="955209038">
                  <w:marLeft w:val="0"/>
                  <w:marRight w:val="0"/>
                  <w:marTop w:val="0"/>
                  <w:marBottom w:val="0"/>
                  <w:divBdr>
                    <w:top w:val="none" w:sz="0" w:space="0" w:color="auto"/>
                    <w:left w:val="none" w:sz="0" w:space="0" w:color="auto"/>
                    <w:bottom w:val="none" w:sz="0" w:space="0" w:color="auto"/>
                    <w:right w:val="none" w:sz="0" w:space="0" w:color="auto"/>
                  </w:divBdr>
                </w:div>
              </w:divsChild>
            </w:div>
            <w:div w:id="1026443711">
              <w:marLeft w:val="0"/>
              <w:marRight w:val="0"/>
              <w:marTop w:val="0"/>
              <w:marBottom w:val="0"/>
              <w:divBdr>
                <w:top w:val="none" w:sz="0" w:space="0" w:color="auto"/>
                <w:left w:val="none" w:sz="0" w:space="0" w:color="auto"/>
                <w:bottom w:val="none" w:sz="0" w:space="0" w:color="auto"/>
                <w:right w:val="none" w:sz="0" w:space="0" w:color="auto"/>
              </w:divBdr>
              <w:divsChild>
                <w:div w:id="391075438">
                  <w:marLeft w:val="0"/>
                  <w:marRight w:val="0"/>
                  <w:marTop w:val="120"/>
                  <w:marBottom w:val="0"/>
                  <w:divBdr>
                    <w:top w:val="none" w:sz="0" w:space="0" w:color="auto"/>
                    <w:left w:val="none" w:sz="0" w:space="0" w:color="auto"/>
                    <w:bottom w:val="none" w:sz="0" w:space="0" w:color="auto"/>
                    <w:right w:val="none" w:sz="0" w:space="0" w:color="auto"/>
                  </w:divBdr>
                </w:div>
                <w:div w:id="1321687908">
                  <w:marLeft w:val="0"/>
                  <w:marRight w:val="0"/>
                  <w:marTop w:val="0"/>
                  <w:marBottom w:val="0"/>
                  <w:divBdr>
                    <w:top w:val="none" w:sz="0" w:space="0" w:color="auto"/>
                    <w:left w:val="none" w:sz="0" w:space="0" w:color="auto"/>
                    <w:bottom w:val="none" w:sz="0" w:space="0" w:color="auto"/>
                    <w:right w:val="none" w:sz="0" w:space="0" w:color="auto"/>
                  </w:divBdr>
                </w:div>
              </w:divsChild>
            </w:div>
            <w:div w:id="1029573508">
              <w:marLeft w:val="0"/>
              <w:marRight w:val="0"/>
              <w:marTop w:val="0"/>
              <w:marBottom w:val="0"/>
              <w:divBdr>
                <w:top w:val="none" w:sz="0" w:space="0" w:color="auto"/>
                <w:left w:val="none" w:sz="0" w:space="0" w:color="auto"/>
                <w:bottom w:val="none" w:sz="0" w:space="0" w:color="auto"/>
                <w:right w:val="none" w:sz="0" w:space="0" w:color="auto"/>
              </w:divBdr>
              <w:divsChild>
                <w:div w:id="1673409735">
                  <w:marLeft w:val="0"/>
                  <w:marRight w:val="0"/>
                  <w:marTop w:val="0"/>
                  <w:marBottom w:val="0"/>
                  <w:divBdr>
                    <w:top w:val="none" w:sz="0" w:space="0" w:color="auto"/>
                    <w:left w:val="none" w:sz="0" w:space="0" w:color="auto"/>
                    <w:bottom w:val="none" w:sz="0" w:space="0" w:color="auto"/>
                    <w:right w:val="none" w:sz="0" w:space="0" w:color="auto"/>
                  </w:divBdr>
                </w:div>
              </w:divsChild>
            </w:div>
            <w:div w:id="1035470738">
              <w:marLeft w:val="0"/>
              <w:marRight w:val="0"/>
              <w:marTop w:val="0"/>
              <w:marBottom w:val="0"/>
              <w:divBdr>
                <w:top w:val="none" w:sz="0" w:space="0" w:color="auto"/>
                <w:left w:val="none" w:sz="0" w:space="0" w:color="auto"/>
                <w:bottom w:val="none" w:sz="0" w:space="0" w:color="auto"/>
                <w:right w:val="none" w:sz="0" w:space="0" w:color="auto"/>
              </w:divBdr>
              <w:divsChild>
                <w:div w:id="401486626">
                  <w:marLeft w:val="0"/>
                  <w:marRight w:val="0"/>
                  <w:marTop w:val="0"/>
                  <w:marBottom w:val="0"/>
                  <w:divBdr>
                    <w:top w:val="none" w:sz="0" w:space="0" w:color="auto"/>
                    <w:left w:val="none" w:sz="0" w:space="0" w:color="auto"/>
                    <w:bottom w:val="none" w:sz="0" w:space="0" w:color="auto"/>
                    <w:right w:val="none" w:sz="0" w:space="0" w:color="auto"/>
                  </w:divBdr>
                </w:div>
              </w:divsChild>
            </w:div>
            <w:div w:id="1035613850">
              <w:marLeft w:val="0"/>
              <w:marRight w:val="0"/>
              <w:marTop w:val="0"/>
              <w:marBottom w:val="0"/>
              <w:divBdr>
                <w:top w:val="none" w:sz="0" w:space="0" w:color="auto"/>
                <w:left w:val="none" w:sz="0" w:space="0" w:color="auto"/>
                <w:bottom w:val="none" w:sz="0" w:space="0" w:color="auto"/>
                <w:right w:val="none" w:sz="0" w:space="0" w:color="auto"/>
              </w:divBdr>
              <w:divsChild>
                <w:div w:id="247472242">
                  <w:marLeft w:val="0"/>
                  <w:marRight w:val="0"/>
                  <w:marTop w:val="0"/>
                  <w:marBottom w:val="0"/>
                  <w:divBdr>
                    <w:top w:val="none" w:sz="0" w:space="0" w:color="auto"/>
                    <w:left w:val="none" w:sz="0" w:space="0" w:color="auto"/>
                    <w:bottom w:val="none" w:sz="0" w:space="0" w:color="auto"/>
                    <w:right w:val="none" w:sz="0" w:space="0" w:color="auto"/>
                  </w:divBdr>
                </w:div>
              </w:divsChild>
            </w:div>
            <w:div w:id="1043486287">
              <w:marLeft w:val="0"/>
              <w:marRight w:val="0"/>
              <w:marTop w:val="0"/>
              <w:marBottom w:val="0"/>
              <w:divBdr>
                <w:top w:val="none" w:sz="0" w:space="0" w:color="auto"/>
                <w:left w:val="none" w:sz="0" w:space="0" w:color="auto"/>
                <w:bottom w:val="none" w:sz="0" w:space="0" w:color="auto"/>
                <w:right w:val="none" w:sz="0" w:space="0" w:color="auto"/>
              </w:divBdr>
              <w:divsChild>
                <w:div w:id="984159495">
                  <w:marLeft w:val="0"/>
                  <w:marRight w:val="0"/>
                  <w:marTop w:val="0"/>
                  <w:marBottom w:val="0"/>
                  <w:divBdr>
                    <w:top w:val="none" w:sz="0" w:space="0" w:color="auto"/>
                    <w:left w:val="none" w:sz="0" w:space="0" w:color="auto"/>
                    <w:bottom w:val="none" w:sz="0" w:space="0" w:color="auto"/>
                    <w:right w:val="none" w:sz="0" w:space="0" w:color="auto"/>
                  </w:divBdr>
                </w:div>
              </w:divsChild>
            </w:div>
            <w:div w:id="1045250073">
              <w:marLeft w:val="0"/>
              <w:marRight w:val="0"/>
              <w:marTop w:val="0"/>
              <w:marBottom w:val="0"/>
              <w:divBdr>
                <w:top w:val="none" w:sz="0" w:space="0" w:color="auto"/>
                <w:left w:val="none" w:sz="0" w:space="0" w:color="auto"/>
                <w:bottom w:val="none" w:sz="0" w:space="0" w:color="auto"/>
                <w:right w:val="none" w:sz="0" w:space="0" w:color="auto"/>
              </w:divBdr>
              <w:divsChild>
                <w:div w:id="1344160401">
                  <w:marLeft w:val="0"/>
                  <w:marRight w:val="0"/>
                  <w:marTop w:val="0"/>
                  <w:marBottom w:val="0"/>
                  <w:divBdr>
                    <w:top w:val="none" w:sz="0" w:space="0" w:color="auto"/>
                    <w:left w:val="none" w:sz="0" w:space="0" w:color="auto"/>
                    <w:bottom w:val="none" w:sz="0" w:space="0" w:color="auto"/>
                    <w:right w:val="none" w:sz="0" w:space="0" w:color="auto"/>
                  </w:divBdr>
                </w:div>
              </w:divsChild>
            </w:div>
            <w:div w:id="1052464404">
              <w:marLeft w:val="0"/>
              <w:marRight w:val="0"/>
              <w:marTop w:val="0"/>
              <w:marBottom w:val="0"/>
              <w:divBdr>
                <w:top w:val="none" w:sz="0" w:space="0" w:color="auto"/>
                <w:left w:val="none" w:sz="0" w:space="0" w:color="auto"/>
                <w:bottom w:val="none" w:sz="0" w:space="0" w:color="auto"/>
                <w:right w:val="none" w:sz="0" w:space="0" w:color="auto"/>
              </w:divBdr>
              <w:divsChild>
                <w:div w:id="1608468099">
                  <w:marLeft w:val="0"/>
                  <w:marRight w:val="0"/>
                  <w:marTop w:val="0"/>
                  <w:marBottom w:val="0"/>
                  <w:divBdr>
                    <w:top w:val="none" w:sz="0" w:space="0" w:color="auto"/>
                    <w:left w:val="none" w:sz="0" w:space="0" w:color="auto"/>
                    <w:bottom w:val="none" w:sz="0" w:space="0" w:color="auto"/>
                    <w:right w:val="none" w:sz="0" w:space="0" w:color="auto"/>
                  </w:divBdr>
                </w:div>
              </w:divsChild>
            </w:div>
            <w:div w:id="1052726421">
              <w:marLeft w:val="0"/>
              <w:marRight w:val="0"/>
              <w:marTop w:val="0"/>
              <w:marBottom w:val="0"/>
              <w:divBdr>
                <w:top w:val="none" w:sz="0" w:space="0" w:color="auto"/>
                <w:left w:val="none" w:sz="0" w:space="0" w:color="auto"/>
                <w:bottom w:val="none" w:sz="0" w:space="0" w:color="auto"/>
                <w:right w:val="none" w:sz="0" w:space="0" w:color="auto"/>
              </w:divBdr>
              <w:divsChild>
                <w:div w:id="2018651321">
                  <w:marLeft w:val="0"/>
                  <w:marRight w:val="0"/>
                  <w:marTop w:val="0"/>
                  <w:marBottom w:val="0"/>
                  <w:divBdr>
                    <w:top w:val="none" w:sz="0" w:space="0" w:color="auto"/>
                    <w:left w:val="none" w:sz="0" w:space="0" w:color="auto"/>
                    <w:bottom w:val="none" w:sz="0" w:space="0" w:color="auto"/>
                    <w:right w:val="none" w:sz="0" w:space="0" w:color="auto"/>
                  </w:divBdr>
                </w:div>
              </w:divsChild>
            </w:div>
            <w:div w:id="1053846465">
              <w:marLeft w:val="0"/>
              <w:marRight w:val="0"/>
              <w:marTop w:val="0"/>
              <w:marBottom w:val="0"/>
              <w:divBdr>
                <w:top w:val="none" w:sz="0" w:space="0" w:color="auto"/>
                <w:left w:val="none" w:sz="0" w:space="0" w:color="auto"/>
                <w:bottom w:val="none" w:sz="0" w:space="0" w:color="auto"/>
                <w:right w:val="none" w:sz="0" w:space="0" w:color="auto"/>
              </w:divBdr>
              <w:divsChild>
                <w:div w:id="27873007">
                  <w:marLeft w:val="0"/>
                  <w:marRight w:val="0"/>
                  <w:marTop w:val="0"/>
                  <w:marBottom w:val="0"/>
                  <w:divBdr>
                    <w:top w:val="none" w:sz="0" w:space="0" w:color="auto"/>
                    <w:left w:val="none" w:sz="0" w:space="0" w:color="auto"/>
                    <w:bottom w:val="none" w:sz="0" w:space="0" w:color="auto"/>
                    <w:right w:val="none" w:sz="0" w:space="0" w:color="auto"/>
                  </w:divBdr>
                </w:div>
              </w:divsChild>
            </w:div>
            <w:div w:id="1054697805">
              <w:marLeft w:val="0"/>
              <w:marRight w:val="0"/>
              <w:marTop w:val="0"/>
              <w:marBottom w:val="0"/>
              <w:divBdr>
                <w:top w:val="none" w:sz="0" w:space="0" w:color="auto"/>
                <w:left w:val="none" w:sz="0" w:space="0" w:color="auto"/>
                <w:bottom w:val="none" w:sz="0" w:space="0" w:color="auto"/>
                <w:right w:val="none" w:sz="0" w:space="0" w:color="auto"/>
              </w:divBdr>
              <w:divsChild>
                <w:div w:id="9111591">
                  <w:marLeft w:val="0"/>
                  <w:marRight w:val="0"/>
                  <w:marTop w:val="0"/>
                  <w:marBottom w:val="0"/>
                  <w:divBdr>
                    <w:top w:val="none" w:sz="0" w:space="0" w:color="auto"/>
                    <w:left w:val="none" w:sz="0" w:space="0" w:color="auto"/>
                    <w:bottom w:val="none" w:sz="0" w:space="0" w:color="auto"/>
                    <w:right w:val="none" w:sz="0" w:space="0" w:color="auto"/>
                  </w:divBdr>
                </w:div>
                <w:div w:id="1015956208">
                  <w:marLeft w:val="0"/>
                  <w:marRight w:val="0"/>
                  <w:marTop w:val="120"/>
                  <w:marBottom w:val="0"/>
                  <w:divBdr>
                    <w:top w:val="none" w:sz="0" w:space="0" w:color="auto"/>
                    <w:left w:val="none" w:sz="0" w:space="0" w:color="auto"/>
                    <w:bottom w:val="none" w:sz="0" w:space="0" w:color="auto"/>
                    <w:right w:val="none" w:sz="0" w:space="0" w:color="auto"/>
                  </w:divBdr>
                </w:div>
              </w:divsChild>
            </w:div>
            <w:div w:id="1054768978">
              <w:marLeft w:val="0"/>
              <w:marRight w:val="0"/>
              <w:marTop w:val="0"/>
              <w:marBottom w:val="0"/>
              <w:divBdr>
                <w:top w:val="none" w:sz="0" w:space="0" w:color="auto"/>
                <w:left w:val="none" w:sz="0" w:space="0" w:color="auto"/>
                <w:bottom w:val="none" w:sz="0" w:space="0" w:color="auto"/>
                <w:right w:val="none" w:sz="0" w:space="0" w:color="auto"/>
              </w:divBdr>
              <w:divsChild>
                <w:div w:id="812530073">
                  <w:marLeft w:val="0"/>
                  <w:marRight w:val="0"/>
                  <w:marTop w:val="0"/>
                  <w:marBottom w:val="0"/>
                  <w:divBdr>
                    <w:top w:val="none" w:sz="0" w:space="0" w:color="auto"/>
                    <w:left w:val="none" w:sz="0" w:space="0" w:color="auto"/>
                    <w:bottom w:val="none" w:sz="0" w:space="0" w:color="auto"/>
                    <w:right w:val="none" w:sz="0" w:space="0" w:color="auto"/>
                  </w:divBdr>
                </w:div>
              </w:divsChild>
            </w:div>
            <w:div w:id="1056471488">
              <w:marLeft w:val="0"/>
              <w:marRight w:val="0"/>
              <w:marTop w:val="0"/>
              <w:marBottom w:val="0"/>
              <w:divBdr>
                <w:top w:val="none" w:sz="0" w:space="0" w:color="auto"/>
                <w:left w:val="none" w:sz="0" w:space="0" w:color="auto"/>
                <w:bottom w:val="none" w:sz="0" w:space="0" w:color="auto"/>
                <w:right w:val="none" w:sz="0" w:space="0" w:color="auto"/>
              </w:divBdr>
              <w:divsChild>
                <w:div w:id="912470635">
                  <w:marLeft w:val="0"/>
                  <w:marRight w:val="0"/>
                  <w:marTop w:val="0"/>
                  <w:marBottom w:val="0"/>
                  <w:divBdr>
                    <w:top w:val="none" w:sz="0" w:space="0" w:color="auto"/>
                    <w:left w:val="none" w:sz="0" w:space="0" w:color="auto"/>
                    <w:bottom w:val="none" w:sz="0" w:space="0" w:color="auto"/>
                    <w:right w:val="none" w:sz="0" w:space="0" w:color="auto"/>
                  </w:divBdr>
                </w:div>
                <w:div w:id="1006830510">
                  <w:marLeft w:val="0"/>
                  <w:marRight w:val="0"/>
                  <w:marTop w:val="120"/>
                  <w:marBottom w:val="0"/>
                  <w:divBdr>
                    <w:top w:val="none" w:sz="0" w:space="0" w:color="auto"/>
                    <w:left w:val="none" w:sz="0" w:space="0" w:color="auto"/>
                    <w:bottom w:val="none" w:sz="0" w:space="0" w:color="auto"/>
                    <w:right w:val="none" w:sz="0" w:space="0" w:color="auto"/>
                  </w:divBdr>
                </w:div>
              </w:divsChild>
            </w:div>
            <w:div w:id="1065490009">
              <w:marLeft w:val="0"/>
              <w:marRight w:val="0"/>
              <w:marTop w:val="0"/>
              <w:marBottom w:val="0"/>
              <w:divBdr>
                <w:top w:val="none" w:sz="0" w:space="0" w:color="auto"/>
                <w:left w:val="none" w:sz="0" w:space="0" w:color="auto"/>
                <w:bottom w:val="none" w:sz="0" w:space="0" w:color="auto"/>
                <w:right w:val="none" w:sz="0" w:space="0" w:color="auto"/>
              </w:divBdr>
              <w:divsChild>
                <w:div w:id="33507825">
                  <w:marLeft w:val="0"/>
                  <w:marRight w:val="0"/>
                  <w:marTop w:val="0"/>
                  <w:marBottom w:val="0"/>
                  <w:divBdr>
                    <w:top w:val="none" w:sz="0" w:space="0" w:color="auto"/>
                    <w:left w:val="none" w:sz="0" w:space="0" w:color="auto"/>
                    <w:bottom w:val="none" w:sz="0" w:space="0" w:color="auto"/>
                    <w:right w:val="none" w:sz="0" w:space="0" w:color="auto"/>
                  </w:divBdr>
                </w:div>
              </w:divsChild>
            </w:div>
            <w:div w:id="1066996223">
              <w:marLeft w:val="0"/>
              <w:marRight w:val="0"/>
              <w:marTop w:val="0"/>
              <w:marBottom w:val="0"/>
              <w:divBdr>
                <w:top w:val="none" w:sz="0" w:space="0" w:color="auto"/>
                <w:left w:val="none" w:sz="0" w:space="0" w:color="auto"/>
                <w:bottom w:val="none" w:sz="0" w:space="0" w:color="auto"/>
                <w:right w:val="none" w:sz="0" w:space="0" w:color="auto"/>
              </w:divBdr>
              <w:divsChild>
                <w:div w:id="1764108169">
                  <w:marLeft w:val="0"/>
                  <w:marRight w:val="0"/>
                  <w:marTop w:val="0"/>
                  <w:marBottom w:val="0"/>
                  <w:divBdr>
                    <w:top w:val="none" w:sz="0" w:space="0" w:color="auto"/>
                    <w:left w:val="none" w:sz="0" w:space="0" w:color="auto"/>
                    <w:bottom w:val="none" w:sz="0" w:space="0" w:color="auto"/>
                    <w:right w:val="none" w:sz="0" w:space="0" w:color="auto"/>
                  </w:divBdr>
                </w:div>
              </w:divsChild>
            </w:div>
            <w:div w:id="1071270141">
              <w:marLeft w:val="0"/>
              <w:marRight w:val="0"/>
              <w:marTop w:val="0"/>
              <w:marBottom w:val="0"/>
              <w:divBdr>
                <w:top w:val="none" w:sz="0" w:space="0" w:color="auto"/>
                <w:left w:val="none" w:sz="0" w:space="0" w:color="auto"/>
                <w:bottom w:val="none" w:sz="0" w:space="0" w:color="auto"/>
                <w:right w:val="none" w:sz="0" w:space="0" w:color="auto"/>
              </w:divBdr>
              <w:divsChild>
                <w:div w:id="1382365473">
                  <w:marLeft w:val="0"/>
                  <w:marRight w:val="0"/>
                  <w:marTop w:val="0"/>
                  <w:marBottom w:val="0"/>
                  <w:divBdr>
                    <w:top w:val="none" w:sz="0" w:space="0" w:color="auto"/>
                    <w:left w:val="none" w:sz="0" w:space="0" w:color="auto"/>
                    <w:bottom w:val="none" w:sz="0" w:space="0" w:color="auto"/>
                    <w:right w:val="none" w:sz="0" w:space="0" w:color="auto"/>
                  </w:divBdr>
                </w:div>
              </w:divsChild>
            </w:div>
            <w:div w:id="1072973039">
              <w:marLeft w:val="0"/>
              <w:marRight w:val="0"/>
              <w:marTop w:val="0"/>
              <w:marBottom w:val="0"/>
              <w:divBdr>
                <w:top w:val="none" w:sz="0" w:space="0" w:color="auto"/>
                <w:left w:val="none" w:sz="0" w:space="0" w:color="auto"/>
                <w:bottom w:val="none" w:sz="0" w:space="0" w:color="auto"/>
                <w:right w:val="none" w:sz="0" w:space="0" w:color="auto"/>
              </w:divBdr>
              <w:divsChild>
                <w:div w:id="739131589">
                  <w:marLeft w:val="0"/>
                  <w:marRight w:val="0"/>
                  <w:marTop w:val="120"/>
                  <w:marBottom w:val="0"/>
                  <w:divBdr>
                    <w:top w:val="none" w:sz="0" w:space="0" w:color="auto"/>
                    <w:left w:val="none" w:sz="0" w:space="0" w:color="auto"/>
                    <w:bottom w:val="none" w:sz="0" w:space="0" w:color="auto"/>
                    <w:right w:val="none" w:sz="0" w:space="0" w:color="auto"/>
                  </w:divBdr>
                </w:div>
                <w:div w:id="1902787880">
                  <w:marLeft w:val="0"/>
                  <w:marRight w:val="0"/>
                  <w:marTop w:val="0"/>
                  <w:marBottom w:val="0"/>
                  <w:divBdr>
                    <w:top w:val="none" w:sz="0" w:space="0" w:color="auto"/>
                    <w:left w:val="none" w:sz="0" w:space="0" w:color="auto"/>
                    <w:bottom w:val="none" w:sz="0" w:space="0" w:color="auto"/>
                    <w:right w:val="none" w:sz="0" w:space="0" w:color="auto"/>
                  </w:divBdr>
                </w:div>
              </w:divsChild>
            </w:div>
            <w:div w:id="1073428336">
              <w:marLeft w:val="0"/>
              <w:marRight w:val="0"/>
              <w:marTop w:val="0"/>
              <w:marBottom w:val="0"/>
              <w:divBdr>
                <w:top w:val="none" w:sz="0" w:space="0" w:color="auto"/>
                <w:left w:val="none" w:sz="0" w:space="0" w:color="auto"/>
                <w:bottom w:val="none" w:sz="0" w:space="0" w:color="auto"/>
                <w:right w:val="none" w:sz="0" w:space="0" w:color="auto"/>
              </w:divBdr>
              <w:divsChild>
                <w:div w:id="415253323">
                  <w:marLeft w:val="0"/>
                  <w:marRight w:val="0"/>
                  <w:marTop w:val="0"/>
                  <w:marBottom w:val="0"/>
                  <w:divBdr>
                    <w:top w:val="none" w:sz="0" w:space="0" w:color="auto"/>
                    <w:left w:val="none" w:sz="0" w:space="0" w:color="auto"/>
                    <w:bottom w:val="none" w:sz="0" w:space="0" w:color="auto"/>
                    <w:right w:val="none" w:sz="0" w:space="0" w:color="auto"/>
                  </w:divBdr>
                </w:div>
                <w:div w:id="470559097">
                  <w:marLeft w:val="0"/>
                  <w:marRight w:val="0"/>
                  <w:marTop w:val="120"/>
                  <w:marBottom w:val="0"/>
                  <w:divBdr>
                    <w:top w:val="none" w:sz="0" w:space="0" w:color="auto"/>
                    <w:left w:val="none" w:sz="0" w:space="0" w:color="auto"/>
                    <w:bottom w:val="none" w:sz="0" w:space="0" w:color="auto"/>
                    <w:right w:val="none" w:sz="0" w:space="0" w:color="auto"/>
                  </w:divBdr>
                </w:div>
              </w:divsChild>
            </w:div>
            <w:div w:id="1079981410">
              <w:marLeft w:val="0"/>
              <w:marRight w:val="0"/>
              <w:marTop w:val="0"/>
              <w:marBottom w:val="0"/>
              <w:divBdr>
                <w:top w:val="none" w:sz="0" w:space="0" w:color="auto"/>
                <w:left w:val="none" w:sz="0" w:space="0" w:color="auto"/>
                <w:bottom w:val="none" w:sz="0" w:space="0" w:color="auto"/>
                <w:right w:val="none" w:sz="0" w:space="0" w:color="auto"/>
              </w:divBdr>
              <w:divsChild>
                <w:div w:id="1145269818">
                  <w:marLeft w:val="0"/>
                  <w:marRight w:val="0"/>
                  <w:marTop w:val="0"/>
                  <w:marBottom w:val="0"/>
                  <w:divBdr>
                    <w:top w:val="none" w:sz="0" w:space="0" w:color="auto"/>
                    <w:left w:val="none" w:sz="0" w:space="0" w:color="auto"/>
                    <w:bottom w:val="none" w:sz="0" w:space="0" w:color="auto"/>
                    <w:right w:val="none" w:sz="0" w:space="0" w:color="auto"/>
                  </w:divBdr>
                </w:div>
              </w:divsChild>
            </w:div>
            <w:div w:id="1080709438">
              <w:marLeft w:val="720"/>
              <w:marRight w:val="0"/>
              <w:marTop w:val="0"/>
              <w:marBottom w:val="0"/>
              <w:divBdr>
                <w:top w:val="none" w:sz="0" w:space="0" w:color="auto"/>
                <w:left w:val="none" w:sz="0" w:space="0" w:color="auto"/>
                <w:bottom w:val="none" w:sz="0" w:space="0" w:color="auto"/>
                <w:right w:val="none" w:sz="0" w:space="0" w:color="auto"/>
              </w:divBdr>
            </w:div>
            <w:div w:id="1083144831">
              <w:marLeft w:val="600"/>
              <w:marRight w:val="0"/>
              <w:marTop w:val="0"/>
              <w:marBottom w:val="0"/>
              <w:divBdr>
                <w:top w:val="none" w:sz="0" w:space="0" w:color="auto"/>
                <w:left w:val="none" w:sz="0" w:space="0" w:color="auto"/>
                <w:bottom w:val="none" w:sz="0" w:space="0" w:color="auto"/>
                <w:right w:val="none" w:sz="0" w:space="0" w:color="auto"/>
              </w:divBdr>
            </w:div>
            <w:div w:id="1091045957">
              <w:marLeft w:val="0"/>
              <w:marRight w:val="0"/>
              <w:marTop w:val="0"/>
              <w:marBottom w:val="0"/>
              <w:divBdr>
                <w:top w:val="none" w:sz="0" w:space="0" w:color="auto"/>
                <w:left w:val="none" w:sz="0" w:space="0" w:color="auto"/>
                <w:bottom w:val="none" w:sz="0" w:space="0" w:color="auto"/>
                <w:right w:val="none" w:sz="0" w:space="0" w:color="auto"/>
              </w:divBdr>
              <w:divsChild>
                <w:div w:id="750347002">
                  <w:marLeft w:val="0"/>
                  <w:marRight w:val="0"/>
                  <w:marTop w:val="0"/>
                  <w:marBottom w:val="0"/>
                  <w:divBdr>
                    <w:top w:val="none" w:sz="0" w:space="0" w:color="auto"/>
                    <w:left w:val="none" w:sz="0" w:space="0" w:color="auto"/>
                    <w:bottom w:val="none" w:sz="0" w:space="0" w:color="auto"/>
                    <w:right w:val="none" w:sz="0" w:space="0" w:color="auto"/>
                  </w:divBdr>
                </w:div>
              </w:divsChild>
            </w:div>
            <w:div w:id="1093088138">
              <w:marLeft w:val="0"/>
              <w:marRight w:val="0"/>
              <w:marTop w:val="0"/>
              <w:marBottom w:val="0"/>
              <w:divBdr>
                <w:top w:val="none" w:sz="0" w:space="0" w:color="auto"/>
                <w:left w:val="none" w:sz="0" w:space="0" w:color="auto"/>
                <w:bottom w:val="none" w:sz="0" w:space="0" w:color="auto"/>
                <w:right w:val="none" w:sz="0" w:space="0" w:color="auto"/>
              </w:divBdr>
              <w:divsChild>
                <w:div w:id="1388215076">
                  <w:marLeft w:val="0"/>
                  <w:marRight w:val="0"/>
                  <w:marTop w:val="0"/>
                  <w:marBottom w:val="0"/>
                  <w:divBdr>
                    <w:top w:val="none" w:sz="0" w:space="0" w:color="auto"/>
                    <w:left w:val="none" w:sz="0" w:space="0" w:color="auto"/>
                    <w:bottom w:val="none" w:sz="0" w:space="0" w:color="auto"/>
                    <w:right w:val="none" w:sz="0" w:space="0" w:color="auto"/>
                  </w:divBdr>
                </w:div>
                <w:div w:id="1506360460">
                  <w:marLeft w:val="0"/>
                  <w:marRight w:val="0"/>
                  <w:marTop w:val="120"/>
                  <w:marBottom w:val="0"/>
                  <w:divBdr>
                    <w:top w:val="none" w:sz="0" w:space="0" w:color="auto"/>
                    <w:left w:val="none" w:sz="0" w:space="0" w:color="auto"/>
                    <w:bottom w:val="none" w:sz="0" w:space="0" w:color="auto"/>
                    <w:right w:val="none" w:sz="0" w:space="0" w:color="auto"/>
                  </w:divBdr>
                </w:div>
              </w:divsChild>
            </w:div>
            <w:div w:id="1094133210">
              <w:marLeft w:val="0"/>
              <w:marRight w:val="0"/>
              <w:marTop w:val="0"/>
              <w:marBottom w:val="0"/>
              <w:divBdr>
                <w:top w:val="none" w:sz="0" w:space="0" w:color="auto"/>
                <w:left w:val="none" w:sz="0" w:space="0" w:color="auto"/>
                <w:bottom w:val="none" w:sz="0" w:space="0" w:color="auto"/>
                <w:right w:val="none" w:sz="0" w:space="0" w:color="auto"/>
              </w:divBdr>
              <w:divsChild>
                <w:div w:id="1167407059">
                  <w:marLeft w:val="0"/>
                  <w:marRight w:val="0"/>
                  <w:marTop w:val="0"/>
                  <w:marBottom w:val="0"/>
                  <w:divBdr>
                    <w:top w:val="none" w:sz="0" w:space="0" w:color="auto"/>
                    <w:left w:val="none" w:sz="0" w:space="0" w:color="auto"/>
                    <w:bottom w:val="none" w:sz="0" w:space="0" w:color="auto"/>
                    <w:right w:val="none" w:sz="0" w:space="0" w:color="auto"/>
                  </w:divBdr>
                </w:div>
              </w:divsChild>
            </w:div>
            <w:div w:id="1096246477">
              <w:marLeft w:val="0"/>
              <w:marRight w:val="0"/>
              <w:marTop w:val="0"/>
              <w:marBottom w:val="0"/>
              <w:divBdr>
                <w:top w:val="none" w:sz="0" w:space="0" w:color="auto"/>
                <w:left w:val="none" w:sz="0" w:space="0" w:color="auto"/>
                <w:bottom w:val="none" w:sz="0" w:space="0" w:color="auto"/>
                <w:right w:val="none" w:sz="0" w:space="0" w:color="auto"/>
              </w:divBdr>
              <w:divsChild>
                <w:div w:id="431055170">
                  <w:marLeft w:val="0"/>
                  <w:marRight w:val="0"/>
                  <w:marTop w:val="0"/>
                  <w:marBottom w:val="0"/>
                  <w:divBdr>
                    <w:top w:val="none" w:sz="0" w:space="0" w:color="auto"/>
                    <w:left w:val="none" w:sz="0" w:space="0" w:color="auto"/>
                    <w:bottom w:val="none" w:sz="0" w:space="0" w:color="auto"/>
                    <w:right w:val="none" w:sz="0" w:space="0" w:color="auto"/>
                  </w:divBdr>
                </w:div>
              </w:divsChild>
            </w:div>
            <w:div w:id="1101993890">
              <w:marLeft w:val="0"/>
              <w:marRight w:val="0"/>
              <w:marTop w:val="0"/>
              <w:marBottom w:val="0"/>
              <w:divBdr>
                <w:top w:val="none" w:sz="0" w:space="0" w:color="auto"/>
                <w:left w:val="none" w:sz="0" w:space="0" w:color="auto"/>
                <w:bottom w:val="none" w:sz="0" w:space="0" w:color="auto"/>
                <w:right w:val="none" w:sz="0" w:space="0" w:color="auto"/>
              </w:divBdr>
              <w:divsChild>
                <w:div w:id="1337267778">
                  <w:marLeft w:val="0"/>
                  <w:marRight w:val="0"/>
                  <w:marTop w:val="120"/>
                  <w:marBottom w:val="0"/>
                  <w:divBdr>
                    <w:top w:val="none" w:sz="0" w:space="0" w:color="auto"/>
                    <w:left w:val="none" w:sz="0" w:space="0" w:color="auto"/>
                    <w:bottom w:val="none" w:sz="0" w:space="0" w:color="auto"/>
                    <w:right w:val="none" w:sz="0" w:space="0" w:color="auto"/>
                  </w:divBdr>
                </w:div>
                <w:div w:id="1986469208">
                  <w:marLeft w:val="0"/>
                  <w:marRight w:val="0"/>
                  <w:marTop w:val="0"/>
                  <w:marBottom w:val="0"/>
                  <w:divBdr>
                    <w:top w:val="none" w:sz="0" w:space="0" w:color="auto"/>
                    <w:left w:val="none" w:sz="0" w:space="0" w:color="auto"/>
                    <w:bottom w:val="none" w:sz="0" w:space="0" w:color="auto"/>
                    <w:right w:val="none" w:sz="0" w:space="0" w:color="auto"/>
                  </w:divBdr>
                </w:div>
              </w:divsChild>
            </w:div>
            <w:div w:id="1106075821">
              <w:marLeft w:val="0"/>
              <w:marRight w:val="0"/>
              <w:marTop w:val="0"/>
              <w:marBottom w:val="0"/>
              <w:divBdr>
                <w:top w:val="none" w:sz="0" w:space="0" w:color="auto"/>
                <w:left w:val="none" w:sz="0" w:space="0" w:color="auto"/>
                <w:bottom w:val="none" w:sz="0" w:space="0" w:color="auto"/>
                <w:right w:val="none" w:sz="0" w:space="0" w:color="auto"/>
              </w:divBdr>
              <w:divsChild>
                <w:div w:id="1363166548">
                  <w:marLeft w:val="0"/>
                  <w:marRight w:val="0"/>
                  <w:marTop w:val="0"/>
                  <w:marBottom w:val="0"/>
                  <w:divBdr>
                    <w:top w:val="none" w:sz="0" w:space="0" w:color="auto"/>
                    <w:left w:val="none" w:sz="0" w:space="0" w:color="auto"/>
                    <w:bottom w:val="none" w:sz="0" w:space="0" w:color="auto"/>
                    <w:right w:val="none" w:sz="0" w:space="0" w:color="auto"/>
                  </w:divBdr>
                </w:div>
              </w:divsChild>
            </w:div>
            <w:div w:id="1112280910">
              <w:marLeft w:val="0"/>
              <w:marRight w:val="0"/>
              <w:marTop w:val="0"/>
              <w:marBottom w:val="0"/>
              <w:divBdr>
                <w:top w:val="none" w:sz="0" w:space="0" w:color="auto"/>
                <w:left w:val="none" w:sz="0" w:space="0" w:color="auto"/>
                <w:bottom w:val="none" w:sz="0" w:space="0" w:color="auto"/>
                <w:right w:val="none" w:sz="0" w:space="0" w:color="auto"/>
              </w:divBdr>
              <w:divsChild>
                <w:div w:id="1093475733">
                  <w:marLeft w:val="0"/>
                  <w:marRight w:val="0"/>
                  <w:marTop w:val="120"/>
                  <w:marBottom w:val="0"/>
                  <w:divBdr>
                    <w:top w:val="none" w:sz="0" w:space="0" w:color="auto"/>
                    <w:left w:val="none" w:sz="0" w:space="0" w:color="auto"/>
                    <w:bottom w:val="none" w:sz="0" w:space="0" w:color="auto"/>
                    <w:right w:val="none" w:sz="0" w:space="0" w:color="auto"/>
                  </w:divBdr>
                </w:div>
                <w:div w:id="1548759696">
                  <w:marLeft w:val="0"/>
                  <w:marRight w:val="0"/>
                  <w:marTop w:val="0"/>
                  <w:marBottom w:val="0"/>
                  <w:divBdr>
                    <w:top w:val="none" w:sz="0" w:space="0" w:color="auto"/>
                    <w:left w:val="none" w:sz="0" w:space="0" w:color="auto"/>
                    <w:bottom w:val="none" w:sz="0" w:space="0" w:color="auto"/>
                    <w:right w:val="none" w:sz="0" w:space="0" w:color="auto"/>
                  </w:divBdr>
                </w:div>
              </w:divsChild>
            </w:div>
            <w:div w:id="1115952599">
              <w:marLeft w:val="0"/>
              <w:marRight w:val="0"/>
              <w:marTop w:val="0"/>
              <w:marBottom w:val="0"/>
              <w:divBdr>
                <w:top w:val="none" w:sz="0" w:space="0" w:color="auto"/>
                <w:left w:val="none" w:sz="0" w:space="0" w:color="auto"/>
                <w:bottom w:val="none" w:sz="0" w:space="0" w:color="auto"/>
                <w:right w:val="none" w:sz="0" w:space="0" w:color="auto"/>
              </w:divBdr>
              <w:divsChild>
                <w:div w:id="1613436034">
                  <w:marLeft w:val="0"/>
                  <w:marRight w:val="0"/>
                  <w:marTop w:val="0"/>
                  <w:marBottom w:val="0"/>
                  <w:divBdr>
                    <w:top w:val="none" w:sz="0" w:space="0" w:color="auto"/>
                    <w:left w:val="none" w:sz="0" w:space="0" w:color="auto"/>
                    <w:bottom w:val="none" w:sz="0" w:space="0" w:color="auto"/>
                    <w:right w:val="none" w:sz="0" w:space="0" w:color="auto"/>
                  </w:divBdr>
                </w:div>
              </w:divsChild>
            </w:div>
            <w:div w:id="1122116002">
              <w:marLeft w:val="0"/>
              <w:marRight w:val="0"/>
              <w:marTop w:val="0"/>
              <w:marBottom w:val="0"/>
              <w:divBdr>
                <w:top w:val="none" w:sz="0" w:space="0" w:color="auto"/>
                <w:left w:val="none" w:sz="0" w:space="0" w:color="auto"/>
                <w:bottom w:val="none" w:sz="0" w:space="0" w:color="auto"/>
                <w:right w:val="none" w:sz="0" w:space="0" w:color="auto"/>
              </w:divBdr>
              <w:divsChild>
                <w:div w:id="328943452">
                  <w:marLeft w:val="0"/>
                  <w:marRight w:val="0"/>
                  <w:marTop w:val="0"/>
                  <w:marBottom w:val="0"/>
                  <w:divBdr>
                    <w:top w:val="none" w:sz="0" w:space="0" w:color="auto"/>
                    <w:left w:val="none" w:sz="0" w:space="0" w:color="auto"/>
                    <w:bottom w:val="none" w:sz="0" w:space="0" w:color="auto"/>
                    <w:right w:val="none" w:sz="0" w:space="0" w:color="auto"/>
                  </w:divBdr>
                </w:div>
              </w:divsChild>
            </w:div>
            <w:div w:id="1122456485">
              <w:marLeft w:val="0"/>
              <w:marRight w:val="0"/>
              <w:marTop w:val="0"/>
              <w:marBottom w:val="0"/>
              <w:divBdr>
                <w:top w:val="none" w:sz="0" w:space="0" w:color="auto"/>
                <w:left w:val="none" w:sz="0" w:space="0" w:color="auto"/>
                <w:bottom w:val="none" w:sz="0" w:space="0" w:color="auto"/>
                <w:right w:val="none" w:sz="0" w:space="0" w:color="auto"/>
              </w:divBdr>
              <w:divsChild>
                <w:div w:id="90590294">
                  <w:marLeft w:val="0"/>
                  <w:marRight w:val="0"/>
                  <w:marTop w:val="120"/>
                  <w:marBottom w:val="0"/>
                  <w:divBdr>
                    <w:top w:val="none" w:sz="0" w:space="0" w:color="auto"/>
                    <w:left w:val="none" w:sz="0" w:space="0" w:color="auto"/>
                    <w:bottom w:val="none" w:sz="0" w:space="0" w:color="auto"/>
                    <w:right w:val="none" w:sz="0" w:space="0" w:color="auto"/>
                  </w:divBdr>
                </w:div>
                <w:div w:id="816384286">
                  <w:marLeft w:val="0"/>
                  <w:marRight w:val="0"/>
                  <w:marTop w:val="0"/>
                  <w:marBottom w:val="0"/>
                  <w:divBdr>
                    <w:top w:val="none" w:sz="0" w:space="0" w:color="auto"/>
                    <w:left w:val="none" w:sz="0" w:space="0" w:color="auto"/>
                    <w:bottom w:val="none" w:sz="0" w:space="0" w:color="auto"/>
                    <w:right w:val="none" w:sz="0" w:space="0" w:color="auto"/>
                  </w:divBdr>
                </w:div>
              </w:divsChild>
            </w:div>
            <w:div w:id="1123384084">
              <w:marLeft w:val="0"/>
              <w:marRight w:val="0"/>
              <w:marTop w:val="0"/>
              <w:marBottom w:val="0"/>
              <w:divBdr>
                <w:top w:val="none" w:sz="0" w:space="0" w:color="auto"/>
                <w:left w:val="none" w:sz="0" w:space="0" w:color="auto"/>
                <w:bottom w:val="none" w:sz="0" w:space="0" w:color="auto"/>
                <w:right w:val="none" w:sz="0" w:space="0" w:color="auto"/>
              </w:divBdr>
              <w:divsChild>
                <w:div w:id="1382168251">
                  <w:marLeft w:val="0"/>
                  <w:marRight w:val="0"/>
                  <w:marTop w:val="0"/>
                  <w:marBottom w:val="0"/>
                  <w:divBdr>
                    <w:top w:val="none" w:sz="0" w:space="0" w:color="auto"/>
                    <w:left w:val="none" w:sz="0" w:space="0" w:color="auto"/>
                    <w:bottom w:val="none" w:sz="0" w:space="0" w:color="auto"/>
                    <w:right w:val="none" w:sz="0" w:space="0" w:color="auto"/>
                  </w:divBdr>
                </w:div>
              </w:divsChild>
            </w:div>
            <w:div w:id="1131435473">
              <w:marLeft w:val="0"/>
              <w:marRight w:val="0"/>
              <w:marTop w:val="0"/>
              <w:marBottom w:val="0"/>
              <w:divBdr>
                <w:top w:val="none" w:sz="0" w:space="0" w:color="auto"/>
                <w:left w:val="none" w:sz="0" w:space="0" w:color="auto"/>
                <w:bottom w:val="none" w:sz="0" w:space="0" w:color="auto"/>
                <w:right w:val="none" w:sz="0" w:space="0" w:color="auto"/>
              </w:divBdr>
              <w:divsChild>
                <w:div w:id="352271623">
                  <w:marLeft w:val="0"/>
                  <w:marRight w:val="0"/>
                  <w:marTop w:val="0"/>
                  <w:marBottom w:val="0"/>
                  <w:divBdr>
                    <w:top w:val="none" w:sz="0" w:space="0" w:color="auto"/>
                    <w:left w:val="none" w:sz="0" w:space="0" w:color="auto"/>
                    <w:bottom w:val="none" w:sz="0" w:space="0" w:color="auto"/>
                    <w:right w:val="none" w:sz="0" w:space="0" w:color="auto"/>
                  </w:divBdr>
                </w:div>
                <w:div w:id="1028288690">
                  <w:marLeft w:val="0"/>
                  <w:marRight w:val="0"/>
                  <w:marTop w:val="120"/>
                  <w:marBottom w:val="0"/>
                  <w:divBdr>
                    <w:top w:val="none" w:sz="0" w:space="0" w:color="auto"/>
                    <w:left w:val="none" w:sz="0" w:space="0" w:color="auto"/>
                    <w:bottom w:val="none" w:sz="0" w:space="0" w:color="auto"/>
                    <w:right w:val="none" w:sz="0" w:space="0" w:color="auto"/>
                  </w:divBdr>
                </w:div>
              </w:divsChild>
            </w:div>
            <w:div w:id="1135098670">
              <w:marLeft w:val="0"/>
              <w:marRight w:val="0"/>
              <w:marTop w:val="0"/>
              <w:marBottom w:val="0"/>
              <w:divBdr>
                <w:top w:val="none" w:sz="0" w:space="0" w:color="auto"/>
                <w:left w:val="none" w:sz="0" w:space="0" w:color="auto"/>
                <w:bottom w:val="none" w:sz="0" w:space="0" w:color="auto"/>
                <w:right w:val="none" w:sz="0" w:space="0" w:color="auto"/>
              </w:divBdr>
              <w:divsChild>
                <w:div w:id="1464885940">
                  <w:marLeft w:val="0"/>
                  <w:marRight w:val="0"/>
                  <w:marTop w:val="0"/>
                  <w:marBottom w:val="0"/>
                  <w:divBdr>
                    <w:top w:val="none" w:sz="0" w:space="0" w:color="auto"/>
                    <w:left w:val="none" w:sz="0" w:space="0" w:color="auto"/>
                    <w:bottom w:val="none" w:sz="0" w:space="0" w:color="auto"/>
                    <w:right w:val="none" w:sz="0" w:space="0" w:color="auto"/>
                  </w:divBdr>
                  <w:divsChild>
                    <w:div w:id="66852567">
                      <w:marLeft w:val="0"/>
                      <w:marRight w:val="0"/>
                      <w:marTop w:val="0"/>
                      <w:marBottom w:val="0"/>
                      <w:divBdr>
                        <w:top w:val="none" w:sz="0" w:space="0" w:color="auto"/>
                        <w:left w:val="none" w:sz="0" w:space="0" w:color="auto"/>
                        <w:bottom w:val="none" w:sz="0" w:space="0" w:color="auto"/>
                        <w:right w:val="none" w:sz="0" w:space="0" w:color="auto"/>
                      </w:divBdr>
                      <w:divsChild>
                        <w:div w:id="527648273">
                          <w:marLeft w:val="0"/>
                          <w:marRight w:val="0"/>
                          <w:marTop w:val="0"/>
                          <w:marBottom w:val="0"/>
                          <w:divBdr>
                            <w:top w:val="none" w:sz="0" w:space="0" w:color="auto"/>
                            <w:left w:val="none" w:sz="0" w:space="0" w:color="auto"/>
                            <w:bottom w:val="none" w:sz="0" w:space="0" w:color="auto"/>
                            <w:right w:val="none" w:sz="0" w:space="0" w:color="auto"/>
                          </w:divBdr>
                        </w:div>
                        <w:div w:id="1225138246">
                          <w:marLeft w:val="0"/>
                          <w:marRight w:val="0"/>
                          <w:marTop w:val="120"/>
                          <w:marBottom w:val="0"/>
                          <w:divBdr>
                            <w:top w:val="none" w:sz="0" w:space="0" w:color="auto"/>
                            <w:left w:val="none" w:sz="0" w:space="0" w:color="auto"/>
                            <w:bottom w:val="none" w:sz="0" w:space="0" w:color="auto"/>
                            <w:right w:val="none" w:sz="0" w:space="0" w:color="auto"/>
                          </w:divBdr>
                        </w:div>
                      </w:divsChild>
                    </w:div>
                    <w:div w:id="423845768">
                      <w:marLeft w:val="0"/>
                      <w:marRight w:val="0"/>
                      <w:marTop w:val="0"/>
                      <w:marBottom w:val="0"/>
                      <w:divBdr>
                        <w:top w:val="none" w:sz="0" w:space="0" w:color="auto"/>
                        <w:left w:val="none" w:sz="0" w:space="0" w:color="auto"/>
                        <w:bottom w:val="none" w:sz="0" w:space="0" w:color="auto"/>
                        <w:right w:val="none" w:sz="0" w:space="0" w:color="auto"/>
                      </w:divBdr>
                      <w:divsChild>
                        <w:div w:id="1459761543">
                          <w:marLeft w:val="0"/>
                          <w:marRight w:val="0"/>
                          <w:marTop w:val="0"/>
                          <w:marBottom w:val="0"/>
                          <w:divBdr>
                            <w:top w:val="none" w:sz="0" w:space="0" w:color="auto"/>
                            <w:left w:val="none" w:sz="0" w:space="0" w:color="auto"/>
                            <w:bottom w:val="none" w:sz="0" w:space="0" w:color="auto"/>
                            <w:right w:val="none" w:sz="0" w:space="0" w:color="auto"/>
                          </w:divBdr>
                        </w:div>
                        <w:div w:id="1521235160">
                          <w:marLeft w:val="0"/>
                          <w:marRight w:val="0"/>
                          <w:marTop w:val="120"/>
                          <w:marBottom w:val="0"/>
                          <w:divBdr>
                            <w:top w:val="none" w:sz="0" w:space="0" w:color="auto"/>
                            <w:left w:val="none" w:sz="0" w:space="0" w:color="auto"/>
                            <w:bottom w:val="none" w:sz="0" w:space="0" w:color="auto"/>
                            <w:right w:val="none" w:sz="0" w:space="0" w:color="auto"/>
                          </w:divBdr>
                        </w:div>
                      </w:divsChild>
                    </w:div>
                    <w:div w:id="646277091">
                      <w:marLeft w:val="0"/>
                      <w:marRight w:val="0"/>
                      <w:marTop w:val="0"/>
                      <w:marBottom w:val="0"/>
                      <w:divBdr>
                        <w:top w:val="none" w:sz="0" w:space="0" w:color="auto"/>
                        <w:left w:val="none" w:sz="0" w:space="0" w:color="auto"/>
                        <w:bottom w:val="none" w:sz="0" w:space="0" w:color="auto"/>
                        <w:right w:val="none" w:sz="0" w:space="0" w:color="auto"/>
                      </w:divBdr>
                      <w:divsChild>
                        <w:div w:id="632906805">
                          <w:marLeft w:val="0"/>
                          <w:marRight w:val="0"/>
                          <w:marTop w:val="120"/>
                          <w:marBottom w:val="0"/>
                          <w:divBdr>
                            <w:top w:val="none" w:sz="0" w:space="0" w:color="auto"/>
                            <w:left w:val="none" w:sz="0" w:space="0" w:color="auto"/>
                            <w:bottom w:val="none" w:sz="0" w:space="0" w:color="auto"/>
                            <w:right w:val="none" w:sz="0" w:space="0" w:color="auto"/>
                          </w:divBdr>
                        </w:div>
                        <w:div w:id="1618488601">
                          <w:marLeft w:val="0"/>
                          <w:marRight w:val="0"/>
                          <w:marTop w:val="0"/>
                          <w:marBottom w:val="0"/>
                          <w:divBdr>
                            <w:top w:val="none" w:sz="0" w:space="0" w:color="auto"/>
                            <w:left w:val="none" w:sz="0" w:space="0" w:color="auto"/>
                            <w:bottom w:val="none" w:sz="0" w:space="0" w:color="auto"/>
                            <w:right w:val="none" w:sz="0" w:space="0" w:color="auto"/>
                          </w:divBdr>
                        </w:div>
                      </w:divsChild>
                    </w:div>
                    <w:div w:id="680858530">
                      <w:marLeft w:val="0"/>
                      <w:marRight w:val="0"/>
                      <w:marTop w:val="0"/>
                      <w:marBottom w:val="0"/>
                      <w:divBdr>
                        <w:top w:val="none" w:sz="0" w:space="0" w:color="auto"/>
                        <w:left w:val="none" w:sz="0" w:space="0" w:color="auto"/>
                        <w:bottom w:val="none" w:sz="0" w:space="0" w:color="auto"/>
                        <w:right w:val="none" w:sz="0" w:space="0" w:color="auto"/>
                      </w:divBdr>
                      <w:divsChild>
                        <w:div w:id="873617520">
                          <w:marLeft w:val="0"/>
                          <w:marRight w:val="0"/>
                          <w:marTop w:val="120"/>
                          <w:marBottom w:val="0"/>
                          <w:divBdr>
                            <w:top w:val="none" w:sz="0" w:space="0" w:color="auto"/>
                            <w:left w:val="none" w:sz="0" w:space="0" w:color="auto"/>
                            <w:bottom w:val="none" w:sz="0" w:space="0" w:color="auto"/>
                            <w:right w:val="none" w:sz="0" w:space="0" w:color="auto"/>
                          </w:divBdr>
                        </w:div>
                        <w:div w:id="1719357580">
                          <w:marLeft w:val="0"/>
                          <w:marRight w:val="0"/>
                          <w:marTop w:val="0"/>
                          <w:marBottom w:val="0"/>
                          <w:divBdr>
                            <w:top w:val="none" w:sz="0" w:space="0" w:color="auto"/>
                            <w:left w:val="none" w:sz="0" w:space="0" w:color="auto"/>
                            <w:bottom w:val="none" w:sz="0" w:space="0" w:color="auto"/>
                            <w:right w:val="none" w:sz="0" w:space="0" w:color="auto"/>
                          </w:divBdr>
                        </w:div>
                      </w:divsChild>
                    </w:div>
                    <w:div w:id="882978831">
                      <w:marLeft w:val="0"/>
                      <w:marRight w:val="0"/>
                      <w:marTop w:val="0"/>
                      <w:marBottom w:val="0"/>
                      <w:divBdr>
                        <w:top w:val="none" w:sz="0" w:space="0" w:color="auto"/>
                        <w:left w:val="none" w:sz="0" w:space="0" w:color="auto"/>
                        <w:bottom w:val="none" w:sz="0" w:space="0" w:color="auto"/>
                        <w:right w:val="none" w:sz="0" w:space="0" w:color="auto"/>
                      </w:divBdr>
                      <w:divsChild>
                        <w:div w:id="85352018">
                          <w:marLeft w:val="0"/>
                          <w:marRight w:val="0"/>
                          <w:marTop w:val="120"/>
                          <w:marBottom w:val="0"/>
                          <w:divBdr>
                            <w:top w:val="none" w:sz="0" w:space="0" w:color="auto"/>
                            <w:left w:val="none" w:sz="0" w:space="0" w:color="auto"/>
                            <w:bottom w:val="none" w:sz="0" w:space="0" w:color="auto"/>
                            <w:right w:val="none" w:sz="0" w:space="0" w:color="auto"/>
                          </w:divBdr>
                        </w:div>
                        <w:div w:id="519201753">
                          <w:marLeft w:val="0"/>
                          <w:marRight w:val="0"/>
                          <w:marTop w:val="0"/>
                          <w:marBottom w:val="0"/>
                          <w:divBdr>
                            <w:top w:val="none" w:sz="0" w:space="0" w:color="auto"/>
                            <w:left w:val="none" w:sz="0" w:space="0" w:color="auto"/>
                            <w:bottom w:val="none" w:sz="0" w:space="0" w:color="auto"/>
                            <w:right w:val="none" w:sz="0" w:space="0" w:color="auto"/>
                          </w:divBdr>
                        </w:div>
                      </w:divsChild>
                    </w:div>
                    <w:div w:id="951472986">
                      <w:marLeft w:val="0"/>
                      <w:marRight w:val="0"/>
                      <w:marTop w:val="0"/>
                      <w:marBottom w:val="0"/>
                      <w:divBdr>
                        <w:top w:val="none" w:sz="0" w:space="0" w:color="auto"/>
                        <w:left w:val="none" w:sz="0" w:space="0" w:color="auto"/>
                        <w:bottom w:val="none" w:sz="0" w:space="0" w:color="auto"/>
                        <w:right w:val="none" w:sz="0" w:space="0" w:color="auto"/>
                      </w:divBdr>
                      <w:divsChild>
                        <w:div w:id="816339702">
                          <w:marLeft w:val="0"/>
                          <w:marRight w:val="0"/>
                          <w:marTop w:val="0"/>
                          <w:marBottom w:val="0"/>
                          <w:divBdr>
                            <w:top w:val="none" w:sz="0" w:space="0" w:color="auto"/>
                            <w:left w:val="none" w:sz="0" w:space="0" w:color="auto"/>
                            <w:bottom w:val="none" w:sz="0" w:space="0" w:color="auto"/>
                            <w:right w:val="none" w:sz="0" w:space="0" w:color="auto"/>
                          </w:divBdr>
                        </w:div>
                        <w:div w:id="1105733846">
                          <w:marLeft w:val="0"/>
                          <w:marRight w:val="0"/>
                          <w:marTop w:val="120"/>
                          <w:marBottom w:val="0"/>
                          <w:divBdr>
                            <w:top w:val="none" w:sz="0" w:space="0" w:color="auto"/>
                            <w:left w:val="none" w:sz="0" w:space="0" w:color="auto"/>
                            <w:bottom w:val="none" w:sz="0" w:space="0" w:color="auto"/>
                            <w:right w:val="none" w:sz="0" w:space="0" w:color="auto"/>
                          </w:divBdr>
                        </w:div>
                      </w:divsChild>
                    </w:div>
                    <w:div w:id="1287736685">
                      <w:marLeft w:val="0"/>
                      <w:marRight w:val="0"/>
                      <w:marTop w:val="0"/>
                      <w:marBottom w:val="0"/>
                      <w:divBdr>
                        <w:top w:val="none" w:sz="0" w:space="0" w:color="auto"/>
                        <w:left w:val="none" w:sz="0" w:space="0" w:color="auto"/>
                        <w:bottom w:val="none" w:sz="0" w:space="0" w:color="auto"/>
                        <w:right w:val="none" w:sz="0" w:space="0" w:color="auto"/>
                      </w:divBdr>
                      <w:divsChild>
                        <w:div w:id="1205678263">
                          <w:marLeft w:val="0"/>
                          <w:marRight w:val="0"/>
                          <w:marTop w:val="120"/>
                          <w:marBottom w:val="0"/>
                          <w:divBdr>
                            <w:top w:val="none" w:sz="0" w:space="0" w:color="auto"/>
                            <w:left w:val="none" w:sz="0" w:space="0" w:color="auto"/>
                            <w:bottom w:val="none" w:sz="0" w:space="0" w:color="auto"/>
                            <w:right w:val="none" w:sz="0" w:space="0" w:color="auto"/>
                          </w:divBdr>
                        </w:div>
                        <w:div w:id="1880051509">
                          <w:marLeft w:val="0"/>
                          <w:marRight w:val="0"/>
                          <w:marTop w:val="0"/>
                          <w:marBottom w:val="0"/>
                          <w:divBdr>
                            <w:top w:val="none" w:sz="0" w:space="0" w:color="auto"/>
                            <w:left w:val="none" w:sz="0" w:space="0" w:color="auto"/>
                            <w:bottom w:val="none" w:sz="0" w:space="0" w:color="auto"/>
                            <w:right w:val="none" w:sz="0" w:space="0" w:color="auto"/>
                          </w:divBdr>
                        </w:div>
                      </w:divsChild>
                    </w:div>
                    <w:div w:id="1604145536">
                      <w:marLeft w:val="0"/>
                      <w:marRight w:val="0"/>
                      <w:marTop w:val="0"/>
                      <w:marBottom w:val="0"/>
                      <w:divBdr>
                        <w:top w:val="none" w:sz="0" w:space="0" w:color="auto"/>
                        <w:left w:val="none" w:sz="0" w:space="0" w:color="auto"/>
                        <w:bottom w:val="none" w:sz="0" w:space="0" w:color="auto"/>
                        <w:right w:val="none" w:sz="0" w:space="0" w:color="auto"/>
                      </w:divBdr>
                      <w:divsChild>
                        <w:div w:id="5132936">
                          <w:marLeft w:val="0"/>
                          <w:marRight w:val="0"/>
                          <w:marTop w:val="120"/>
                          <w:marBottom w:val="0"/>
                          <w:divBdr>
                            <w:top w:val="none" w:sz="0" w:space="0" w:color="auto"/>
                            <w:left w:val="none" w:sz="0" w:space="0" w:color="auto"/>
                            <w:bottom w:val="none" w:sz="0" w:space="0" w:color="auto"/>
                            <w:right w:val="none" w:sz="0" w:space="0" w:color="auto"/>
                          </w:divBdr>
                        </w:div>
                        <w:div w:id="1343169157">
                          <w:marLeft w:val="0"/>
                          <w:marRight w:val="0"/>
                          <w:marTop w:val="0"/>
                          <w:marBottom w:val="0"/>
                          <w:divBdr>
                            <w:top w:val="none" w:sz="0" w:space="0" w:color="auto"/>
                            <w:left w:val="none" w:sz="0" w:space="0" w:color="auto"/>
                            <w:bottom w:val="none" w:sz="0" w:space="0" w:color="auto"/>
                            <w:right w:val="none" w:sz="0" w:space="0" w:color="auto"/>
                          </w:divBdr>
                        </w:div>
                      </w:divsChild>
                    </w:div>
                    <w:div w:id="1687365973">
                      <w:marLeft w:val="0"/>
                      <w:marRight w:val="0"/>
                      <w:marTop w:val="0"/>
                      <w:marBottom w:val="0"/>
                      <w:divBdr>
                        <w:top w:val="none" w:sz="0" w:space="0" w:color="auto"/>
                        <w:left w:val="none" w:sz="0" w:space="0" w:color="auto"/>
                        <w:bottom w:val="none" w:sz="0" w:space="0" w:color="auto"/>
                        <w:right w:val="none" w:sz="0" w:space="0" w:color="auto"/>
                      </w:divBdr>
                      <w:divsChild>
                        <w:div w:id="839932139">
                          <w:marLeft w:val="0"/>
                          <w:marRight w:val="0"/>
                          <w:marTop w:val="0"/>
                          <w:marBottom w:val="0"/>
                          <w:divBdr>
                            <w:top w:val="none" w:sz="0" w:space="0" w:color="auto"/>
                            <w:left w:val="none" w:sz="0" w:space="0" w:color="auto"/>
                            <w:bottom w:val="none" w:sz="0" w:space="0" w:color="auto"/>
                            <w:right w:val="none" w:sz="0" w:space="0" w:color="auto"/>
                          </w:divBdr>
                        </w:div>
                        <w:div w:id="12242961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6336916">
              <w:marLeft w:val="0"/>
              <w:marRight w:val="0"/>
              <w:marTop w:val="0"/>
              <w:marBottom w:val="0"/>
              <w:divBdr>
                <w:top w:val="none" w:sz="0" w:space="0" w:color="auto"/>
                <w:left w:val="none" w:sz="0" w:space="0" w:color="auto"/>
                <w:bottom w:val="none" w:sz="0" w:space="0" w:color="auto"/>
                <w:right w:val="none" w:sz="0" w:space="0" w:color="auto"/>
              </w:divBdr>
              <w:divsChild>
                <w:div w:id="2118795917">
                  <w:marLeft w:val="0"/>
                  <w:marRight w:val="0"/>
                  <w:marTop w:val="0"/>
                  <w:marBottom w:val="0"/>
                  <w:divBdr>
                    <w:top w:val="none" w:sz="0" w:space="0" w:color="auto"/>
                    <w:left w:val="none" w:sz="0" w:space="0" w:color="auto"/>
                    <w:bottom w:val="none" w:sz="0" w:space="0" w:color="auto"/>
                    <w:right w:val="none" w:sz="0" w:space="0" w:color="auto"/>
                  </w:divBdr>
                </w:div>
              </w:divsChild>
            </w:div>
            <w:div w:id="1144158478">
              <w:marLeft w:val="720"/>
              <w:marRight w:val="0"/>
              <w:marTop w:val="0"/>
              <w:marBottom w:val="0"/>
              <w:divBdr>
                <w:top w:val="none" w:sz="0" w:space="0" w:color="auto"/>
                <w:left w:val="none" w:sz="0" w:space="0" w:color="auto"/>
                <w:bottom w:val="none" w:sz="0" w:space="0" w:color="auto"/>
                <w:right w:val="none" w:sz="0" w:space="0" w:color="auto"/>
              </w:divBdr>
            </w:div>
            <w:div w:id="1145512515">
              <w:marLeft w:val="0"/>
              <w:marRight w:val="0"/>
              <w:marTop w:val="0"/>
              <w:marBottom w:val="0"/>
              <w:divBdr>
                <w:top w:val="none" w:sz="0" w:space="0" w:color="auto"/>
                <w:left w:val="none" w:sz="0" w:space="0" w:color="auto"/>
                <w:bottom w:val="none" w:sz="0" w:space="0" w:color="auto"/>
                <w:right w:val="none" w:sz="0" w:space="0" w:color="auto"/>
              </w:divBdr>
              <w:divsChild>
                <w:div w:id="1462651295">
                  <w:marLeft w:val="0"/>
                  <w:marRight w:val="0"/>
                  <w:marTop w:val="120"/>
                  <w:marBottom w:val="0"/>
                  <w:divBdr>
                    <w:top w:val="none" w:sz="0" w:space="0" w:color="auto"/>
                    <w:left w:val="none" w:sz="0" w:space="0" w:color="auto"/>
                    <w:bottom w:val="none" w:sz="0" w:space="0" w:color="auto"/>
                    <w:right w:val="none" w:sz="0" w:space="0" w:color="auto"/>
                  </w:divBdr>
                </w:div>
                <w:div w:id="1784687357">
                  <w:marLeft w:val="0"/>
                  <w:marRight w:val="0"/>
                  <w:marTop w:val="0"/>
                  <w:marBottom w:val="0"/>
                  <w:divBdr>
                    <w:top w:val="none" w:sz="0" w:space="0" w:color="auto"/>
                    <w:left w:val="none" w:sz="0" w:space="0" w:color="auto"/>
                    <w:bottom w:val="none" w:sz="0" w:space="0" w:color="auto"/>
                    <w:right w:val="none" w:sz="0" w:space="0" w:color="auto"/>
                  </w:divBdr>
                </w:div>
              </w:divsChild>
            </w:div>
            <w:div w:id="1155492490">
              <w:marLeft w:val="0"/>
              <w:marRight w:val="0"/>
              <w:marTop w:val="0"/>
              <w:marBottom w:val="0"/>
              <w:divBdr>
                <w:top w:val="none" w:sz="0" w:space="0" w:color="auto"/>
                <w:left w:val="none" w:sz="0" w:space="0" w:color="auto"/>
                <w:bottom w:val="none" w:sz="0" w:space="0" w:color="auto"/>
                <w:right w:val="none" w:sz="0" w:space="0" w:color="auto"/>
              </w:divBdr>
              <w:divsChild>
                <w:div w:id="458961288">
                  <w:marLeft w:val="0"/>
                  <w:marRight w:val="0"/>
                  <w:marTop w:val="0"/>
                  <w:marBottom w:val="0"/>
                  <w:divBdr>
                    <w:top w:val="none" w:sz="0" w:space="0" w:color="auto"/>
                    <w:left w:val="none" w:sz="0" w:space="0" w:color="auto"/>
                    <w:bottom w:val="none" w:sz="0" w:space="0" w:color="auto"/>
                    <w:right w:val="none" w:sz="0" w:space="0" w:color="auto"/>
                  </w:divBdr>
                </w:div>
              </w:divsChild>
            </w:div>
            <w:div w:id="1156147665">
              <w:marLeft w:val="0"/>
              <w:marRight w:val="0"/>
              <w:marTop w:val="0"/>
              <w:marBottom w:val="0"/>
              <w:divBdr>
                <w:top w:val="none" w:sz="0" w:space="0" w:color="auto"/>
                <w:left w:val="none" w:sz="0" w:space="0" w:color="auto"/>
                <w:bottom w:val="none" w:sz="0" w:space="0" w:color="auto"/>
                <w:right w:val="none" w:sz="0" w:space="0" w:color="auto"/>
              </w:divBdr>
              <w:divsChild>
                <w:div w:id="1202205037">
                  <w:marLeft w:val="0"/>
                  <w:marRight w:val="0"/>
                  <w:marTop w:val="0"/>
                  <w:marBottom w:val="0"/>
                  <w:divBdr>
                    <w:top w:val="none" w:sz="0" w:space="0" w:color="auto"/>
                    <w:left w:val="none" w:sz="0" w:space="0" w:color="auto"/>
                    <w:bottom w:val="none" w:sz="0" w:space="0" w:color="auto"/>
                    <w:right w:val="none" w:sz="0" w:space="0" w:color="auto"/>
                  </w:divBdr>
                </w:div>
              </w:divsChild>
            </w:div>
            <w:div w:id="1163274416">
              <w:marLeft w:val="0"/>
              <w:marRight w:val="0"/>
              <w:marTop w:val="0"/>
              <w:marBottom w:val="0"/>
              <w:divBdr>
                <w:top w:val="none" w:sz="0" w:space="0" w:color="auto"/>
                <w:left w:val="none" w:sz="0" w:space="0" w:color="auto"/>
                <w:bottom w:val="none" w:sz="0" w:space="0" w:color="auto"/>
                <w:right w:val="none" w:sz="0" w:space="0" w:color="auto"/>
              </w:divBdr>
              <w:divsChild>
                <w:div w:id="127624361">
                  <w:marLeft w:val="0"/>
                  <w:marRight w:val="0"/>
                  <w:marTop w:val="0"/>
                  <w:marBottom w:val="0"/>
                  <w:divBdr>
                    <w:top w:val="none" w:sz="0" w:space="0" w:color="auto"/>
                    <w:left w:val="none" w:sz="0" w:space="0" w:color="auto"/>
                    <w:bottom w:val="none" w:sz="0" w:space="0" w:color="auto"/>
                    <w:right w:val="none" w:sz="0" w:space="0" w:color="auto"/>
                  </w:divBdr>
                </w:div>
              </w:divsChild>
            </w:div>
            <w:div w:id="1164973141">
              <w:marLeft w:val="0"/>
              <w:marRight w:val="0"/>
              <w:marTop w:val="0"/>
              <w:marBottom w:val="0"/>
              <w:divBdr>
                <w:top w:val="none" w:sz="0" w:space="0" w:color="auto"/>
                <w:left w:val="none" w:sz="0" w:space="0" w:color="auto"/>
                <w:bottom w:val="none" w:sz="0" w:space="0" w:color="auto"/>
                <w:right w:val="none" w:sz="0" w:space="0" w:color="auto"/>
              </w:divBdr>
              <w:divsChild>
                <w:div w:id="122424943">
                  <w:marLeft w:val="0"/>
                  <w:marRight w:val="0"/>
                  <w:marTop w:val="0"/>
                  <w:marBottom w:val="0"/>
                  <w:divBdr>
                    <w:top w:val="none" w:sz="0" w:space="0" w:color="auto"/>
                    <w:left w:val="none" w:sz="0" w:space="0" w:color="auto"/>
                    <w:bottom w:val="none" w:sz="0" w:space="0" w:color="auto"/>
                    <w:right w:val="none" w:sz="0" w:space="0" w:color="auto"/>
                  </w:divBdr>
                </w:div>
              </w:divsChild>
            </w:div>
            <w:div w:id="1182163340">
              <w:marLeft w:val="0"/>
              <w:marRight w:val="0"/>
              <w:marTop w:val="0"/>
              <w:marBottom w:val="0"/>
              <w:divBdr>
                <w:top w:val="none" w:sz="0" w:space="0" w:color="auto"/>
                <w:left w:val="none" w:sz="0" w:space="0" w:color="auto"/>
                <w:bottom w:val="none" w:sz="0" w:space="0" w:color="auto"/>
                <w:right w:val="none" w:sz="0" w:space="0" w:color="auto"/>
              </w:divBdr>
              <w:divsChild>
                <w:div w:id="1394695119">
                  <w:marLeft w:val="0"/>
                  <w:marRight w:val="0"/>
                  <w:marTop w:val="0"/>
                  <w:marBottom w:val="0"/>
                  <w:divBdr>
                    <w:top w:val="none" w:sz="0" w:space="0" w:color="auto"/>
                    <w:left w:val="none" w:sz="0" w:space="0" w:color="auto"/>
                    <w:bottom w:val="none" w:sz="0" w:space="0" w:color="auto"/>
                    <w:right w:val="none" w:sz="0" w:space="0" w:color="auto"/>
                  </w:divBdr>
                </w:div>
              </w:divsChild>
            </w:div>
            <w:div w:id="1183668812">
              <w:marLeft w:val="600"/>
              <w:marRight w:val="0"/>
              <w:marTop w:val="0"/>
              <w:marBottom w:val="0"/>
              <w:divBdr>
                <w:top w:val="none" w:sz="0" w:space="0" w:color="auto"/>
                <w:left w:val="none" w:sz="0" w:space="0" w:color="auto"/>
                <w:bottom w:val="none" w:sz="0" w:space="0" w:color="auto"/>
                <w:right w:val="none" w:sz="0" w:space="0" w:color="auto"/>
              </w:divBdr>
            </w:div>
            <w:div w:id="1184242110">
              <w:marLeft w:val="0"/>
              <w:marRight w:val="0"/>
              <w:marTop w:val="0"/>
              <w:marBottom w:val="0"/>
              <w:divBdr>
                <w:top w:val="none" w:sz="0" w:space="0" w:color="auto"/>
                <w:left w:val="none" w:sz="0" w:space="0" w:color="auto"/>
                <w:bottom w:val="none" w:sz="0" w:space="0" w:color="auto"/>
                <w:right w:val="none" w:sz="0" w:space="0" w:color="auto"/>
              </w:divBdr>
              <w:divsChild>
                <w:div w:id="492455689">
                  <w:marLeft w:val="0"/>
                  <w:marRight w:val="0"/>
                  <w:marTop w:val="120"/>
                  <w:marBottom w:val="0"/>
                  <w:divBdr>
                    <w:top w:val="none" w:sz="0" w:space="0" w:color="auto"/>
                    <w:left w:val="none" w:sz="0" w:space="0" w:color="auto"/>
                    <w:bottom w:val="none" w:sz="0" w:space="0" w:color="auto"/>
                    <w:right w:val="none" w:sz="0" w:space="0" w:color="auto"/>
                  </w:divBdr>
                </w:div>
                <w:div w:id="1287810327">
                  <w:marLeft w:val="0"/>
                  <w:marRight w:val="0"/>
                  <w:marTop w:val="0"/>
                  <w:marBottom w:val="0"/>
                  <w:divBdr>
                    <w:top w:val="none" w:sz="0" w:space="0" w:color="auto"/>
                    <w:left w:val="none" w:sz="0" w:space="0" w:color="auto"/>
                    <w:bottom w:val="none" w:sz="0" w:space="0" w:color="auto"/>
                    <w:right w:val="none" w:sz="0" w:space="0" w:color="auto"/>
                  </w:divBdr>
                </w:div>
              </w:divsChild>
            </w:div>
            <w:div w:id="1187408245">
              <w:marLeft w:val="0"/>
              <w:marRight w:val="0"/>
              <w:marTop w:val="0"/>
              <w:marBottom w:val="0"/>
              <w:divBdr>
                <w:top w:val="none" w:sz="0" w:space="0" w:color="auto"/>
                <w:left w:val="none" w:sz="0" w:space="0" w:color="auto"/>
                <w:bottom w:val="none" w:sz="0" w:space="0" w:color="auto"/>
                <w:right w:val="none" w:sz="0" w:space="0" w:color="auto"/>
              </w:divBdr>
              <w:divsChild>
                <w:div w:id="287512276">
                  <w:marLeft w:val="0"/>
                  <w:marRight w:val="0"/>
                  <w:marTop w:val="0"/>
                  <w:marBottom w:val="0"/>
                  <w:divBdr>
                    <w:top w:val="none" w:sz="0" w:space="0" w:color="auto"/>
                    <w:left w:val="none" w:sz="0" w:space="0" w:color="auto"/>
                    <w:bottom w:val="none" w:sz="0" w:space="0" w:color="auto"/>
                    <w:right w:val="none" w:sz="0" w:space="0" w:color="auto"/>
                  </w:divBdr>
                </w:div>
              </w:divsChild>
            </w:div>
            <w:div w:id="1190292378">
              <w:marLeft w:val="0"/>
              <w:marRight w:val="0"/>
              <w:marTop w:val="0"/>
              <w:marBottom w:val="0"/>
              <w:divBdr>
                <w:top w:val="none" w:sz="0" w:space="0" w:color="auto"/>
                <w:left w:val="none" w:sz="0" w:space="0" w:color="auto"/>
                <w:bottom w:val="none" w:sz="0" w:space="0" w:color="auto"/>
                <w:right w:val="none" w:sz="0" w:space="0" w:color="auto"/>
              </w:divBdr>
              <w:divsChild>
                <w:div w:id="128477797">
                  <w:marLeft w:val="0"/>
                  <w:marRight w:val="0"/>
                  <w:marTop w:val="0"/>
                  <w:marBottom w:val="0"/>
                  <w:divBdr>
                    <w:top w:val="none" w:sz="0" w:space="0" w:color="auto"/>
                    <w:left w:val="none" w:sz="0" w:space="0" w:color="auto"/>
                    <w:bottom w:val="none" w:sz="0" w:space="0" w:color="auto"/>
                    <w:right w:val="none" w:sz="0" w:space="0" w:color="auto"/>
                  </w:divBdr>
                </w:div>
                <w:div w:id="1098142739">
                  <w:marLeft w:val="0"/>
                  <w:marRight w:val="0"/>
                  <w:marTop w:val="120"/>
                  <w:marBottom w:val="0"/>
                  <w:divBdr>
                    <w:top w:val="none" w:sz="0" w:space="0" w:color="auto"/>
                    <w:left w:val="none" w:sz="0" w:space="0" w:color="auto"/>
                    <w:bottom w:val="none" w:sz="0" w:space="0" w:color="auto"/>
                    <w:right w:val="none" w:sz="0" w:space="0" w:color="auto"/>
                  </w:divBdr>
                </w:div>
              </w:divsChild>
            </w:div>
            <w:div w:id="1192648313">
              <w:marLeft w:val="0"/>
              <w:marRight w:val="0"/>
              <w:marTop w:val="0"/>
              <w:marBottom w:val="0"/>
              <w:divBdr>
                <w:top w:val="none" w:sz="0" w:space="0" w:color="auto"/>
                <w:left w:val="none" w:sz="0" w:space="0" w:color="auto"/>
                <w:bottom w:val="none" w:sz="0" w:space="0" w:color="auto"/>
                <w:right w:val="none" w:sz="0" w:space="0" w:color="auto"/>
              </w:divBdr>
              <w:divsChild>
                <w:div w:id="883369465">
                  <w:marLeft w:val="0"/>
                  <w:marRight w:val="0"/>
                  <w:marTop w:val="0"/>
                  <w:marBottom w:val="0"/>
                  <w:divBdr>
                    <w:top w:val="none" w:sz="0" w:space="0" w:color="auto"/>
                    <w:left w:val="none" w:sz="0" w:space="0" w:color="auto"/>
                    <w:bottom w:val="none" w:sz="0" w:space="0" w:color="auto"/>
                    <w:right w:val="none" w:sz="0" w:space="0" w:color="auto"/>
                  </w:divBdr>
                </w:div>
                <w:div w:id="933903729">
                  <w:marLeft w:val="0"/>
                  <w:marRight w:val="0"/>
                  <w:marTop w:val="120"/>
                  <w:marBottom w:val="0"/>
                  <w:divBdr>
                    <w:top w:val="none" w:sz="0" w:space="0" w:color="auto"/>
                    <w:left w:val="none" w:sz="0" w:space="0" w:color="auto"/>
                    <w:bottom w:val="none" w:sz="0" w:space="0" w:color="auto"/>
                    <w:right w:val="none" w:sz="0" w:space="0" w:color="auto"/>
                  </w:divBdr>
                </w:div>
              </w:divsChild>
            </w:div>
            <w:div w:id="1197936688">
              <w:marLeft w:val="720"/>
              <w:marRight w:val="0"/>
              <w:marTop w:val="0"/>
              <w:marBottom w:val="0"/>
              <w:divBdr>
                <w:top w:val="none" w:sz="0" w:space="0" w:color="auto"/>
                <w:left w:val="none" w:sz="0" w:space="0" w:color="auto"/>
                <w:bottom w:val="none" w:sz="0" w:space="0" w:color="auto"/>
                <w:right w:val="none" w:sz="0" w:space="0" w:color="auto"/>
              </w:divBdr>
            </w:div>
            <w:div w:id="1198002718">
              <w:marLeft w:val="0"/>
              <w:marRight w:val="0"/>
              <w:marTop w:val="0"/>
              <w:marBottom w:val="0"/>
              <w:divBdr>
                <w:top w:val="none" w:sz="0" w:space="0" w:color="auto"/>
                <w:left w:val="none" w:sz="0" w:space="0" w:color="auto"/>
                <w:bottom w:val="none" w:sz="0" w:space="0" w:color="auto"/>
                <w:right w:val="none" w:sz="0" w:space="0" w:color="auto"/>
              </w:divBdr>
              <w:divsChild>
                <w:div w:id="1204639709">
                  <w:marLeft w:val="0"/>
                  <w:marRight w:val="0"/>
                  <w:marTop w:val="120"/>
                  <w:marBottom w:val="0"/>
                  <w:divBdr>
                    <w:top w:val="none" w:sz="0" w:space="0" w:color="auto"/>
                    <w:left w:val="none" w:sz="0" w:space="0" w:color="auto"/>
                    <w:bottom w:val="none" w:sz="0" w:space="0" w:color="auto"/>
                    <w:right w:val="none" w:sz="0" w:space="0" w:color="auto"/>
                  </w:divBdr>
                </w:div>
                <w:div w:id="1558977800">
                  <w:marLeft w:val="0"/>
                  <w:marRight w:val="0"/>
                  <w:marTop w:val="0"/>
                  <w:marBottom w:val="0"/>
                  <w:divBdr>
                    <w:top w:val="none" w:sz="0" w:space="0" w:color="auto"/>
                    <w:left w:val="none" w:sz="0" w:space="0" w:color="auto"/>
                    <w:bottom w:val="none" w:sz="0" w:space="0" w:color="auto"/>
                    <w:right w:val="none" w:sz="0" w:space="0" w:color="auto"/>
                  </w:divBdr>
                </w:div>
              </w:divsChild>
            </w:div>
            <w:div w:id="1199007711">
              <w:marLeft w:val="0"/>
              <w:marRight w:val="0"/>
              <w:marTop w:val="0"/>
              <w:marBottom w:val="0"/>
              <w:divBdr>
                <w:top w:val="none" w:sz="0" w:space="0" w:color="auto"/>
                <w:left w:val="none" w:sz="0" w:space="0" w:color="auto"/>
                <w:bottom w:val="none" w:sz="0" w:space="0" w:color="auto"/>
                <w:right w:val="none" w:sz="0" w:space="0" w:color="auto"/>
              </w:divBdr>
              <w:divsChild>
                <w:div w:id="371459354">
                  <w:marLeft w:val="0"/>
                  <w:marRight w:val="0"/>
                  <w:marTop w:val="0"/>
                  <w:marBottom w:val="0"/>
                  <w:divBdr>
                    <w:top w:val="none" w:sz="0" w:space="0" w:color="auto"/>
                    <w:left w:val="none" w:sz="0" w:space="0" w:color="auto"/>
                    <w:bottom w:val="none" w:sz="0" w:space="0" w:color="auto"/>
                    <w:right w:val="none" w:sz="0" w:space="0" w:color="auto"/>
                  </w:divBdr>
                </w:div>
              </w:divsChild>
            </w:div>
            <w:div w:id="1208185196">
              <w:marLeft w:val="0"/>
              <w:marRight w:val="0"/>
              <w:marTop w:val="0"/>
              <w:marBottom w:val="0"/>
              <w:divBdr>
                <w:top w:val="none" w:sz="0" w:space="0" w:color="auto"/>
                <w:left w:val="none" w:sz="0" w:space="0" w:color="auto"/>
                <w:bottom w:val="none" w:sz="0" w:space="0" w:color="auto"/>
                <w:right w:val="none" w:sz="0" w:space="0" w:color="auto"/>
              </w:divBdr>
              <w:divsChild>
                <w:div w:id="1478379046">
                  <w:marLeft w:val="0"/>
                  <w:marRight w:val="0"/>
                  <w:marTop w:val="0"/>
                  <w:marBottom w:val="0"/>
                  <w:divBdr>
                    <w:top w:val="none" w:sz="0" w:space="0" w:color="auto"/>
                    <w:left w:val="none" w:sz="0" w:space="0" w:color="auto"/>
                    <w:bottom w:val="none" w:sz="0" w:space="0" w:color="auto"/>
                    <w:right w:val="none" w:sz="0" w:space="0" w:color="auto"/>
                  </w:divBdr>
                  <w:divsChild>
                    <w:div w:id="260602644">
                      <w:marLeft w:val="0"/>
                      <w:marRight w:val="0"/>
                      <w:marTop w:val="0"/>
                      <w:marBottom w:val="0"/>
                      <w:divBdr>
                        <w:top w:val="none" w:sz="0" w:space="0" w:color="auto"/>
                        <w:left w:val="none" w:sz="0" w:space="0" w:color="auto"/>
                        <w:bottom w:val="none" w:sz="0" w:space="0" w:color="auto"/>
                        <w:right w:val="none" w:sz="0" w:space="0" w:color="auto"/>
                      </w:divBdr>
                      <w:divsChild>
                        <w:div w:id="456146688">
                          <w:marLeft w:val="0"/>
                          <w:marRight w:val="0"/>
                          <w:marTop w:val="0"/>
                          <w:marBottom w:val="0"/>
                          <w:divBdr>
                            <w:top w:val="none" w:sz="0" w:space="0" w:color="auto"/>
                            <w:left w:val="none" w:sz="0" w:space="0" w:color="auto"/>
                            <w:bottom w:val="none" w:sz="0" w:space="0" w:color="auto"/>
                            <w:right w:val="none" w:sz="0" w:space="0" w:color="auto"/>
                          </w:divBdr>
                        </w:div>
                        <w:div w:id="1368026854">
                          <w:marLeft w:val="0"/>
                          <w:marRight w:val="0"/>
                          <w:marTop w:val="120"/>
                          <w:marBottom w:val="0"/>
                          <w:divBdr>
                            <w:top w:val="none" w:sz="0" w:space="0" w:color="auto"/>
                            <w:left w:val="none" w:sz="0" w:space="0" w:color="auto"/>
                            <w:bottom w:val="none" w:sz="0" w:space="0" w:color="auto"/>
                            <w:right w:val="none" w:sz="0" w:space="0" w:color="auto"/>
                          </w:divBdr>
                        </w:div>
                      </w:divsChild>
                    </w:div>
                    <w:div w:id="381173783">
                      <w:marLeft w:val="0"/>
                      <w:marRight w:val="0"/>
                      <w:marTop w:val="0"/>
                      <w:marBottom w:val="0"/>
                      <w:divBdr>
                        <w:top w:val="none" w:sz="0" w:space="0" w:color="auto"/>
                        <w:left w:val="none" w:sz="0" w:space="0" w:color="auto"/>
                        <w:bottom w:val="none" w:sz="0" w:space="0" w:color="auto"/>
                        <w:right w:val="none" w:sz="0" w:space="0" w:color="auto"/>
                      </w:divBdr>
                      <w:divsChild>
                        <w:div w:id="340133276">
                          <w:marLeft w:val="0"/>
                          <w:marRight w:val="0"/>
                          <w:marTop w:val="120"/>
                          <w:marBottom w:val="0"/>
                          <w:divBdr>
                            <w:top w:val="none" w:sz="0" w:space="0" w:color="auto"/>
                            <w:left w:val="none" w:sz="0" w:space="0" w:color="auto"/>
                            <w:bottom w:val="none" w:sz="0" w:space="0" w:color="auto"/>
                            <w:right w:val="none" w:sz="0" w:space="0" w:color="auto"/>
                          </w:divBdr>
                        </w:div>
                        <w:div w:id="1294822845">
                          <w:marLeft w:val="0"/>
                          <w:marRight w:val="0"/>
                          <w:marTop w:val="0"/>
                          <w:marBottom w:val="0"/>
                          <w:divBdr>
                            <w:top w:val="none" w:sz="0" w:space="0" w:color="auto"/>
                            <w:left w:val="none" w:sz="0" w:space="0" w:color="auto"/>
                            <w:bottom w:val="none" w:sz="0" w:space="0" w:color="auto"/>
                            <w:right w:val="none" w:sz="0" w:space="0" w:color="auto"/>
                          </w:divBdr>
                        </w:div>
                      </w:divsChild>
                    </w:div>
                    <w:div w:id="960455983">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120"/>
                          <w:marBottom w:val="0"/>
                          <w:divBdr>
                            <w:top w:val="none" w:sz="0" w:space="0" w:color="auto"/>
                            <w:left w:val="none" w:sz="0" w:space="0" w:color="auto"/>
                            <w:bottom w:val="none" w:sz="0" w:space="0" w:color="auto"/>
                            <w:right w:val="none" w:sz="0" w:space="0" w:color="auto"/>
                          </w:divBdr>
                        </w:div>
                        <w:div w:id="1761872648">
                          <w:marLeft w:val="0"/>
                          <w:marRight w:val="0"/>
                          <w:marTop w:val="0"/>
                          <w:marBottom w:val="0"/>
                          <w:divBdr>
                            <w:top w:val="none" w:sz="0" w:space="0" w:color="auto"/>
                            <w:left w:val="none" w:sz="0" w:space="0" w:color="auto"/>
                            <w:bottom w:val="none" w:sz="0" w:space="0" w:color="auto"/>
                            <w:right w:val="none" w:sz="0" w:space="0" w:color="auto"/>
                          </w:divBdr>
                        </w:div>
                      </w:divsChild>
                    </w:div>
                    <w:div w:id="988366858">
                      <w:marLeft w:val="0"/>
                      <w:marRight w:val="0"/>
                      <w:marTop w:val="0"/>
                      <w:marBottom w:val="0"/>
                      <w:divBdr>
                        <w:top w:val="none" w:sz="0" w:space="0" w:color="auto"/>
                        <w:left w:val="none" w:sz="0" w:space="0" w:color="auto"/>
                        <w:bottom w:val="none" w:sz="0" w:space="0" w:color="auto"/>
                        <w:right w:val="none" w:sz="0" w:space="0" w:color="auto"/>
                      </w:divBdr>
                      <w:divsChild>
                        <w:div w:id="209925042">
                          <w:marLeft w:val="0"/>
                          <w:marRight w:val="0"/>
                          <w:marTop w:val="0"/>
                          <w:marBottom w:val="0"/>
                          <w:divBdr>
                            <w:top w:val="none" w:sz="0" w:space="0" w:color="auto"/>
                            <w:left w:val="none" w:sz="0" w:space="0" w:color="auto"/>
                            <w:bottom w:val="none" w:sz="0" w:space="0" w:color="auto"/>
                            <w:right w:val="none" w:sz="0" w:space="0" w:color="auto"/>
                          </w:divBdr>
                        </w:div>
                        <w:div w:id="10256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08494779">
              <w:marLeft w:val="0"/>
              <w:marRight w:val="0"/>
              <w:marTop w:val="0"/>
              <w:marBottom w:val="0"/>
              <w:divBdr>
                <w:top w:val="none" w:sz="0" w:space="0" w:color="auto"/>
                <w:left w:val="none" w:sz="0" w:space="0" w:color="auto"/>
                <w:bottom w:val="none" w:sz="0" w:space="0" w:color="auto"/>
                <w:right w:val="none" w:sz="0" w:space="0" w:color="auto"/>
              </w:divBdr>
              <w:divsChild>
                <w:div w:id="1986348626">
                  <w:marLeft w:val="0"/>
                  <w:marRight w:val="0"/>
                  <w:marTop w:val="0"/>
                  <w:marBottom w:val="0"/>
                  <w:divBdr>
                    <w:top w:val="none" w:sz="0" w:space="0" w:color="auto"/>
                    <w:left w:val="none" w:sz="0" w:space="0" w:color="auto"/>
                    <w:bottom w:val="none" w:sz="0" w:space="0" w:color="auto"/>
                    <w:right w:val="none" w:sz="0" w:space="0" w:color="auto"/>
                  </w:divBdr>
                  <w:divsChild>
                    <w:div w:id="411395676">
                      <w:marLeft w:val="0"/>
                      <w:marRight w:val="0"/>
                      <w:marTop w:val="0"/>
                      <w:marBottom w:val="0"/>
                      <w:divBdr>
                        <w:top w:val="none" w:sz="0" w:space="0" w:color="auto"/>
                        <w:left w:val="none" w:sz="0" w:space="0" w:color="auto"/>
                        <w:bottom w:val="none" w:sz="0" w:space="0" w:color="auto"/>
                        <w:right w:val="none" w:sz="0" w:space="0" w:color="auto"/>
                      </w:divBdr>
                      <w:divsChild>
                        <w:div w:id="1094593368">
                          <w:marLeft w:val="0"/>
                          <w:marRight w:val="0"/>
                          <w:marTop w:val="120"/>
                          <w:marBottom w:val="0"/>
                          <w:divBdr>
                            <w:top w:val="none" w:sz="0" w:space="0" w:color="auto"/>
                            <w:left w:val="none" w:sz="0" w:space="0" w:color="auto"/>
                            <w:bottom w:val="none" w:sz="0" w:space="0" w:color="auto"/>
                            <w:right w:val="none" w:sz="0" w:space="0" w:color="auto"/>
                          </w:divBdr>
                        </w:div>
                        <w:div w:id="1436166808">
                          <w:marLeft w:val="0"/>
                          <w:marRight w:val="0"/>
                          <w:marTop w:val="0"/>
                          <w:marBottom w:val="0"/>
                          <w:divBdr>
                            <w:top w:val="none" w:sz="0" w:space="0" w:color="auto"/>
                            <w:left w:val="none" w:sz="0" w:space="0" w:color="auto"/>
                            <w:bottom w:val="none" w:sz="0" w:space="0" w:color="auto"/>
                            <w:right w:val="none" w:sz="0" w:space="0" w:color="auto"/>
                          </w:divBdr>
                        </w:div>
                      </w:divsChild>
                    </w:div>
                    <w:div w:id="688261581">
                      <w:marLeft w:val="0"/>
                      <w:marRight w:val="0"/>
                      <w:marTop w:val="0"/>
                      <w:marBottom w:val="0"/>
                      <w:divBdr>
                        <w:top w:val="none" w:sz="0" w:space="0" w:color="auto"/>
                        <w:left w:val="none" w:sz="0" w:space="0" w:color="auto"/>
                        <w:bottom w:val="none" w:sz="0" w:space="0" w:color="auto"/>
                        <w:right w:val="none" w:sz="0" w:space="0" w:color="auto"/>
                      </w:divBdr>
                      <w:divsChild>
                        <w:div w:id="1381974055">
                          <w:marLeft w:val="0"/>
                          <w:marRight w:val="0"/>
                          <w:marTop w:val="0"/>
                          <w:marBottom w:val="0"/>
                          <w:divBdr>
                            <w:top w:val="none" w:sz="0" w:space="0" w:color="auto"/>
                            <w:left w:val="none" w:sz="0" w:space="0" w:color="auto"/>
                            <w:bottom w:val="none" w:sz="0" w:space="0" w:color="auto"/>
                            <w:right w:val="none" w:sz="0" w:space="0" w:color="auto"/>
                          </w:divBdr>
                        </w:div>
                        <w:div w:id="19156246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197467">
              <w:marLeft w:val="0"/>
              <w:marRight w:val="0"/>
              <w:marTop w:val="0"/>
              <w:marBottom w:val="0"/>
              <w:divBdr>
                <w:top w:val="none" w:sz="0" w:space="0" w:color="auto"/>
                <w:left w:val="none" w:sz="0" w:space="0" w:color="auto"/>
                <w:bottom w:val="none" w:sz="0" w:space="0" w:color="auto"/>
                <w:right w:val="none" w:sz="0" w:space="0" w:color="auto"/>
              </w:divBdr>
              <w:divsChild>
                <w:div w:id="1108042480">
                  <w:marLeft w:val="0"/>
                  <w:marRight w:val="0"/>
                  <w:marTop w:val="0"/>
                  <w:marBottom w:val="0"/>
                  <w:divBdr>
                    <w:top w:val="none" w:sz="0" w:space="0" w:color="auto"/>
                    <w:left w:val="none" w:sz="0" w:space="0" w:color="auto"/>
                    <w:bottom w:val="none" w:sz="0" w:space="0" w:color="auto"/>
                    <w:right w:val="none" w:sz="0" w:space="0" w:color="auto"/>
                  </w:divBdr>
                  <w:divsChild>
                    <w:div w:id="454058330">
                      <w:marLeft w:val="0"/>
                      <w:marRight w:val="0"/>
                      <w:marTop w:val="0"/>
                      <w:marBottom w:val="0"/>
                      <w:divBdr>
                        <w:top w:val="none" w:sz="0" w:space="0" w:color="auto"/>
                        <w:left w:val="none" w:sz="0" w:space="0" w:color="auto"/>
                        <w:bottom w:val="none" w:sz="0" w:space="0" w:color="auto"/>
                        <w:right w:val="none" w:sz="0" w:space="0" w:color="auto"/>
                      </w:divBdr>
                      <w:divsChild>
                        <w:div w:id="214972524">
                          <w:marLeft w:val="0"/>
                          <w:marRight w:val="0"/>
                          <w:marTop w:val="0"/>
                          <w:marBottom w:val="0"/>
                          <w:divBdr>
                            <w:top w:val="none" w:sz="0" w:space="0" w:color="auto"/>
                            <w:left w:val="none" w:sz="0" w:space="0" w:color="auto"/>
                            <w:bottom w:val="none" w:sz="0" w:space="0" w:color="auto"/>
                            <w:right w:val="none" w:sz="0" w:space="0" w:color="auto"/>
                          </w:divBdr>
                        </w:div>
                        <w:div w:id="402218214">
                          <w:marLeft w:val="0"/>
                          <w:marRight w:val="0"/>
                          <w:marTop w:val="120"/>
                          <w:marBottom w:val="0"/>
                          <w:divBdr>
                            <w:top w:val="none" w:sz="0" w:space="0" w:color="auto"/>
                            <w:left w:val="none" w:sz="0" w:space="0" w:color="auto"/>
                            <w:bottom w:val="none" w:sz="0" w:space="0" w:color="auto"/>
                            <w:right w:val="none" w:sz="0" w:space="0" w:color="auto"/>
                          </w:divBdr>
                        </w:div>
                      </w:divsChild>
                    </w:div>
                    <w:div w:id="1744719482">
                      <w:marLeft w:val="0"/>
                      <w:marRight w:val="0"/>
                      <w:marTop w:val="0"/>
                      <w:marBottom w:val="0"/>
                      <w:divBdr>
                        <w:top w:val="none" w:sz="0" w:space="0" w:color="auto"/>
                        <w:left w:val="none" w:sz="0" w:space="0" w:color="auto"/>
                        <w:bottom w:val="none" w:sz="0" w:space="0" w:color="auto"/>
                        <w:right w:val="none" w:sz="0" w:space="0" w:color="auto"/>
                      </w:divBdr>
                      <w:divsChild>
                        <w:div w:id="1786263916">
                          <w:marLeft w:val="0"/>
                          <w:marRight w:val="0"/>
                          <w:marTop w:val="120"/>
                          <w:marBottom w:val="0"/>
                          <w:divBdr>
                            <w:top w:val="none" w:sz="0" w:space="0" w:color="auto"/>
                            <w:left w:val="none" w:sz="0" w:space="0" w:color="auto"/>
                            <w:bottom w:val="none" w:sz="0" w:space="0" w:color="auto"/>
                            <w:right w:val="none" w:sz="0" w:space="0" w:color="auto"/>
                          </w:divBdr>
                        </w:div>
                        <w:div w:id="21375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612">
              <w:marLeft w:val="600"/>
              <w:marRight w:val="0"/>
              <w:marTop w:val="0"/>
              <w:marBottom w:val="0"/>
              <w:divBdr>
                <w:top w:val="none" w:sz="0" w:space="0" w:color="auto"/>
                <w:left w:val="none" w:sz="0" w:space="0" w:color="auto"/>
                <w:bottom w:val="none" w:sz="0" w:space="0" w:color="auto"/>
                <w:right w:val="none" w:sz="0" w:space="0" w:color="auto"/>
              </w:divBdr>
            </w:div>
            <w:div w:id="1216620348">
              <w:marLeft w:val="0"/>
              <w:marRight w:val="0"/>
              <w:marTop w:val="0"/>
              <w:marBottom w:val="0"/>
              <w:divBdr>
                <w:top w:val="none" w:sz="0" w:space="0" w:color="auto"/>
                <w:left w:val="none" w:sz="0" w:space="0" w:color="auto"/>
                <w:bottom w:val="none" w:sz="0" w:space="0" w:color="auto"/>
                <w:right w:val="none" w:sz="0" w:space="0" w:color="auto"/>
              </w:divBdr>
              <w:divsChild>
                <w:div w:id="1201434443">
                  <w:marLeft w:val="0"/>
                  <w:marRight w:val="0"/>
                  <w:marTop w:val="0"/>
                  <w:marBottom w:val="0"/>
                  <w:divBdr>
                    <w:top w:val="none" w:sz="0" w:space="0" w:color="auto"/>
                    <w:left w:val="none" w:sz="0" w:space="0" w:color="auto"/>
                    <w:bottom w:val="none" w:sz="0" w:space="0" w:color="auto"/>
                    <w:right w:val="none" w:sz="0" w:space="0" w:color="auto"/>
                  </w:divBdr>
                </w:div>
              </w:divsChild>
            </w:div>
            <w:div w:id="1223521738">
              <w:marLeft w:val="0"/>
              <w:marRight w:val="0"/>
              <w:marTop w:val="0"/>
              <w:marBottom w:val="0"/>
              <w:divBdr>
                <w:top w:val="none" w:sz="0" w:space="0" w:color="auto"/>
                <w:left w:val="none" w:sz="0" w:space="0" w:color="auto"/>
                <w:bottom w:val="none" w:sz="0" w:space="0" w:color="auto"/>
                <w:right w:val="none" w:sz="0" w:space="0" w:color="auto"/>
              </w:divBdr>
              <w:divsChild>
                <w:div w:id="637540395">
                  <w:marLeft w:val="0"/>
                  <w:marRight w:val="0"/>
                  <w:marTop w:val="0"/>
                  <w:marBottom w:val="0"/>
                  <w:divBdr>
                    <w:top w:val="none" w:sz="0" w:space="0" w:color="auto"/>
                    <w:left w:val="none" w:sz="0" w:space="0" w:color="auto"/>
                    <w:bottom w:val="none" w:sz="0" w:space="0" w:color="auto"/>
                    <w:right w:val="none" w:sz="0" w:space="0" w:color="auto"/>
                  </w:divBdr>
                </w:div>
              </w:divsChild>
            </w:div>
            <w:div w:id="1225945591">
              <w:marLeft w:val="0"/>
              <w:marRight w:val="0"/>
              <w:marTop w:val="0"/>
              <w:marBottom w:val="0"/>
              <w:divBdr>
                <w:top w:val="none" w:sz="0" w:space="0" w:color="auto"/>
                <w:left w:val="none" w:sz="0" w:space="0" w:color="auto"/>
                <w:bottom w:val="none" w:sz="0" w:space="0" w:color="auto"/>
                <w:right w:val="none" w:sz="0" w:space="0" w:color="auto"/>
              </w:divBdr>
              <w:divsChild>
                <w:div w:id="1590696286">
                  <w:marLeft w:val="0"/>
                  <w:marRight w:val="0"/>
                  <w:marTop w:val="0"/>
                  <w:marBottom w:val="0"/>
                  <w:divBdr>
                    <w:top w:val="none" w:sz="0" w:space="0" w:color="auto"/>
                    <w:left w:val="none" w:sz="0" w:space="0" w:color="auto"/>
                    <w:bottom w:val="none" w:sz="0" w:space="0" w:color="auto"/>
                    <w:right w:val="none" w:sz="0" w:space="0" w:color="auto"/>
                  </w:divBdr>
                </w:div>
              </w:divsChild>
            </w:div>
            <w:div w:id="1226263135">
              <w:marLeft w:val="0"/>
              <w:marRight w:val="0"/>
              <w:marTop w:val="0"/>
              <w:marBottom w:val="0"/>
              <w:divBdr>
                <w:top w:val="none" w:sz="0" w:space="0" w:color="auto"/>
                <w:left w:val="none" w:sz="0" w:space="0" w:color="auto"/>
                <w:bottom w:val="none" w:sz="0" w:space="0" w:color="auto"/>
                <w:right w:val="none" w:sz="0" w:space="0" w:color="auto"/>
              </w:divBdr>
              <w:divsChild>
                <w:div w:id="1453401009">
                  <w:marLeft w:val="0"/>
                  <w:marRight w:val="0"/>
                  <w:marTop w:val="0"/>
                  <w:marBottom w:val="0"/>
                  <w:divBdr>
                    <w:top w:val="none" w:sz="0" w:space="0" w:color="auto"/>
                    <w:left w:val="none" w:sz="0" w:space="0" w:color="auto"/>
                    <w:bottom w:val="none" w:sz="0" w:space="0" w:color="auto"/>
                    <w:right w:val="none" w:sz="0" w:space="0" w:color="auto"/>
                  </w:divBdr>
                </w:div>
              </w:divsChild>
            </w:div>
            <w:div w:id="1231429032">
              <w:marLeft w:val="0"/>
              <w:marRight w:val="0"/>
              <w:marTop w:val="0"/>
              <w:marBottom w:val="0"/>
              <w:divBdr>
                <w:top w:val="none" w:sz="0" w:space="0" w:color="auto"/>
                <w:left w:val="none" w:sz="0" w:space="0" w:color="auto"/>
                <w:bottom w:val="none" w:sz="0" w:space="0" w:color="auto"/>
                <w:right w:val="none" w:sz="0" w:space="0" w:color="auto"/>
              </w:divBdr>
              <w:divsChild>
                <w:div w:id="500583995">
                  <w:marLeft w:val="0"/>
                  <w:marRight w:val="0"/>
                  <w:marTop w:val="0"/>
                  <w:marBottom w:val="0"/>
                  <w:divBdr>
                    <w:top w:val="none" w:sz="0" w:space="0" w:color="auto"/>
                    <w:left w:val="none" w:sz="0" w:space="0" w:color="auto"/>
                    <w:bottom w:val="none" w:sz="0" w:space="0" w:color="auto"/>
                    <w:right w:val="none" w:sz="0" w:space="0" w:color="auto"/>
                  </w:divBdr>
                </w:div>
              </w:divsChild>
            </w:div>
            <w:div w:id="1231887730">
              <w:marLeft w:val="0"/>
              <w:marRight w:val="0"/>
              <w:marTop w:val="0"/>
              <w:marBottom w:val="0"/>
              <w:divBdr>
                <w:top w:val="none" w:sz="0" w:space="0" w:color="auto"/>
                <w:left w:val="none" w:sz="0" w:space="0" w:color="auto"/>
                <w:bottom w:val="none" w:sz="0" w:space="0" w:color="auto"/>
                <w:right w:val="none" w:sz="0" w:space="0" w:color="auto"/>
              </w:divBdr>
              <w:divsChild>
                <w:div w:id="871697671">
                  <w:marLeft w:val="0"/>
                  <w:marRight w:val="0"/>
                  <w:marTop w:val="0"/>
                  <w:marBottom w:val="0"/>
                  <w:divBdr>
                    <w:top w:val="none" w:sz="0" w:space="0" w:color="auto"/>
                    <w:left w:val="none" w:sz="0" w:space="0" w:color="auto"/>
                    <w:bottom w:val="none" w:sz="0" w:space="0" w:color="auto"/>
                    <w:right w:val="none" w:sz="0" w:space="0" w:color="auto"/>
                  </w:divBdr>
                </w:div>
              </w:divsChild>
            </w:div>
            <w:div w:id="1235820897">
              <w:marLeft w:val="0"/>
              <w:marRight w:val="0"/>
              <w:marTop w:val="0"/>
              <w:marBottom w:val="0"/>
              <w:divBdr>
                <w:top w:val="none" w:sz="0" w:space="0" w:color="auto"/>
                <w:left w:val="none" w:sz="0" w:space="0" w:color="auto"/>
                <w:bottom w:val="none" w:sz="0" w:space="0" w:color="auto"/>
                <w:right w:val="none" w:sz="0" w:space="0" w:color="auto"/>
              </w:divBdr>
              <w:divsChild>
                <w:div w:id="1705519152">
                  <w:marLeft w:val="0"/>
                  <w:marRight w:val="0"/>
                  <w:marTop w:val="0"/>
                  <w:marBottom w:val="0"/>
                  <w:divBdr>
                    <w:top w:val="none" w:sz="0" w:space="0" w:color="auto"/>
                    <w:left w:val="none" w:sz="0" w:space="0" w:color="auto"/>
                    <w:bottom w:val="none" w:sz="0" w:space="0" w:color="auto"/>
                    <w:right w:val="none" w:sz="0" w:space="0" w:color="auto"/>
                  </w:divBdr>
                </w:div>
              </w:divsChild>
            </w:div>
            <w:div w:id="1240559235">
              <w:marLeft w:val="0"/>
              <w:marRight w:val="0"/>
              <w:marTop w:val="0"/>
              <w:marBottom w:val="0"/>
              <w:divBdr>
                <w:top w:val="none" w:sz="0" w:space="0" w:color="auto"/>
                <w:left w:val="none" w:sz="0" w:space="0" w:color="auto"/>
                <w:bottom w:val="none" w:sz="0" w:space="0" w:color="auto"/>
                <w:right w:val="none" w:sz="0" w:space="0" w:color="auto"/>
              </w:divBdr>
              <w:divsChild>
                <w:div w:id="194657735">
                  <w:marLeft w:val="0"/>
                  <w:marRight w:val="0"/>
                  <w:marTop w:val="120"/>
                  <w:marBottom w:val="0"/>
                  <w:divBdr>
                    <w:top w:val="none" w:sz="0" w:space="0" w:color="auto"/>
                    <w:left w:val="none" w:sz="0" w:space="0" w:color="auto"/>
                    <w:bottom w:val="none" w:sz="0" w:space="0" w:color="auto"/>
                    <w:right w:val="none" w:sz="0" w:space="0" w:color="auto"/>
                  </w:divBdr>
                </w:div>
                <w:div w:id="271669563">
                  <w:marLeft w:val="0"/>
                  <w:marRight w:val="0"/>
                  <w:marTop w:val="0"/>
                  <w:marBottom w:val="0"/>
                  <w:divBdr>
                    <w:top w:val="none" w:sz="0" w:space="0" w:color="auto"/>
                    <w:left w:val="none" w:sz="0" w:space="0" w:color="auto"/>
                    <w:bottom w:val="none" w:sz="0" w:space="0" w:color="auto"/>
                    <w:right w:val="none" w:sz="0" w:space="0" w:color="auto"/>
                  </w:divBdr>
                </w:div>
              </w:divsChild>
            </w:div>
            <w:div w:id="1256980894">
              <w:marLeft w:val="0"/>
              <w:marRight w:val="0"/>
              <w:marTop w:val="0"/>
              <w:marBottom w:val="0"/>
              <w:divBdr>
                <w:top w:val="none" w:sz="0" w:space="0" w:color="auto"/>
                <w:left w:val="none" w:sz="0" w:space="0" w:color="auto"/>
                <w:bottom w:val="none" w:sz="0" w:space="0" w:color="auto"/>
                <w:right w:val="none" w:sz="0" w:space="0" w:color="auto"/>
              </w:divBdr>
              <w:divsChild>
                <w:div w:id="1003898987">
                  <w:marLeft w:val="0"/>
                  <w:marRight w:val="0"/>
                  <w:marTop w:val="0"/>
                  <w:marBottom w:val="0"/>
                  <w:divBdr>
                    <w:top w:val="none" w:sz="0" w:space="0" w:color="auto"/>
                    <w:left w:val="none" w:sz="0" w:space="0" w:color="auto"/>
                    <w:bottom w:val="none" w:sz="0" w:space="0" w:color="auto"/>
                    <w:right w:val="none" w:sz="0" w:space="0" w:color="auto"/>
                  </w:divBdr>
                </w:div>
              </w:divsChild>
            </w:div>
            <w:div w:id="1268276344">
              <w:marLeft w:val="0"/>
              <w:marRight w:val="0"/>
              <w:marTop w:val="0"/>
              <w:marBottom w:val="0"/>
              <w:divBdr>
                <w:top w:val="none" w:sz="0" w:space="0" w:color="auto"/>
                <w:left w:val="none" w:sz="0" w:space="0" w:color="auto"/>
                <w:bottom w:val="none" w:sz="0" w:space="0" w:color="auto"/>
                <w:right w:val="none" w:sz="0" w:space="0" w:color="auto"/>
              </w:divBdr>
              <w:divsChild>
                <w:div w:id="475536600">
                  <w:marLeft w:val="0"/>
                  <w:marRight w:val="0"/>
                  <w:marTop w:val="120"/>
                  <w:marBottom w:val="0"/>
                  <w:divBdr>
                    <w:top w:val="none" w:sz="0" w:space="0" w:color="auto"/>
                    <w:left w:val="none" w:sz="0" w:space="0" w:color="auto"/>
                    <w:bottom w:val="none" w:sz="0" w:space="0" w:color="auto"/>
                    <w:right w:val="none" w:sz="0" w:space="0" w:color="auto"/>
                  </w:divBdr>
                </w:div>
                <w:div w:id="601105793">
                  <w:marLeft w:val="0"/>
                  <w:marRight w:val="0"/>
                  <w:marTop w:val="0"/>
                  <w:marBottom w:val="0"/>
                  <w:divBdr>
                    <w:top w:val="none" w:sz="0" w:space="0" w:color="auto"/>
                    <w:left w:val="none" w:sz="0" w:space="0" w:color="auto"/>
                    <w:bottom w:val="none" w:sz="0" w:space="0" w:color="auto"/>
                    <w:right w:val="none" w:sz="0" w:space="0" w:color="auto"/>
                  </w:divBdr>
                </w:div>
              </w:divsChild>
            </w:div>
            <w:div w:id="1273443292">
              <w:marLeft w:val="0"/>
              <w:marRight w:val="0"/>
              <w:marTop w:val="0"/>
              <w:marBottom w:val="0"/>
              <w:divBdr>
                <w:top w:val="none" w:sz="0" w:space="0" w:color="auto"/>
                <w:left w:val="none" w:sz="0" w:space="0" w:color="auto"/>
                <w:bottom w:val="none" w:sz="0" w:space="0" w:color="auto"/>
                <w:right w:val="none" w:sz="0" w:space="0" w:color="auto"/>
              </w:divBdr>
              <w:divsChild>
                <w:div w:id="394201307">
                  <w:marLeft w:val="0"/>
                  <w:marRight w:val="0"/>
                  <w:marTop w:val="0"/>
                  <w:marBottom w:val="0"/>
                  <w:divBdr>
                    <w:top w:val="none" w:sz="0" w:space="0" w:color="auto"/>
                    <w:left w:val="none" w:sz="0" w:space="0" w:color="auto"/>
                    <w:bottom w:val="none" w:sz="0" w:space="0" w:color="auto"/>
                    <w:right w:val="none" w:sz="0" w:space="0" w:color="auto"/>
                  </w:divBdr>
                  <w:divsChild>
                    <w:div w:id="152264518">
                      <w:marLeft w:val="0"/>
                      <w:marRight w:val="0"/>
                      <w:marTop w:val="0"/>
                      <w:marBottom w:val="0"/>
                      <w:divBdr>
                        <w:top w:val="none" w:sz="0" w:space="0" w:color="auto"/>
                        <w:left w:val="none" w:sz="0" w:space="0" w:color="auto"/>
                        <w:bottom w:val="none" w:sz="0" w:space="0" w:color="auto"/>
                        <w:right w:val="none" w:sz="0" w:space="0" w:color="auto"/>
                      </w:divBdr>
                      <w:divsChild>
                        <w:div w:id="287206309">
                          <w:marLeft w:val="0"/>
                          <w:marRight w:val="0"/>
                          <w:marTop w:val="120"/>
                          <w:marBottom w:val="0"/>
                          <w:divBdr>
                            <w:top w:val="none" w:sz="0" w:space="0" w:color="auto"/>
                            <w:left w:val="none" w:sz="0" w:space="0" w:color="auto"/>
                            <w:bottom w:val="none" w:sz="0" w:space="0" w:color="auto"/>
                            <w:right w:val="none" w:sz="0" w:space="0" w:color="auto"/>
                          </w:divBdr>
                        </w:div>
                        <w:div w:id="1371420352">
                          <w:marLeft w:val="0"/>
                          <w:marRight w:val="0"/>
                          <w:marTop w:val="0"/>
                          <w:marBottom w:val="0"/>
                          <w:divBdr>
                            <w:top w:val="none" w:sz="0" w:space="0" w:color="auto"/>
                            <w:left w:val="none" w:sz="0" w:space="0" w:color="auto"/>
                            <w:bottom w:val="none" w:sz="0" w:space="0" w:color="auto"/>
                            <w:right w:val="none" w:sz="0" w:space="0" w:color="auto"/>
                          </w:divBdr>
                        </w:div>
                      </w:divsChild>
                    </w:div>
                    <w:div w:id="1064596593">
                      <w:marLeft w:val="0"/>
                      <w:marRight w:val="0"/>
                      <w:marTop w:val="0"/>
                      <w:marBottom w:val="0"/>
                      <w:divBdr>
                        <w:top w:val="none" w:sz="0" w:space="0" w:color="auto"/>
                        <w:left w:val="none" w:sz="0" w:space="0" w:color="auto"/>
                        <w:bottom w:val="none" w:sz="0" w:space="0" w:color="auto"/>
                        <w:right w:val="none" w:sz="0" w:space="0" w:color="auto"/>
                      </w:divBdr>
                      <w:divsChild>
                        <w:div w:id="258219372">
                          <w:marLeft w:val="0"/>
                          <w:marRight w:val="0"/>
                          <w:marTop w:val="0"/>
                          <w:marBottom w:val="0"/>
                          <w:divBdr>
                            <w:top w:val="none" w:sz="0" w:space="0" w:color="auto"/>
                            <w:left w:val="none" w:sz="0" w:space="0" w:color="auto"/>
                            <w:bottom w:val="none" w:sz="0" w:space="0" w:color="auto"/>
                            <w:right w:val="none" w:sz="0" w:space="0" w:color="auto"/>
                          </w:divBdr>
                        </w:div>
                        <w:div w:id="1733692721">
                          <w:marLeft w:val="0"/>
                          <w:marRight w:val="0"/>
                          <w:marTop w:val="120"/>
                          <w:marBottom w:val="0"/>
                          <w:divBdr>
                            <w:top w:val="none" w:sz="0" w:space="0" w:color="auto"/>
                            <w:left w:val="none" w:sz="0" w:space="0" w:color="auto"/>
                            <w:bottom w:val="none" w:sz="0" w:space="0" w:color="auto"/>
                            <w:right w:val="none" w:sz="0" w:space="0" w:color="auto"/>
                          </w:divBdr>
                        </w:div>
                      </w:divsChild>
                    </w:div>
                    <w:div w:id="1857840469">
                      <w:marLeft w:val="0"/>
                      <w:marRight w:val="0"/>
                      <w:marTop w:val="0"/>
                      <w:marBottom w:val="0"/>
                      <w:divBdr>
                        <w:top w:val="none" w:sz="0" w:space="0" w:color="auto"/>
                        <w:left w:val="none" w:sz="0" w:space="0" w:color="auto"/>
                        <w:bottom w:val="none" w:sz="0" w:space="0" w:color="auto"/>
                        <w:right w:val="none" w:sz="0" w:space="0" w:color="auto"/>
                      </w:divBdr>
                      <w:divsChild>
                        <w:div w:id="1066225642">
                          <w:marLeft w:val="0"/>
                          <w:marRight w:val="0"/>
                          <w:marTop w:val="120"/>
                          <w:marBottom w:val="0"/>
                          <w:divBdr>
                            <w:top w:val="none" w:sz="0" w:space="0" w:color="auto"/>
                            <w:left w:val="none" w:sz="0" w:space="0" w:color="auto"/>
                            <w:bottom w:val="none" w:sz="0" w:space="0" w:color="auto"/>
                            <w:right w:val="none" w:sz="0" w:space="0" w:color="auto"/>
                          </w:divBdr>
                        </w:div>
                        <w:div w:id="1613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5244">
              <w:marLeft w:val="600"/>
              <w:marRight w:val="0"/>
              <w:marTop w:val="0"/>
              <w:marBottom w:val="0"/>
              <w:divBdr>
                <w:top w:val="none" w:sz="0" w:space="0" w:color="auto"/>
                <w:left w:val="none" w:sz="0" w:space="0" w:color="auto"/>
                <w:bottom w:val="none" w:sz="0" w:space="0" w:color="auto"/>
                <w:right w:val="none" w:sz="0" w:space="0" w:color="auto"/>
              </w:divBdr>
            </w:div>
            <w:div w:id="1277176468">
              <w:marLeft w:val="0"/>
              <w:marRight w:val="0"/>
              <w:marTop w:val="0"/>
              <w:marBottom w:val="0"/>
              <w:divBdr>
                <w:top w:val="none" w:sz="0" w:space="0" w:color="auto"/>
                <w:left w:val="none" w:sz="0" w:space="0" w:color="auto"/>
                <w:bottom w:val="none" w:sz="0" w:space="0" w:color="auto"/>
                <w:right w:val="none" w:sz="0" w:space="0" w:color="auto"/>
              </w:divBdr>
              <w:divsChild>
                <w:div w:id="1367413453">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120"/>
                  <w:marBottom w:val="0"/>
                  <w:divBdr>
                    <w:top w:val="none" w:sz="0" w:space="0" w:color="auto"/>
                    <w:left w:val="none" w:sz="0" w:space="0" w:color="auto"/>
                    <w:bottom w:val="none" w:sz="0" w:space="0" w:color="auto"/>
                    <w:right w:val="none" w:sz="0" w:space="0" w:color="auto"/>
                  </w:divBdr>
                </w:div>
              </w:divsChild>
            </w:div>
            <w:div w:id="1281690222">
              <w:marLeft w:val="0"/>
              <w:marRight w:val="0"/>
              <w:marTop w:val="0"/>
              <w:marBottom w:val="0"/>
              <w:divBdr>
                <w:top w:val="none" w:sz="0" w:space="0" w:color="auto"/>
                <w:left w:val="none" w:sz="0" w:space="0" w:color="auto"/>
                <w:bottom w:val="none" w:sz="0" w:space="0" w:color="auto"/>
                <w:right w:val="none" w:sz="0" w:space="0" w:color="auto"/>
              </w:divBdr>
              <w:divsChild>
                <w:div w:id="1001467722">
                  <w:marLeft w:val="0"/>
                  <w:marRight w:val="0"/>
                  <w:marTop w:val="0"/>
                  <w:marBottom w:val="0"/>
                  <w:divBdr>
                    <w:top w:val="none" w:sz="0" w:space="0" w:color="auto"/>
                    <w:left w:val="none" w:sz="0" w:space="0" w:color="auto"/>
                    <w:bottom w:val="none" w:sz="0" w:space="0" w:color="auto"/>
                    <w:right w:val="none" w:sz="0" w:space="0" w:color="auto"/>
                  </w:divBdr>
                  <w:divsChild>
                    <w:div w:id="18702194">
                      <w:marLeft w:val="0"/>
                      <w:marRight w:val="0"/>
                      <w:marTop w:val="0"/>
                      <w:marBottom w:val="0"/>
                      <w:divBdr>
                        <w:top w:val="none" w:sz="0" w:space="0" w:color="auto"/>
                        <w:left w:val="none" w:sz="0" w:space="0" w:color="auto"/>
                        <w:bottom w:val="none" w:sz="0" w:space="0" w:color="auto"/>
                        <w:right w:val="none" w:sz="0" w:space="0" w:color="auto"/>
                      </w:divBdr>
                      <w:divsChild>
                        <w:div w:id="1140536534">
                          <w:marLeft w:val="0"/>
                          <w:marRight w:val="0"/>
                          <w:marTop w:val="0"/>
                          <w:marBottom w:val="0"/>
                          <w:divBdr>
                            <w:top w:val="none" w:sz="0" w:space="0" w:color="auto"/>
                            <w:left w:val="none" w:sz="0" w:space="0" w:color="auto"/>
                            <w:bottom w:val="none" w:sz="0" w:space="0" w:color="auto"/>
                            <w:right w:val="none" w:sz="0" w:space="0" w:color="auto"/>
                          </w:divBdr>
                        </w:div>
                        <w:div w:id="1652129506">
                          <w:marLeft w:val="0"/>
                          <w:marRight w:val="0"/>
                          <w:marTop w:val="120"/>
                          <w:marBottom w:val="0"/>
                          <w:divBdr>
                            <w:top w:val="none" w:sz="0" w:space="0" w:color="auto"/>
                            <w:left w:val="none" w:sz="0" w:space="0" w:color="auto"/>
                            <w:bottom w:val="none" w:sz="0" w:space="0" w:color="auto"/>
                            <w:right w:val="none" w:sz="0" w:space="0" w:color="auto"/>
                          </w:divBdr>
                        </w:div>
                      </w:divsChild>
                    </w:div>
                    <w:div w:id="1735931249">
                      <w:marLeft w:val="0"/>
                      <w:marRight w:val="0"/>
                      <w:marTop w:val="0"/>
                      <w:marBottom w:val="0"/>
                      <w:divBdr>
                        <w:top w:val="none" w:sz="0" w:space="0" w:color="auto"/>
                        <w:left w:val="none" w:sz="0" w:space="0" w:color="auto"/>
                        <w:bottom w:val="none" w:sz="0" w:space="0" w:color="auto"/>
                        <w:right w:val="none" w:sz="0" w:space="0" w:color="auto"/>
                      </w:divBdr>
                      <w:divsChild>
                        <w:div w:id="1768310548">
                          <w:marLeft w:val="0"/>
                          <w:marRight w:val="0"/>
                          <w:marTop w:val="0"/>
                          <w:marBottom w:val="0"/>
                          <w:divBdr>
                            <w:top w:val="none" w:sz="0" w:space="0" w:color="auto"/>
                            <w:left w:val="none" w:sz="0" w:space="0" w:color="auto"/>
                            <w:bottom w:val="none" w:sz="0" w:space="0" w:color="auto"/>
                            <w:right w:val="none" w:sz="0" w:space="0" w:color="auto"/>
                          </w:divBdr>
                        </w:div>
                        <w:div w:id="1784957503">
                          <w:marLeft w:val="0"/>
                          <w:marRight w:val="0"/>
                          <w:marTop w:val="120"/>
                          <w:marBottom w:val="0"/>
                          <w:divBdr>
                            <w:top w:val="none" w:sz="0" w:space="0" w:color="auto"/>
                            <w:left w:val="none" w:sz="0" w:space="0" w:color="auto"/>
                            <w:bottom w:val="none" w:sz="0" w:space="0" w:color="auto"/>
                            <w:right w:val="none" w:sz="0" w:space="0" w:color="auto"/>
                          </w:divBdr>
                        </w:div>
                      </w:divsChild>
                    </w:div>
                    <w:div w:id="1783038131">
                      <w:marLeft w:val="0"/>
                      <w:marRight w:val="0"/>
                      <w:marTop w:val="0"/>
                      <w:marBottom w:val="0"/>
                      <w:divBdr>
                        <w:top w:val="none" w:sz="0" w:space="0" w:color="auto"/>
                        <w:left w:val="none" w:sz="0" w:space="0" w:color="auto"/>
                        <w:bottom w:val="none" w:sz="0" w:space="0" w:color="auto"/>
                        <w:right w:val="none" w:sz="0" w:space="0" w:color="auto"/>
                      </w:divBdr>
                      <w:divsChild>
                        <w:div w:id="937366932">
                          <w:marLeft w:val="0"/>
                          <w:marRight w:val="0"/>
                          <w:marTop w:val="0"/>
                          <w:marBottom w:val="0"/>
                          <w:divBdr>
                            <w:top w:val="none" w:sz="0" w:space="0" w:color="auto"/>
                            <w:left w:val="none" w:sz="0" w:space="0" w:color="auto"/>
                            <w:bottom w:val="none" w:sz="0" w:space="0" w:color="auto"/>
                            <w:right w:val="none" w:sz="0" w:space="0" w:color="auto"/>
                          </w:divBdr>
                        </w:div>
                        <w:div w:id="1024479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0739868">
              <w:marLeft w:val="0"/>
              <w:marRight w:val="0"/>
              <w:marTop w:val="0"/>
              <w:marBottom w:val="0"/>
              <w:divBdr>
                <w:top w:val="none" w:sz="0" w:space="0" w:color="auto"/>
                <w:left w:val="none" w:sz="0" w:space="0" w:color="auto"/>
                <w:bottom w:val="none" w:sz="0" w:space="0" w:color="auto"/>
                <w:right w:val="none" w:sz="0" w:space="0" w:color="auto"/>
              </w:divBdr>
              <w:divsChild>
                <w:div w:id="2132741883">
                  <w:marLeft w:val="0"/>
                  <w:marRight w:val="0"/>
                  <w:marTop w:val="0"/>
                  <w:marBottom w:val="0"/>
                  <w:divBdr>
                    <w:top w:val="none" w:sz="0" w:space="0" w:color="auto"/>
                    <w:left w:val="none" w:sz="0" w:space="0" w:color="auto"/>
                    <w:bottom w:val="none" w:sz="0" w:space="0" w:color="auto"/>
                    <w:right w:val="none" w:sz="0" w:space="0" w:color="auto"/>
                  </w:divBdr>
                </w:div>
              </w:divsChild>
            </w:div>
            <w:div w:id="1294947454">
              <w:marLeft w:val="0"/>
              <w:marRight w:val="0"/>
              <w:marTop w:val="0"/>
              <w:marBottom w:val="0"/>
              <w:divBdr>
                <w:top w:val="none" w:sz="0" w:space="0" w:color="auto"/>
                <w:left w:val="none" w:sz="0" w:space="0" w:color="auto"/>
                <w:bottom w:val="none" w:sz="0" w:space="0" w:color="auto"/>
                <w:right w:val="none" w:sz="0" w:space="0" w:color="auto"/>
              </w:divBdr>
              <w:divsChild>
                <w:div w:id="1267690502">
                  <w:marLeft w:val="0"/>
                  <w:marRight w:val="0"/>
                  <w:marTop w:val="0"/>
                  <w:marBottom w:val="0"/>
                  <w:divBdr>
                    <w:top w:val="none" w:sz="0" w:space="0" w:color="auto"/>
                    <w:left w:val="none" w:sz="0" w:space="0" w:color="auto"/>
                    <w:bottom w:val="none" w:sz="0" w:space="0" w:color="auto"/>
                    <w:right w:val="none" w:sz="0" w:space="0" w:color="auto"/>
                  </w:divBdr>
                </w:div>
              </w:divsChild>
            </w:div>
            <w:div w:id="1303148183">
              <w:marLeft w:val="600"/>
              <w:marRight w:val="0"/>
              <w:marTop w:val="0"/>
              <w:marBottom w:val="0"/>
              <w:divBdr>
                <w:top w:val="none" w:sz="0" w:space="0" w:color="auto"/>
                <w:left w:val="none" w:sz="0" w:space="0" w:color="auto"/>
                <w:bottom w:val="none" w:sz="0" w:space="0" w:color="auto"/>
                <w:right w:val="none" w:sz="0" w:space="0" w:color="auto"/>
              </w:divBdr>
            </w:div>
            <w:div w:id="1303851464">
              <w:marLeft w:val="0"/>
              <w:marRight w:val="0"/>
              <w:marTop w:val="0"/>
              <w:marBottom w:val="0"/>
              <w:divBdr>
                <w:top w:val="none" w:sz="0" w:space="0" w:color="auto"/>
                <w:left w:val="none" w:sz="0" w:space="0" w:color="auto"/>
                <w:bottom w:val="none" w:sz="0" w:space="0" w:color="auto"/>
                <w:right w:val="none" w:sz="0" w:space="0" w:color="auto"/>
              </w:divBdr>
              <w:divsChild>
                <w:div w:id="1219586758">
                  <w:marLeft w:val="0"/>
                  <w:marRight w:val="0"/>
                  <w:marTop w:val="0"/>
                  <w:marBottom w:val="0"/>
                  <w:divBdr>
                    <w:top w:val="none" w:sz="0" w:space="0" w:color="auto"/>
                    <w:left w:val="none" w:sz="0" w:space="0" w:color="auto"/>
                    <w:bottom w:val="none" w:sz="0" w:space="0" w:color="auto"/>
                    <w:right w:val="none" w:sz="0" w:space="0" w:color="auto"/>
                  </w:divBdr>
                </w:div>
              </w:divsChild>
            </w:div>
            <w:div w:id="1308634554">
              <w:marLeft w:val="0"/>
              <w:marRight w:val="0"/>
              <w:marTop w:val="0"/>
              <w:marBottom w:val="0"/>
              <w:divBdr>
                <w:top w:val="none" w:sz="0" w:space="0" w:color="auto"/>
                <w:left w:val="none" w:sz="0" w:space="0" w:color="auto"/>
                <w:bottom w:val="none" w:sz="0" w:space="0" w:color="auto"/>
                <w:right w:val="none" w:sz="0" w:space="0" w:color="auto"/>
              </w:divBdr>
              <w:divsChild>
                <w:div w:id="346713995">
                  <w:marLeft w:val="0"/>
                  <w:marRight w:val="0"/>
                  <w:marTop w:val="120"/>
                  <w:marBottom w:val="0"/>
                  <w:divBdr>
                    <w:top w:val="none" w:sz="0" w:space="0" w:color="auto"/>
                    <w:left w:val="none" w:sz="0" w:space="0" w:color="auto"/>
                    <w:bottom w:val="none" w:sz="0" w:space="0" w:color="auto"/>
                    <w:right w:val="none" w:sz="0" w:space="0" w:color="auto"/>
                  </w:divBdr>
                </w:div>
                <w:div w:id="1292127763">
                  <w:marLeft w:val="0"/>
                  <w:marRight w:val="0"/>
                  <w:marTop w:val="0"/>
                  <w:marBottom w:val="0"/>
                  <w:divBdr>
                    <w:top w:val="none" w:sz="0" w:space="0" w:color="auto"/>
                    <w:left w:val="none" w:sz="0" w:space="0" w:color="auto"/>
                    <w:bottom w:val="none" w:sz="0" w:space="0" w:color="auto"/>
                    <w:right w:val="none" w:sz="0" w:space="0" w:color="auto"/>
                  </w:divBdr>
                </w:div>
              </w:divsChild>
            </w:div>
            <w:div w:id="1311055480">
              <w:marLeft w:val="0"/>
              <w:marRight w:val="0"/>
              <w:marTop w:val="0"/>
              <w:marBottom w:val="0"/>
              <w:divBdr>
                <w:top w:val="none" w:sz="0" w:space="0" w:color="auto"/>
                <w:left w:val="none" w:sz="0" w:space="0" w:color="auto"/>
                <w:bottom w:val="none" w:sz="0" w:space="0" w:color="auto"/>
                <w:right w:val="none" w:sz="0" w:space="0" w:color="auto"/>
              </w:divBdr>
              <w:divsChild>
                <w:div w:id="551694758">
                  <w:marLeft w:val="0"/>
                  <w:marRight w:val="0"/>
                  <w:marTop w:val="0"/>
                  <w:marBottom w:val="0"/>
                  <w:divBdr>
                    <w:top w:val="none" w:sz="0" w:space="0" w:color="auto"/>
                    <w:left w:val="none" w:sz="0" w:space="0" w:color="auto"/>
                    <w:bottom w:val="none" w:sz="0" w:space="0" w:color="auto"/>
                    <w:right w:val="none" w:sz="0" w:space="0" w:color="auto"/>
                  </w:divBdr>
                  <w:divsChild>
                    <w:div w:id="105781854">
                      <w:marLeft w:val="0"/>
                      <w:marRight w:val="0"/>
                      <w:marTop w:val="0"/>
                      <w:marBottom w:val="0"/>
                      <w:divBdr>
                        <w:top w:val="none" w:sz="0" w:space="0" w:color="auto"/>
                        <w:left w:val="none" w:sz="0" w:space="0" w:color="auto"/>
                        <w:bottom w:val="none" w:sz="0" w:space="0" w:color="auto"/>
                        <w:right w:val="none" w:sz="0" w:space="0" w:color="auto"/>
                      </w:divBdr>
                      <w:divsChild>
                        <w:div w:id="282536744">
                          <w:marLeft w:val="0"/>
                          <w:marRight w:val="0"/>
                          <w:marTop w:val="120"/>
                          <w:marBottom w:val="0"/>
                          <w:divBdr>
                            <w:top w:val="none" w:sz="0" w:space="0" w:color="auto"/>
                            <w:left w:val="none" w:sz="0" w:space="0" w:color="auto"/>
                            <w:bottom w:val="none" w:sz="0" w:space="0" w:color="auto"/>
                            <w:right w:val="none" w:sz="0" w:space="0" w:color="auto"/>
                          </w:divBdr>
                        </w:div>
                        <w:div w:id="669910170">
                          <w:marLeft w:val="0"/>
                          <w:marRight w:val="0"/>
                          <w:marTop w:val="0"/>
                          <w:marBottom w:val="0"/>
                          <w:divBdr>
                            <w:top w:val="none" w:sz="0" w:space="0" w:color="auto"/>
                            <w:left w:val="none" w:sz="0" w:space="0" w:color="auto"/>
                            <w:bottom w:val="none" w:sz="0" w:space="0" w:color="auto"/>
                            <w:right w:val="none" w:sz="0" w:space="0" w:color="auto"/>
                          </w:divBdr>
                        </w:div>
                      </w:divsChild>
                    </w:div>
                    <w:div w:id="476802276">
                      <w:marLeft w:val="0"/>
                      <w:marRight w:val="0"/>
                      <w:marTop w:val="0"/>
                      <w:marBottom w:val="0"/>
                      <w:divBdr>
                        <w:top w:val="none" w:sz="0" w:space="0" w:color="auto"/>
                        <w:left w:val="none" w:sz="0" w:space="0" w:color="auto"/>
                        <w:bottom w:val="none" w:sz="0" w:space="0" w:color="auto"/>
                        <w:right w:val="none" w:sz="0" w:space="0" w:color="auto"/>
                      </w:divBdr>
                      <w:divsChild>
                        <w:div w:id="638416501">
                          <w:marLeft w:val="0"/>
                          <w:marRight w:val="0"/>
                          <w:marTop w:val="0"/>
                          <w:marBottom w:val="0"/>
                          <w:divBdr>
                            <w:top w:val="none" w:sz="0" w:space="0" w:color="auto"/>
                            <w:left w:val="none" w:sz="0" w:space="0" w:color="auto"/>
                            <w:bottom w:val="none" w:sz="0" w:space="0" w:color="auto"/>
                            <w:right w:val="none" w:sz="0" w:space="0" w:color="auto"/>
                          </w:divBdr>
                        </w:div>
                        <w:div w:id="13909612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7414293">
              <w:marLeft w:val="0"/>
              <w:marRight w:val="0"/>
              <w:marTop w:val="0"/>
              <w:marBottom w:val="0"/>
              <w:divBdr>
                <w:top w:val="none" w:sz="0" w:space="0" w:color="auto"/>
                <w:left w:val="none" w:sz="0" w:space="0" w:color="auto"/>
                <w:bottom w:val="none" w:sz="0" w:space="0" w:color="auto"/>
                <w:right w:val="none" w:sz="0" w:space="0" w:color="auto"/>
              </w:divBdr>
              <w:divsChild>
                <w:div w:id="493687604">
                  <w:marLeft w:val="0"/>
                  <w:marRight w:val="0"/>
                  <w:marTop w:val="0"/>
                  <w:marBottom w:val="0"/>
                  <w:divBdr>
                    <w:top w:val="none" w:sz="0" w:space="0" w:color="auto"/>
                    <w:left w:val="none" w:sz="0" w:space="0" w:color="auto"/>
                    <w:bottom w:val="none" w:sz="0" w:space="0" w:color="auto"/>
                    <w:right w:val="none" w:sz="0" w:space="0" w:color="auto"/>
                  </w:divBdr>
                </w:div>
                <w:div w:id="1396970855">
                  <w:marLeft w:val="0"/>
                  <w:marRight w:val="0"/>
                  <w:marTop w:val="120"/>
                  <w:marBottom w:val="0"/>
                  <w:divBdr>
                    <w:top w:val="none" w:sz="0" w:space="0" w:color="auto"/>
                    <w:left w:val="none" w:sz="0" w:space="0" w:color="auto"/>
                    <w:bottom w:val="none" w:sz="0" w:space="0" w:color="auto"/>
                    <w:right w:val="none" w:sz="0" w:space="0" w:color="auto"/>
                  </w:divBdr>
                </w:div>
              </w:divsChild>
            </w:div>
            <w:div w:id="1319071860">
              <w:marLeft w:val="0"/>
              <w:marRight w:val="0"/>
              <w:marTop w:val="0"/>
              <w:marBottom w:val="0"/>
              <w:divBdr>
                <w:top w:val="none" w:sz="0" w:space="0" w:color="auto"/>
                <w:left w:val="none" w:sz="0" w:space="0" w:color="auto"/>
                <w:bottom w:val="none" w:sz="0" w:space="0" w:color="auto"/>
                <w:right w:val="none" w:sz="0" w:space="0" w:color="auto"/>
              </w:divBdr>
              <w:divsChild>
                <w:div w:id="1871916668">
                  <w:marLeft w:val="0"/>
                  <w:marRight w:val="0"/>
                  <w:marTop w:val="0"/>
                  <w:marBottom w:val="0"/>
                  <w:divBdr>
                    <w:top w:val="none" w:sz="0" w:space="0" w:color="auto"/>
                    <w:left w:val="none" w:sz="0" w:space="0" w:color="auto"/>
                    <w:bottom w:val="none" w:sz="0" w:space="0" w:color="auto"/>
                    <w:right w:val="none" w:sz="0" w:space="0" w:color="auto"/>
                  </w:divBdr>
                </w:div>
              </w:divsChild>
            </w:div>
            <w:div w:id="1320959091">
              <w:marLeft w:val="0"/>
              <w:marRight w:val="0"/>
              <w:marTop w:val="0"/>
              <w:marBottom w:val="0"/>
              <w:divBdr>
                <w:top w:val="none" w:sz="0" w:space="0" w:color="auto"/>
                <w:left w:val="none" w:sz="0" w:space="0" w:color="auto"/>
                <w:bottom w:val="none" w:sz="0" w:space="0" w:color="auto"/>
                <w:right w:val="none" w:sz="0" w:space="0" w:color="auto"/>
              </w:divBdr>
              <w:divsChild>
                <w:div w:id="561841001">
                  <w:marLeft w:val="0"/>
                  <w:marRight w:val="0"/>
                  <w:marTop w:val="0"/>
                  <w:marBottom w:val="0"/>
                  <w:divBdr>
                    <w:top w:val="none" w:sz="0" w:space="0" w:color="auto"/>
                    <w:left w:val="none" w:sz="0" w:space="0" w:color="auto"/>
                    <w:bottom w:val="none" w:sz="0" w:space="0" w:color="auto"/>
                    <w:right w:val="none" w:sz="0" w:space="0" w:color="auto"/>
                  </w:divBdr>
                </w:div>
              </w:divsChild>
            </w:div>
            <w:div w:id="1323117068">
              <w:marLeft w:val="0"/>
              <w:marRight w:val="0"/>
              <w:marTop w:val="0"/>
              <w:marBottom w:val="0"/>
              <w:divBdr>
                <w:top w:val="none" w:sz="0" w:space="0" w:color="auto"/>
                <w:left w:val="none" w:sz="0" w:space="0" w:color="auto"/>
                <w:bottom w:val="none" w:sz="0" w:space="0" w:color="auto"/>
                <w:right w:val="none" w:sz="0" w:space="0" w:color="auto"/>
              </w:divBdr>
              <w:divsChild>
                <w:div w:id="1228809872">
                  <w:marLeft w:val="0"/>
                  <w:marRight w:val="0"/>
                  <w:marTop w:val="120"/>
                  <w:marBottom w:val="0"/>
                  <w:divBdr>
                    <w:top w:val="none" w:sz="0" w:space="0" w:color="auto"/>
                    <w:left w:val="none" w:sz="0" w:space="0" w:color="auto"/>
                    <w:bottom w:val="none" w:sz="0" w:space="0" w:color="auto"/>
                    <w:right w:val="none" w:sz="0" w:space="0" w:color="auto"/>
                  </w:divBdr>
                </w:div>
                <w:div w:id="1706831774">
                  <w:marLeft w:val="0"/>
                  <w:marRight w:val="0"/>
                  <w:marTop w:val="0"/>
                  <w:marBottom w:val="0"/>
                  <w:divBdr>
                    <w:top w:val="none" w:sz="0" w:space="0" w:color="auto"/>
                    <w:left w:val="none" w:sz="0" w:space="0" w:color="auto"/>
                    <w:bottom w:val="none" w:sz="0" w:space="0" w:color="auto"/>
                    <w:right w:val="none" w:sz="0" w:space="0" w:color="auto"/>
                  </w:divBdr>
                </w:div>
              </w:divsChild>
            </w:div>
            <w:div w:id="1325358489">
              <w:marLeft w:val="0"/>
              <w:marRight w:val="0"/>
              <w:marTop w:val="0"/>
              <w:marBottom w:val="0"/>
              <w:divBdr>
                <w:top w:val="none" w:sz="0" w:space="0" w:color="auto"/>
                <w:left w:val="none" w:sz="0" w:space="0" w:color="auto"/>
                <w:bottom w:val="none" w:sz="0" w:space="0" w:color="auto"/>
                <w:right w:val="none" w:sz="0" w:space="0" w:color="auto"/>
              </w:divBdr>
              <w:divsChild>
                <w:div w:id="50085460">
                  <w:marLeft w:val="0"/>
                  <w:marRight w:val="0"/>
                  <w:marTop w:val="120"/>
                  <w:marBottom w:val="0"/>
                  <w:divBdr>
                    <w:top w:val="none" w:sz="0" w:space="0" w:color="auto"/>
                    <w:left w:val="none" w:sz="0" w:space="0" w:color="auto"/>
                    <w:bottom w:val="none" w:sz="0" w:space="0" w:color="auto"/>
                    <w:right w:val="none" w:sz="0" w:space="0" w:color="auto"/>
                  </w:divBdr>
                </w:div>
                <w:div w:id="639459880">
                  <w:marLeft w:val="0"/>
                  <w:marRight w:val="0"/>
                  <w:marTop w:val="0"/>
                  <w:marBottom w:val="0"/>
                  <w:divBdr>
                    <w:top w:val="none" w:sz="0" w:space="0" w:color="auto"/>
                    <w:left w:val="none" w:sz="0" w:space="0" w:color="auto"/>
                    <w:bottom w:val="none" w:sz="0" w:space="0" w:color="auto"/>
                    <w:right w:val="none" w:sz="0" w:space="0" w:color="auto"/>
                  </w:divBdr>
                </w:div>
              </w:divsChild>
            </w:div>
            <w:div w:id="1325936317">
              <w:marLeft w:val="0"/>
              <w:marRight w:val="0"/>
              <w:marTop w:val="0"/>
              <w:marBottom w:val="0"/>
              <w:divBdr>
                <w:top w:val="none" w:sz="0" w:space="0" w:color="auto"/>
                <w:left w:val="none" w:sz="0" w:space="0" w:color="auto"/>
                <w:bottom w:val="none" w:sz="0" w:space="0" w:color="auto"/>
                <w:right w:val="none" w:sz="0" w:space="0" w:color="auto"/>
              </w:divBdr>
              <w:divsChild>
                <w:div w:id="741100104">
                  <w:marLeft w:val="0"/>
                  <w:marRight w:val="0"/>
                  <w:marTop w:val="0"/>
                  <w:marBottom w:val="0"/>
                  <w:divBdr>
                    <w:top w:val="none" w:sz="0" w:space="0" w:color="auto"/>
                    <w:left w:val="none" w:sz="0" w:space="0" w:color="auto"/>
                    <w:bottom w:val="none" w:sz="0" w:space="0" w:color="auto"/>
                    <w:right w:val="none" w:sz="0" w:space="0" w:color="auto"/>
                  </w:divBdr>
                </w:div>
              </w:divsChild>
            </w:div>
            <w:div w:id="1331058328">
              <w:marLeft w:val="0"/>
              <w:marRight w:val="0"/>
              <w:marTop w:val="0"/>
              <w:marBottom w:val="0"/>
              <w:divBdr>
                <w:top w:val="none" w:sz="0" w:space="0" w:color="auto"/>
                <w:left w:val="none" w:sz="0" w:space="0" w:color="auto"/>
                <w:bottom w:val="none" w:sz="0" w:space="0" w:color="auto"/>
                <w:right w:val="none" w:sz="0" w:space="0" w:color="auto"/>
              </w:divBdr>
              <w:divsChild>
                <w:div w:id="1583298552">
                  <w:marLeft w:val="0"/>
                  <w:marRight w:val="0"/>
                  <w:marTop w:val="0"/>
                  <w:marBottom w:val="0"/>
                  <w:divBdr>
                    <w:top w:val="none" w:sz="0" w:space="0" w:color="auto"/>
                    <w:left w:val="none" w:sz="0" w:space="0" w:color="auto"/>
                    <w:bottom w:val="none" w:sz="0" w:space="0" w:color="auto"/>
                    <w:right w:val="none" w:sz="0" w:space="0" w:color="auto"/>
                  </w:divBdr>
                </w:div>
              </w:divsChild>
            </w:div>
            <w:div w:id="1332291602">
              <w:marLeft w:val="0"/>
              <w:marRight w:val="0"/>
              <w:marTop w:val="0"/>
              <w:marBottom w:val="0"/>
              <w:divBdr>
                <w:top w:val="none" w:sz="0" w:space="0" w:color="auto"/>
                <w:left w:val="none" w:sz="0" w:space="0" w:color="auto"/>
                <w:bottom w:val="none" w:sz="0" w:space="0" w:color="auto"/>
                <w:right w:val="none" w:sz="0" w:space="0" w:color="auto"/>
              </w:divBdr>
              <w:divsChild>
                <w:div w:id="221793174">
                  <w:marLeft w:val="0"/>
                  <w:marRight w:val="0"/>
                  <w:marTop w:val="0"/>
                  <w:marBottom w:val="0"/>
                  <w:divBdr>
                    <w:top w:val="none" w:sz="0" w:space="0" w:color="auto"/>
                    <w:left w:val="none" w:sz="0" w:space="0" w:color="auto"/>
                    <w:bottom w:val="none" w:sz="0" w:space="0" w:color="auto"/>
                    <w:right w:val="none" w:sz="0" w:space="0" w:color="auto"/>
                  </w:divBdr>
                </w:div>
              </w:divsChild>
            </w:div>
            <w:div w:id="1336613280">
              <w:marLeft w:val="0"/>
              <w:marRight w:val="0"/>
              <w:marTop w:val="0"/>
              <w:marBottom w:val="0"/>
              <w:divBdr>
                <w:top w:val="none" w:sz="0" w:space="0" w:color="auto"/>
                <w:left w:val="none" w:sz="0" w:space="0" w:color="auto"/>
                <w:bottom w:val="none" w:sz="0" w:space="0" w:color="auto"/>
                <w:right w:val="none" w:sz="0" w:space="0" w:color="auto"/>
              </w:divBdr>
              <w:divsChild>
                <w:div w:id="731199370">
                  <w:marLeft w:val="0"/>
                  <w:marRight w:val="0"/>
                  <w:marTop w:val="0"/>
                  <w:marBottom w:val="0"/>
                  <w:divBdr>
                    <w:top w:val="none" w:sz="0" w:space="0" w:color="auto"/>
                    <w:left w:val="none" w:sz="0" w:space="0" w:color="auto"/>
                    <w:bottom w:val="none" w:sz="0" w:space="0" w:color="auto"/>
                    <w:right w:val="none" w:sz="0" w:space="0" w:color="auto"/>
                  </w:divBdr>
                </w:div>
                <w:div w:id="1503397332">
                  <w:marLeft w:val="0"/>
                  <w:marRight w:val="0"/>
                  <w:marTop w:val="120"/>
                  <w:marBottom w:val="0"/>
                  <w:divBdr>
                    <w:top w:val="none" w:sz="0" w:space="0" w:color="auto"/>
                    <w:left w:val="none" w:sz="0" w:space="0" w:color="auto"/>
                    <w:bottom w:val="none" w:sz="0" w:space="0" w:color="auto"/>
                    <w:right w:val="none" w:sz="0" w:space="0" w:color="auto"/>
                  </w:divBdr>
                </w:div>
              </w:divsChild>
            </w:div>
            <w:div w:id="1339885025">
              <w:marLeft w:val="0"/>
              <w:marRight w:val="0"/>
              <w:marTop w:val="0"/>
              <w:marBottom w:val="0"/>
              <w:divBdr>
                <w:top w:val="none" w:sz="0" w:space="0" w:color="auto"/>
                <w:left w:val="none" w:sz="0" w:space="0" w:color="auto"/>
                <w:bottom w:val="none" w:sz="0" w:space="0" w:color="auto"/>
                <w:right w:val="none" w:sz="0" w:space="0" w:color="auto"/>
              </w:divBdr>
              <w:divsChild>
                <w:div w:id="997464084">
                  <w:marLeft w:val="0"/>
                  <w:marRight w:val="0"/>
                  <w:marTop w:val="0"/>
                  <w:marBottom w:val="0"/>
                  <w:divBdr>
                    <w:top w:val="none" w:sz="0" w:space="0" w:color="auto"/>
                    <w:left w:val="none" w:sz="0" w:space="0" w:color="auto"/>
                    <w:bottom w:val="none" w:sz="0" w:space="0" w:color="auto"/>
                    <w:right w:val="none" w:sz="0" w:space="0" w:color="auto"/>
                  </w:divBdr>
                </w:div>
              </w:divsChild>
            </w:div>
            <w:div w:id="1345474604">
              <w:marLeft w:val="0"/>
              <w:marRight w:val="0"/>
              <w:marTop w:val="0"/>
              <w:marBottom w:val="0"/>
              <w:divBdr>
                <w:top w:val="none" w:sz="0" w:space="0" w:color="auto"/>
                <w:left w:val="none" w:sz="0" w:space="0" w:color="auto"/>
                <w:bottom w:val="none" w:sz="0" w:space="0" w:color="auto"/>
                <w:right w:val="none" w:sz="0" w:space="0" w:color="auto"/>
              </w:divBdr>
              <w:divsChild>
                <w:div w:id="145049253">
                  <w:marLeft w:val="0"/>
                  <w:marRight w:val="0"/>
                  <w:marTop w:val="0"/>
                  <w:marBottom w:val="0"/>
                  <w:divBdr>
                    <w:top w:val="none" w:sz="0" w:space="0" w:color="auto"/>
                    <w:left w:val="none" w:sz="0" w:space="0" w:color="auto"/>
                    <w:bottom w:val="none" w:sz="0" w:space="0" w:color="auto"/>
                    <w:right w:val="none" w:sz="0" w:space="0" w:color="auto"/>
                  </w:divBdr>
                </w:div>
              </w:divsChild>
            </w:div>
            <w:div w:id="1347904725">
              <w:marLeft w:val="0"/>
              <w:marRight w:val="0"/>
              <w:marTop w:val="0"/>
              <w:marBottom w:val="0"/>
              <w:divBdr>
                <w:top w:val="none" w:sz="0" w:space="0" w:color="auto"/>
                <w:left w:val="none" w:sz="0" w:space="0" w:color="auto"/>
                <w:bottom w:val="none" w:sz="0" w:space="0" w:color="auto"/>
                <w:right w:val="none" w:sz="0" w:space="0" w:color="auto"/>
              </w:divBdr>
              <w:divsChild>
                <w:div w:id="255022975">
                  <w:marLeft w:val="0"/>
                  <w:marRight w:val="0"/>
                  <w:marTop w:val="120"/>
                  <w:marBottom w:val="0"/>
                  <w:divBdr>
                    <w:top w:val="none" w:sz="0" w:space="0" w:color="auto"/>
                    <w:left w:val="none" w:sz="0" w:space="0" w:color="auto"/>
                    <w:bottom w:val="none" w:sz="0" w:space="0" w:color="auto"/>
                    <w:right w:val="none" w:sz="0" w:space="0" w:color="auto"/>
                  </w:divBdr>
                </w:div>
                <w:div w:id="949433553">
                  <w:marLeft w:val="0"/>
                  <w:marRight w:val="0"/>
                  <w:marTop w:val="0"/>
                  <w:marBottom w:val="0"/>
                  <w:divBdr>
                    <w:top w:val="none" w:sz="0" w:space="0" w:color="auto"/>
                    <w:left w:val="none" w:sz="0" w:space="0" w:color="auto"/>
                    <w:bottom w:val="none" w:sz="0" w:space="0" w:color="auto"/>
                    <w:right w:val="none" w:sz="0" w:space="0" w:color="auto"/>
                  </w:divBdr>
                </w:div>
              </w:divsChild>
            </w:div>
            <w:div w:id="1349065632">
              <w:marLeft w:val="0"/>
              <w:marRight w:val="0"/>
              <w:marTop w:val="0"/>
              <w:marBottom w:val="0"/>
              <w:divBdr>
                <w:top w:val="none" w:sz="0" w:space="0" w:color="auto"/>
                <w:left w:val="none" w:sz="0" w:space="0" w:color="auto"/>
                <w:bottom w:val="none" w:sz="0" w:space="0" w:color="auto"/>
                <w:right w:val="none" w:sz="0" w:space="0" w:color="auto"/>
              </w:divBdr>
              <w:divsChild>
                <w:div w:id="713651577">
                  <w:marLeft w:val="0"/>
                  <w:marRight w:val="0"/>
                  <w:marTop w:val="0"/>
                  <w:marBottom w:val="0"/>
                  <w:divBdr>
                    <w:top w:val="none" w:sz="0" w:space="0" w:color="auto"/>
                    <w:left w:val="none" w:sz="0" w:space="0" w:color="auto"/>
                    <w:bottom w:val="none" w:sz="0" w:space="0" w:color="auto"/>
                    <w:right w:val="none" w:sz="0" w:space="0" w:color="auto"/>
                  </w:divBdr>
                  <w:divsChild>
                    <w:div w:id="221597599">
                      <w:marLeft w:val="0"/>
                      <w:marRight w:val="0"/>
                      <w:marTop w:val="0"/>
                      <w:marBottom w:val="0"/>
                      <w:divBdr>
                        <w:top w:val="none" w:sz="0" w:space="0" w:color="auto"/>
                        <w:left w:val="none" w:sz="0" w:space="0" w:color="auto"/>
                        <w:bottom w:val="none" w:sz="0" w:space="0" w:color="auto"/>
                        <w:right w:val="none" w:sz="0" w:space="0" w:color="auto"/>
                      </w:divBdr>
                      <w:divsChild>
                        <w:div w:id="1515995026">
                          <w:marLeft w:val="0"/>
                          <w:marRight w:val="0"/>
                          <w:marTop w:val="120"/>
                          <w:marBottom w:val="0"/>
                          <w:divBdr>
                            <w:top w:val="none" w:sz="0" w:space="0" w:color="auto"/>
                            <w:left w:val="none" w:sz="0" w:space="0" w:color="auto"/>
                            <w:bottom w:val="none" w:sz="0" w:space="0" w:color="auto"/>
                            <w:right w:val="none" w:sz="0" w:space="0" w:color="auto"/>
                          </w:divBdr>
                        </w:div>
                        <w:div w:id="1844585224">
                          <w:marLeft w:val="0"/>
                          <w:marRight w:val="0"/>
                          <w:marTop w:val="0"/>
                          <w:marBottom w:val="0"/>
                          <w:divBdr>
                            <w:top w:val="none" w:sz="0" w:space="0" w:color="auto"/>
                            <w:left w:val="none" w:sz="0" w:space="0" w:color="auto"/>
                            <w:bottom w:val="none" w:sz="0" w:space="0" w:color="auto"/>
                            <w:right w:val="none" w:sz="0" w:space="0" w:color="auto"/>
                          </w:divBdr>
                        </w:div>
                      </w:divsChild>
                    </w:div>
                    <w:div w:id="568996717">
                      <w:marLeft w:val="0"/>
                      <w:marRight w:val="0"/>
                      <w:marTop w:val="0"/>
                      <w:marBottom w:val="0"/>
                      <w:divBdr>
                        <w:top w:val="none" w:sz="0" w:space="0" w:color="auto"/>
                        <w:left w:val="none" w:sz="0" w:space="0" w:color="auto"/>
                        <w:bottom w:val="none" w:sz="0" w:space="0" w:color="auto"/>
                        <w:right w:val="none" w:sz="0" w:space="0" w:color="auto"/>
                      </w:divBdr>
                      <w:divsChild>
                        <w:div w:id="1668054711">
                          <w:marLeft w:val="0"/>
                          <w:marRight w:val="0"/>
                          <w:marTop w:val="120"/>
                          <w:marBottom w:val="0"/>
                          <w:divBdr>
                            <w:top w:val="none" w:sz="0" w:space="0" w:color="auto"/>
                            <w:left w:val="none" w:sz="0" w:space="0" w:color="auto"/>
                            <w:bottom w:val="none" w:sz="0" w:space="0" w:color="auto"/>
                            <w:right w:val="none" w:sz="0" w:space="0" w:color="auto"/>
                          </w:divBdr>
                        </w:div>
                        <w:div w:id="1917201408">
                          <w:marLeft w:val="0"/>
                          <w:marRight w:val="0"/>
                          <w:marTop w:val="0"/>
                          <w:marBottom w:val="0"/>
                          <w:divBdr>
                            <w:top w:val="none" w:sz="0" w:space="0" w:color="auto"/>
                            <w:left w:val="none" w:sz="0" w:space="0" w:color="auto"/>
                            <w:bottom w:val="none" w:sz="0" w:space="0" w:color="auto"/>
                            <w:right w:val="none" w:sz="0" w:space="0" w:color="auto"/>
                          </w:divBdr>
                        </w:div>
                      </w:divsChild>
                    </w:div>
                    <w:div w:id="628510523">
                      <w:marLeft w:val="0"/>
                      <w:marRight w:val="0"/>
                      <w:marTop w:val="0"/>
                      <w:marBottom w:val="0"/>
                      <w:divBdr>
                        <w:top w:val="none" w:sz="0" w:space="0" w:color="auto"/>
                        <w:left w:val="none" w:sz="0" w:space="0" w:color="auto"/>
                        <w:bottom w:val="none" w:sz="0" w:space="0" w:color="auto"/>
                        <w:right w:val="none" w:sz="0" w:space="0" w:color="auto"/>
                      </w:divBdr>
                      <w:divsChild>
                        <w:div w:id="468523578">
                          <w:marLeft w:val="0"/>
                          <w:marRight w:val="0"/>
                          <w:marTop w:val="120"/>
                          <w:marBottom w:val="0"/>
                          <w:divBdr>
                            <w:top w:val="none" w:sz="0" w:space="0" w:color="auto"/>
                            <w:left w:val="none" w:sz="0" w:space="0" w:color="auto"/>
                            <w:bottom w:val="none" w:sz="0" w:space="0" w:color="auto"/>
                            <w:right w:val="none" w:sz="0" w:space="0" w:color="auto"/>
                          </w:divBdr>
                        </w:div>
                        <w:div w:id="691300747">
                          <w:marLeft w:val="0"/>
                          <w:marRight w:val="0"/>
                          <w:marTop w:val="0"/>
                          <w:marBottom w:val="0"/>
                          <w:divBdr>
                            <w:top w:val="none" w:sz="0" w:space="0" w:color="auto"/>
                            <w:left w:val="none" w:sz="0" w:space="0" w:color="auto"/>
                            <w:bottom w:val="none" w:sz="0" w:space="0" w:color="auto"/>
                            <w:right w:val="none" w:sz="0" w:space="0" w:color="auto"/>
                          </w:divBdr>
                        </w:div>
                      </w:divsChild>
                    </w:div>
                    <w:div w:id="1555460829">
                      <w:marLeft w:val="0"/>
                      <w:marRight w:val="0"/>
                      <w:marTop w:val="0"/>
                      <w:marBottom w:val="0"/>
                      <w:divBdr>
                        <w:top w:val="none" w:sz="0" w:space="0" w:color="auto"/>
                        <w:left w:val="none" w:sz="0" w:space="0" w:color="auto"/>
                        <w:bottom w:val="none" w:sz="0" w:space="0" w:color="auto"/>
                        <w:right w:val="none" w:sz="0" w:space="0" w:color="auto"/>
                      </w:divBdr>
                      <w:divsChild>
                        <w:div w:id="453136345">
                          <w:marLeft w:val="0"/>
                          <w:marRight w:val="0"/>
                          <w:marTop w:val="0"/>
                          <w:marBottom w:val="0"/>
                          <w:divBdr>
                            <w:top w:val="none" w:sz="0" w:space="0" w:color="auto"/>
                            <w:left w:val="none" w:sz="0" w:space="0" w:color="auto"/>
                            <w:bottom w:val="none" w:sz="0" w:space="0" w:color="auto"/>
                            <w:right w:val="none" w:sz="0" w:space="0" w:color="auto"/>
                          </w:divBdr>
                        </w:div>
                        <w:div w:id="1623422488">
                          <w:marLeft w:val="0"/>
                          <w:marRight w:val="0"/>
                          <w:marTop w:val="120"/>
                          <w:marBottom w:val="0"/>
                          <w:divBdr>
                            <w:top w:val="none" w:sz="0" w:space="0" w:color="auto"/>
                            <w:left w:val="none" w:sz="0" w:space="0" w:color="auto"/>
                            <w:bottom w:val="none" w:sz="0" w:space="0" w:color="auto"/>
                            <w:right w:val="none" w:sz="0" w:space="0" w:color="auto"/>
                          </w:divBdr>
                        </w:div>
                      </w:divsChild>
                    </w:div>
                    <w:div w:id="2034381400">
                      <w:marLeft w:val="0"/>
                      <w:marRight w:val="0"/>
                      <w:marTop w:val="0"/>
                      <w:marBottom w:val="0"/>
                      <w:divBdr>
                        <w:top w:val="none" w:sz="0" w:space="0" w:color="auto"/>
                        <w:left w:val="none" w:sz="0" w:space="0" w:color="auto"/>
                        <w:bottom w:val="none" w:sz="0" w:space="0" w:color="auto"/>
                        <w:right w:val="none" w:sz="0" w:space="0" w:color="auto"/>
                      </w:divBdr>
                      <w:divsChild>
                        <w:div w:id="879393312">
                          <w:marLeft w:val="0"/>
                          <w:marRight w:val="0"/>
                          <w:marTop w:val="120"/>
                          <w:marBottom w:val="0"/>
                          <w:divBdr>
                            <w:top w:val="none" w:sz="0" w:space="0" w:color="auto"/>
                            <w:left w:val="none" w:sz="0" w:space="0" w:color="auto"/>
                            <w:bottom w:val="none" w:sz="0" w:space="0" w:color="auto"/>
                            <w:right w:val="none" w:sz="0" w:space="0" w:color="auto"/>
                          </w:divBdr>
                        </w:div>
                        <w:div w:id="1435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0874">
              <w:marLeft w:val="0"/>
              <w:marRight w:val="0"/>
              <w:marTop w:val="0"/>
              <w:marBottom w:val="0"/>
              <w:divBdr>
                <w:top w:val="none" w:sz="0" w:space="0" w:color="auto"/>
                <w:left w:val="none" w:sz="0" w:space="0" w:color="auto"/>
                <w:bottom w:val="none" w:sz="0" w:space="0" w:color="auto"/>
                <w:right w:val="none" w:sz="0" w:space="0" w:color="auto"/>
              </w:divBdr>
              <w:divsChild>
                <w:div w:id="2089189210">
                  <w:marLeft w:val="0"/>
                  <w:marRight w:val="0"/>
                  <w:marTop w:val="0"/>
                  <w:marBottom w:val="0"/>
                  <w:divBdr>
                    <w:top w:val="none" w:sz="0" w:space="0" w:color="auto"/>
                    <w:left w:val="none" w:sz="0" w:space="0" w:color="auto"/>
                    <w:bottom w:val="none" w:sz="0" w:space="0" w:color="auto"/>
                    <w:right w:val="none" w:sz="0" w:space="0" w:color="auto"/>
                  </w:divBdr>
                </w:div>
              </w:divsChild>
            </w:div>
            <w:div w:id="1352144841">
              <w:marLeft w:val="0"/>
              <w:marRight w:val="0"/>
              <w:marTop w:val="0"/>
              <w:marBottom w:val="0"/>
              <w:divBdr>
                <w:top w:val="none" w:sz="0" w:space="0" w:color="auto"/>
                <w:left w:val="none" w:sz="0" w:space="0" w:color="auto"/>
                <w:bottom w:val="none" w:sz="0" w:space="0" w:color="auto"/>
                <w:right w:val="none" w:sz="0" w:space="0" w:color="auto"/>
              </w:divBdr>
              <w:divsChild>
                <w:div w:id="2009793828">
                  <w:marLeft w:val="0"/>
                  <w:marRight w:val="0"/>
                  <w:marTop w:val="0"/>
                  <w:marBottom w:val="0"/>
                  <w:divBdr>
                    <w:top w:val="none" w:sz="0" w:space="0" w:color="auto"/>
                    <w:left w:val="none" w:sz="0" w:space="0" w:color="auto"/>
                    <w:bottom w:val="none" w:sz="0" w:space="0" w:color="auto"/>
                    <w:right w:val="none" w:sz="0" w:space="0" w:color="auto"/>
                  </w:divBdr>
                </w:div>
              </w:divsChild>
            </w:div>
            <w:div w:id="1352294835">
              <w:marLeft w:val="0"/>
              <w:marRight w:val="0"/>
              <w:marTop w:val="0"/>
              <w:marBottom w:val="0"/>
              <w:divBdr>
                <w:top w:val="none" w:sz="0" w:space="0" w:color="auto"/>
                <w:left w:val="none" w:sz="0" w:space="0" w:color="auto"/>
                <w:bottom w:val="none" w:sz="0" w:space="0" w:color="auto"/>
                <w:right w:val="none" w:sz="0" w:space="0" w:color="auto"/>
              </w:divBdr>
              <w:divsChild>
                <w:div w:id="2106000793">
                  <w:marLeft w:val="0"/>
                  <w:marRight w:val="0"/>
                  <w:marTop w:val="0"/>
                  <w:marBottom w:val="0"/>
                  <w:divBdr>
                    <w:top w:val="none" w:sz="0" w:space="0" w:color="auto"/>
                    <w:left w:val="none" w:sz="0" w:space="0" w:color="auto"/>
                    <w:bottom w:val="none" w:sz="0" w:space="0" w:color="auto"/>
                    <w:right w:val="none" w:sz="0" w:space="0" w:color="auto"/>
                  </w:divBdr>
                </w:div>
              </w:divsChild>
            </w:div>
            <w:div w:id="1366255648">
              <w:marLeft w:val="0"/>
              <w:marRight w:val="0"/>
              <w:marTop w:val="0"/>
              <w:marBottom w:val="0"/>
              <w:divBdr>
                <w:top w:val="none" w:sz="0" w:space="0" w:color="auto"/>
                <w:left w:val="none" w:sz="0" w:space="0" w:color="auto"/>
                <w:bottom w:val="none" w:sz="0" w:space="0" w:color="auto"/>
                <w:right w:val="none" w:sz="0" w:space="0" w:color="auto"/>
              </w:divBdr>
              <w:divsChild>
                <w:div w:id="268855766">
                  <w:marLeft w:val="0"/>
                  <w:marRight w:val="0"/>
                  <w:marTop w:val="120"/>
                  <w:marBottom w:val="0"/>
                  <w:divBdr>
                    <w:top w:val="none" w:sz="0" w:space="0" w:color="auto"/>
                    <w:left w:val="none" w:sz="0" w:space="0" w:color="auto"/>
                    <w:bottom w:val="none" w:sz="0" w:space="0" w:color="auto"/>
                    <w:right w:val="none" w:sz="0" w:space="0" w:color="auto"/>
                  </w:divBdr>
                </w:div>
                <w:div w:id="1719937783">
                  <w:marLeft w:val="0"/>
                  <w:marRight w:val="0"/>
                  <w:marTop w:val="0"/>
                  <w:marBottom w:val="0"/>
                  <w:divBdr>
                    <w:top w:val="none" w:sz="0" w:space="0" w:color="auto"/>
                    <w:left w:val="none" w:sz="0" w:space="0" w:color="auto"/>
                    <w:bottom w:val="none" w:sz="0" w:space="0" w:color="auto"/>
                    <w:right w:val="none" w:sz="0" w:space="0" w:color="auto"/>
                  </w:divBdr>
                </w:div>
              </w:divsChild>
            </w:div>
            <w:div w:id="1370228877">
              <w:marLeft w:val="0"/>
              <w:marRight w:val="0"/>
              <w:marTop w:val="0"/>
              <w:marBottom w:val="0"/>
              <w:divBdr>
                <w:top w:val="none" w:sz="0" w:space="0" w:color="auto"/>
                <w:left w:val="none" w:sz="0" w:space="0" w:color="auto"/>
                <w:bottom w:val="none" w:sz="0" w:space="0" w:color="auto"/>
                <w:right w:val="none" w:sz="0" w:space="0" w:color="auto"/>
              </w:divBdr>
              <w:divsChild>
                <w:div w:id="42992185">
                  <w:marLeft w:val="0"/>
                  <w:marRight w:val="0"/>
                  <w:marTop w:val="0"/>
                  <w:marBottom w:val="0"/>
                  <w:divBdr>
                    <w:top w:val="none" w:sz="0" w:space="0" w:color="auto"/>
                    <w:left w:val="none" w:sz="0" w:space="0" w:color="auto"/>
                    <w:bottom w:val="none" w:sz="0" w:space="0" w:color="auto"/>
                    <w:right w:val="none" w:sz="0" w:space="0" w:color="auto"/>
                  </w:divBdr>
                </w:div>
                <w:div w:id="205877649">
                  <w:marLeft w:val="0"/>
                  <w:marRight w:val="0"/>
                  <w:marTop w:val="120"/>
                  <w:marBottom w:val="0"/>
                  <w:divBdr>
                    <w:top w:val="none" w:sz="0" w:space="0" w:color="auto"/>
                    <w:left w:val="none" w:sz="0" w:space="0" w:color="auto"/>
                    <w:bottom w:val="none" w:sz="0" w:space="0" w:color="auto"/>
                    <w:right w:val="none" w:sz="0" w:space="0" w:color="auto"/>
                  </w:divBdr>
                </w:div>
              </w:divsChild>
            </w:div>
            <w:div w:id="1382679194">
              <w:marLeft w:val="0"/>
              <w:marRight w:val="0"/>
              <w:marTop w:val="0"/>
              <w:marBottom w:val="0"/>
              <w:divBdr>
                <w:top w:val="none" w:sz="0" w:space="0" w:color="auto"/>
                <w:left w:val="none" w:sz="0" w:space="0" w:color="auto"/>
                <w:bottom w:val="none" w:sz="0" w:space="0" w:color="auto"/>
                <w:right w:val="none" w:sz="0" w:space="0" w:color="auto"/>
              </w:divBdr>
              <w:divsChild>
                <w:div w:id="198859451">
                  <w:marLeft w:val="0"/>
                  <w:marRight w:val="0"/>
                  <w:marTop w:val="0"/>
                  <w:marBottom w:val="0"/>
                  <w:divBdr>
                    <w:top w:val="none" w:sz="0" w:space="0" w:color="auto"/>
                    <w:left w:val="none" w:sz="0" w:space="0" w:color="auto"/>
                    <w:bottom w:val="none" w:sz="0" w:space="0" w:color="auto"/>
                    <w:right w:val="none" w:sz="0" w:space="0" w:color="auto"/>
                  </w:divBdr>
                </w:div>
              </w:divsChild>
            </w:div>
            <w:div w:id="1396197353">
              <w:marLeft w:val="0"/>
              <w:marRight w:val="0"/>
              <w:marTop w:val="0"/>
              <w:marBottom w:val="0"/>
              <w:divBdr>
                <w:top w:val="none" w:sz="0" w:space="0" w:color="auto"/>
                <w:left w:val="none" w:sz="0" w:space="0" w:color="auto"/>
                <w:bottom w:val="none" w:sz="0" w:space="0" w:color="auto"/>
                <w:right w:val="none" w:sz="0" w:space="0" w:color="auto"/>
              </w:divBdr>
              <w:divsChild>
                <w:div w:id="1266185310">
                  <w:marLeft w:val="0"/>
                  <w:marRight w:val="0"/>
                  <w:marTop w:val="0"/>
                  <w:marBottom w:val="0"/>
                  <w:divBdr>
                    <w:top w:val="none" w:sz="0" w:space="0" w:color="auto"/>
                    <w:left w:val="none" w:sz="0" w:space="0" w:color="auto"/>
                    <w:bottom w:val="none" w:sz="0" w:space="0" w:color="auto"/>
                    <w:right w:val="none" w:sz="0" w:space="0" w:color="auto"/>
                  </w:divBdr>
                </w:div>
              </w:divsChild>
            </w:div>
            <w:div w:id="1399744275">
              <w:marLeft w:val="0"/>
              <w:marRight w:val="0"/>
              <w:marTop w:val="0"/>
              <w:marBottom w:val="0"/>
              <w:divBdr>
                <w:top w:val="none" w:sz="0" w:space="0" w:color="auto"/>
                <w:left w:val="none" w:sz="0" w:space="0" w:color="auto"/>
                <w:bottom w:val="none" w:sz="0" w:space="0" w:color="auto"/>
                <w:right w:val="none" w:sz="0" w:space="0" w:color="auto"/>
              </w:divBdr>
              <w:divsChild>
                <w:div w:id="2136095587">
                  <w:marLeft w:val="0"/>
                  <w:marRight w:val="0"/>
                  <w:marTop w:val="0"/>
                  <w:marBottom w:val="0"/>
                  <w:divBdr>
                    <w:top w:val="none" w:sz="0" w:space="0" w:color="auto"/>
                    <w:left w:val="none" w:sz="0" w:space="0" w:color="auto"/>
                    <w:bottom w:val="none" w:sz="0" w:space="0" w:color="auto"/>
                    <w:right w:val="none" w:sz="0" w:space="0" w:color="auto"/>
                  </w:divBdr>
                </w:div>
              </w:divsChild>
            </w:div>
            <w:div w:id="1404568536">
              <w:marLeft w:val="0"/>
              <w:marRight w:val="0"/>
              <w:marTop w:val="0"/>
              <w:marBottom w:val="0"/>
              <w:divBdr>
                <w:top w:val="none" w:sz="0" w:space="0" w:color="auto"/>
                <w:left w:val="none" w:sz="0" w:space="0" w:color="auto"/>
                <w:bottom w:val="none" w:sz="0" w:space="0" w:color="auto"/>
                <w:right w:val="none" w:sz="0" w:space="0" w:color="auto"/>
              </w:divBdr>
              <w:divsChild>
                <w:div w:id="713311953">
                  <w:marLeft w:val="0"/>
                  <w:marRight w:val="0"/>
                  <w:marTop w:val="0"/>
                  <w:marBottom w:val="0"/>
                  <w:divBdr>
                    <w:top w:val="none" w:sz="0" w:space="0" w:color="auto"/>
                    <w:left w:val="none" w:sz="0" w:space="0" w:color="auto"/>
                    <w:bottom w:val="none" w:sz="0" w:space="0" w:color="auto"/>
                    <w:right w:val="none" w:sz="0" w:space="0" w:color="auto"/>
                  </w:divBdr>
                </w:div>
              </w:divsChild>
            </w:div>
            <w:div w:id="1407612656">
              <w:marLeft w:val="0"/>
              <w:marRight w:val="0"/>
              <w:marTop w:val="0"/>
              <w:marBottom w:val="0"/>
              <w:divBdr>
                <w:top w:val="none" w:sz="0" w:space="0" w:color="auto"/>
                <w:left w:val="none" w:sz="0" w:space="0" w:color="auto"/>
                <w:bottom w:val="none" w:sz="0" w:space="0" w:color="auto"/>
                <w:right w:val="none" w:sz="0" w:space="0" w:color="auto"/>
              </w:divBdr>
              <w:divsChild>
                <w:div w:id="2072531556">
                  <w:marLeft w:val="0"/>
                  <w:marRight w:val="0"/>
                  <w:marTop w:val="0"/>
                  <w:marBottom w:val="0"/>
                  <w:divBdr>
                    <w:top w:val="none" w:sz="0" w:space="0" w:color="auto"/>
                    <w:left w:val="none" w:sz="0" w:space="0" w:color="auto"/>
                    <w:bottom w:val="none" w:sz="0" w:space="0" w:color="auto"/>
                    <w:right w:val="none" w:sz="0" w:space="0" w:color="auto"/>
                  </w:divBdr>
                </w:div>
              </w:divsChild>
            </w:div>
            <w:div w:id="1410419760">
              <w:marLeft w:val="0"/>
              <w:marRight w:val="0"/>
              <w:marTop w:val="0"/>
              <w:marBottom w:val="0"/>
              <w:divBdr>
                <w:top w:val="none" w:sz="0" w:space="0" w:color="auto"/>
                <w:left w:val="none" w:sz="0" w:space="0" w:color="auto"/>
                <w:bottom w:val="none" w:sz="0" w:space="0" w:color="auto"/>
                <w:right w:val="none" w:sz="0" w:space="0" w:color="auto"/>
              </w:divBdr>
              <w:divsChild>
                <w:div w:id="886915752">
                  <w:marLeft w:val="0"/>
                  <w:marRight w:val="0"/>
                  <w:marTop w:val="0"/>
                  <w:marBottom w:val="0"/>
                  <w:divBdr>
                    <w:top w:val="none" w:sz="0" w:space="0" w:color="auto"/>
                    <w:left w:val="none" w:sz="0" w:space="0" w:color="auto"/>
                    <w:bottom w:val="none" w:sz="0" w:space="0" w:color="auto"/>
                    <w:right w:val="none" w:sz="0" w:space="0" w:color="auto"/>
                  </w:divBdr>
                </w:div>
              </w:divsChild>
            </w:div>
            <w:div w:id="1412432742">
              <w:marLeft w:val="0"/>
              <w:marRight w:val="0"/>
              <w:marTop w:val="0"/>
              <w:marBottom w:val="0"/>
              <w:divBdr>
                <w:top w:val="none" w:sz="0" w:space="0" w:color="auto"/>
                <w:left w:val="none" w:sz="0" w:space="0" w:color="auto"/>
                <w:bottom w:val="none" w:sz="0" w:space="0" w:color="auto"/>
                <w:right w:val="none" w:sz="0" w:space="0" w:color="auto"/>
              </w:divBdr>
              <w:divsChild>
                <w:div w:id="846091589">
                  <w:marLeft w:val="0"/>
                  <w:marRight w:val="0"/>
                  <w:marTop w:val="120"/>
                  <w:marBottom w:val="0"/>
                  <w:divBdr>
                    <w:top w:val="none" w:sz="0" w:space="0" w:color="auto"/>
                    <w:left w:val="none" w:sz="0" w:space="0" w:color="auto"/>
                    <w:bottom w:val="none" w:sz="0" w:space="0" w:color="auto"/>
                    <w:right w:val="none" w:sz="0" w:space="0" w:color="auto"/>
                  </w:divBdr>
                </w:div>
                <w:div w:id="1555123564">
                  <w:marLeft w:val="0"/>
                  <w:marRight w:val="0"/>
                  <w:marTop w:val="0"/>
                  <w:marBottom w:val="0"/>
                  <w:divBdr>
                    <w:top w:val="none" w:sz="0" w:space="0" w:color="auto"/>
                    <w:left w:val="none" w:sz="0" w:space="0" w:color="auto"/>
                    <w:bottom w:val="none" w:sz="0" w:space="0" w:color="auto"/>
                    <w:right w:val="none" w:sz="0" w:space="0" w:color="auto"/>
                  </w:divBdr>
                </w:div>
              </w:divsChild>
            </w:div>
            <w:div w:id="1417050722">
              <w:marLeft w:val="0"/>
              <w:marRight w:val="0"/>
              <w:marTop w:val="0"/>
              <w:marBottom w:val="0"/>
              <w:divBdr>
                <w:top w:val="none" w:sz="0" w:space="0" w:color="auto"/>
                <w:left w:val="none" w:sz="0" w:space="0" w:color="auto"/>
                <w:bottom w:val="none" w:sz="0" w:space="0" w:color="auto"/>
                <w:right w:val="none" w:sz="0" w:space="0" w:color="auto"/>
              </w:divBdr>
              <w:divsChild>
                <w:div w:id="88699420">
                  <w:marLeft w:val="0"/>
                  <w:marRight w:val="0"/>
                  <w:marTop w:val="0"/>
                  <w:marBottom w:val="0"/>
                  <w:divBdr>
                    <w:top w:val="none" w:sz="0" w:space="0" w:color="auto"/>
                    <w:left w:val="none" w:sz="0" w:space="0" w:color="auto"/>
                    <w:bottom w:val="none" w:sz="0" w:space="0" w:color="auto"/>
                    <w:right w:val="none" w:sz="0" w:space="0" w:color="auto"/>
                  </w:divBdr>
                </w:div>
                <w:div w:id="939097330">
                  <w:marLeft w:val="0"/>
                  <w:marRight w:val="0"/>
                  <w:marTop w:val="120"/>
                  <w:marBottom w:val="0"/>
                  <w:divBdr>
                    <w:top w:val="none" w:sz="0" w:space="0" w:color="auto"/>
                    <w:left w:val="none" w:sz="0" w:space="0" w:color="auto"/>
                    <w:bottom w:val="none" w:sz="0" w:space="0" w:color="auto"/>
                    <w:right w:val="none" w:sz="0" w:space="0" w:color="auto"/>
                  </w:divBdr>
                </w:div>
              </w:divsChild>
            </w:div>
            <w:div w:id="1423837047">
              <w:marLeft w:val="0"/>
              <w:marRight w:val="0"/>
              <w:marTop w:val="0"/>
              <w:marBottom w:val="0"/>
              <w:divBdr>
                <w:top w:val="none" w:sz="0" w:space="0" w:color="auto"/>
                <w:left w:val="none" w:sz="0" w:space="0" w:color="auto"/>
                <w:bottom w:val="none" w:sz="0" w:space="0" w:color="auto"/>
                <w:right w:val="none" w:sz="0" w:space="0" w:color="auto"/>
              </w:divBdr>
              <w:divsChild>
                <w:div w:id="128331314">
                  <w:marLeft w:val="0"/>
                  <w:marRight w:val="0"/>
                  <w:marTop w:val="0"/>
                  <w:marBottom w:val="0"/>
                  <w:divBdr>
                    <w:top w:val="none" w:sz="0" w:space="0" w:color="auto"/>
                    <w:left w:val="none" w:sz="0" w:space="0" w:color="auto"/>
                    <w:bottom w:val="none" w:sz="0" w:space="0" w:color="auto"/>
                    <w:right w:val="none" w:sz="0" w:space="0" w:color="auto"/>
                  </w:divBdr>
                </w:div>
              </w:divsChild>
            </w:div>
            <w:div w:id="1427388464">
              <w:marLeft w:val="600"/>
              <w:marRight w:val="0"/>
              <w:marTop w:val="0"/>
              <w:marBottom w:val="0"/>
              <w:divBdr>
                <w:top w:val="none" w:sz="0" w:space="0" w:color="auto"/>
                <w:left w:val="none" w:sz="0" w:space="0" w:color="auto"/>
                <w:bottom w:val="none" w:sz="0" w:space="0" w:color="auto"/>
                <w:right w:val="none" w:sz="0" w:space="0" w:color="auto"/>
              </w:divBdr>
            </w:div>
            <w:div w:id="1430393418">
              <w:marLeft w:val="0"/>
              <w:marRight w:val="0"/>
              <w:marTop w:val="0"/>
              <w:marBottom w:val="0"/>
              <w:divBdr>
                <w:top w:val="none" w:sz="0" w:space="0" w:color="auto"/>
                <w:left w:val="none" w:sz="0" w:space="0" w:color="auto"/>
                <w:bottom w:val="none" w:sz="0" w:space="0" w:color="auto"/>
                <w:right w:val="none" w:sz="0" w:space="0" w:color="auto"/>
              </w:divBdr>
              <w:divsChild>
                <w:div w:id="1516727900">
                  <w:marLeft w:val="0"/>
                  <w:marRight w:val="0"/>
                  <w:marTop w:val="0"/>
                  <w:marBottom w:val="0"/>
                  <w:divBdr>
                    <w:top w:val="none" w:sz="0" w:space="0" w:color="auto"/>
                    <w:left w:val="none" w:sz="0" w:space="0" w:color="auto"/>
                    <w:bottom w:val="none" w:sz="0" w:space="0" w:color="auto"/>
                    <w:right w:val="none" w:sz="0" w:space="0" w:color="auto"/>
                  </w:divBdr>
                </w:div>
              </w:divsChild>
            </w:div>
            <w:div w:id="1432625491">
              <w:marLeft w:val="600"/>
              <w:marRight w:val="0"/>
              <w:marTop w:val="0"/>
              <w:marBottom w:val="0"/>
              <w:divBdr>
                <w:top w:val="none" w:sz="0" w:space="0" w:color="auto"/>
                <w:left w:val="none" w:sz="0" w:space="0" w:color="auto"/>
                <w:bottom w:val="none" w:sz="0" w:space="0" w:color="auto"/>
                <w:right w:val="none" w:sz="0" w:space="0" w:color="auto"/>
              </w:divBdr>
            </w:div>
            <w:div w:id="1440561825">
              <w:marLeft w:val="0"/>
              <w:marRight w:val="0"/>
              <w:marTop w:val="0"/>
              <w:marBottom w:val="0"/>
              <w:divBdr>
                <w:top w:val="none" w:sz="0" w:space="0" w:color="auto"/>
                <w:left w:val="none" w:sz="0" w:space="0" w:color="auto"/>
                <w:bottom w:val="none" w:sz="0" w:space="0" w:color="auto"/>
                <w:right w:val="none" w:sz="0" w:space="0" w:color="auto"/>
              </w:divBdr>
              <w:divsChild>
                <w:div w:id="1633636580">
                  <w:marLeft w:val="0"/>
                  <w:marRight w:val="0"/>
                  <w:marTop w:val="0"/>
                  <w:marBottom w:val="0"/>
                  <w:divBdr>
                    <w:top w:val="none" w:sz="0" w:space="0" w:color="auto"/>
                    <w:left w:val="none" w:sz="0" w:space="0" w:color="auto"/>
                    <w:bottom w:val="none" w:sz="0" w:space="0" w:color="auto"/>
                    <w:right w:val="none" w:sz="0" w:space="0" w:color="auto"/>
                  </w:divBdr>
                </w:div>
              </w:divsChild>
            </w:div>
            <w:div w:id="1456872519">
              <w:marLeft w:val="0"/>
              <w:marRight w:val="0"/>
              <w:marTop w:val="0"/>
              <w:marBottom w:val="0"/>
              <w:divBdr>
                <w:top w:val="none" w:sz="0" w:space="0" w:color="auto"/>
                <w:left w:val="none" w:sz="0" w:space="0" w:color="auto"/>
                <w:bottom w:val="none" w:sz="0" w:space="0" w:color="auto"/>
                <w:right w:val="none" w:sz="0" w:space="0" w:color="auto"/>
              </w:divBdr>
              <w:divsChild>
                <w:div w:id="1794399918">
                  <w:marLeft w:val="0"/>
                  <w:marRight w:val="0"/>
                  <w:marTop w:val="0"/>
                  <w:marBottom w:val="0"/>
                  <w:divBdr>
                    <w:top w:val="none" w:sz="0" w:space="0" w:color="auto"/>
                    <w:left w:val="none" w:sz="0" w:space="0" w:color="auto"/>
                    <w:bottom w:val="none" w:sz="0" w:space="0" w:color="auto"/>
                    <w:right w:val="none" w:sz="0" w:space="0" w:color="auto"/>
                  </w:divBdr>
                </w:div>
              </w:divsChild>
            </w:div>
            <w:div w:id="1463621169">
              <w:marLeft w:val="0"/>
              <w:marRight w:val="0"/>
              <w:marTop w:val="0"/>
              <w:marBottom w:val="0"/>
              <w:divBdr>
                <w:top w:val="none" w:sz="0" w:space="0" w:color="auto"/>
                <w:left w:val="none" w:sz="0" w:space="0" w:color="auto"/>
                <w:bottom w:val="none" w:sz="0" w:space="0" w:color="auto"/>
                <w:right w:val="none" w:sz="0" w:space="0" w:color="auto"/>
              </w:divBdr>
              <w:divsChild>
                <w:div w:id="2134056150">
                  <w:marLeft w:val="0"/>
                  <w:marRight w:val="0"/>
                  <w:marTop w:val="0"/>
                  <w:marBottom w:val="0"/>
                  <w:divBdr>
                    <w:top w:val="none" w:sz="0" w:space="0" w:color="auto"/>
                    <w:left w:val="none" w:sz="0" w:space="0" w:color="auto"/>
                    <w:bottom w:val="none" w:sz="0" w:space="0" w:color="auto"/>
                    <w:right w:val="none" w:sz="0" w:space="0" w:color="auto"/>
                  </w:divBdr>
                </w:div>
              </w:divsChild>
            </w:div>
            <w:div w:id="1476069948">
              <w:marLeft w:val="0"/>
              <w:marRight w:val="0"/>
              <w:marTop w:val="0"/>
              <w:marBottom w:val="0"/>
              <w:divBdr>
                <w:top w:val="none" w:sz="0" w:space="0" w:color="auto"/>
                <w:left w:val="none" w:sz="0" w:space="0" w:color="auto"/>
                <w:bottom w:val="none" w:sz="0" w:space="0" w:color="auto"/>
                <w:right w:val="none" w:sz="0" w:space="0" w:color="auto"/>
              </w:divBdr>
              <w:divsChild>
                <w:div w:id="2067095884">
                  <w:marLeft w:val="0"/>
                  <w:marRight w:val="0"/>
                  <w:marTop w:val="0"/>
                  <w:marBottom w:val="0"/>
                  <w:divBdr>
                    <w:top w:val="none" w:sz="0" w:space="0" w:color="auto"/>
                    <w:left w:val="none" w:sz="0" w:space="0" w:color="auto"/>
                    <w:bottom w:val="none" w:sz="0" w:space="0" w:color="auto"/>
                    <w:right w:val="none" w:sz="0" w:space="0" w:color="auto"/>
                  </w:divBdr>
                </w:div>
              </w:divsChild>
            </w:div>
            <w:div w:id="1477643335">
              <w:marLeft w:val="0"/>
              <w:marRight w:val="0"/>
              <w:marTop w:val="0"/>
              <w:marBottom w:val="0"/>
              <w:divBdr>
                <w:top w:val="none" w:sz="0" w:space="0" w:color="auto"/>
                <w:left w:val="none" w:sz="0" w:space="0" w:color="auto"/>
                <w:bottom w:val="none" w:sz="0" w:space="0" w:color="auto"/>
                <w:right w:val="none" w:sz="0" w:space="0" w:color="auto"/>
              </w:divBdr>
              <w:divsChild>
                <w:div w:id="430400678">
                  <w:marLeft w:val="0"/>
                  <w:marRight w:val="0"/>
                  <w:marTop w:val="0"/>
                  <w:marBottom w:val="0"/>
                  <w:divBdr>
                    <w:top w:val="none" w:sz="0" w:space="0" w:color="auto"/>
                    <w:left w:val="none" w:sz="0" w:space="0" w:color="auto"/>
                    <w:bottom w:val="none" w:sz="0" w:space="0" w:color="auto"/>
                    <w:right w:val="none" w:sz="0" w:space="0" w:color="auto"/>
                  </w:divBdr>
                </w:div>
              </w:divsChild>
            </w:div>
            <w:div w:id="1480222750">
              <w:marLeft w:val="0"/>
              <w:marRight w:val="0"/>
              <w:marTop w:val="0"/>
              <w:marBottom w:val="0"/>
              <w:divBdr>
                <w:top w:val="none" w:sz="0" w:space="0" w:color="auto"/>
                <w:left w:val="none" w:sz="0" w:space="0" w:color="auto"/>
                <w:bottom w:val="none" w:sz="0" w:space="0" w:color="auto"/>
                <w:right w:val="none" w:sz="0" w:space="0" w:color="auto"/>
              </w:divBdr>
              <w:divsChild>
                <w:div w:id="136997747">
                  <w:marLeft w:val="0"/>
                  <w:marRight w:val="0"/>
                  <w:marTop w:val="120"/>
                  <w:marBottom w:val="0"/>
                  <w:divBdr>
                    <w:top w:val="none" w:sz="0" w:space="0" w:color="auto"/>
                    <w:left w:val="none" w:sz="0" w:space="0" w:color="auto"/>
                    <w:bottom w:val="none" w:sz="0" w:space="0" w:color="auto"/>
                    <w:right w:val="none" w:sz="0" w:space="0" w:color="auto"/>
                  </w:divBdr>
                </w:div>
                <w:div w:id="819806899">
                  <w:marLeft w:val="0"/>
                  <w:marRight w:val="0"/>
                  <w:marTop w:val="0"/>
                  <w:marBottom w:val="0"/>
                  <w:divBdr>
                    <w:top w:val="none" w:sz="0" w:space="0" w:color="auto"/>
                    <w:left w:val="none" w:sz="0" w:space="0" w:color="auto"/>
                    <w:bottom w:val="none" w:sz="0" w:space="0" w:color="auto"/>
                    <w:right w:val="none" w:sz="0" w:space="0" w:color="auto"/>
                  </w:divBdr>
                </w:div>
              </w:divsChild>
            </w:div>
            <w:div w:id="1480730844">
              <w:marLeft w:val="0"/>
              <w:marRight w:val="0"/>
              <w:marTop w:val="0"/>
              <w:marBottom w:val="0"/>
              <w:divBdr>
                <w:top w:val="none" w:sz="0" w:space="0" w:color="auto"/>
                <w:left w:val="none" w:sz="0" w:space="0" w:color="auto"/>
                <w:bottom w:val="none" w:sz="0" w:space="0" w:color="auto"/>
                <w:right w:val="none" w:sz="0" w:space="0" w:color="auto"/>
              </w:divBdr>
              <w:divsChild>
                <w:div w:id="1354767411">
                  <w:marLeft w:val="0"/>
                  <w:marRight w:val="0"/>
                  <w:marTop w:val="0"/>
                  <w:marBottom w:val="0"/>
                  <w:divBdr>
                    <w:top w:val="none" w:sz="0" w:space="0" w:color="auto"/>
                    <w:left w:val="none" w:sz="0" w:space="0" w:color="auto"/>
                    <w:bottom w:val="none" w:sz="0" w:space="0" w:color="auto"/>
                    <w:right w:val="none" w:sz="0" w:space="0" w:color="auto"/>
                  </w:divBdr>
                </w:div>
              </w:divsChild>
            </w:div>
            <w:div w:id="1480920644">
              <w:marLeft w:val="0"/>
              <w:marRight w:val="0"/>
              <w:marTop w:val="0"/>
              <w:marBottom w:val="0"/>
              <w:divBdr>
                <w:top w:val="none" w:sz="0" w:space="0" w:color="auto"/>
                <w:left w:val="none" w:sz="0" w:space="0" w:color="auto"/>
                <w:bottom w:val="none" w:sz="0" w:space="0" w:color="auto"/>
                <w:right w:val="none" w:sz="0" w:space="0" w:color="auto"/>
              </w:divBdr>
              <w:divsChild>
                <w:div w:id="199318346">
                  <w:marLeft w:val="0"/>
                  <w:marRight w:val="0"/>
                  <w:marTop w:val="0"/>
                  <w:marBottom w:val="0"/>
                  <w:divBdr>
                    <w:top w:val="none" w:sz="0" w:space="0" w:color="auto"/>
                    <w:left w:val="none" w:sz="0" w:space="0" w:color="auto"/>
                    <w:bottom w:val="none" w:sz="0" w:space="0" w:color="auto"/>
                    <w:right w:val="none" w:sz="0" w:space="0" w:color="auto"/>
                  </w:divBdr>
                </w:div>
              </w:divsChild>
            </w:div>
            <w:div w:id="1482842785">
              <w:marLeft w:val="0"/>
              <w:marRight w:val="0"/>
              <w:marTop w:val="0"/>
              <w:marBottom w:val="0"/>
              <w:divBdr>
                <w:top w:val="none" w:sz="0" w:space="0" w:color="auto"/>
                <w:left w:val="none" w:sz="0" w:space="0" w:color="auto"/>
                <w:bottom w:val="none" w:sz="0" w:space="0" w:color="auto"/>
                <w:right w:val="none" w:sz="0" w:space="0" w:color="auto"/>
              </w:divBdr>
              <w:divsChild>
                <w:div w:id="1375540605">
                  <w:marLeft w:val="0"/>
                  <w:marRight w:val="0"/>
                  <w:marTop w:val="0"/>
                  <w:marBottom w:val="0"/>
                  <w:divBdr>
                    <w:top w:val="none" w:sz="0" w:space="0" w:color="auto"/>
                    <w:left w:val="none" w:sz="0" w:space="0" w:color="auto"/>
                    <w:bottom w:val="none" w:sz="0" w:space="0" w:color="auto"/>
                    <w:right w:val="none" w:sz="0" w:space="0" w:color="auto"/>
                  </w:divBdr>
                </w:div>
              </w:divsChild>
            </w:div>
            <w:div w:id="1484538905">
              <w:marLeft w:val="0"/>
              <w:marRight w:val="0"/>
              <w:marTop w:val="0"/>
              <w:marBottom w:val="0"/>
              <w:divBdr>
                <w:top w:val="none" w:sz="0" w:space="0" w:color="auto"/>
                <w:left w:val="none" w:sz="0" w:space="0" w:color="auto"/>
                <w:bottom w:val="none" w:sz="0" w:space="0" w:color="auto"/>
                <w:right w:val="none" w:sz="0" w:space="0" w:color="auto"/>
              </w:divBdr>
              <w:divsChild>
                <w:div w:id="1652901351">
                  <w:marLeft w:val="0"/>
                  <w:marRight w:val="0"/>
                  <w:marTop w:val="0"/>
                  <w:marBottom w:val="0"/>
                  <w:divBdr>
                    <w:top w:val="none" w:sz="0" w:space="0" w:color="auto"/>
                    <w:left w:val="none" w:sz="0" w:space="0" w:color="auto"/>
                    <w:bottom w:val="none" w:sz="0" w:space="0" w:color="auto"/>
                    <w:right w:val="none" w:sz="0" w:space="0" w:color="auto"/>
                  </w:divBdr>
                  <w:divsChild>
                    <w:div w:id="571432575">
                      <w:marLeft w:val="0"/>
                      <w:marRight w:val="0"/>
                      <w:marTop w:val="0"/>
                      <w:marBottom w:val="0"/>
                      <w:divBdr>
                        <w:top w:val="none" w:sz="0" w:space="0" w:color="auto"/>
                        <w:left w:val="none" w:sz="0" w:space="0" w:color="auto"/>
                        <w:bottom w:val="none" w:sz="0" w:space="0" w:color="auto"/>
                        <w:right w:val="none" w:sz="0" w:space="0" w:color="auto"/>
                      </w:divBdr>
                      <w:divsChild>
                        <w:div w:id="82148990">
                          <w:marLeft w:val="0"/>
                          <w:marRight w:val="0"/>
                          <w:marTop w:val="120"/>
                          <w:marBottom w:val="0"/>
                          <w:divBdr>
                            <w:top w:val="none" w:sz="0" w:space="0" w:color="auto"/>
                            <w:left w:val="none" w:sz="0" w:space="0" w:color="auto"/>
                            <w:bottom w:val="none" w:sz="0" w:space="0" w:color="auto"/>
                            <w:right w:val="none" w:sz="0" w:space="0" w:color="auto"/>
                          </w:divBdr>
                        </w:div>
                        <w:div w:id="1183516486">
                          <w:marLeft w:val="0"/>
                          <w:marRight w:val="0"/>
                          <w:marTop w:val="0"/>
                          <w:marBottom w:val="0"/>
                          <w:divBdr>
                            <w:top w:val="none" w:sz="0" w:space="0" w:color="auto"/>
                            <w:left w:val="none" w:sz="0" w:space="0" w:color="auto"/>
                            <w:bottom w:val="none" w:sz="0" w:space="0" w:color="auto"/>
                            <w:right w:val="none" w:sz="0" w:space="0" w:color="auto"/>
                          </w:divBdr>
                        </w:div>
                      </w:divsChild>
                    </w:div>
                    <w:div w:id="1020400667">
                      <w:marLeft w:val="0"/>
                      <w:marRight w:val="0"/>
                      <w:marTop w:val="0"/>
                      <w:marBottom w:val="0"/>
                      <w:divBdr>
                        <w:top w:val="none" w:sz="0" w:space="0" w:color="auto"/>
                        <w:left w:val="none" w:sz="0" w:space="0" w:color="auto"/>
                        <w:bottom w:val="none" w:sz="0" w:space="0" w:color="auto"/>
                        <w:right w:val="none" w:sz="0" w:space="0" w:color="auto"/>
                      </w:divBdr>
                      <w:divsChild>
                        <w:div w:id="623387815">
                          <w:marLeft w:val="0"/>
                          <w:marRight w:val="0"/>
                          <w:marTop w:val="0"/>
                          <w:marBottom w:val="0"/>
                          <w:divBdr>
                            <w:top w:val="none" w:sz="0" w:space="0" w:color="auto"/>
                            <w:left w:val="none" w:sz="0" w:space="0" w:color="auto"/>
                            <w:bottom w:val="none" w:sz="0" w:space="0" w:color="auto"/>
                            <w:right w:val="none" w:sz="0" w:space="0" w:color="auto"/>
                          </w:divBdr>
                        </w:div>
                        <w:div w:id="975375105">
                          <w:marLeft w:val="0"/>
                          <w:marRight w:val="0"/>
                          <w:marTop w:val="120"/>
                          <w:marBottom w:val="0"/>
                          <w:divBdr>
                            <w:top w:val="none" w:sz="0" w:space="0" w:color="auto"/>
                            <w:left w:val="none" w:sz="0" w:space="0" w:color="auto"/>
                            <w:bottom w:val="none" w:sz="0" w:space="0" w:color="auto"/>
                            <w:right w:val="none" w:sz="0" w:space="0" w:color="auto"/>
                          </w:divBdr>
                        </w:div>
                      </w:divsChild>
                    </w:div>
                    <w:div w:id="1189609611">
                      <w:marLeft w:val="0"/>
                      <w:marRight w:val="0"/>
                      <w:marTop w:val="0"/>
                      <w:marBottom w:val="0"/>
                      <w:divBdr>
                        <w:top w:val="none" w:sz="0" w:space="0" w:color="auto"/>
                        <w:left w:val="none" w:sz="0" w:space="0" w:color="auto"/>
                        <w:bottom w:val="none" w:sz="0" w:space="0" w:color="auto"/>
                        <w:right w:val="none" w:sz="0" w:space="0" w:color="auto"/>
                      </w:divBdr>
                      <w:divsChild>
                        <w:div w:id="936864540">
                          <w:marLeft w:val="0"/>
                          <w:marRight w:val="0"/>
                          <w:marTop w:val="0"/>
                          <w:marBottom w:val="0"/>
                          <w:divBdr>
                            <w:top w:val="none" w:sz="0" w:space="0" w:color="auto"/>
                            <w:left w:val="none" w:sz="0" w:space="0" w:color="auto"/>
                            <w:bottom w:val="none" w:sz="0" w:space="0" w:color="auto"/>
                            <w:right w:val="none" w:sz="0" w:space="0" w:color="auto"/>
                          </w:divBdr>
                        </w:div>
                        <w:div w:id="1209226774">
                          <w:marLeft w:val="0"/>
                          <w:marRight w:val="0"/>
                          <w:marTop w:val="120"/>
                          <w:marBottom w:val="0"/>
                          <w:divBdr>
                            <w:top w:val="none" w:sz="0" w:space="0" w:color="auto"/>
                            <w:left w:val="none" w:sz="0" w:space="0" w:color="auto"/>
                            <w:bottom w:val="none" w:sz="0" w:space="0" w:color="auto"/>
                            <w:right w:val="none" w:sz="0" w:space="0" w:color="auto"/>
                          </w:divBdr>
                        </w:div>
                      </w:divsChild>
                    </w:div>
                    <w:div w:id="1790397701">
                      <w:marLeft w:val="0"/>
                      <w:marRight w:val="0"/>
                      <w:marTop w:val="0"/>
                      <w:marBottom w:val="0"/>
                      <w:divBdr>
                        <w:top w:val="none" w:sz="0" w:space="0" w:color="auto"/>
                        <w:left w:val="none" w:sz="0" w:space="0" w:color="auto"/>
                        <w:bottom w:val="none" w:sz="0" w:space="0" w:color="auto"/>
                        <w:right w:val="none" w:sz="0" w:space="0" w:color="auto"/>
                      </w:divBdr>
                      <w:divsChild>
                        <w:div w:id="257255434">
                          <w:marLeft w:val="0"/>
                          <w:marRight w:val="0"/>
                          <w:marTop w:val="0"/>
                          <w:marBottom w:val="0"/>
                          <w:divBdr>
                            <w:top w:val="none" w:sz="0" w:space="0" w:color="auto"/>
                            <w:left w:val="none" w:sz="0" w:space="0" w:color="auto"/>
                            <w:bottom w:val="none" w:sz="0" w:space="0" w:color="auto"/>
                            <w:right w:val="none" w:sz="0" w:space="0" w:color="auto"/>
                          </w:divBdr>
                        </w:div>
                        <w:div w:id="1715154577">
                          <w:marLeft w:val="0"/>
                          <w:marRight w:val="0"/>
                          <w:marTop w:val="120"/>
                          <w:marBottom w:val="0"/>
                          <w:divBdr>
                            <w:top w:val="none" w:sz="0" w:space="0" w:color="auto"/>
                            <w:left w:val="none" w:sz="0" w:space="0" w:color="auto"/>
                            <w:bottom w:val="none" w:sz="0" w:space="0" w:color="auto"/>
                            <w:right w:val="none" w:sz="0" w:space="0" w:color="auto"/>
                          </w:divBdr>
                        </w:div>
                      </w:divsChild>
                    </w:div>
                    <w:div w:id="1790472115">
                      <w:marLeft w:val="0"/>
                      <w:marRight w:val="0"/>
                      <w:marTop w:val="0"/>
                      <w:marBottom w:val="0"/>
                      <w:divBdr>
                        <w:top w:val="none" w:sz="0" w:space="0" w:color="auto"/>
                        <w:left w:val="none" w:sz="0" w:space="0" w:color="auto"/>
                        <w:bottom w:val="none" w:sz="0" w:space="0" w:color="auto"/>
                        <w:right w:val="none" w:sz="0" w:space="0" w:color="auto"/>
                      </w:divBdr>
                      <w:divsChild>
                        <w:div w:id="1201170312">
                          <w:marLeft w:val="0"/>
                          <w:marRight w:val="0"/>
                          <w:marTop w:val="120"/>
                          <w:marBottom w:val="0"/>
                          <w:divBdr>
                            <w:top w:val="none" w:sz="0" w:space="0" w:color="auto"/>
                            <w:left w:val="none" w:sz="0" w:space="0" w:color="auto"/>
                            <w:bottom w:val="none" w:sz="0" w:space="0" w:color="auto"/>
                            <w:right w:val="none" w:sz="0" w:space="0" w:color="auto"/>
                          </w:divBdr>
                        </w:div>
                        <w:div w:id="2101754984">
                          <w:marLeft w:val="0"/>
                          <w:marRight w:val="0"/>
                          <w:marTop w:val="0"/>
                          <w:marBottom w:val="0"/>
                          <w:divBdr>
                            <w:top w:val="none" w:sz="0" w:space="0" w:color="auto"/>
                            <w:left w:val="none" w:sz="0" w:space="0" w:color="auto"/>
                            <w:bottom w:val="none" w:sz="0" w:space="0" w:color="auto"/>
                            <w:right w:val="none" w:sz="0" w:space="0" w:color="auto"/>
                          </w:divBdr>
                        </w:div>
                      </w:divsChild>
                    </w:div>
                    <w:div w:id="1811556556">
                      <w:marLeft w:val="0"/>
                      <w:marRight w:val="0"/>
                      <w:marTop w:val="0"/>
                      <w:marBottom w:val="0"/>
                      <w:divBdr>
                        <w:top w:val="none" w:sz="0" w:space="0" w:color="auto"/>
                        <w:left w:val="none" w:sz="0" w:space="0" w:color="auto"/>
                        <w:bottom w:val="none" w:sz="0" w:space="0" w:color="auto"/>
                        <w:right w:val="none" w:sz="0" w:space="0" w:color="auto"/>
                      </w:divBdr>
                      <w:divsChild>
                        <w:div w:id="1208639294">
                          <w:marLeft w:val="0"/>
                          <w:marRight w:val="0"/>
                          <w:marTop w:val="0"/>
                          <w:marBottom w:val="0"/>
                          <w:divBdr>
                            <w:top w:val="none" w:sz="0" w:space="0" w:color="auto"/>
                            <w:left w:val="none" w:sz="0" w:space="0" w:color="auto"/>
                            <w:bottom w:val="none" w:sz="0" w:space="0" w:color="auto"/>
                            <w:right w:val="none" w:sz="0" w:space="0" w:color="auto"/>
                          </w:divBdr>
                        </w:div>
                        <w:div w:id="12990733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1674031">
              <w:marLeft w:val="0"/>
              <w:marRight w:val="0"/>
              <w:marTop w:val="0"/>
              <w:marBottom w:val="0"/>
              <w:divBdr>
                <w:top w:val="none" w:sz="0" w:space="0" w:color="auto"/>
                <w:left w:val="none" w:sz="0" w:space="0" w:color="auto"/>
                <w:bottom w:val="none" w:sz="0" w:space="0" w:color="auto"/>
                <w:right w:val="none" w:sz="0" w:space="0" w:color="auto"/>
              </w:divBdr>
              <w:divsChild>
                <w:div w:id="422341745">
                  <w:marLeft w:val="0"/>
                  <w:marRight w:val="0"/>
                  <w:marTop w:val="0"/>
                  <w:marBottom w:val="0"/>
                  <w:divBdr>
                    <w:top w:val="none" w:sz="0" w:space="0" w:color="auto"/>
                    <w:left w:val="none" w:sz="0" w:space="0" w:color="auto"/>
                    <w:bottom w:val="none" w:sz="0" w:space="0" w:color="auto"/>
                    <w:right w:val="none" w:sz="0" w:space="0" w:color="auto"/>
                  </w:divBdr>
                  <w:divsChild>
                    <w:div w:id="135807213">
                      <w:marLeft w:val="0"/>
                      <w:marRight w:val="0"/>
                      <w:marTop w:val="0"/>
                      <w:marBottom w:val="0"/>
                      <w:divBdr>
                        <w:top w:val="none" w:sz="0" w:space="0" w:color="auto"/>
                        <w:left w:val="none" w:sz="0" w:space="0" w:color="auto"/>
                        <w:bottom w:val="none" w:sz="0" w:space="0" w:color="auto"/>
                        <w:right w:val="none" w:sz="0" w:space="0" w:color="auto"/>
                      </w:divBdr>
                      <w:divsChild>
                        <w:div w:id="1779711036">
                          <w:marLeft w:val="0"/>
                          <w:marRight w:val="0"/>
                          <w:marTop w:val="120"/>
                          <w:marBottom w:val="0"/>
                          <w:divBdr>
                            <w:top w:val="none" w:sz="0" w:space="0" w:color="auto"/>
                            <w:left w:val="none" w:sz="0" w:space="0" w:color="auto"/>
                            <w:bottom w:val="none" w:sz="0" w:space="0" w:color="auto"/>
                            <w:right w:val="none" w:sz="0" w:space="0" w:color="auto"/>
                          </w:divBdr>
                        </w:div>
                        <w:div w:id="1852795635">
                          <w:marLeft w:val="0"/>
                          <w:marRight w:val="0"/>
                          <w:marTop w:val="0"/>
                          <w:marBottom w:val="0"/>
                          <w:divBdr>
                            <w:top w:val="none" w:sz="0" w:space="0" w:color="auto"/>
                            <w:left w:val="none" w:sz="0" w:space="0" w:color="auto"/>
                            <w:bottom w:val="none" w:sz="0" w:space="0" w:color="auto"/>
                            <w:right w:val="none" w:sz="0" w:space="0" w:color="auto"/>
                          </w:divBdr>
                        </w:div>
                      </w:divsChild>
                    </w:div>
                    <w:div w:id="314068311">
                      <w:marLeft w:val="0"/>
                      <w:marRight w:val="0"/>
                      <w:marTop w:val="0"/>
                      <w:marBottom w:val="0"/>
                      <w:divBdr>
                        <w:top w:val="none" w:sz="0" w:space="0" w:color="auto"/>
                        <w:left w:val="none" w:sz="0" w:space="0" w:color="auto"/>
                        <w:bottom w:val="none" w:sz="0" w:space="0" w:color="auto"/>
                        <w:right w:val="none" w:sz="0" w:space="0" w:color="auto"/>
                      </w:divBdr>
                      <w:divsChild>
                        <w:div w:id="221985776">
                          <w:marLeft w:val="0"/>
                          <w:marRight w:val="0"/>
                          <w:marTop w:val="0"/>
                          <w:marBottom w:val="0"/>
                          <w:divBdr>
                            <w:top w:val="none" w:sz="0" w:space="0" w:color="auto"/>
                            <w:left w:val="none" w:sz="0" w:space="0" w:color="auto"/>
                            <w:bottom w:val="none" w:sz="0" w:space="0" w:color="auto"/>
                            <w:right w:val="none" w:sz="0" w:space="0" w:color="auto"/>
                          </w:divBdr>
                        </w:div>
                        <w:div w:id="2145270725">
                          <w:marLeft w:val="0"/>
                          <w:marRight w:val="0"/>
                          <w:marTop w:val="120"/>
                          <w:marBottom w:val="0"/>
                          <w:divBdr>
                            <w:top w:val="none" w:sz="0" w:space="0" w:color="auto"/>
                            <w:left w:val="none" w:sz="0" w:space="0" w:color="auto"/>
                            <w:bottom w:val="none" w:sz="0" w:space="0" w:color="auto"/>
                            <w:right w:val="none" w:sz="0" w:space="0" w:color="auto"/>
                          </w:divBdr>
                        </w:div>
                      </w:divsChild>
                    </w:div>
                    <w:div w:id="501776220">
                      <w:marLeft w:val="0"/>
                      <w:marRight w:val="0"/>
                      <w:marTop w:val="0"/>
                      <w:marBottom w:val="0"/>
                      <w:divBdr>
                        <w:top w:val="none" w:sz="0" w:space="0" w:color="auto"/>
                        <w:left w:val="none" w:sz="0" w:space="0" w:color="auto"/>
                        <w:bottom w:val="none" w:sz="0" w:space="0" w:color="auto"/>
                        <w:right w:val="none" w:sz="0" w:space="0" w:color="auto"/>
                      </w:divBdr>
                      <w:divsChild>
                        <w:div w:id="447046577">
                          <w:marLeft w:val="0"/>
                          <w:marRight w:val="0"/>
                          <w:marTop w:val="0"/>
                          <w:marBottom w:val="0"/>
                          <w:divBdr>
                            <w:top w:val="none" w:sz="0" w:space="0" w:color="auto"/>
                            <w:left w:val="none" w:sz="0" w:space="0" w:color="auto"/>
                            <w:bottom w:val="none" w:sz="0" w:space="0" w:color="auto"/>
                            <w:right w:val="none" w:sz="0" w:space="0" w:color="auto"/>
                          </w:divBdr>
                        </w:div>
                        <w:div w:id="1444494367">
                          <w:marLeft w:val="0"/>
                          <w:marRight w:val="0"/>
                          <w:marTop w:val="120"/>
                          <w:marBottom w:val="0"/>
                          <w:divBdr>
                            <w:top w:val="none" w:sz="0" w:space="0" w:color="auto"/>
                            <w:left w:val="none" w:sz="0" w:space="0" w:color="auto"/>
                            <w:bottom w:val="none" w:sz="0" w:space="0" w:color="auto"/>
                            <w:right w:val="none" w:sz="0" w:space="0" w:color="auto"/>
                          </w:divBdr>
                        </w:div>
                      </w:divsChild>
                    </w:div>
                    <w:div w:id="1254195172">
                      <w:marLeft w:val="0"/>
                      <w:marRight w:val="0"/>
                      <w:marTop w:val="0"/>
                      <w:marBottom w:val="0"/>
                      <w:divBdr>
                        <w:top w:val="none" w:sz="0" w:space="0" w:color="auto"/>
                        <w:left w:val="none" w:sz="0" w:space="0" w:color="auto"/>
                        <w:bottom w:val="none" w:sz="0" w:space="0" w:color="auto"/>
                        <w:right w:val="none" w:sz="0" w:space="0" w:color="auto"/>
                      </w:divBdr>
                      <w:divsChild>
                        <w:div w:id="122701767">
                          <w:marLeft w:val="0"/>
                          <w:marRight w:val="0"/>
                          <w:marTop w:val="0"/>
                          <w:marBottom w:val="0"/>
                          <w:divBdr>
                            <w:top w:val="none" w:sz="0" w:space="0" w:color="auto"/>
                            <w:left w:val="none" w:sz="0" w:space="0" w:color="auto"/>
                            <w:bottom w:val="none" w:sz="0" w:space="0" w:color="auto"/>
                            <w:right w:val="none" w:sz="0" w:space="0" w:color="auto"/>
                          </w:divBdr>
                        </w:div>
                        <w:div w:id="1368720558">
                          <w:marLeft w:val="0"/>
                          <w:marRight w:val="0"/>
                          <w:marTop w:val="120"/>
                          <w:marBottom w:val="0"/>
                          <w:divBdr>
                            <w:top w:val="none" w:sz="0" w:space="0" w:color="auto"/>
                            <w:left w:val="none" w:sz="0" w:space="0" w:color="auto"/>
                            <w:bottom w:val="none" w:sz="0" w:space="0" w:color="auto"/>
                            <w:right w:val="none" w:sz="0" w:space="0" w:color="auto"/>
                          </w:divBdr>
                        </w:div>
                      </w:divsChild>
                    </w:div>
                    <w:div w:id="1597637545">
                      <w:marLeft w:val="0"/>
                      <w:marRight w:val="0"/>
                      <w:marTop w:val="0"/>
                      <w:marBottom w:val="0"/>
                      <w:divBdr>
                        <w:top w:val="none" w:sz="0" w:space="0" w:color="auto"/>
                        <w:left w:val="none" w:sz="0" w:space="0" w:color="auto"/>
                        <w:bottom w:val="none" w:sz="0" w:space="0" w:color="auto"/>
                        <w:right w:val="none" w:sz="0" w:space="0" w:color="auto"/>
                      </w:divBdr>
                      <w:divsChild>
                        <w:div w:id="264194269">
                          <w:marLeft w:val="0"/>
                          <w:marRight w:val="0"/>
                          <w:marTop w:val="0"/>
                          <w:marBottom w:val="0"/>
                          <w:divBdr>
                            <w:top w:val="none" w:sz="0" w:space="0" w:color="auto"/>
                            <w:left w:val="none" w:sz="0" w:space="0" w:color="auto"/>
                            <w:bottom w:val="none" w:sz="0" w:space="0" w:color="auto"/>
                            <w:right w:val="none" w:sz="0" w:space="0" w:color="auto"/>
                          </w:divBdr>
                        </w:div>
                        <w:div w:id="1576814477">
                          <w:marLeft w:val="0"/>
                          <w:marRight w:val="0"/>
                          <w:marTop w:val="120"/>
                          <w:marBottom w:val="0"/>
                          <w:divBdr>
                            <w:top w:val="none" w:sz="0" w:space="0" w:color="auto"/>
                            <w:left w:val="none" w:sz="0" w:space="0" w:color="auto"/>
                            <w:bottom w:val="none" w:sz="0" w:space="0" w:color="auto"/>
                            <w:right w:val="none" w:sz="0" w:space="0" w:color="auto"/>
                          </w:divBdr>
                        </w:div>
                      </w:divsChild>
                    </w:div>
                    <w:div w:id="1727147700">
                      <w:marLeft w:val="0"/>
                      <w:marRight w:val="0"/>
                      <w:marTop w:val="0"/>
                      <w:marBottom w:val="0"/>
                      <w:divBdr>
                        <w:top w:val="none" w:sz="0" w:space="0" w:color="auto"/>
                        <w:left w:val="none" w:sz="0" w:space="0" w:color="auto"/>
                        <w:bottom w:val="none" w:sz="0" w:space="0" w:color="auto"/>
                        <w:right w:val="none" w:sz="0" w:space="0" w:color="auto"/>
                      </w:divBdr>
                      <w:divsChild>
                        <w:div w:id="863640557">
                          <w:marLeft w:val="0"/>
                          <w:marRight w:val="0"/>
                          <w:marTop w:val="120"/>
                          <w:marBottom w:val="0"/>
                          <w:divBdr>
                            <w:top w:val="none" w:sz="0" w:space="0" w:color="auto"/>
                            <w:left w:val="none" w:sz="0" w:space="0" w:color="auto"/>
                            <w:bottom w:val="none" w:sz="0" w:space="0" w:color="auto"/>
                            <w:right w:val="none" w:sz="0" w:space="0" w:color="auto"/>
                          </w:divBdr>
                        </w:div>
                        <w:div w:id="15091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151">
              <w:marLeft w:val="600"/>
              <w:marRight w:val="0"/>
              <w:marTop w:val="0"/>
              <w:marBottom w:val="0"/>
              <w:divBdr>
                <w:top w:val="none" w:sz="0" w:space="0" w:color="auto"/>
                <w:left w:val="none" w:sz="0" w:space="0" w:color="auto"/>
                <w:bottom w:val="none" w:sz="0" w:space="0" w:color="auto"/>
                <w:right w:val="none" w:sz="0" w:space="0" w:color="auto"/>
              </w:divBdr>
            </w:div>
            <w:div w:id="1493646685">
              <w:marLeft w:val="600"/>
              <w:marRight w:val="0"/>
              <w:marTop w:val="0"/>
              <w:marBottom w:val="0"/>
              <w:divBdr>
                <w:top w:val="none" w:sz="0" w:space="0" w:color="auto"/>
                <w:left w:val="none" w:sz="0" w:space="0" w:color="auto"/>
                <w:bottom w:val="none" w:sz="0" w:space="0" w:color="auto"/>
                <w:right w:val="none" w:sz="0" w:space="0" w:color="auto"/>
              </w:divBdr>
            </w:div>
            <w:div w:id="1494443636">
              <w:marLeft w:val="0"/>
              <w:marRight w:val="0"/>
              <w:marTop w:val="0"/>
              <w:marBottom w:val="0"/>
              <w:divBdr>
                <w:top w:val="none" w:sz="0" w:space="0" w:color="auto"/>
                <w:left w:val="none" w:sz="0" w:space="0" w:color="auto"/>
                <w:bottom w:val="none" w:sz="0" w:space="0" w:color="auto"/>
                <w:right w:val="none" w:sz="0" w:space="0" w:color="auto"/>
              </w:divBdr>
              <w:divsChild>
                <w:div w:id="502934817">
                  <w:marLeft w:val="0"/>
                  <w:marRight w:val="0"/>
                  <w:marTop w:val="0"/>
                  <w:marBottom w:val="0"/>
                  <w:divBdr>
                    <w:top w:val="none" w:sz="0" w:space="0" w:color="auto"/>
                    <w:left w:val="none" w:sz="0" w:space="0" w:color="auto"/>
                    <w:bottom w:val="none" w:sz="0" w:space="0" w:color="auto"/>
                    <w:right w:val="none" w:sz="0" w:space="0" w:color="auto"/>
                  </w:divBdr>
                </w:div>
              </w:divsChild>
            </w:div>
            <w:div w:id="1495876578">
              <w:marLeft w:val="600"/>
              <w:marRight w:val="0"/>
              <w:marTop w:val="0"/>
              <w:marBottom w:val="0"/>
              <w:divBdr>
                <w:top w:val="none" w:sz="0" w:space="0" w:color="auto"/>
                <w:left w:val="none" w:sz="0" w:space="0" w:color="auto"/>
                <w:bottom w:val="none" w:sz="0" w:space="0" w:color="auto"/>
                <w:right w:val="none" w:sz="0" w:space="0" w:color="auto"/>
              </w:divBdr>
            </w:div>
            <w:div w:id="1508404044">
              <w:marLeft w:val="0"/>
              <w:marRight w:val="0"/>
              <w:marTop w:val="0"/>
              <w:marBottom w:val="0"/>
              <w:divBdr>
                <w:top w:val="none" w:sz="0" w:space="0" w:color="auto"/>
                <w:left w:val="none" w:sz="0" w:space="0" w:color="auto"/>
                <w:bottom w:val="none" w:sz="0" w:space="0" w:color="auto"/>
                <w:right w:val="none" w:sz="0" w:space="0" w:color="auto"/>
              </w:divBdr>
              <w:divsChild>
                <w:div w:id="370231804">
                  <w:marLeft w:val="0"/>
                  <w:marRight w:val="0"/>
                  <w:marTop w:val="0"/>
                  <w:marBottom w:val="0"/>
                  <w:divBdr>
                    <w:top w:val="none" w:sz="0" w:space="0" w:color="auto"/>
                    <w:left w:val="none" w:sz="0" w:space="0" w:color="auto"/>
                    <w:bottom w:val="none" w:sz="0" w:space="0" w:color="auto"/>
                    <w:right w:val="none" w:sz="0" w:space="0" w:color="auto"/>
                  </w:divBdr>
                </w:div>
              </w:divsChild>
            </w:div>
            <w:div w:id="1511406829">
              <w:marLeft w:val="0"/>
              <w:marRight w:val="0"/>
              <w:marTop w:val="0"/>
              <w:marBottom w:val="0"/>
              <w:divBdr>
                <w:top w:val="none" w:sz="0" w:space="0" w:color="auto"/>
                <w:left w:val="none" w:sz="0" w:space="0" w:color="auto"/>
                <w:bottom w:val="none" w:sz="0" w:space="0" w:color="auto"/>
                <w:right w:val="none" w:sz="0" w:space="0" w:color="auto"/>
              </w:divBdr>
              <w:divsChild>
                <w:div w:id="1434741079">
                  <w:marLeft w:val="0"/>
                  <w:marRight w:val="0"/>
                  <w:marTop w:val="0"/>
                  <w:marBottom w:val="0"/>
                  <w:divBdr>
                    <w:top w:val="none" w:sz="0" w:space="0" w:color="auto"/>
                    <w:left w:val="none" w:sz="0" w:space="0" w:color="auto"/>
                    <w:bottom w:val="none" w:sz="0" w:space="0" w:color="auto"/>
                    <w:right w:val="none" w:sz="0" w:space="0" w:color="auto"/>
                  </w:divBdr>
                </w:div>
              </w:divsChild>
            </w:div>
            <w:div w:id="1513563943">
              <w:marLeft w:val="0"/>
              <w:marRight w:val="0"/>
              <w:marTop w:val="0"/>
              <w:marBottom w:val="0"/>
              <w:divBdr>
                <w:top w:val="none" w:sz="0" w:space="0" w:color="auto"/>
                <w:left w:val="none" w:sz="0" w:space="0" w:color="auto"/>
                <w:bottom w:val="none" w:sz="0" w:space="0" w:color="auto"/>
                <w:right w:val="none" w:sz="0" w:space="0" w:color="auto"/>
              </w:divBdr>
              <w:divsChild>
                <w:div w:id="1208838684">
                  <w:marLeft w:val="0"/>
                  <w:marRight w:val="0"/>
                  <w:marTop w:val="0"/>
                  <w:marBottom w:val="0"/>
                  <w:divBdr>
                    <w:top w:val="none" w:sz="0" w:space="0" w:color="auto"/>
                    <w:left w:val="none" w:sz="0" w:space="0" w:color="auto"/>
                    <w:bottom w:val="none" w:sz="0" w:space="0" w:color="auto"/>
                    <w:right w:val="none" w:sz="0" w:space="0" w:color="auto"/>
                  </w:divBdr>
                </w:div>
              </w:divsChild>
            </w:div>
            <w:div w:id="1516534911">
              <w:marLeft w:val="0"/>
              <w:marRight w:val="0"/>
              <w:marTop w:val="0"/>
              <w:marBottom w:val="0"/>
              <w:divBdr>
                <w:top w:val="none" w:sz="0" w:space="0" w:color="auto"/>
                <w:left w:val="none" w:sz="0" w:space="0" w:color="auto"/>
                <w:bottom w:val="none" w:sz="0" w:space="0" w:color="auto"/>
                <w:right w:val="none" w:sz="0" w:space="0" w:color="auto"/>
              </w:divBdr>
              <w:divsChild>
                <w:div w:id="1955401234">
                  <w:marLeft w:val="0"/>
                  <w:marRight w:val="0"/>
                  <w:marTop w:val="0"/>
                  <w:marBottom w:val="0"/>
                  <w:divBdr>
                    <w:top w:val="none" w:sz="0" w:space="0" w:color="auto"/>
                    <w:left w:val="none" w:sz="0" w:space="0" w:color="auto"/>
                    <w:bottom w:val="none" w:sz="0" w:space="0" w:color="auto"/>
                    <w:right w:val="none" w:sz="0" w:space="0" w:color="auto"/>
                  </w:divBdr>
                </w:div>
              </w:divsChild>
            </w:div>
            <w:div w:id="1520703794">
              <w:marLeft w:val="0"/>
              <w:marRight w:val="0"/>
              <w:marTop w:val="0"/>
              <w:marBottom w:val="0"/>
              <w:divBdr>
                <w:top w:val="none" w:sz="0" w:space="0" w:color="auto"/>
                <w:left w:val="none" w:sz="0" w:space="0" w:color="auto"/>
                <w:bottom w:val="none" w:sz="0" w:space="0" w:color="auto"/>
                <w:right w:val="none" w:sz="0" w:space="0" w:color="auto"/>
              </w:divBdr>
              <w:divsChild>
                <w:div w:id="1403794101">
                  <w:marLeft w:val="0"/>
                  <w:marRight w:val="0"/>
                  <w:marTop w:val="0"/>
                  <w:marBottom w:val="0"/>
                  <w:divBdr>
                    <w:top w:val="none" w:sz="0" w:space="0" w:color="auto"/>
                    <w:left w:val="none" w:sz="0" w:space="0" w:color="auto"/>
                    <w:bottom w:val="none" w:sz="0" w:space="0" w:color="auto"/>
                    <w:right w:val="none" w:sz="0" w:space="0" w:color="auto"/>
                  </w:divBdr>
                </w:div>
              </w:divsChild>
            </w:div>
            <w:div w:id="1524827007">
              <w:marLeft w:val="0"/>
              <w:marRight w:val="0"/>
              <w:marTop w:val="0"/>
              <w:marBottom w:val="0"/>
              <w:divBdr>
                <w:top w:val="none" w:sz="0" w:space="0" w:color="auto"/>
                <w:left w:val="none" w:sz="0" w:space="0" w:color="auto"/>
                <w:bottom w:val="none" w:sz="0" w:space="0" w:color="auto"/>
                <w:right w:val="none" w:sz="0" w:space="0" w:color="auto"/>
              </w:divBdr>
              <w:divsChild>
                <w:div w:id="278143411">
                  <w:marLeft w:val="0"/>
                  <w:marRight w:val="0"/>
                  <w:marTop w:val="0"/>
                  <w:marBottom w:val="0"/>
                  <w:divBdr>
                    <w:top w:val="none" w:sz="0" w:space="0" w:color="auto"/>
                    <w:left w:val="none" w:sz="0" w:space="0" w:color="auto"/>
                    <w:bottom w:val="none" w:sz="0" w:space="0" w:color="auto"/>
                    <w:right w:val="none" w:sz="0" w:space="0" w:color="auto"/>
                  </w:divBdr>
                </w:div>
                <w:div w:id="1360086825">
                  <w:marLeft w:val="0"/>
                  <w:marRight w:val="0"/>
                  <w:marTop w:val="120"/>
                  <w:marBottom w:val="0"/>
                  <w:divBdr>
                    <w:top w:val="none" w:sz="0" w:space="0" w:color="auto"/>
                    <w:left w:val="none" w:sz="0" w:space="0" w:color="auto"/>
                    <w:bottom w:val="none" w:sz="0" w:space="0" w:color="auto"/>
                    <w:right w:val="none" w:sz="0" w:space="0" w:color="auto"/>
                  </w:divBdr>
                </w:div>
              </w:divsChild>
            </w:div>
            <w:div w:id="1524975431">
              <w:marLeft w:val="0"/>
              <w:marRight w:val="0"/>
              <w:marTop w:val="0"/>
              <w:marBottom w:val="0"/>
              <w:divBdr>
                <w:top w:val="none" w:sz="0" w:space="0" w:color="auto"/>
                <w:left w:val="none" w:sz="0" w:space="0" w:color="auto"/>
                <w:bottom w:val="none" w:sz="0" w:space="0" w:color="auto"/>
                <w:right w:val="none" w:sz="0" w:space="0" w:color="auto"/>
              </w:divBdr>
              <w:divsChild>
                <w:div w:id="1182821870">
                  <w:marLeft w:val="0"/>
                  <w:marRight w:val="0"/>
                  <w:marTop w:val="0"/>
                  <w:marBottom w:val="0"/>
                  <w:divBdr>
                    <w:top w:val="none" w:sz="0" w:space="0" w:color="auto"/>
                    <w:left w:val="none" w:sz="0" w:space="0" w:color="auto"/>
                    <w:bottom w:val="none" w:sz="0" w:space="0" w:color="auto"/>
                    <w:right w:val="none" w:sz="0" w:space="0" w:color="auto"/>
                  </w:divBdr>
                </w:div>
              </w:divsChild>
            </w:div>
            <w:div w:id="1529026167">
              <w:marLeft w:val="0"/>
              <w:marRight w:val="0"/>
              <w:marTop w:val="0"/>
              <w:marBottom w:val="0"/>
              <w:divBdr>
                <w:top w:val="none" w:sz="0" w:space="0" w:color="auto"/>
                <w:left w:val="none" w:sz="0" w:space="0" w:color="auto"/>
                <w:bottom w:val="none" w:sz="0" w:space="0" w:color="auto"/>
                <w:right w:val="none" w:sz="0" w:space="0" w:color="auto"/>
              </w:divBdr>
              <w:divsChild>
                <w:div w:id="1144279215">
                  <w:marLeft w:val="0"/>
                  <w:marRight w:val="0"/>
                  <w:marTop w:val="0"/>
                  <w:marBottom w:val="0"/>
                  <w:divBdr>
                    <w:top w:val="none" w:sz="0" w:space="0" w:color="auto"/>
                    <w:left w:val="none" w:sz="0" w:space="0" w:color="auto"/>
                    <w:bottom w:val="none" w:sz="0" w:space="0" w:color="auto"/>
                    <w:right w:val="none" w:sz="0" w:space="0" w:color="auto"/>
                  </w:divBdr>
                  <w:divsChild>
                    <w:div w:id="488716350">
                      <w:marLeft w:val="0"/>
                      <w:marRight w:val="0"/>
                      <w:marTop w:val="0"/>
                      <w:marBottom w:val="0"/>
                      <w:divBdr>
                        <w:top w:val="none" w:sz="0" w:space="0" w:color="auto"/>
                        <w:left w:val="none" w:sz="0" w:space="0" w:color="auto"/>
                        <w:bottom w:val="none" w:sz="0" w:space="0" w:color="auto"/>
                        <w:right w:val="none" w:sz="0" w:space="0" w:color="auto"/>
                      </w:divBdr>
                      <w:divsChild>
                        <w:div w:id="501628419">
                          <w:marLeft w:val="0"/>
                          <w:marRight w:val="0"/>
                          <w:marTop w:val="0"/>
                          <w:marBottom w:val="0"/>
                          <w:divBdr>
                            <w:top w:val="none" w:sz="0" w:space="0" w:color="auto"/>
                            <w:left w:val="none" w:sz="0" w:space="0" w:color="auto"/>
                            <w:bottom w:val="none" w:sz="0" w:space="0" w:color="auto"/>
                            <w:right w:val="none" w:sz="0" w:space="0" w:color="auto"/>
                          </w:divBdr>
                        </w:div>
                        <w:div w:id="1726442958">
                          <w:marLeft w:val="0"/>
                          <w:marRight w:val="0"/>
                          <w:marTop w:val="120"/>
                          <w:marBottom w:val="0"/>
                          <w:divBdr>
                            <w:top w:val="none" w:sz="0" w:space="0" w:color="auto"/>
                            <w:left w:val="none" w:sz="0" w:space="0" w:color="auto"/>
                            <w:bottom w:val="none" w:sz="0" w:space="0" w:color="auto"/>
                            <w:right w:val="none" w:sz="0" w:space="0" w:color="auto"/>
                          </w:divBdr>
                        </w:div>
                      </w:divsChild>
                    </w:div>
                    <w:div w:id="1153528868">
                      <w:marLeft w:val="0"/>
                      <w:marRight w:val="0"/>
                      <w:marTop w:val="0"/>
                      <w:marBottom w:val="0"/>
                      <w:divBdr>
                        <w:top w:val="none" w:sz="0" w:space="0" w:color="auto"/>
                        <w:left w:val="none" w:sz="0" w:space="0" w:color="auto"/>
                        <w:bottom w:val="none" w:sz="0" w:space="0" w:color="auto"/>
                        <w:right w:val="none" w:sz="0" w:space="0" w:color="auto"/>
                      </w:divBdr>
                      <w:divsChild>
                        <w:div w:id="455953730">
                          <w:marLeft w:val="0"/>
                          <w:marRight w:val="0"/>
                          <w:marTop w:val="120"/>
                          <w:marBottom w:val="0"/>
                          <w:divBdr>
                            <w:top w:val="none" w:sz="0" w:space="0" w:color="auto"/>
                            <w:left w:val="none" w:sz="0" w:space="0" w:color="auto"/>
                            <w:bottom w:val="none" w:sz="0" w:space="0" w:color="auto"/>
                            <w:right w:val="none" w:sz="0" w:space="0" w:color="auto"/>
                          </w:divBdr>
                        </w:div>
                        <w:div w:id="2100252159">
                          <w:marLeft w:val="0"/>
                          <w:marRight w:val="0"/>
                          <w:marTop w:val="0"/>
                          <w:marBottom w:val="0"/>
                          <w:divBdr>
                            <w:top w:val="none" w:sz="0" w:space="0" w:color="auto"/>
                            <w:left w:val="none" w:sz="0" w:space="0" w:color="auto"/>
                            <w:bottom w:val="none" w:sz="0" w:space="0" w:color="auto"/>
                            <w:right w:val="none" w:sz="0" w:space="0" w:color="auto"/>
                          </w:divBdr>
                        </w:div>
                      </w:divsChild>
                    </w:div>
                    <w:div w:id="1444034658">
                      <w:marLeft w:val="0"/>
                      <w:marRight w:val="0"/>
                      <w:marTop w:val="0"/>
                      <w:marBottom w:val="0"/>
                      <w:divBdr>
                        <w:top w:val="none" w:sz="0" w:space="0" w:color="auto"/>
                        <w:left w:val="none" w:sz="0" w:space="0" w:color="auto"/>
                        <w:bottom w:val="none" w:sz="0" w:space="0" w:color="auto"/>
                        <w:right w:val="none" w:sz="0" w:space="0" w:color="auto"/>
                      </w:divBdr>
                      <w:divsChild>
                        <w:div w:id="1312174316">
                          <w:marLeft w:val="0"/>
                          <w:marRight w:val="0"/>
                          <w:marTop w:val="120"/>
                          <w:marBottom w:val="0"/>
                          <w:divBdr>
                            <w:top w:val="none" w:sz="0" w:space="0" w:color="auto"/>
                            <w:left w:val="none" w:sz="0" w:space="0" w:color="auto"/>
                            <w:bottom w:val="none" w:sz="0" w:space="0" w:color="auto"/>
                            <w:right w:val="none" w:sz="0" w:space="0" w:color="auto"/>
                          </w:divBdr>
                        </w:div>
                        <w:div w:id="1380085550">
                          <w:marLeft w:val="0"/>
                          <w:marRight w:val="0"/>
                          <w:marTop w:val="0"/>
                          <w:marBottom w:val="0"/>
                          <w:divBdr>
                            <w:top w:val="none" w:sz="0" w:space="0" w:color="auto"/>
                            <w:left w:val="none" w:sz="0" w:space="0" w:color="auto"/>
                            <w:bottom w:val="none" w:sz="0" w:space="0" w:color="auto"/>
                            <w:right w:val="none" w:sz="0" w:space="0" w:color="auto"/>
                          </w:divBdr>
                        </w:div>
                      </w:divsChild>
                    </w:div>
                    <w:div w:id="1587811726">
                      <w:marLeft w:val="0"/>
                      <w:marRight w:val="0"/>
                      <w:marTop w:val="0"/>
                      <w:marBottom w:val="0"/>
                      <w:divBdr>
                        <w:top w:val="none" w:sz="0" w:space="0" w:color="auto"/>
                        <w:left w:val="none" w:sz="0" w:space="0" w:color="auto"/>
                        <w:bottom w:val="none" w:sz="0" w:space="0" w:color="auto"/>
                        <w:right w:val="none" w:sz="0" w:space="0" w:color="auto"/>
                      </w:divBdr>
                      <w:divsChild>
                        <w:div w:id="427579981">
                          <w:marLeft w:val="0"/>
                          <w:marRight w:val="0"/>
                          <w:marTop w:val="0"/>
                          <w:marBottom w:val="0"/>
                          <w:divBdr>
                            <w:top w:val="none" w:sz="0" w:space="0" w:color="auto"/>
                            <w:left w:val="none" w:sz="0" w:space="0" w:color="auto"/>
                            <w:bottom w:val="none" w:sz="0" w:space="0" w:color="auto"/>
                            <w:right w:val="none" w:sz="0" w:space="0" w:color="auto"/>
                          </w:divBdr>
                        </w:div>
                        <w:div w:id="745805766">
                          <w:marLeft w:val="0"/>
                          <w:marRight w:val="0"/>
                          <w:marTop w:val="120"/>
                          <w:marBottom w:val="0"/>
                          <w:divBdr>
                            <w:top w:val="none" w:sz="0" w:space="0" w:color="auto"/>
                            <w:left w:val="none" w:sz="0" w:space="0" w:color="auto"/>
                            <w:bottom w:val="none" w:sz="0" w:space="0" w:color="auto"/>
                            <w:right w:val="none" w:sz="0" w:space="0" w:color="auto"/>
                          </w:divBdr>
                        </w:div>
                      </w:divsChild>
                    </w:div>
                    <w:div w:id="1639607981">
                      <w:marLeft w:val="0"/>
                      <w:marRight w:val="0"/>
                      <w:marTop w:val="0"/>
                      <w:marBottom w:val="0"/>
                      <w:divBdr>
                        <w:top w:val="none" w:sz="0" w:space="0" w:color="auto"/>
                        <w:left w:val="none" w:sz="0" w:space="0" w:color="auto"/>
                        <w:bottom w:val="none" w:sz="0" w:space="0" w:color="auto"/>
                        <w:right w:val="none" w:sz="0" w:space="0" w:color="auto"/>
                      </w:divBdr>
                      <w:divsChild>
                        <w:div w:id="1179389108">
                          <w:marLeft w:val="0"/>
                          <w:marRight w:val="0"/>
                          <w:marTop w:val="0"/>
                          <w:marBottom w:val="0"/>
                          <w:divBdr>
                            <w:top w:val="none" w:sz="0" w:space="0" w:color="auto"/>
                            <w:left w:val="none" w:sz="0" w:space="0" w:color="auto"/>
                            <w:bottom w:val="none" w:sz="0" w:space="0" w:color="auto"/>
                            <w:right w:val="none" w:sz="0" w:space="0" w:color="auto"/>
                          </w:divBdr>
                        </w:div>
                        <w:div w:id="1216507827">
                          <w:marLeft w:val="0"/>
                          <w:marRight w:val="0"/>
                          <w:marTop w:val="120"/>
                          <w:marBottom w:val="0"/>
                          <w:divBdr>
                            <w:top w:val="none" w:sz="0" w:space="0" w:color="auto"/>
                            <w:left w:val="none" w:sz="0" w:space="0" w:color="auto"/>
                            <w:bottom w:val="none" w:sz="0" w:space="0" w:color="auto"/>
                            <w:right w:val="none" w:sz="0" w:space="0" w:color="auto"/>
                          </w:divBdr>
                        </w:div>
                      </w:divsChild>
                    </w:div>
                    <w:div w:id="1858805496">
                      <w:marLeft w:val="0"/>
                      <w:marRight w:val="0"/>
                      <w:marTop w:val="0"/>
                      <w:marBottom w:val="0"/>
                      <w:divBdr>
                        <w:top w:val="none" w:sz="0" w:space="0" w:color="auto"/>
                        <w:left w:val="none" w:sz="0" w:space="0" w:color="auto"/>
                        <w:bottom w:val="none" w:sz="0" w:space="0" w:color="auto"/>
                        <w:right w:val="none" w:sz="0" w:space="0" w:color="auto"/>
                      </w:divBdr>
                      <w:divsChild>
                        <w:div w:id="19627596">
                          <w:marLeft w:val="0"/>
                          <w:marRight w:val="0"/>
                          <w:marTop w:val="120"/>
                          <w:marBottom w:val="0"/>
                          <w:divBdr>
                            <w:top w:val="none" w:sz="0" w:space="0" w:color="auto"/>
                            <w:left w:val="none" w:sz="0" w:space="0" w:color="auto"/>
                            <w:bottom w:val="none" w:sz="0" w:space="0" w:color="auto"/>
                            <w:right w:val="none" w:sz="0" w:space="0" w:color="auto"/>
                          </w:divBdr>
                        </w:div>
                        <w:div w:id="1732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0629">
              <w:marLeft w:val="0"/>
              <w:marRight w:val="0"/>
              <w:marTop w:val="0"/>
              <w:marBottom w:val="0"/>
              <w:divBdr>
                <w:top w:val="none" w:sz="0" w:space="0" w:color="auto"/>
                <w:left w:val="none" w:sz="0" w:space="0" w:color="auto"/>
                <w:bottom w:val="none" w:sz="0" w:space="0" w:color="auto"/>
                <w:right w:val="none" w:sz="0" w:space="0" w:color="auto"/>
              </w:divBdr>
              <w:divsChild>
                <w:div w:id="149176544">
                  <w:marLeft w:val="0"/>
                  <w:marRight w:val="0"/>
                  <w:marTop w:val="0"/>
                  <w:marBottom w:val="0"/>
                  <w:divBdr>
                    <w:top w:val="none" w:sz="0" w:space="0" w:color="auto"/>
                    <w:left w:val="none" w:sz="0" w:space="0" w:color="auto"/>
                    <w:bottom w:val="none" w:sz="0" w:space="0" w:color="auto"/>
                    <w:right w:val="none" w:sz="0" w:space="0" w:color="auto"/>
                  </w:divBdr>
                </w:div>
              </w:divsChild>
            </w:div>
            <w:div w:id="1538084856">
              <w:marLeft w:val="0"/>
              <w:marRight w:val="0"/>
              <w:marTop w:val="0"/>
              <w:marBottom w:val="0"/>
              <w:divBdr>
                <w:top w:val="none" w:sz="0" w:space="0" w:color="auto"/>
                <w:left w:val="none" w:sz="0" w:space="0" w:color="auto"/>
                <w:bottom w:val="none" w:sz="0" w:space="0" w:color="auto"/>
                <w:right w:val="none" w:sz="0" w:space="0" w:color="auto"/>
              </w:divBdr>
              <w:divsChild>
                <w:div w:id="927812078">
                  <w:marLeft w:val="0"/>
                  <w:marRight w:val="0"/>
                  <w:marTop w:val="0"/>
                  <w:marBottom w:val="0"/>
                  <w:divBdr>
                    <w:top w:val="none" w:sz="0" w:space="0" w:color="auto"/>
                    <w:left w:val="none" w:sz="0" w:space="0" w:color="auto"/>
                    <w:bottom w:val="none" w:sz="0" w:space="0" w:color="auto"/>
                    <w:right w:val="none" w:sz="0" w:space="0" w:color="auto"/>
                  </w:divBdr>
                </w:div>
              </w:divsChild>
            </w:div>
            <w:div w:id="1540509125">
              <w:marLeft w:val="0"/>
              <w:marRight w:val="0"/>
              <w:marTop w:val="0"/>
              <w:marBottom w:val="0"/>
              <w:divBdr>
                <w:top w:val="none" w:sz="0" w:space="0" w:color="auto"/>
                <w:left w:val="none" w:sz="0" w:space="0" w:color="auto"/>
                <w:bottom w:val="none" w:sz="0" w:space="0" w:color="auto"/>
                <w:right w:val="none" w:sz="0" w:space="0" w:color="auto"/>
              </w:divBdr>
              <w:divsChild>
                <w:div w:id="428814465">
                  <w:marLeft w:val="0"/>
                  <w:marRight w:val="0"/>
                  <w:marTop w:val="0"/>
                  <w:marBottom w:val="0"/>
                  <w:divBdr>
                    <w:top w:val="none" w:sz="0" w:space="0" w:color="auto"/>
                    <w:left w:val="none" w:sz="0" w:space="0" w:color="auto"/>
                    <w:bottom w:val="none" w:sz="0" w:space="0" w:color="auto"/>
                    <w:right w:val="none" w:sz="0" w:space="0" w:color="auto"/>
                  </w:divBdr>
                </w:div>
              </w:divsChild>
            </w:div>
            <w:div w:id="1546872035">
              <w:marLeft w:val="0"/>
              <w:marRight w:val="0"/>
              <w:marTop w:val="0"/>
              <w:marBottom w:val="0"/>
              <w:divBdr>
                <w:top w:val="none" w:sz="0" w:space="0" w:color="auto"/>
                <w:left w:val="none" w:sz="0" w:space="0" w:color="auto"/>
                <w:bottom w:val="none" w:sz="0" w:space="0" w:color="auto"/>
                <w:right w:val="none" w:sz="0" w:space="0" w:color="auto"/>
              </w:divBdr>
              <w:divsChild>
                <w:div w:id="1317878840">
                  <w:marLeft w:val="0"/>
                  <w:marRight w:val="0"/>
                  <w:marTop w:val="0"/>
                  <w:marBottom w:val="0"/>
                  <w:divBdr>
                    <w:top w:val="none" w:sz="0" w:space="0" w:color="auto"/>
                    <w:left w:val="none" w:sz="0" w:space="0" w:color="auto"/>
                    <w:bottom w:val="none" w:sz="0" w:space="0" w:color="auto"/>
                    <w:right w:val="none" w:sz="0" w:space="0" w:color="auto"/>
                  </w:divBdr>
                  <w:divsChild>
                    <w:div w:id="369501209">
                      <w:marLeft w:val="0"/>
                      <w:marRight w:val="0"/>
                      <w:marTop w:val="0"/>
                      <w:marBottom w:val="0"/>
                      <w:divBdr>
                        <w:top w:val="none" w:sz="0" w:space="0" w:color="auto"/>
                        <w:left w:val="none" w:sz="0" w:space="0" w:color="auto"/>
                        <w:bottom w:val="none" w:sz="0" w:space="0" w:color="auto"/>
                        <w:right w:val="none" w:sz="0" w:space="0" w:color="auto"/>
                      </w:divBdr>
                      <w:divsChild>
                        <w:div w:id="139199936">
                          <w:marLeft w:val="0"/>
                          <w:marRight w:val="0"/>
                          <w:marTop w:val="120"/>
                          <w:marBottom w:val="0"/>
                          <w:divBdr>
                            <w:top w:val="none" w:sz="0" w:space="0" w:color="auto"/>
                            <w:left w:val="none" w:sz="0" w:space="0" w:color="auto"/>
                            <w:bottom w:val="none" w:sz="0" w:space="0" w:color="auto"/>
                            <w:right w:val="none" w:sz="0" w:space="0" w:color="auto"/>
                          </w:divBdr>
                        </w:div>
                        <w:div w:id="804855811">
                          <w:marLeft w:val="0"/>
                          <w:marRight w:val="0"/>
                          <w:marTop w:val="0"/>
                          <w:marBottom w:val="0"/>
                          <w:divBdr>
                            <w:top w:val="none" w:sz="0" w:space="0" w:color="auto"/>
                            <w:left w:val="none" w:sz="0" w:space="0" w:color="auto"/>
                            <w:bottom w:val="none" w:sz="0" w:space="0" w:color="auto"/>
                            <w:right w:val="none" w:sz="0" w:space="0" w:color="auto"/>
                          </w:divBdr>
                        </w:div>
                      </w:divsChild>
                    </w:div>
                    <w:div w:id="417409382">
                      <w:marLeft w:val="0"/>
                      <w:marRight w:val="0"/>
                      <w:marTop w:val="0"/>
                      <w:marBottom w:val="0"/>
                      <w:divBdr>
                        <w:top w:val="none" w:sz="0" w:space="0" w:color="auto"/>
                        <w:left w:val="none" w:sz="0" w:space="0" w:color="auto"/>
                        <w:bottom w:val="none" w:sz="0" w:space="0" w:color="auto"/>
                        <w:right w:val="none" w:sz="0" w:space="0" w:color="auto"/>
                      </w:divBdr>
                      <w:divsChild>
                        <w:div w:id="1769961436">
                          <w:marLeft w:val="0"/>
                          <w:marRight w:val="0"/>
                          <w:marTop w:val="120"/>
                          <w:marBottom w:val="0"/>
                          <w:divBdr>
                            <w:top w:val="none" w:sz="0" w:space="0" w:color="auto"/>
                            <w:left w:val="none" w:sz="0" w:space="0" w:color="auto"/>
                            <w:bottom w:val="none" w:sz="0" w:space="0" w:color="auto"/>
                            <w:right w:val="none" w:sz="0" w:space="0" w:color="auto"/>
                          </w:divBdr>
                        </w:div>
                        <w:div w:id="1907304445">
                          <w:marLeft w:val="0"/>
                          <w:marRight w:val="0"/>
                          <w:marTop w:val="0"/>
                          <w:marBottom w:val="0"/>
                          <w:divBdr>
                            <w:top w:val="none" w:sz="0" w:space="0" w:color="auto"/>
                            <w:left w:val="none" w:sz="0" w:space="0" w:color="auto"/>
                            <w:bottom w:val="none" w:sz="0" w:space="0" w:color="auto"/>
                            <w:right w:val="none" w:sz="0" w:space="0" w:color="auto"/>
                          </w:divBdr>
                        </w:div>
                      </w:divsChild>
                    </w:div>
                    <w:div w:id="889195921">
                      <w:marLeft w:val="0"/>
                      <w:marRight w:val="0"/>
                      <w:marTop w:val="0"/>
                      <w:marBottom w:val="0"/>
                      <w:divBdr>
                        <w:top w:val="none" w:sz="0" w:space="0" w:color="auto"/>
                        <w:left w:val="none" w:sz="0" w:space="0" w:color="auto"/>
                        <w:bottom w:val="none" w:sz="0" w:space="0" w:color="auto"/>
                        <w:right w:val="none" w:sz="0" w:space="0" w:color="auto"/>
                      </w:divBdr>
                      <w:divsChild>
                        <w:div w:id="380985295">
                          <w:marLeft w:val="0"/>
                          <w:marRight w:val="0"/>
                          <w:marTop w:val="120"/>
                          <w:marBottom w:val="0"/>
                          <w:divBdr>
                            <w:top w:val="none" w:sz="0" w:space="0" w:color="auto"/>
                            <w:left w:val="none" w:sz="0" w:space="0" w:color="auto"/>
                            <w:bottom w:val="none" w:sz="0" w:space="0" w:color="auto"/>
                            <w:right w:val="none" w:sz="0" w:space="0" w:color="auto"/>
                          </w:divBdr>
                        </w:div>
                        <w:div w:id="695228400">
                          <w:marLeft w:val="0"/>
                          <w:marRight w:val="0"/>
                          <w:marTop w:val="0"/>
                          <w:marBottom w:val="0"/>
                          <w:divBdr>
                            <w:top w:val="none" w:sz="0" w:space="0" w:color="auto"/>
                            <w:left w:val="none" w:sz="0" w:space="0" w:color="auto"/>
                            <w:bottom w:val="none" w:sz="0" w:space="0" w:color="auto"/>
                            <w:right w:val="none" w:sz="0" w:space="0" w:color="auto"/>
                          </w:divBdr>
                        </w:div>
                      </w:divsChild>
                    </w:div>
                    <w:div w:id="1674264360">
                      <w:marLeft w:val="0"/>
                      <w:marRight w:val="0"/>
                      <w:marTop w:val="0"/>
                      <w:marBottom w:val="0"/>
                      <w:divBdr>
                        <w:top w:val="none" w:sz="0" w:space="0" w:color="auto"/>
                        <w:left w:val="none" w:sz="0" w:space="0" w:color="auto"/>
                        <w:bottom w:val="none" w:sz="0" w:space="0" w:color="auto"/>
                        <w:right w:val="none" w:sz="0" w:space="0" w:color="auto"/>
                      </w:divBdr>
                      <w:divsChild>
                        <w:div w:id="1525440718">
                          <w:marLeft w:val="0"/>
                          <w:marRight w:val="0"/>
                          <w:marTop w:val="120"/>
                          <w:marBottom w:val="0"/>
                          <w:divBdr>
                            <w:top w:val="none" w:sz="0" w:space="0" w:color="auto"/>
                            <w:left w:val="none" w:sz="0" w:space="0" w:color="auto"/>
                            <w:bottom w:val="none" w:sz="0" w:space="0" w:color="auto"/>
                            <w:right w:val="none" w:sz="0" w:space="0" w:color="auto"/>
                          </w:divBdr>
                        </w:div>
                        <w:div w:id="19117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89413">
              <w:marLeft w:val="0"/>
              <w:marRight w:val="0"/>
              <w:marTop w:val="0"/>
              <w:marBottom w:val="0"/>
              <w:divBdr>
                <w:top w:val="none" w:sz="0" w:space="0" w:color="auto"/>
                <w:left w:val="none" w:sz="0" w:space="0" w:color="auto"/>
                <w:bottom w:val="none" w:sz="0" w:space="0" w:color="auto"/>
                <w:right w:val="none" w:sz="0" w:space="0" w:color="auto"/>
              </w:divBdr>
              <w:divsChild>
                <w:div w:id="1263144880">
                  <w:marLeft w:val="0"/>
                  <w:marRight w:val="0"/>
                  <w:marTop w:val="120"/>
                  <w:marBottom w:val="0"/>
                  <w:divBdr>
                    <w:top w:val="none" w:sz="0" w:space="0" w:color="auto"/>
                    <w:left w:val="none" w:sz="0" w:space="0" w:color="auto"/>
                    <w:bottom w:val="none" w:sz="0" w:space="0" w:color="auto"/>
                    <w:right w:val="none" w:sz="0" w:space="0" w:color="auto"/>
                  </w:divBdr>
                </w:div>
                <w:div w:id="1578129773">
                  <w:marLeft w:val="0"/>
                  <w:marRight w:val="0"/>
                  <w:marTop w:val="0"/>
                  <w:marBottom w:val="0"/>
                  <w:divBdr>
                    <w:top w:val="none" w:sz="0" w:space="0" w:color="auto"/>
                    <w:left w:val="none" w:sz="0" w:space="0" w:color="auto"/>
                    <w:bottom w:val="none" w:sz="0" w:space="0" w:color="auto"/>
                    <w:right w:val="none" w:sz="0" w:space="0" w:color="auto"/>
                  </w:divBdr>
                </w:div>
              </w:divsChild>
            </w:div>
            <w:div w:id="1552378848">
              <w:marLeft w:val="0"/>
              <w:marRight w:val="0"/>
              <w:marTop w:val="0"/>
              <w:marBottom w:val="0"/>
              <w:divBdr>
                <w:top w:val="none" w:sz="0" w:space="0" w:color="auto"/>
                <w:left w:val="none" w:sz="0" w:space="0" w:color="auto"/>
                <w:bottom w:val="none" w:sz="0" w:space="0" w:color="auto"/>
                <w:right w:val="none" w:sz="0" w:space="0" w:color="auto"/>
              </w:divBdr>
              <w:divsChild>
                <w:div w:id="179512048">
                  <w:marLeft w:val="0"/>
                  <w:marRight w:val="0"/>
                  <w:marTop w:val="0"/>
                  <w:marBottom w:val="0"/>
                  <w:divBdr>
                    <w:top w:val="none" w:sz="0" w:space="0" w:color="auto"/>
                    <w:left w:val="none" w:sz="0" w:space="0" w:color="auto"/>
                    <w:bottom w:val="none" w:sz="0" w:space="0" w:color="auto"/>
                    <w:right w:val="none" w:sz="0" w:space="0" w:color="auto"/>
                  </w:divBdr>
                  <w:divsChild>
                    <w:div w:id="318271504">
                      <w:marLeft w:val="0"/>
                      <w:marRight w:val="0"/>
                      <w:marTop w:val="0"/>
                      <w:marBottom w:val="0"/>
                      <w:divBdr>
                        <w:top w:val="none" w:sz="0" w:space="0" w:color="auto"/>
                        <w:left w:val="none" w:sz="0" w:space="0" w:color="auto"/>
                        <w:bottom w:val="none" w:sz="0" w:space="0" w:color="auto"/>
                        <w:right w:val="none" w:sz="0" w:space="0" w:color="auto"/>
                      </w:divBdr>
                      <w:divsChild>
                        <w:div w:id="675957890">
                          <w:marLeft w:val="0"/>
                          <w:marRight w:val="0"/>
                          <w:marTop w:val="120"/>
                          <w:marBottom w:val="0"/>
                          <w:divBdr>
                            <w:top w:val="none" w:sz="0" w:space="0" w:color="auto"/>
                            <w:left w:val="none" w:sz="0" w:space="0" w:color="auto"/>
                            <w:bottom w:val="none" w:sz="0" w:space="0" w:color="auto"/>
                            <w:right w:val="none" w:sz="0" w:space="0" w:color="auto"/>
                          </w:divBdr>
                        </w:div>
                        <w:div w:id="722365998">
                          <w:marLeft w:val="0"/>
                          <w:marRight w:val="0"/>
                          <w:marTop w:val="0"/>
                          <w:marBottom w:val="0"/>
                          <w:divBdr>
                            <w:top w:val="none" w:sz="0" w:space="0" w:color="auto"/>
                            <w:left w:val="none" w:sz="0" w:space="0" w:color="auto"/>
                            <w:bottom w:val="none" w:sz="0" w:space="0" w:color="auto"/>
                            <w:right w:val="none" w:sz="0" w:space="0" w:color="auto"/>
                          </w:divBdr>
                        </w:div>
                      </w:divsChild>
                    </w:div>
                    <w:div w:id="607008316">
                      <w:marLeft w:val="0"/>
                      <w:marRight w:val="0"/>
                      <w:marTop w:val="0"/>
                      <w:marBottom w:val="0"/>
                      <w:divBdr>
                        <w:top w:val="none" w:sz="0" w:space="0" w:color="auto"/>
                        <w:left w:val="none" w:sz="0" w:space="0" w:color="auto"/>
                        <w:bottom w:val="none" w:sz="0" w:space="0" w:color="auto"/>
                        <w:right w:val="none" w:sz="0" w:space="0" w:color="auto"/>
                      </w:divBdr>
                      <w:divsChild>
                        <w:div w:id="976229577">
                          <w:marLeft w:val="0"/>
                          <w:marRight w:val="0"/>
                          <w:marTop w:val="120"/>
                          <w:marBottom w:val="0"/>
                          <w:divBdr>
                            <w:top w:val="none" w:sz="0" w:space="0" w:color="auto"/>
                            <w:left w:val="none" w:sz="0" w:space="0" w:color="auto"/>
                            <w:bottom w:val="none" w:sz="0" w:space="0" w:color="auto"/>
                            <w:right w:val="none" w:sz="0" w:space="0" w:color="auto"/>
                          </w:divBdr>
                        </w:div>
                        <w:div w:id="2057192203">
                          <w:marLeft w:val="0"/>
                          <w:marRight w:val="0"/>
                          <w:marTop w:val="0"/>
                          <w:marBottom w:val="0"/>
                          <w:divBdr>
                            <w:top w:val="none" w:sz="0" w:space="0" w:color="auto"/>
                            <w:left w:val="none" w:sz="0" w:space="0" w:color="auto"/>
                            <w:bottom w:val="none" w:sz="0" w:space="0" w:color="auto"/>
                            <w:right w:val="none" w:sz="0" w:space="0" w:color="auto"/>
                          </w:divBdr>
                        </w:div>
                      </w:divsChild>
                    </w:div>
                    <w:div w:id="1850945784">
                      <w:marLeft w:val="0"/>
                      <w:marRight w:val="0"/>
                      <w:marTop w:val="0"/>
                      <w:marBottom w:val="0"/>
                      <w:divBdr>
                        <w:top w:val="none" w:sz="0" w:space="0" w:color="auto"/>
                        <w:left w:val="none" w:sz="0" w:space="0" w:color="auto"/>
                        <w:bottom w:val="none" w:sz="0" w:space="0" w:color="auto"/>
                        <w:right w:val="none" w:sz="0" w:space="0" w:color="auto"/>
                      </w:divBdr>
                      <w:divsChild>
                        <w:div w:id="618336462">
                          <w:marLeft w:val="0"/>
                          <w:marRight w:val="0"/>
                          <w:marTop w:val="120"/>
                          <w:marBottom w:val="0"/>
                          <w:divBdr>
                            <w:top w:val="none" w:sz="0" w:space="0" w:color="auto"/>
                            <w:left w:val="none" w:sz="0" w:space="0" w:color="auto"/>
                            <w:bottom w:val="none" w:sz="0" w:space="0" w:color="auto"/>
                            <w:right w:val="none" w:sz="0" w:space="0" w:color="auto"/>
                          </w:divBdr>
                        </w:div>
                        <w:div w:id="1294099856">
                          <w:marLeft w:val="0"/>
                          <w:marRight w:val="0"/>
                          <w:marTop w:val="0"/>
                          <w:marBottom w:val="0"/>
                          <w:divBdr>
                            <w:top w:val="none" w:sz="0" w:space="0" w:color="auto"/>
                            <w:left w:val="none" w:sz="0" w:space="0" w:color="auto"/>
                            <w:bottom w:val="none" w:sz="0" w:space="0" w:color="auto"/>
                            <w:right w:val="none" w:sz="0" w:space="0" w:color="auto"/>
                          </w:divBdr>
                        </w:div>
                      </w:divsChild>
                    </w:div>
                    <w:div w:id="2008751023">
                      <w:marLeft w:val="0"/>
                      <w:marRight w:val="0"/>
                      <w:marTop w:val="0"/>
                      <w:marBottom w:val="0"/>
                      <w:divBdr>
                        <w:top w:val="none" w:sz="0" w:space="0" w:color="auto"/>
                        <w:left w:val="none" w:sz="0" w:space="0" w:color="auto"/>
                        <w:bottom w:val="none" w:sz="0" w:space="0" w:color="auto"/>
                        <w:right w:val="none" w:sz="0" w:space="0" w:color="auto"/>
                      </w:divBdr>
                      <w:divsChild>
                        <w:div w:id="18091018">
                          <w:marLeft w:val="0"/>
                          <w:marRight w:val="0"/>
                          <w:marTop w:val="0"/>
                          <w:marBottom w:val="0"/>
                          <w:divBdr>
                            <w:top w:val="none" w:sz="0" w:space="0" w:color="auto"/>
                            <w:left w:val="none" w:sz="0" w:space="0" w:color="auto"/>
                            <w:bottom w:val="none" w:sz="0" w:space="0" w:color="auto"/>
                            <w:right w:val="none" w:sz="0" w:space="0" w:color="auto"/>
                          </w:divBdr>
                        </w:div>
                        <w:div w:id="12156548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3080437">
              <w:marLeft w:val="600"/>
              <w:marRight w:val="0"/>
              <w:marTop w:val="0"/>
              <w:marBottom w:val="0"/>
              <w:divBdr>
                <w:top w:val="none" w:sz="0" w:space="0" w:color="auto"/>
                <w:left w:val="none" w:sz="0" w:space="0" w:color="auto"/>
                <w:bottom w:val="none" w:sz="0" w:space="0" w:color="auto"/>
                <w:right w:val="none" w:sz="0" w:space="0" w:color="auto"/>
              </w:divBdr>
            </w:div>
            <w:div w:id="1568221124">
              <w:marLeft w:val="0"/>
              <w:marRight w:val="0"/>
              <w:marTop w:val="0"/>
              <w:marBottom w:val="0"/>
              <w:divBdr>
                <w:top w:val="none" w:sz="0" w:space="0" w:color="auto"/>
                <w:left w:val="none" w:sz="0" w:space="0" w:color="auto"/>
                <w:bottom w:val="none" w:sz="0" w:space="0" w:color="auto"/>
                <w:right w:val="none" w:sz="0" w:space="0" w:color="auto"/>
              </w:divBdr>
              <w:divsChild>
                <w:div w:id="1194810146">
                  <w:marLeft w:val="0"/>
                  <w:marRight w:val="0"/>
                  <w:marTop w:val="0"/>
                  <w:marBottom w:val="0"/>
                  <w:divBdr>
                    <w:top w:val="none" w:sz="0" w:space="0" w:color="auto"/>
                    <w:left w:val="none" w:sz="0" w:space="0" w:color="auto"/>
                    <w:bottom w:val="none" w:sz="0" w:space="0" w:color="auto"/>
                    <w:right w:val="none" w:sz="0" w:space="0" w:color="auto"/>
                  </w:divBdr>
                </w:div>
                <w:div w:id="1650482081">
                  <w:marLeft w:val="0"/>
                  <w:marRight w:val="0"/>
                  <w:marTop w:val="120"/>
                  <w:marBottom w:val="0"/>
                  <w:divBdr>
                    <w:top w:val="none" w:sz="0" w:space="0" w:color="auto"/>
                    <w:left w:val="none" w:sz="0" w:space="0" w:color="auto"/>
                    <w:bottom w:val="none" w:sz="0" w:space="0" w:color="auto"/>
                    <w:right w:val="none" w:sz="0" w:space="0" w:color="auto"/>
                  </w:divBdr>
                </w:div>
              </w:divsChild>
            </w:div>
            <w:div w:id="1578704268">
              <w:marLeft w:val="0"/>
              <w:marRight w:val="0"/>
              <w:marTop w:val="0"/>
              <w:marBottom w:val="0"/>
              <w:divBdr>
                <w:top w:val="none" w:sz="0" w:space="0" w:color="auto"/>
                <w:left w:val="none" w:sz="0" w:space="0" w:color="auto"/>
                <w:bottom w:val="none" w:sz="0" w:space="0" w:color="auto"/>
                <w:right w:val="none" w:sz="0" w:space="0" w:color="auto"/>
              </w:divBdr>
              <w:divsChild>
                <w:div w:id="206114495">
                  <w:marLeft w:val="0"/>
                  <w:marRight w:val="0"/>
                  <w:marTop w:val="120"/>
                  <w:marBottom w:val="0"/>
                  <w:divBdr>
                    <w:top w:val="none" w:sz="0" w:space="0" w:color="auto"/>
                    <w:left w:val="none" w:sz="0" w:space="0" w:color="auto"/>
                    <w:bottom w:val="none" w:sz="0" w:space="0" w:color="auto"/>
                    <w:right w:val="none" w:sz="0" w:space="0" w:color="auto"/>
                  </w:divBdr>
                </w:div>
                <w:div w:id="1356544380">
                  <w:marLeft w:val="0"/>
                  <w:marRight w:val="0"/>
                  <w:marTop w:val="0"/>
                  <w:marBottom w:val="0"/>
                  <w:divBdr>
                    <w:top w:val="none" w:sz="0" w:space="0" w:color="auto"/>
                    <w:left w:val="none" w:sz="0" w:space="0" w:color="auto"/>
                    <w:bottom w:val="none" w:sz="0" w:space="0" w:color="auto"/>
                    <w:right w:val="none" w:sz="0" w:space="0" w:color="auto"/>
                  </w:divBdr>
                </w:div>
              </w:divsChild>
            </w:div>
            <w:div w:id="1580285544">
              <w:marLeft w:val="0"/>
              <w:marRight w:val="0"/>
              <w:marTop w:val="0"/>
              <w:marBottom w:val="0"/>
              <w:divBdr>
                <w:top w:val="none" w:sz="0" w:space="0" w:color="auto"/>
                <w:left w:val="none" w:sz="0" w:space="0" w:color="auto"/>
                <w:bottom w:val="none" w:sz="0" w:space="0" w:color="auto"/>
                <w:right w:val="none" w:sz="0" w:space="0" w:color="auto"/>
              </w:divBdr>
              <w:divsChild>
                <w:div w:id="854343784">
                  <w:marLeft w:val="0"/>
                  <w:marRight w:val="0"/>
                  <w:marTop w:val="0"/>
                  <w:marBottom w:val="0"/>
                  <w:divBdr>
                    <w:top w:val="none" w:sz="0" w:space="0" w:color="auto"/>
                    <w:left w:val="none" w:sz="0" w:space="0" w:color="auto"/>
                    <w:bottom w:val="none" w:sz="0" w:space="0" w:color="auto"/>
                    <w:right w:val="none" w:sz="0" w:space="0" w:color="auto"/>
                  </w:divBdr>
                </w:div>
              </w:divsChild>
            </w:div>
            <w:div w:id="1587611713">
              <w:marLeft w:val="0"/>
              <w:marRight w:val="0"/>
              <w:marTop w:val="0"/>
              <w:marBottom w:val="0"/>
              <w:divBdr>
                <w:top w:val="none" w:sz="0" w:space="0" w:color="auto"/>
                <w:left w:val="none" w:sz="0" w:space="0" w:color="auto"/>
                <w:bottom w:val="none" w:sz="0" w:space="0" w:color="auto"/>
                <w:right w:val="none" w:sz="0" w:space="0" w:color="auto"/>
              </w:divBdr>
              <w:divsChild>
                <w:div w:id="803502511">
                  <w:marLeft w:val="0"/>
                  <w:marRight w:val="0"/>
                  <w:marTop w:val="0"/>
                  <w:marBottom w:val="0"/>
                  <w:divBdr>
                    <w:top w:val="none" w:sz="0" w:space="0" w:color="auto"/>
                    <w:left w:val="none" w:sz="0" w:space="0" w:color="auto"/>
                    <w:bottom w:val="none" w:sz="0" w:space="0" w:color="auto"/>
                    <w:right w:val="none" w:sz="0" w:space="0" w:color="auto"/>
                  </w:divBdr>
                </w:div>
              </w:divsChild>
            </w:div>
            <w:div w:id="1600092920">
              <w:marLeft w:val="0"/>
              <w:marRight w:val="0"/>
              <w:marTop w:val="0"/>
              <w:marBottom w:val="0"/>
              <w:divBdr>
                <w:top w:val="none" w:sz="0" w:space="0" w:color="auto"/>
                <w:left w:val="none" w:sz="0" w:space="0" w:color="auto"/>
                <w:bottom w:val="none" w:sz="0" w:space="0" w:color="auto"/>
                <w:right w:val="none" w:sz="0" w:space="0" w:color="auto"/>
              </w:divBdr>
              <w:divsChild>
                <w:div w:id="542209905">
                  <w:marLeft w:val="0"/>
                  <w:marRight w:val="0"/>
                  <w:marTop w:val="0"/>
                  <w:marBottom w:val="0"/>
                  <w:divBdr>
                    <w:top w:val="none" w:sz="0" w:space="0" w:color="auto"/>
                    <w:left w:val="none" w:sz="0" w:space="0" w:color="auto"/>
                    <w:bottom w:val="none" w:sz="0" w:space="0" w:color="auto"/>
                    <w:right w:val="none" w:sz="0" w:space="0" w:color="auto"/>
                  </w:divBdr>
                </w:div>
                <w:div w:id="1739089788">
                  <w:marLeft w:val="0"/>
                  <w:marRight w:val="0"/>
                  <w:marTop w:val="120"/>
                  <w:marBottom w:val="0"/>
                  <w:divBdr>
                    <w:top w:val="none" w:sz="0" w:space="0" w:color="auto"/>
                    <w:left w:val="none" w:sz="0" w:space="0" w:color="auto"/>
                    <w:bottom w:val="none" w:sz="0" w:space="0" w:color="auto"/>
                    <w:right w:val="none" w:sz="0" w:space="0" w:color="auto"/>
                  </w:divBdr>
                </w:div>
              </w:divsChild>
            </w:div>
            <w:div w:id="1606384617">
              <w:marLeft w:val="0"/>
              <w:marRight w:val="0"/>
              <w:marTop w:val="0"/>
              <w:marBottom w:val="0"/>
              <w:divBdr>
                <w:top w:val="none" w:sz="0" w:space="0" w:color="auto"/>
                <w:left w:val="none" w:sz="0" w:space="0" w:color="auto"/>
                <w:bottom w:val="none" w:sz="0" w:space="0" w:color="auto"/>
                <w:right w:val="none" w:sz="0" w:space="0" w:color="auto"/>
              </w:divBdr>
              <w:divsChild>
                <w:div w:id="1231234003">
                  <w:marLeft w:val="0"/>
                  <w:marRight w:val="0"/>
                  <w:marTop w:val="0"/>
                  <w:marBottom w:val="0"/>
                  <w:divBdr>
                    <w:top w:val="none" w:sz="0" w:space="0" w:color="auto"/>
                    <w:left w:val="none" w:sz="0" w:space="0" w:color="auto"/>
                    <w:bottom w:val="none" w:sz="0" w:space="0" w:color="auto"/>
                    <w:right w:val="none" w:sz="0" w:space="0" w:color="auto"/>
                  </w:divBdr>
                </w:div>
                <w:div w:id="1309017057">
                  <w:marLeft w:val="0"/>
                  <w:marRight w:val="0"/>
                  <w:marTop w:val="120"/>
                  <w:marBottom w:val="0"/>
                  <w:divBdr>
                    <w:top w:val="none" w:sz="0" w:space="0" w:color="auto"/>
                    <w:left w:val="none" w:sz="0" w:space="0" w:color="auto"/>
                    <w:bottom w:val="none" w:sz="0" w:space="0" w:color="auto"/>
                    <w:right w:val="none" w:sz="0" w:space="0" w:color="auto"/>
                  </w:divBdr>
                </w:div>
              </w:divsChild>
            </w:div>
            <w:div w:id="1611857942">
              <w:marLeft w:val="0"/>
              <w:marRight w:val="0"/>
              <w:marTop w:val="0"/>
              <w:marBottom w:val="0"/>
              <w:divBdr>
                <w:top w:val="none" w:sz="0" w:space="0" w:color="auto"/>
                <w:left w:val="none" w:sz="0" w:space="0" w:color="auto"/>
                <w:bottom w:val="none" w:sz="0" w:space="0" w:color="auto"/>
                <w:right w:val="none" w:sz="0" w:space="0" w:color="auto"/>
              </w:divBdr>
              <w:divsChild>
                <w:div w:id="23756637">
                  <w:marLeft w:val="0"/>
                  <w:marRight w:val="0"/>
                  <w:marTop w:val="120"/>
                  <w:marBottom w:val="0"/>
                  <w:divBdr>
                    <w:top w:val="none" w:sz="0" w:space="0" w:color="auto"/>
                    <w:left w:val="none" w:sz="0" w:space="0" w:color="auto"/>
                    <w:bottom w:val="none" w:sz="0" w:space="0" w:color="auto"/>
                    <w:right w:val="none" w:sz="0" w:space="0" w:color="auto"/>
                  </w:divBdr>
                </w:div>
                <w:div w:id="1079668192">
                  <w:marLeft w:val="0"/>
                  <w:marRight w:val="0"/>
                  <w:marTop w:val="0"/>
                  <w:marBottom w:val="0"/>
                  <w:divBdr>
                    <w:top w:val="none" w:sz="0" w:space="0" w:color="auto"/>
                    <w:left w:val="none" w:sz="0" w:space="0" w:color="auto"/>
                    <w:bottom w:val="none" w:sz="0" w:space="0" w:color="auto"/>
                    <w:right w:val="none" w:sz="0" w:space="0" w:color="auto"/>
                  </w:divBdr>
                </w:div>
              </w:divsChild>
            </w:div>
            <w:div w:id="1614703693">
              <w:marLeft w:val="600"/>
              <w:marRight w:val="0"/>
              <w:marTop w:val="0"/>
              <w:marBottom w:val="0"/>
              <w:divBdr>
                <w:top w:val="none" w:sz="0" w:space="0" w:color="auto"/>
                <w:left w:val="none" w:sz="0" w:space="0" w:color="auto"/>
                <w:bottom w:val="none" w:sz="0" w:space="0" w:color="auto"/>
                <w:right w:val="none" w:sz="0" w:space="0" w:color="auto"/>
              </w:divBdr>
            </w:div>
            <w:div w:id="1623609922">
              <w:marLeft w:val="0"/>
              <w:marRight w:val="0"/>
              <w:marTop w:val="0"/>
              <w:marBottom w:val="0"/>
              <w:divBdr>
                <w:top w:val="none" w:sz="0" w:space="0" w:color="auto"/>
                <w:left w:val="none" w:sz="0" w:space="0" w:color="auto"/>
                <w:bottom w:val="none" w:sz="0" w:space="0" w:color="auto"/>
                <w:right w:val="none" w:sz="0" w:space="0" w:color="auto"/>
              </w:divBdr>
              <w:divsChild>
                <w:div w:id="1112357494">
                  <w:marLeft w:val="0"/>
                  <w:marRight w:val="0"/>
                  <w:marTop w:val="0"/>
                  <w:marBottom w:val="0"/>
                  <w:divBdr>
                    <w:top w:val="none" w:sz="0" w:space="0" w:color="auto"/>
                    <w:left w:val="none" w:sz="0" w:space="0" w:color="auto"/>
                    <w:bottom w:val="none" w:sz="0" w:space="0" w:color="auto"/>
                    <w:right w:val="none" w:sz="0" w:space="0" w:color="auto"/>
                  </w:divBdr>
                </w:div>
              </w:divsChild>
            </w:div>
            <w:div w:id="1626812672">
              <w:marLeft w:val="600"/>
              <w:marRight w:val="0"/>
              <w:marTop w:val="0"/>
              <w:marBottom w:val="0"/>
              <w:divBdr>
                <w:top w:val="none" w:sz="0" w:space="0" w:color="auto"/>
                <w:left w:val="none" w:sz="0" w:space="0" w:color="auto"/>
                <w:bottom w:val="none" w:sz="0" w:space="0" w:color="auto"/>
                <w:right w:val="none" w:sz="0" w:space="0" w:color="auto"/>
              </w:divBdr>
            </w:div>
            <w:div w:id="1627739342">
              <w:marLeft w:val="0"/>
              <w:marRight w:val="0"/>
              <w:marTop w:val="0"/>
              <w:marBottom w:val="0"/>
              <w:divBdr>
                <w:top w:val="none" w:sz="0" w:space="0" w:color="auto"/>
                <w:left w:val="none" w:sz="0" w:space="0" w:color="auto"/>
                <w:bottom w:val="none" w:sz="0" w:space="0" w:color="auto"/>
                <w:right w:val="none" w:sz="0" w:space="0" w:color="auto"/>
              </w:divBdr>
              <w:divsChild>
                <w:div w:id="1009525925">
                  <w:marLeft w:val="0"/>
                  <w:marRight w:val="0"/>
                  <w:marTop w:val="0"/>
                  <w:marBottom w:val="0"/>
                  <w:divBdr>
                    <w:top w:val="none" w:sz="0" w:space="0" w:color="auto"/>
                    <w:left w:val="none" w:sz="0" w:space="0" w:color="auto"/>
                    <w:bottom w:val="none" w:sz="0" w:space="0" w:color="auto"/>
                    <w:right w:val="none" w:sz="0" w:space="0" w:color="auto"/>
                  </w:divBdr>
                  <w:divsChild>
                    <w:div w:id="455564123">
                      <w:marLeft w:val="0"/>
                      <w:marRight w:val="0"/>
                      <w:marTop w:val="0"/>
                      <w:marBottom w:val="0"/>
                      <w:divBdr>
                        <w:top w:val="none" w:sz="0" w:space="0" w:color="auto"/>
                        <w:left w:val="none" w:sz="0" w:space="0" w:color="auto"/>
                        <w:bottom w:val="none" w:sz="0" w:space="0" w:color="auto"/>
                        <w:right w:val="none" w:sz="0" w:space="0" w:color="auto"/>
                      </w:divBdr>
                      <w:divsChild>
                        <w:div w:id="414984903">
                          <w:marLeft w:val="0"/>
                          <w:marRight w:val="0"/>
                          <w:marTop w:val="0"/>
                          <w:marBottom w:val="0"/>
                          <w:divBdr>
                            <w:top w:val="none" w:sz="0" w:space="0" w:color="auto"/>
                            <w:left w:val="none" w:sz="0" w:space="0" w:color="auto"/>
                            <w:bottom w:val="none" w:sz="0" w:space="0" w:color="auto"/>
                            <w:right w:val="none" w:sz="0" w:space="0" w:color="auto"/>
                          </w:divBdr>
                        </w:div>
                        <w:div w:id="641470396">
                          <w:marLeft w:val="0"/>
                          <w:marRight w:val="0"/>
                          <w:marTop w:val="120"/>
                          <w:marBottom w:val="0"/>
                          <w:divBdr>
                            <w:top w:val="none" w:sz="0" w:space="0" w:color="auto"/>
                            <w:left w:val="none" w:sz="0" w:space="0" w:color="auto"/>
                            <w:bottom w:val="none" w:sz="0" w:space="0" w:color="auto"/>
                            <w:right w:val="none" w:sz="0" w:space="0" w:color="auto"/>
                          </w:divBdr>
                        </w:div>
                      </w:divsChild>
                    </w:div>
                    <w:div w:id="1718773238">
                      <w:marLeft w:val="0"/>
                      <w:marRight w:val="0"/>
                      <w:marTop w:val="0"/>
                      <w:marBottom w:val="0"/>
                      <w:divBdr>
                        <w:top w:val="none" w:sz="0" w:space="0" w:color="auto"/>
                        <w:left w:val="none" w:sz="0" w:space="0" w:color="auto"/>
                        <w:bottom w:val="none" w:sz="0" w:space="0" w:color="auto"/>
                        <w:right w:val="none" w:sz="0" w:space="0" w:color="auto"/>
                      </w:divBdr>
                      <w:divsChild>
                        <w:div w:id="1532692580">
                          <w:marLeft w:val="0"/>
                          <w:marRight w:val="0"/>
                          <w:marTop w:val="0"/>
                          <w:marBottom w:val="0"/>
                          <w:divBdr>
                            <w:top w:val="none" w:sz="0" w:space="0" w:color="auto"/>
                            <w:left w:val="none" w:sz="0" w:space="0" w:color="auto"/>
                            <w:bottom w:val="none" w:sz="0" w:space="0" w:color="auto"/>
                            <w:right w:val="none" w:sz="0" w:space="0" w:color="auto"/>
                          </w:divBdr>
                        </w:div>
                        <w:div w:id="1632593249">
                          <w:marLeft w:val="0"/>
                          <w:marRight w:val="0"/>
                          <w:marTop w:val="120"/>
                          <w:marBottom w:val="0"/>
                          <w:divBdr>
                            <w:top w:val="none" w:sz="0" w:space="0" w:color="auto"/>
                            <w:left w:val="none" w:sz="0" w:space="0" w:color="auto"/>
                            <w:bottom w:val="none" w:sz="0" w:space="0" w:color="auto"/>
                            <w:right w:val="none" w:sz="0" w:space="0" w:color="auto"/>
                          </w:divBdr>
                        </w:div>
                      </w:divsChild>
                    </w:div>
                    <w:div w:id="1805150420">
                      <w:marLeft w:val="0"/>
                      <w:marRight w:val="0"/>
                      <w:marTop w:val="0"/>
                      <w:marBottom w:val="0"/>
                      <w:divBdr>
                        <w:top w:val="none" w:sz="0" w:space="0" w:color="auto"/>
                        <w:left w:val="none" w:sz="0" w:space="0" w:color="auto"/>
                        <w:bottom w:val="none" w:sz="0" w:space="0" w:color="auto"/>
                        <w:right w:val="none" w:sz="0" w:space="0" w:color="auto"/>
                      </w:divBdr>
                      <w:divsChild>
                        <w:div w:id="1012755362">
                          <w:marLeft w:val="0"/>
                          <w:marRight w:val="0"/>
                          <w:marTop w:val="120"/>
                          <w:marBottom w:val="0"/>
                          <w:divBdr>
                            <w:top w:val="none" w:sz="0" w:space="0" w:color="auto"/>
                            <w:left w:val="none" w:sz="0" w:space="0" w:color="auto"/>
                            <w:bottom w:val="none" w:sz="0" w:space="0" w:color="auto"/>
                            <w:right w:val="none" w:sz="0" w:space="0" w:color="auto"/>
                          </w:divBdr>
                        </w:div>
                        <w:div w:id="1161971796">
                          <w:marLeft w:val="0"/>
                          <w:marRight w:val="0"/>
                          <w:marTop w:val="0"/>
                          <w:marBottom w:val="0"/>
                          <w:divBdr>
                            <w:top w:val="none" w:sz="0" w:space="0" w:color="auto"/>
                            <w:left w:val="none" w:sz="0" w:space="0" w:color="auto"/>
                            <w:bottom w:val="none" w:sz="0" w:space="0" w:color="auto"/>
                            <w:right w:val="none" w:sz="0" w:space="0" w:color="auto"/>
                          </w:divBdr>
                        </w:div>
                      </w:divsChild>
                    </w:div>
                    <w:div w:id="2131589289">
                      <w:marLeft w:val="0"/>
                      <w:marRight w:val="0"/>
                      <w:marTop w:val="0"/>
                      <w:marBottom w:val="0"/>
                      <w:divBdr>
                        <w:top w:val="none" w:sz="0" w:space="0" w:color="auto"/>
                        <w:left w:val="none" w:sz="0" w:space="0" w:color="auto"/>
                        <w:bottom w:val="none" w:sz="0" w:space="0" w:color="auto"/>
                        <w:right w:val="none" w:sz="0" w:space="0" w:color="auto"/>
                      </w:divBdr>
                      <w:divsChild>
                        <w:div w:id="413285971">
                          <w:marLeft w:val="0"/>
                          <w:marRight w:val="0"/>
                          <w:marTop w:val="0"/>
                          <w:marBottom w:val="0"/>
                          <w:divBdr>
                            <w:top w:val="none" w:sz="0" w:space="0" w:color="auto"/>
                            <w:left w:val="none" w:sz="0" w:space="0" w:color="auto"/>
                            <w:bottom w:val="none" w:sz="0" w:space="0" w:color="auto"/>
                            <w:right w:val="none" w:sz="0" w:space="0" w:color="auto"/>
                          </w:divBdr>
                        </w:div>
                        <w:div w:id="665523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2592745">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635986790">
              <w:marLeft w:val="0"/>
              <w:marRight w:val="0"/>
              <w:marTop w:val="0"/>
              <w:marBottom w:val="0"/>
              <w:divBdr>
                <w:top w:val="none" w:sz="0" w:space="0" w:color="auto"/>
                <w:left w:val="none" w:sz="0" w:space="0" w:color="auto"/>
                <w:bottom w:val="none" w:sz="0" w:space="0" w:color="auto"/>
                <w:right w:val="none" w:sz="0" w:space="0" w:color="auto"/>
              </w:divBdr>
              <w:divsChild>
                <w:div w:id="351880409">
                  <w:marLeft w:val="0"/>
                  <w:marRight w:val="0"/>
                  <w:marTop w:val="120"/>
                  <w:marBottom w:val="0"/>
                  <w:divBdr>
                    <w:top w:val="none" w:sz="0" w:space="0" w:color="auto"/>
                    <w:left w:val="none" w:sz="0" w:space="0" w:color="auto"/>
                    <w:bottom w:val="none" w:sz="0" w:space="0" w:color="auto"/>
                    <w:right w:val="none" w:sz="0" w:space="0" w:color="auto"/>
                  </w:divBdr>
                </w:div>
                <w:div w:id="1385758726">
                  <w:marLeft w:val="0"/>
                  <w:marRight w:val="0"/>
                  <w:marTop w:val="0"/>
                  <w:marBottom w:val="0"/>
                  <w:divBdr>
                    <w:top w:val="none" w:sz="0" w:space="0" w:color="auto"/>
                    <w:left w:val="none" w:sz="0" w:space="0" w:color="auto"/>
                    <w:bottom w:val="none" w:sz="0" w:space="0" w:color="auto"/>
                    <w:right w:val="none" w:sz="0" w:space="0" w:color="auto"/>
                  </w:divBdr>
                </w:div>
              </w:divsChild>
            </w:div>
            <w:div w:id="1637103063">
              <w:marLeft w:val="0"/>
              <w:marRight w:val="0"/>
              <w:marTop w:val="0"/>
              <w:marBottom w:val="0"/>
              <w:divBdr>
                <w:top w:val="none" w:sz="0" w:space="0" w:color="auto"/>
                <w:left w:val="none" w:sz="0" w:space="0" w:color="auto"/>
                <w:bottom w:val="none" w:sz="0" w:space="0" w:color="auto"/>
                <w:right w:val="none" w:sz="0" w:space="0" w:color="auto"/>
              </w:divBdr>
              <w:divsChild>
                <w:div w:id="994182273">
                  <w:marLeft w:val="0"/>
                  <w:marRight w:val="0"/>
                  <w:marTop w:val="120"/>
                  <w:marBottom w:val="0"/>
                  <w:divBdr>
                    <w:top w:val="none" w:sz="0" w:space="0" w:color="auto"/>
                    <w:left w:val="none" w:sz="0" w:space="0" w:color="auto"/>
                    <w:bottom w:val="none" w:sz="0" w:space="0" w:color="auto"/>
                    <w:right w:val="none" w:sz="0" w:space="0" w:color="auto"/>
                  </w:divBdr>
                </w:div>
                <w:div w:id="1069883363">
                  <w:marLeft w:val="0"/>
                  <w:marRight w:val="0"/>
                  <w:marTop w:val="0"/>
                  <w:marBottom w:val="0"/>
                  <w:divBdr>
                    <w:top w:val="none" w:sz="0" w:space="0" w:color="auto"/>
                    <w:left w:val="none" w:sz="0" w:space="0" w:color="auto"/>
                    <w:bottom w:val="none" w:sz="0" w:space="0" w:color="auto"/>
                    <w:right w:val="none" w:sz="0" w:space="0" w:color="auto"/>
                  </w:divBdr>
                </w:div>
              </w:divsChild>
            </w:div>
            <w:div w:id="1641377179">
              <w:marLeft w:val="0"/>
              <w:marRight w:val="0"/>
              <w:marTop w:val="0"/>
              <w:marBottom w:val="0"/>
              <w:divBdr>
                <w:top w:val="none" w:sz="0" w:space="0" w:color="auto"/>
                <w:left w:val="none" w:sz="0" w:space="0" w:color="auto"/>
                <w:bottom w:val="none" w:sz="0" w:space="0" w:color="auto"/>
                <w:right w:val="none" w:sz="0" w:space="0" w:color="auto"/>
              </w:divBdr>
              <w:divsChild>
                <w:div w:id="396705822">
                  <w:marLeft w:val="0"/>
                  <w:marRight w:val="0"/>
                  <w:marTop w:val="0"/>
                  <w:marBottom w:val="0"/>
                  <w:divBdr>
                    <w:top w:val="none" w:sz="0" w:space="0" w:color="auto"/>
                    <w:left w:val="none" w:sz="0" w:space="0" w:color="auto"/>
                    <w:bottom w:val="none" w:sz="0" w:space="0" w:color="auto"/>
                    <w:right w:val="none" w:sz="0" w:space="0" w:color="auto"/>
                  </w:divBdr>
                  <w:divsChild>
                    <w:div w:id="22051822">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120"/>
                          <w:marBottom w:val="0"/>
                          <w:divBdr>
                            <w:top w:val="none" w:sz="0" w:space="0" w:color="auto"/>
                            <w:left w:val="none" w:sz="0" w:space="0" w:color="auto"/>
                            <w:bottom w:val="none" w:sz="0" w:space="0" w:color="auto"/>
                            <w:right w:val="none" w:sz="0" w:space="0" w:color="auto"/>
                          </w:divBdr>
                        </w:div>
                        <w:div w:id="1370302173">
                          <w:marLeft w:val="0"/>
                          <w:marRight w:val="0"/>
                          <w:marTop w:val="0"/>
                          <w:marBottom w:val="0"/>
                          <w:divBdr>
                            <w:top w:val="none" w:sz="0" w:space="0" w:color="auto"/>
                            <w:left w:val="none" w:sz="0" w:space="0" w:color="auto"/>
                            <w:bottom w:val="none" w:sz="0" w:space="0" w:color="auto"/>
                            <w:right w:val="none" w:sz="0" w:space="0" w:color="auto"/>
                          </w:divBdr>
                        </w:div>
                      </w:divsChild>
                    </w:div>
                    <w:div w:id="305939108">
                      <w:marLeft w:val="0"/>
                      <w:marRight w:val="0"/>
                      <w:marTop w:val="0"/>
                      <w:marBottom w:val="0"/>
                      <w:divBdr>
                        <w:top w:val="none" w:sz="0" w:space="0" w:color="auto"/>
                        <w:left w:val="none" w:sz="0" w:space="0" w:color="auto"/>
                        <w:bottom w:val="none" w:sz="0" w:space="0" w:color="auto"/>
                        <w:right w:val="none" w:sz="0" w:space="0" w:color="auto"/>
                      </w:divBdr>
                      <w:divsChild>
                        <w:div w:id="368843141">
                          <w:marLeft w:val="0"/>
                          <w:marRight w:val="0"/>
                          <w:marTop w:val="0"/>
                          <w:marBottom w:val="0"/>
                          <w:divBdr>
                            <w:top w:val="none" w:sz="0" w:space="0" w:color="auto"/>
                            <w:left w:val="none" w:sz="0" w:space="0" w:color="auto"/>
                            <w:bottom w:val="none" w:sz="0" w:space="0" w:color="auto"/>
                            <w:right w:val="none" w:sz="0" w:space="0" w:color="auto"/>
                          </w:divBdr>
                        </w:div>
                        <w:div w:id="577397831">
                          <w:marLeft w:val="0"/>
                          <w:marRight w:val="0"/>
                          <w:marTop w:val="120"/>
                          <w:marBottom w:val="0"/>
                          <w:divBdr>
                            <w:top w:val="none" w:sz="0" w:space="0" w:color="auto"/>
                            <w:left w:val="none" w:sz="0" w:space="0" w:color="auto"/>
                            <w:bottom w:val="none" w:sz="0" w:space="0" w:color="auto"/>
                            <w:right w:val="none" w:sz="0" w:space="0" w:color="auto"/>
                          </w:divBdr>
                        </w:div>
                      </w:divsChild>
                    </w:div>
                    <w:div w:id="357584195">
                      <w:marLeft w:val="0"/>
                      <w:marRight w:val="0"/>
                      <w:marTop w:val="0"/>
                      <w:marBottom w:val="0"/>
                      <w:divBdr>
                        <w:top w:val="none" w:sz="0" w:space="0" w:color="auto"/>
                        <w:left w:val="none" w:sz="0" w:space="0" w:color="auto"/>
                        <w:bottom w:val="none" w:sz="0" w:space="0" w:color="auto"/>
                        <w:right w:val="none" w:sz="0" w:space="0" w:color="auto"/>
                      </w:divBdr>
                      <w:divsChild>
                        <w:div w:id="821388849">
                          <w:marLeft w:val="0"/>
                          <w:marRight w:val="0"/>
                          <w:marTop w:val="120"/>
                          <w:marBottom w:val="0"/>
                          <w:divBdr>
                            <w:top w:val="none" w:sz="0" w:space="0" w:color="auto"/>
                            <w:left w:val="none" w:sz="0" w:space="0" w:color="auto"/>
                            <w:bottom w:val="none" w:sz="0" w:space="0" w:color="auto"/>
                            <w:right w:val="none" w:sz="0" w:space="0" w:color="auto"/>
                          </w:divBdr>
                        </w:div>
                        <w:div w:id="2111704652">
                          <w:marLeft w:val="0"/>
                          <w:marRight w:val="0"/>
                          <w:marTop w:val="0"/>
                          <w:marBottom w:val="0"/>
                          <w:divBdr>
                            <w:top w:val="none" w:sz="0" w:space="0" w:color="auto"/>
                            <w:left w:val="none" w:sz="0" w:space="0" w:color="auto"/>
                            <w:bottom w:val="none" w:sz="0" w:space="0" w:color="auto"/>
                            <w:right w:val="none" w:sz="0" w:space="0" w:color="auto"/>
                          </w:divBdr>
                        </w:div>
                      </w:divsChild>
                    </w:div>
                    <w:div w:id="563948588">
                      <w:marLeft w:val="0"/>
                      <w:marRight w:val="0"/>
                      <w:marTop w:val="0"/>
                      <w:marBottom w:val="0"/>
                      <w:divBdr>
                        <w:top w:val="none" w:sz="0" w:space="0" w:color="auto"/>
                        <w:left w:val="none" w:sz="0" w:space="0" w:color="auto"/>
                        <w:bottom w:val="none" w:sz="0" w:space="0" w:color="auto"/>
                        <w:right w:val="none" w:sz="0" w:space="0" w:color="auto"/>
                      </w:divBdr>
                      <w:divsChild>
                        <w:div w:id="270746368">
                          <w:marLeft w:val="0"/>
                          <w:marRight w:val="0"/>
                          <w:marTop w:val="120"/>
                          <w:marBottom w:val="0"/>
                          <w:divBdr>
                            <w:top w:val="none" w:sz="0" w:space="0" w:color="auto"/>
                            <w:left w:val="none" w:sz="0" w:space="0" w:color="auto"/>
                            <w:bottom w:val="none" w:sz="0" w:space="0" w:color="auto"/>
                            <w:right w:val="none" w:sz="0" w:space="0" w:color="auto"/>
                          </w:divBdr>
                        </w:div>
                        <w:div w:id="1973906290">
                          <w:marLeft w:val="0"/>
                          <w:marRight w:val="0"/>
                          <w:marTop w:val="0"/>
                          <w:marBottom w:val="0"/>
                          <w:divBdr>
                            <w:top w:val="none" w:sz="0" w:space="0" w:color="auto"/>
                            <w:left w:val="none" w:sz="0" w:space="0" w:color="auto"/>
                            <w:bottom w:val="none" w:sz="0" w:space="0" w:color="auto"/>
                            <w:right w:val="none" w:sz="0" w:space="0" w:color="auto"/>
                          </w:divBdr>
                        </w:div>
                      </w:divsChild>
                    </w:div>
                    <w:div w:id="1235504148">
                      <w:marLeft w:val="0"/>
                      <w:marRight w:val="0"/>
                      <w:marTop w:val="0"/>
                      <w:marBottom w:val="0"/>
                      <w:divBdr>
                        <w:top w:val="none" w:sz="0" w:space="0" w:color="auto"/>
                        <w:left w:val="none" w:sz="0" w:space="0" w:color="auto"/>
                        <w:bottom w:val="none" w:sz="0" w:space="0" w:color="auto"/>
                        <w:right w:val="none" w:sz="0" w:space="0" w:color="auto"/>
                      </w:divBdr>
                      <w:divsChild>
                        <w:div w:id="487408004">
                          <w:marLeft w:val="0"/>
                          <w:marRight w:val="0"/>
                          <w:marTop w:val="120"/>
                          <w:marBottom w:val="0"/>
                          <w:divBdr>
                            <w:top w:val="none" w:sz="0" w:space="0" w:color="auto"/>
                            <w:left w:val="none" w:sz="0" w:space="0" w:color="auto"/>
                            <w:bottom w:val="none" w:sz="0" w:space="0" w:color="auto"/>
                            <w:right w:val="none" w:sz="0" w:space="0" w:color="auto"/>
                          </w:divBdr>
                        </w:div>
                        <w:div w:id="2119331052">
                          <w:marLeft w:val="0"/>
                          <w:marRight w:val="0"/>
                          <w:marTop w:val="0"/>
                          <w:marBottom w:val="0"/>
                          <w:divBdr>
                            <w:top w:val="none" w:sz="0" w:space="0" w:color="auto"/>
                            <w:left w:val="none" w:sz="0" w:space="0" w:color="auto"/>
                            <w:bottom w:val="none" w:sz="0" w:space="0" w:color="auto"/>
                            <w:right w:val="none" w:sz="0" w:space="0" w:color="auto"/>
                          </w:divBdr>
                        </w:div>
                      </w:divsChild>
                    </w:div>
                    <w:div w:id="1292445329">
                      <w:marLeft w:val="0"/>
                      <w:marRight w:val="0"/>
                      <w:marTop w:val="0"/>
                      <w:marBottom w:val="0"/>
                      <w:divBdr>
                        <w:top w:val="none" w:sz="0" w:space="0" w:color="auto"/>
                        <w:left w:val="none" w:sz="0" w:space="0" w:color="auto"/>
                        <w:bottom w:val="none" w:sz="0" w:space="0" w:color="auto"/>
                        <w:right w:val="none" w:sz="0" w:space="0" w:color="auto"/>
                      </w:divBdr>
                      <w:divsChild>
                        <w:div w:id="11684584">
                          <w:marLeft w:val="0"/>
                          <w:marRight w:val="0"/>
                          <w:marTop w:val="120"/>
                          <w:marBottom w:val="0"/>
                          <w:divBdr>
                            <w:top w:val="none" w:sz="0" w:space="0" w:color="auto"/>
                            <w:left w:val="none" w:sz="0" w:space="0" w:color="auto"/>
                            <w:bottom w:val="none" w:sz="0" w:space="0" w:color="auto"/>
                            <w:right w:val="none" w:sz="0" w:space="0" w:color="auto"/>
                          </w:divBdr>
                        </w:div>
                        <w:div w:id="1225263060">
                          <w:marLeft w:val="0"/>
                          <w:marRight w:val="0"/>
                          <w:marTop w:val="0"/>
                          <w:marBottom w:val="0"/>
                          <w:divBdr>
                            <w:top w:val="none" w:sz="0" w:space="0" w:color="auto"/>
                            <w:left w:val="none" w:sz="0" w:space="0" w:color="auto"/>
                            <w:bottom w:val="none" w:sz="0" w:space="0" w:color="auto"/>
                            <w:right w:val="none" w:sz="0" w:space="0" w:color="auto"/>
                          </w:divBdr>
                        </w:div>
                      </w:divsChild>
                    </w:div>
                    <w:div w:id="1601110277">
                      <w:marLeft w:val="0"/>
                      <w:marRight w:val="0"/>
                      <w:marTop w:val="0"/>
                      <w:marBottom w:val="0"/>
                      <w:divBdr>
                        <w:top w:val="none" w:sz="0" w:space="0" w:color="auto"/>
                        <w:left w:val="none" w:sz="0" w:space="0" w:color="auto"/>
                        <w:bottom w:val="none" w:sz="0" w:space="0" w:color="auto"/>
                        <w:right w:val="none" w:sz="0" w:space="0" w:color="auto"/>
                      </w:divBdr>
                      <w:divsChild>
                        <w:div w:id="596594366">
                          <w:marLeft w:val="0"/>
                          <w:marRight w:val="0"/>
                          <w:marTop w:val="0"/>
                          <w:marBottom w:val="0"/>
                          <w:divBdr>
                            <w:top w:val="none" w:sz="0" w:space="0" w:color="auto"/>
                            <w:left w:val="none" w:sz="0" w:space="0" w:color="auto"/>
                            <w:bottom w:val="none" w:sz="0" w:space="0" w:color="auto"/>
                            <w:right w:val="none" w:sz="0" w:space="0" w:color="auto"/>
                          </w:divBdr>
                        </w:div>
                        <w:div w:id="8624753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43075694">
              <w:marLeft w:val="0"/>
              <w:marRight w:val="0"/>
              <w:marTop w:val="0"/>
              <w:marBottom w:val="0"/>
              <w:divBdr>
                <w:top w:val="none" w:sz="0" w:space="0" w:color="auto"/>
                <w:left w:val="none" w:sz="0" w:space="0" w:color="auto"/>
                <w:bottom w:val="none" w:sz="0" w:space="0" w:color="auto"/>
                <w:right w:val="none" w:sz="0" w:space="0" w:color="auto"/>
              </w:divBdr>
              <w:divsChild>
                <w:div w:id="461116410">
                  <w:marLeft w:val="0"/>
                  <w:marRight w:val="0"/>
                  <w:marTop w:val="120"/>
                  <w:marBottom w:val="0"/>
                  <w:divBdr>
                    <w:top w:val="none" w:sz="0" w:space="0" w:color="auto"/>
                    <w:left w:val="none" w:sz="0" w:space="0" w:color="auto"/>
                    <w:bottom w:val="none" w:sz="0" w:space="0" w:color="auto"/>
                    <w:right w:val="none" w:sz="0" w:space="0" w:color="auto"/>
                  </w:divBdr>
                </w:div>
                <w:div w:id="2027559286">
                  <w:marLeft w:val="0"/>
                  <w:marRight w:val="0"/>
                  <w:marTop w:val="0"/>
                  <w:marBottom w:val="0"/>
                  <w:divBdr>
                    <w:top w:val="none" w:sz="0" w:space="0" w:color="auto"/>
                    <w:left w:val="none" w:sz="0" w:space="0" w:color="auto"/>
                    <w:bottom w:val="none" w:sz="0" w:space="0" w:color="auto"/>
                    <w:right w:val="none" w:sz="0" w:space="0" w:color="auto"/>
                  </w:divBdr>
                </w:div>
              </w:divsChild>
            </w:div>
            <w:div w:id="1650210432">
              <w:marLeft w:val="0"/>
              <w:marRight w:val="0"/>
              <w:marTop w:val="0"/>
              <w:marBottom w:val="0"/>
              <w:divBdr>
                <w:top w:val="none" w:sz="0" w:space="0" w:color="auto"/>
                <w:left w:val="none" w:sz="0" w:space="0" w:color="auto"/>
                <w:bottom w:val="none" w:sz="0" w:space="0" w:color="auto"/>
                <w:right w:val="none" w:sz="0" w:space="0" w:color="auto"/>
              </w:divBdr>
              <w:divsChild>
                <w:div w:id="990597271">
                  <w:marLeft w:val="0"/>
                  <w:marRight w:val="0"/>
                  <w:marTop w:val="0"/>
                  <w:marBottom w:val="0"/>
                  <w:divBdr>
                    <w:top w:val="none" w:sz="0" w:space="0" w:color="auto"/>
                    <w:left w:val="none" w:sz="0" w:space="0" w:color="auto"/>
                    <w:bottom w:val="none" w:sz="0" w:space="0" w:color="auto"/>
                    <w:right w:val="none" w:sz="0" w:space="0" w:color="auto"/>
                  </w:divBdr>
                </w:div>
              </w:divsChild>
            </w:div>
            <w:div w:id="1652830664">
              <w:marLeft w:val="0"/>
              <w:marRight w:val="0"/>
              <w:marTop w:val="0"/>
              <w:marBottom w:val="0"/>
              <w:divBdr>
                <w:top w:val="none" w:sz="0" w:space="0" w:color="auto"/>
                <w:left w:val="none" w:sz="0" w:space="0" w:color="auto"/>
                <w:bottom w:val="none" w:sz="0" w:space="0" w:color="auto"/>
                <w:right w:val="none" w:sz="0" w:space="0" w:color="auto"/>
              </w:divBdr>
              <w:divsChild>
                <w:div w:id="1478382067">
                  <w:marLeft w:val="0"/>
                  <w:marRight w:val="0"/>
                  <w:marTop w:val="120"/>
                  <w:marBottom w:val="0"/>
                  <w:divBdr>
                    <w:top w:val="none" w:sz="0" w:space="0" w:color="auto"/>
                    <w:left w:val="none" w:sz="0" w:space="0" w:color="auto"/>
                    <w:bottom w:val="none" w:sz="0" w:space="0" w:color="auto"/>
                    <w:right w:val="none" w:sz="0" w:space="0" w:color="auto"/>
                  </w:divBdr>
                </w:div>
                <w:div w:id="2005931839">
                  <w:marLeft w:val="0"/>
                  <w:marRight w:val="0"/>
                  <w:marTop w:val="0"/>
                  <w:marBottom w:val="0"/>
                  <w:divBdr>
                    <w:top w:val="none" w:sz="0" w:space="0" w:color="auto"/>
                    <w:left w:val="none" w:sz="0" w:space="0" w:color="auto"/>
                    <w:bottom w:val="none" w:sz="0" w:space="0" w:color="auto"/>
                    <w:right w:val="none" w:sz="0" w:space="0" w:color="auto"/>
                  </w:divBdr>
                </w:div>
              </w:divsChild>
            </w:div>
            <w:div w:id="1654291084">
              <w:marLeft w:val="0"/>
              <w:marRight w:val="0"/>
              <w:marTop w:val="0"/>
              <w:marBottom w:val="0"/>
              <w:divBdr>
                <w:top w:val="none" w:sz="0" w:space="0" w:color="auto"/>
                <w:left w:val="none" w:sz="0" w:space="0" w:color="auto"/>
                <w:bottom w:val="none" w:sz="0" w:space="0" w:color="auto"/>
                <w:right w:val="none" w:sz="0" w:space="0" w:color="auto"/>
              </w:divBdr>
              <w:divsChild>
                <w:div w:id="1582643073">
                  <w:marLeft w:val="0"/>
                  <w:marRight w:val="0"/>
                  <w:marTop w:val="0"/>
                  <w:marBottom w:val="0"/>
                  <w:divBdr>
                    <w:top w:val="none" w:sz="0" w:space="0" w:color="auto"/>
                    <w:left w:val="none" w:sz="0" w:space="0" w:color="auto"/>
                    <w:bottom w:val="none" w:sz="0" w:space="0" w:color="auto"/>
                    <w:right w:val="none" w:sz="0" w:space="0" w:color="auto"/>
                  </w:divBdr>
                </w:div>
              </w:divsChild>
            </w:div>
            <w:div w:id="1654673519">
              <w:marLeft w:val="0"/>
              <w:marRight w:val="0"/>
              <w:marTop w:val="0"/>
              <w:marBottom w:val="0"/>
              <w:divBdr>
                <w:top w:val="none" w:sz="0" w:space="0" w:color="auto"/>
                <w:left w:val="none" w:sz="0" w:space="0" w:color="auto"/>
                <w:bottom w:val="none" w:sz="0" w:space="0" w:color="auto"/>
                <w:right w:val="none" w:sz="0" w:space="0" w:color="auto"/>
              </w:divBdr>
              <w:divsChild>
                <w:div w:id="1169297215">
                  <w:marLeft w:val="0"/>
                  <w:marRight w:val="0"/>
                  <w:marTop w:val="0"/>
                  <w:marBottom w:val="0"/>
                  <w:divBdr>
                    <w:top w:val="none" w:sz="0" w:space="0" w:color="auto"/>
                    <w:left w:val="none" w:sz="0" w:space="0" w:color="auto"/>
                    <w:bottom w:val="none" w:sz="0" w:space="0" w:color="auto"/>
                    <w:right w:val="none" w:sz="0" w:space="0" w:color="auto"/>
                  </w:divBdr>
                </w:div>
              </w:divsChild>
            </w:div>
            <w:div w:id="1659924305">
              <w:marLeft w:val="0"/>
              <w:marRight w:val="0"/>
              <w:marTop w:val="0"/>
              <w:marBottom w:val="0"/>
              <w:divBdr>
                <w:top w:val="none" w:sz="0" w:space="0" w:color="auto"/>
                <w:left w:val="none" w:sz="0" w:space="0" w:color="auto"/>
                <w:bottom w:val="none" w:sz="0" w:space="0" w:color="auto"/>
                <w:right w:val="none" w:sz="0" w:space="0" w:color="auto"/>
              </w:divBdr>
              <w:divsChild>
                <w:div w:id="192041755">
                  <w:marLeft w:val="0"/>
                  <w:marRight w:val="0"/>
                  <w:marTop w:val="120"/>
                  <w:marBottom w:val="0"/>
                  <w:divBdr>
                    <w:top w:val="none" w:sz="0" w:space="0" w:color="auto"/>
                    <w:left w:val="none" w:sz="0" w:space="0" w:color="auto"/>
                    <w:bottom w:val="none" w:sz="0" w:space="0" w:color="auto"/>
                    <w:right w:val="none" w:sz="0" w:space="0" w:color="auto"/>
                  </w:divBdr>
                </w:div>
                <w:div w:id="1530601320">
                  <w:marLeft w:val="0"/>
                  <w:marRight w:val="0"/>
                  <w:marTop w:val="0"/>
                  <w:marBottom w:val="0"/>
                  <w:divBdr>
                    <w:top w:val="none" w:sz="0" w:space="0" w:color="auto"/>
                    <w:left w:val="none" w:sz="0" w:space="0" w:color="auto"/>
                    <w:bottom w:val="none" w:sz="0" w:space="0" w:color="auto"/>
                    <w:right w:val="none" w:sz="0" w:space="0" w:color="auto"/>
                  </w:divBdr>
                </w:div>
              </w:divsChild>
            </w:div>
            <w:div w:id="1664047480">
              <w:marLeft w:val="0"/>
              <w:marRight w:val="0"/>
              <w:marTop w:val="0"/>
              <w:marBottom w:val="0"/>
              <w:divBdr>
                <w:top w:val="none" w:sz="0" w:space="0" w:color="auto"/>
                <w:left w:val="none" w:sz="0" w:space="0" w:color="auto"/>
                <w:bottom w:val="none" w:sz="0" w:space="0" w:color="auto"/>
                <w:right w:val="none" w:sz="0" w:space="0" w:color="auto"/>
              </w:divBdr>
              <w:divsChild>
                <w:div w:id="1934392751">
                  <w:marLeft w:val="0"/>
                  <w:marRight w:val="0"/>
                  <w:marTop w:val="0"/>
                  <w:marBottom w:val="0"/>
                  <w:divBdr>
                    <w:top w:val="none" w:sz="0" w:space="0" w:color="auto"/>
                    <w:left w:val="none" w:sz="0" w:space="0" w:color="auto"/>
                    <w:bottom w:val="none" w:sz="0" w:space="0" w:color="auto"/>
                    <w:right w:val="none" w:sz="0" w:space="0" w:color="auto"/>
                  </w:divBdr>
                </w:div>
              </w:divsChild>
            </w:div>
            <w:div w:id="1665357000">
              <w:marLeft w:val="0"/>
              <w:marRight w:val="0"/>
              <w:marTop w:val="0"/>
              <w:marBottom w:val="0"/>
              <w:divBdr>
                <w:top w:val="none" w:sz="0" w:space="0" w:color="auto"/>
                <w:left w:val="none" w:sz="0" w:space="0" w:color="auto"/>
                <w:bottom w:val="none" w:sz="0" w:space="0" w:color="auto"/>
                <w:right w:val="none" w:sz="0" w:space="0" w:color="auto"/>
              </w:divBdr>
              <w:divsChild>
                <w:div w:id="645623495">
                  <w:marLeft w:val="0"/>
                  <w:marRight w:val="0"/>
                  <w:marTop w:val="0"/>
                  <w:marBottom w:val="0"/>
                  <w:divBdr>
                    <w:top w:val="none" w:sz="0" w:space="0" w:color="auto"/>
                    <w:left w:val="none" w:sz="0" w:space="0" w:color="auto"/>
                    <w:bottom w:val="none" w:sz="0" w:space="0" w:color="auto"/>
                    <w:right w:val="none" w:sz="0" w:space="0" w:color="auto"/>
                  </w:divBdr>
                </w:div>
              </w:divsChild>
            </w:div>
            <w:div w:id="1668751153">
              <w:marLeft w:val="0"/>
              <w:marRight w:val="0"/>
              <w:marTop w:val="0"/>
              <w:marBottom w:val="0"/>
              <w:divBdr>
                <w:top w:val="none" w:sz="0" w:space="0" w:color="auto"/>
                <w:left w:val="none" w:sz="0" w:space="0" w:color="auto"/>
                <w:bottom w:val="none" w:sz="0" w:space="0" w:color="auto"/>
                <w:right w:val="none" w:sz="0" w:space="0" w:color="auto"/>
              </w:divBdr>
              <w:divsChild>
                <w:div w:id="2113090860">
                  <w:marLeft w:val="0"/>
                  <w:marRight w:val="0"/>
                  <w:marTop w:val="0"/>
                  <w:marBottom w:val="0"/>
                  <w:divBdr>
                    <w:top w:val="none" w:sz="0" w:space="0" w:color="auto"/>
                    <w:left w:val="none" w:sz="0" w:space="0" w:color="auto"/>
                    <w:bottom w:val="none" w:sz="0" w:space="0" w:color="auto"/>
                    <w:right w:val="none" w:sz="0" w:space="0" w:color="auto"/>
                  </w:divBdr>
                </w:div>
              </w:divsChild>
            </w:div>
            <w:div w:id="1680041030">
              <w:marLeft w:val="0"/>
              <w:marRight w:val="0"/>
              <w:marTop w:val="0"/>
              <w:marBottom w:val="0"/>
              <w:divBdr>
                <w:top w:val="none" w:sz="0" w:space="0" w:color="auto"/>
                <w:left w:val="none" w:sz="0" w:space="0" w:color="auto"/>
                <w:bottom w:val="none" w:sz="0" w:space="0" w:color="auto"/>
                <w:right w:val="none" w:sz="0" w:space="0" w:color="auto"/>
              </w:divBdr>
              <w:divsChild>
                <w:div w:id="405810615">
                  <w:marLeft w:val="0"/>
                  <w:marRight w:val="0"/>
                  <w:marTop w:val="0"/>
                  <w:marBottom w:val="0"/>
                  <w:divBdr>
                    <w:top w:val="none" w:sz="0" w:space="0" w:color="auto"/>
                    <w:left w:val="none" w:sz="0" w:space="0" w:color="auto"/>
                    <w:bottom w:val="none" w:sz="0" w:space="0" w:color="auto"/>
                    <w:right w:val="none" w:sz="0" w:space="0" w:color="auto"/>
                  </w:divBdr>
                </w:div>
                <w:div w:id="1549218997">
                  <w:marLeft w:val="0"/>
                  <w:marRight w:val="0"/>
                  <w:marTop w:val="120"/>
                  <w:marBottom w:val="0"/>
                  <w:divBdr>
                    <w:top w:val="none" w:sz="0" w:space="0" w:color="auto"/>
                    <w:left w:val="none" w:sz="0" w:space="0" w:color="auto"/>
                    <w:bottom w:val="none" w:sz="0" w:space="0" w:color="auto"/>
                    <w:right w:val="none" w:sz="0" w:space="0" w:color="auto"/>
                  </w:divBdr>
                </w:div>
              </w:divsChild>
            </w:div>
            <w:div w:id="1684167731">
              <w:marLeft w:val="0"/>
              <w:marRight w:val="0"/>
              <w:marTop w:val="0"/>
              <w:marBottom w:val="0"/>
              <w:divBdr>
                <w:top w:val="none" w:sz="0" w:space="0" w:color="auto"/>
                <w:left w:val="none" w:sz="0" w:space="0" w:color="auto"/>
                <w:bottom w:val="none" w:sz="0" w:space="0" w:color="auto"/>
                <w:right w:val="none" w:sz="0" w:space="0" w:color="auto"/>
              </w:divBdr>
              <w:divsChild>
                <w:div w:id="711271473">
                  <w:marLeft w:val="0"/>
                  <w:marRight w:val="0"/>
                  <w:marTop w:val="120"/>
                  <w:marBottom w:val="0"/>
                  <w:divBdr>
                    <w:top w:val="none" w:sz="0" w:space="0" w:color="auto"/>
                    <w:left w:val="none" w:sz="0" w:space="0" w:color="auto"/>
                    <w:bottom w:val="none" w:sz="0" w:space="0" w:color="auto"/>
                    <w:right w:val="none" w:sz="0" w:space="0" w:color="auto"/>
                  </w:divBdr>
                </w:div>
                <w:div w:id="2084645570">
                  <w:marLeft w:val="0"/>
                  <w:marRight w:val="0"/>
                  <w:marTop w:val="0"/>
                  <w:marBottom w:val="0"/>
                  <w:divBdr>
                    <w:top w:val="none" w:sz="0" w:space="0" w:color="auto"/>
                    <w:left w:val="none" w:sz="0" w:space="0" w:color="auto"/>
                    <w:bottom w:val="none" w:sz="0" w:space="0" w:color="auto"/>
                    <w:right w:val="none" w:sz="0" w:space="0" w:color="auto"/>
                  </w:divBdr>
                </w:div>
              </w:divsChild>
            </w:div>
            <w:div w:id="1684669873">
              <w:marLeft w:val="0"/>
              <w:marRight w:val="0"/>
              <w:marTop w:val="0"/>
              <w:marBottom w:val="0"/>
              <w:divBdr>
                <w:top w:val="none" w:sz="0" w:space="0" w:color="auto"/>
                <w:left w:val="none" w:sz="0" w:space="0" w:color="auto"/>
                <w:bottom w:val="none" w:sz="0" w:space="0" w:color="auto"/>
                <w:right w:val="none" w:sz="0" w:space="0" w:color="auto"/>
              </w:divBdr>
              <w:divsChild>
                <w:div w:id="1549222699">
                  <w:marLeft w:val="0"/>
                  <w:marRight w:val="0"/>
                  <w:marTop w:val="0"/>
                  <w:marBottom w:val="0"/>
                  <w:divBdr>
                    <w:top w:val="none" w:sz="0" w:space="0" w:color="auto"/>
                    <w:left w:val="none" w:sz="0" w:space="0" w:color="auto"/>
                    <w:bottom w:val="none" w:sz="0" w:space="0" w:color="auto"/>
                    <w:right w:val="none" w:sz="0" w:space="0" w:color="auto"/>
                  </w:divBdr>
                </w:div>
              </w:divsChild>
            </w:div>
            <w:div w:id="1687176418">
              <w:marLeft w:val="0"/>
              <w:marRight w:val="0"/>
              <w:marTop w:val="0"/>
              <w:marBottom w:val="0"/>
              <w:divBdr>
                <w:top w:val="none" w:sz="0" w:space="0" w:color="auto"/>
                <w:left w:val="none" w:sz="0" w:space="0" w:color="auto"/>
                <w:bottom w:val="none" w:sz="0" w:space="0" w:color="auto"/>
                <w:right w:val="none" w:sz="0" w:space="0" w:color="auto"/>
              </w:divBdr>
              <w:divsChild>
                <w:div w:id="700057649">
                  <w:marLeft w:val="0"/>
                  <w:marRight w:val="0"/>
                  <w:marTop w:val="120"/>
                  <w:marBottom w:val="0"/>
                  <w:divBdr>
                    <w:top w:val="none" w:sz="0" w:space="0" w:color="auto"/>
                    <w:left w:val="none" w:sz="0" w:space="0" w:color="auto"/>
                    <w:bottom w:val="none" w:sz="0" w:space="0" w:color="auto"/>
                    <w:right w:val="none" w:sz="0" w:space="0" w:color="auto"/>
                  </w:divBdr>
                </w:div>
                <w:div w:id="1495417356">
                  <w:marLeft w:val="0"/>
                  <w:marRight w:val="0"/>
                  <w:marTop w:val="0"/>
                  <w:marBottom w:val="0"/>
                  <w:divBdr>
                    <w:top w:val="none" w:sz="0" w:space="0" w:color="auto"/>
                    <w:left w:val="none" w:sz="0" w:space="0" w:color="auto"/>
                    <w:bottom w:val="none" w:sz="0" w:space="0" w:color="auto"/>
                    <w:right w:val="none" w:sz="0" w:space="0" w:color="auto"/>
                  </w:divBdr>
                </w:div>
              </w:divsChild>
            </w:div>
            <w:div w:id="1688218023">
              <w:marLeft w:val="0"/>
              <w:marRight w:val="0"/>
              <w:marTop w:val="0"/>
              <w:marBottom w:val="0"/>
              <w:divBdr>
                <w:top w:val="none" w:sz="0" w:space="0" w:color="auto"/>
                <w:left w:val="none" w:sz="0" w:space="0" w:color="auto"/>
                <w:bottom w:val="none" w:sz="0" w:space="0" w:color="auto"/>
                <w:right w:val="none" w:sz="0" w:space="0" w:color="auto"/>
              </w:divBdr>
              <w:divsChild>
                <w:div w:id="1109620357">
                  <w:marLeft w:val="0"/>
                  <w:marRight w:val="0"/>
                  <w:marTop w:val="0"/>
                  <w:marBottom w:val="0"/>
                  <w:divBdr>
                    <w:top w:val="none" w:sz="0" w:space="0" w:color="auto"/>
                    <w:left w:val="none" w:sz="0" w:space="0" w:color="auto"/>
                    <w:bottom w:val="none" w:sz="0" w:space="0" w:color="auto"/>
                    <w:right w:val="none" w:sz="0" w:space="0" w:color="auto"/>
                  </w:divBdr>
                </w:div>
              </w:divsChild>
            </w:div>
            <w:div w:id="1691254452">
              <w:marLeft w:val="0"/>
              <w:marRight w:val="0"/>
              <w:marTop w:val="0"/>
              <w:marBottom w:val="0"/>
              <w:divBdr>
                <w:top w:val="none" w:sz="0" w:space="0" w:color="auto"/>
                <w:left w:val="none" w:sz="0" w:space="0" w:color="auto"/>
                <w:bottom w:val="none" w:sz="0" w:space="0" w:color="auto"/>
                <w:right w:val="none" w:sz="0" w:space="0" w:color="auto"/>
              </w:divBdr>
              <w:divsChild>
                <w:div w:id="1099375744">
                  <w:marLeft w:val="0"/>
                  <w:marRight w:val="0"/>
                  <w:marTop w:val="0"/>
                  <w:marBottom w:val="0"/>
                  <w:divBdr>
                    <w:top w:val="none" w:sz="0" w:space="0" w:color="auto"/>
                    <w:left w:val="none" w:sz="0" w:space="0" w:color="auto"/>
                    <w:bottom w:val="none" w:sz="0" w:space="0" w:color="auto"/>
                    <w:right w:val="none" w:sz="0" w:space="0" w:color="auto"/>
                  </w:divBdr>
                </w:div>
              </w:divsChild>
            </w:div>
            <w:div w:id="1691418664">
              <w:marLeft w:val="0"/>
              <w:marRight w:val="0"/>
              <w:marTop w:val="0"/>
              <w:marBottom w:val="0"/>
              <w:divBdr>
                <w:top w:val="none" w:sz="0" w:space="0" w:color="auto"/>
                <w:left w:val="none" w:sz="0" w:space="0" w:color="auto"/>
                <w:bottom w:val="none" w:sz="0" w:space="0" w:color="auto"/>
                <w:right w:val="none" w:sz="0" w:space="0" w:color="auto"/>
              </w:divBdr>
              <w:divsChild>
                <w:div w:id="1972591094">
                  <w:marLeft w:val="0"/>
                  <w:marRight w:val="0"/>
                  <w:marTop w:val="0"/>
                  <w:marBottom w:val="0"/>
                  <w:divBdr>
                    <w:top w:val="none" w:sz="0" w:space="0" w:color="auto"/>
                    <w:left w:val="none" w:sz="0" w:space="0" w:color="auto"/>
                    <w:bottom w:val="none" w:sz="0" w:space="0" w:color="auto"/>
                    <w:right w:val="none" w:sz="0" w:space="0" w:color="auto"/>
                  </w:divBdr>
                </w:div>
              </w:divsChild>
            </w:div>
            <w:div w:id="1695036915">
              <w:marLeft w:val="0"/>
              <w:marRight w:val="0"/>
              <w:marTop w:val="0"/>
              <w:marBottom w:val="0"/>
              <w:divBdr>
                <w:top w:val="none" w:sz="0" w:space="0" w:color="auto"/>
                <w:left w:val="none" w:sz="0" w:space="0" w:color="auto"/>
                <w:bottom w:val="none" w:sz="0" w:space="0" w:color="auto"/>
                <w:right w:val="none" w:sz="0" w:space="0" w:color="auto"/>
              </w:divBdr>
              <w:divsChild>
                <w:div w:id="1726441972">
                  <w:marLeft w:val="0"/>
                  <w:marRight w:val="0"/>
                  <w:marTop w:val="0"/>
                  <w:marBottom w:val="0"/>
                  <w:divBdr>
                    <w:top w:val="none" w:sz="0" w:space="0" w:color="auto"/>
                    <w:left w:val="none" w:sz="0" w:space="0" w:color="auto"/>
                    <w:bottom w:val="none" w:sz="0" w:space="0" w:color="auto"/>
                    <w:right w:val="none" w:sz="0" w:space="0" w:color="auto"/>
                  </w:divBdr>
                </w:div>
              </w:divsChild>
            </w:div>
            <w:div w:id="1695618088">
              <w:marLeft w:val="0"/>
              <w:marRight w:val="0"/>
              <w:marTop w:val="0"/>
              <w:marBottom w:val="0"/>
              <w:divBdr>
                <w:top w:val="none" w:sz="0" w:space="0" w:color="auto"/>
                <w:left w:val="none" w:sz="0" w:space="0" w:color="auto"/>
                <w:bottom w:val="none" w:sz="0" w:space="0" w:color="auto"/>
                <w:right w:val="none" w:sz="0" w:space="0" w:color="auto"/>
              </w:divBdr>
              <w:divsChild>
                <w:div w:id="177545731">
                  <w:marLeft w:val="0"/>
                  <w:marRight w:val="0"/>
                  <w:marTop w:val="0"/>
                  <w:marBottom w:val="0"/>
                  <w:divBdr>
                    <w:top w:val="none" w:sz="0" w:space="0" w:color="auto"/>
                    <w:left w:val="none" w:sz="0" w:space="0" w:color="auto"/>
                    <w:bottom w:val="none" w:sz="0" w:space="0" w:color="auto"/>
                    <w:right w:val="none" w:sz="0" w:space="0" w:color="auto"/>
                  </w:divBdr>
                </w:div>
                <w:div w:id="549459162">
                  <w:marLeft w:val="0"/>
                  <w:marRight w:val="0"/>
                  <w:marTop w:val="120"/>
                  <w:marBottom w:val="0"/>
                  <w:divBdr>
                    <w:top w:val="none" w:sz="0" w:space="0" w:color="auto"/>
                    <w:left w:val="none" w:sz="0" w:space="0" w:color="auto"/>
                    <w:bottom w:val="none" w:sz="0" w:space="0" w:color="auto"/>
                    <w:right w:val="none" w:sz="0" w:space="0" w:color="auto"/>
                  </w:divBdr>
                </w:div>
              </w:divsChild>
            </w:div>
            <w:div w:id="1705443715">
              <w:marLeft w:val="0"/>
              <w:marRight w:val="0"/>
              <w:marTop w:val="0"/>
              <w:marBottom w:val="0"/>
              <w:divBdr>
                <w:top w:val="none" w:sz="0" w:space="0" w:color="auto"/>
                <w:left w:val="none" w:sz="0" w:space="0" w:color="auto"/>
                <w:bottom w:val="none" w:sz="0" w:space="0" w:color="auto"/>
                <w:right w:val="none" w:sz="0" w:space="0" w:color="auto"/>
              </w:divBdr>
              <w:divsChild>
                <w:div w:id="1654750843">
                  <w:marLeft w:val="0"/>
                  <w:marRight w:val="0"/>
                  <w:marTop w:val="0"/>
                  <w:marBottom w:val="0"/>
                  <w:divBdr>
                    <w:top w:val="none" w:sz="0" w:space="0" w:color="auto"/>
                    <w:left w:val="none" w:sz="0" w:space="0" w:color="auto"/>
                    <w:bottom w:val="none" w:sz="0" w:space="0" w:color="auto"/>
                    <w:right w:val="none" w:sz="0" w:space="0" w:color="auto"/>
                  </w:divBdr>
                </w:div>
              </w:divsChild>
            </w:div>
            <w:div w:id="1707412353">
              <w:marLeft w:val="0"/>
              <w:marRight w:val="0"/>
              <w:marTop w:val="0"/>
              <w:marBottom w:val="0"/>
              <w:divBdr>
                <w:top w:val="none" w:sz="0" w:space="0" w:color="auto"/>
                <w:left w:val="none" w:sz="0" w:space="0" w:color="auto"/>
                <w:bottom w:val="none" w:sz="0" w:space="0" w:color="auto"/>
                <w:right w:val="none" w:sz="0" w:space="0" w:color="auto"/>
              </w:divBdr>
              <w:divsChild>
                <w:div w:id="1499272303">
                  <w:marLeft w:val="0"/>
                  <w:marRight w:val="0"/>
                  <w:marTop w:val="0"/>
                  <w:marBottom w:val="0"/>
                  <w:divBdr>
                    <w:top w:val="none" w:sz="0" w:space="0" w:color="auto"/>
                    <w:left w:val="none" w:sz="0" w:space="0" w:color="auto"/>
                    <w:bottom w:val="none" w:sz="0" w:space="0" w:color="auto"/>
                    <w:right w:val="none" w:sz="0" w:space="0" w:color="auto"/>
                  </w:divBdr>
                </w:div>
                <w:div w:id="2142306349">
                  <w:marLeft w:val="0"/>
                  <w:marRight w:val="0"/>
                  <w:marTop w:val="120"/>
                  <w:marBottom w:val="0"/>
                  <w:divBdr>
                    <w:top w:val="none" w:sz="0" w:space="0" w:color="auto"/>
                    <w:left w:val="none" w:sz="0" w:space="0" w:color="auto"/>
                    <w:bottom w:val="none" w:sz="0" w:space="0" w:color="auto"/>
                    <w:right w:val="none" w:sz="0" w:space="0" w:color="auto"/>
                  </w:divBdr>
                </w:div>
              </w:divsChild>
            </w:div>
            <w:div w:id="1709717014">
              <w:marLeft w:val="0"/>
              <w:marRight w:val="0"/>
              <w:marTop w:val="0"/>
              <w:marBottom w:val="0"/>
              <w:divBdr>
                <w:top w:val="none" w:sz="0" w:space="0" w:color="auto"/>
                <w:left w:val="none" w:sz="0" w:space="0" w:color="auto"/>
                <w:bottom w:val="none" w:sz="0" w:space="0" w:color="auto"/>
                <w:right w:val="none" w:sz="0" w:space="0" w:color="auto"/>
              </w:divBdr>
              <w:divsChild>
                <w:div w:id="373584610">
                  <w:marLeft w:val="0"/>
                  <w:marRight w:val="0"/>
                  <w:marTop w:val="0"/>
                  <w:marBottom w:val="0"/>
                  <w:divBdr>
                    <w:top w:val="none" w:sz="0" w:space="0" w:color="auto"/>
                    <w:left w:val="none" w:sz="0" w:space="0" w:color="auto"/>
                    <w:bottom w:val="none" w:sz="0" w:space="0" w:color="auto"/>
                    <w:right w:val="none" w:sz="0" w:space="0" w:color="auto"/>
                  </w:divBdr>
                </w:div>
              </w:divsChild>
            </w:div>
            <w:div w:id="1710839671">
              <w:marLeft w:val="0"/>
              <w:marRight w:val="0"/>
              <w:marTop w:val="0"/>
              <w:marBottom w:val="0"/>
              <w:divBdr>
                <w:top w:val="none" w:sz="0" w:space="0" w:color="auto"/>
                <w:left w:val="none" w:sz="0" w:space="0" w:color="auto"/>
                <w:bottom w:val="none" w:sz="0" w:space="0" w:color="auto"/>
                <w:right w:val="none" w:sz="0" w:space="0" w:color="auto"/>
              </w:divBdr>
              <w:divsChild>
                <w:div w:id="756635093">
                  <w:marLeft w:val="0"/>
                  <w:marRight w:val="0"/>
                  <w:marTop w:val="0"/>
                  <w:marBottom w:val="0"/>
                  <w:divBdr>
                    <w:top w:val="none" w:sz="0" w:space="0" w:color="auto"/>
                    <w:left w:val="none" w:sz="0" w:space="0" w:color="auto"/>
                    <w:bottom w:val="none" w:sz="0" w:space="0" w:color="auto"/>
                    <w:right w:val="none" w:sz="0" w:space="0" w:color="auto"/>
                  </w:divBdr>
                </w:div>
              </w:divsChild>
            </w:div>
            <w:div w:id="1710841188">
              <w:marLeft w:val="0"/>
              <w:marRight w:val="0"/>
              <w:marTop w:val="0"/>
              <w:marBottom w:val="0"/>
              <w:divBdr>
                <w:top w:val="none" w:sz="0" w:space="0" w:color="auto"/>
                <w:left w:val="none" w:sz="0" w:space="0" w:color="auto"/>
                <w:bottom w:val="none" w:sz="0" w:space="0" w:color="auto"/>
                <w:right w:val="none" w:sz="0" w:space="0" w:color="auto"/>
              </w:divBdr>
              <w:divsChild>
                <w:div w:id="522943346">
                  <w:marLeft w:val="0"/>
                  <w:marRight w:val="0"/>
                  <w:marTop w:val="0"/>
                  <w:marBottom w:val="0"/>
                  <w:divBdr>
                    <w:top w:val="none" w:sz="0" w:space="0" w:color="auto"/>
                    <w:left w:val="none" w:sz="0" w:space="0" w:color="auto"/>
                    <w:bottom w:val="none" w:sz="0" w:space="0" w:color="auto"/>
                    <w:right w:val="none" w:sz="0" w:space="0" w:color="auto"/>
                  </w:divBdr>
                </w:div>
              </w:divsChild>
            </w:div>
            <w:div w:id="1713922986">
              <w:marLeft w:val="720"/>
              <w:marRight w:val="0"/>
              <w:marTop w:val="0"/>
              <w:marBottom w:val="0"/>
              <w:divBdr>
                <w:top w:val="none" w:sz="0" w:space="0" w:color="auto"/>
                <w:left w:val="none" w:sz="0" w:space="0" w:color="auto"/>
                <w:bottom w:val="none" w:sz="0" w:space="0" w:color="auto"/>
                <w:right w:val="none" w:sz="0" w:space="0" w:color="auto"/>
              </w:divBdr>
            </w:div>
            <w:div w:id="1715228505">
              <w:marLeft w:val="0"/>
              <w:marRight w:val="0"/>
              <w:marTop w:val="0"/>
              <w:marBottom w:val="0"/>
              <w:divBdr>
                <w:top w:val="none" w:sz="0" w:space="0" w:color="auto"/>
                <w:left w:val="none" w:sz="0" w:space="0" w:color="auto"/>
                <w:bottom w:val="none" w:sz="0" w:space="0" w:color="auto"/>
                <w:right w:val="none" w:sz="0" w:space="0" w:color="auto"/>
              </w:divBdr>
              <w:divsChild>
                <w:div w:id="911813200">
                  <w:marLeft w:val="0"/>
                  <w:marRight w:val="0"/>
                  <w:marTop w:val="0"/>
                  <w:marBottom w:val="0"/>
                  <w:divBdr>
                    <w:top w:val="none" w:sz="0" w:space="0" w:color="auto"/>
                    <w:left w:val="none" w:sz="0" w:space="0" w:color="auto"/>
                    <w:bottom w:val="none" w:sz="0" w:space="0" w:color="auto"/>
                    <w:right w:val="none" w:sz="0" w:space="0" w:color="auto"/>
                  </w:divBdr>
                </w:div>
              </w:divsChild>
            </w:div>
            <w:div w:id="1717850967">
              <w:marLeft w:val="0"/>
              <w:marRight w:val="0"/>
              <w:marTop w:val="0"/>
              <w:marBottom w:val="0"/>
              <w:divBdr>
                <w:top w:val="none" w:sz="0" w:space="0" w:color="auto"/>
                <w:left w:val="none" w:sz="0" w:space="0" w:color="auto"/>
                <w:bottom w:val="none" w:sz="0" w:space="0" w:color="auto"/>
                <w:right w:val="none" w:sz="0" w:space="0" w:color="auto"/>
              </w:divBdr>
              <w:divsChild>
                <w:div w:id="100302813">
                  <w:marLeft w:val="0"/>
                  <w:marRight w:val="0"/>
                  <w:marTop w:val="0"/>
                  <w:marBottom w:val="0"/>
                  <w:divBdr>
                    <w:top w:val="none" w:sz="0" w:space="0" w:color="auto"/>
                    <w:left w:val="none" w:sz="0" w:space="0" w:color="auto"/>
                    <w:bottom w:val="none" w:sz="0" w:space="0" w:color="auto"/>
                    <w:right w:val="none" w:sz="0" w:space="0" w:color="auto"/>
                  </w:divBdr>
                </w:div>
              </w:divsChild>
            </w:div>
            <w:div w:id="1718968576">
              <w:marLeft w:val="0"/>
              <w:marRight w:val="0"/>
              <w:marTop w:val="0"/>
              <w:marBottom w:val="0"/>
              <w:divBdr>
                <w:top w:val="none" w:sz="0" w:space="0" w:color="auto"/>
                <w:left w:val="none" w:sz="0" w:space="0" w:color="auto"/>
                <w:bottom w:val="none" w:sz="0" w:space="0" w:color="auto"/>
                <w:right w:val="none" w:sz="0" w:space="0" w:color="auto"/>
              </w:divBdr>
              <w:divsChild>
                <w:div w:id="1961766935">
                  <w:marLeft w:val="0"/>
                  <w:marRight w:val="0"/>
                  <w:marTop w:val="0"/>
                  <w:marBottom w:val="0"/>
                  <w:divBdr>
                    <w:top w:val="none" w:sz="0" w:space="0" w:color="auto"/>
                    <w:left w:val="none" w:sz="0" w:space="0" w:color="auto"/>
                    <w:bottom w:val="none" w:sz="0" w:space="0" w:color="auto"/>
                    <w:right w:val="none" w:sz="0" w:space="0" w:color="auto"/>
                  </w:divBdr>
                </w:div>
              </w:divsChild>
            </w:div>
            <w:div w:id="1727217517">
              <w:marLeft w:val="0"/>
              <w:marRight w:val="0"/>
              <w:marTop w:val="0"/>
              <w:marBottom w:val="0"/>
              <w:divBdr>
                <w:top w:val="none" w:sz="0" w:space="0" w:color="auto"/>
                <w:left w:val="none" w:sz="0" w:space="0" w:color="auto"/>
                <w:bottom w:val="none" w:sz="0" w:space="0" w:color="auto"/>
                <w:right w:val="none" w:sz="0" w:space="0" w:color="auto"/>
              </w:divBdr>
              <w:divsChild>
                <w:div w:id="1011832834">
                  <w:marLeft w:val="0"/>
                  <w:marRight w:val="0"/>
                  <w:marTop w:val="0"/>
                  <w:marBottom w:val="0"/>
                  <w:divBdr>
                    <w:top w:val="none" w:sz="0" w:space="0" w:color="auto"/>
                    <w:left w:val="none" w:sz="0" w:space="0" w:color="auto"/>
                    <w:bottom w:val="none" w:sz="0" w:space="0" w:color="auto"/>
                    <w:right w:val="none" w:sz="0" w:space="0" w:color="auto"/>
                  </w:divBdr>
                </w:div>
              </w:divsChild>
            </w:div>
            <w:div w:id="1744253440">
              <w:marLeft w:val="0"/>
              <w:marRight w:val="0"/>
              <w:marTop w:val="0"/>
              <w:marBottom w:val="0"/>
              <w:divBdr>
                <w:top w:val="none" w:sz="0" w:space="0" w:color="auto"/>
                <w:left w:val="none" w:sz="0" w:space="0" w:color="auto"/>
                <w:bottom w:val="none" w:sz="0" w:space="0" w:color="auto"/>
                <w:right w:val="none" w:sz="0" w:space="0" w:color="auto"/>
              </w:divBdr>
              <w:divsChild>
                <w:div w:id="1979531178">
                  <w:marLeft w:val="0"/>
                  <w:marRight w:val="0"/>
                  <w:marTop w:val="0"/>
                  <w:marBottom w:val="0"/>
                  <w:divBdr>
                    <w:top w:val="none" w:sz="0" w:space="0" w:color="auto"/>
                    <w:left w:val="none" w:sz="0" w:space="0" w:color="auto"/>
                    <w:bottom w:val="none" w:sz="0" w:space="0" w:color="auto"/>
                    <w:right w:val="none" w:sz="0" w:space="0" w:color="auto"/>
                  </w:divBdr>
                </w:div>
              </w:divsChild>
            </w:div>
            <w:div w:id="1756976812">
              <w:marLeft w:val="0"/>
              <w:marRight w:val="0"/>
              <w:marTop w:val="0"/>
              <w:marBottom w:val="0"/>
              <w:divBdr>
                <w:top w:val="none" w:sz="0" w:space="0" w:color="auto"/>
                <w:left w:val="none" w:sz="0" w:space="0" w:color="auto"/>
                <w:bottom w:val="none" w:sz="0" w:space="0" w:color="auto"/>
                <w:right w:val="none" w:sz="0" w:space="0" w:color="auto"/>
              </w:divBdr>
              <w:divsChild>
                <w:div w:id="364410891">
                  <w:marLeft w:val="0"/>
                  <w:marRight w:val="0"/>
                  <w:marTop w:val="0"/>
                  <w:marBottom w:val="0"/>
                  <w:divBdr>
                    <w:top w:val="none" w:sz="0" w:space="0" w:color="auto"/>
                    <w:left w:val="none" w:sz="0" w:space="0" w:color="auto"/>
                    <w:bottom w:val="none" w:sz="0" w:space="0" w:color="auto"/>
                    <w:right w:val="none" w:sz="0" w:space="0" w:color="auto"/>
                  </w:divBdr>
                </w:div>
              </w:divsChild>
            </w:div>
            <w:div w:id="1764061495">
              <w:marLeft w:val="0"/>
              <w:marRight w:val="0"/>
              <w:marTop w:val="0"/>
              <w:marBottom w:val="0"/>
              <w:divBdr>
                <w:top w:val="none" w:sz="0" w:space="0" w:color="auto"/>
                <w:left w:val="none" w:sz="0" w:space="0" w:color="auto"/>
                <w:bottom w:val="none" w:sz="0" w:space="0" w:color="auto"/>
                <w:right w:val="none" w:sz="0" w:space="0" w:color="auto"/>
              </w:divBdr>
              <w:divsChild>
                <w:div w:id="565914556">
                  <w:marLeft w:val="0"/>
                  <w:marRight w:val="0"/>
                  <w:marTop w:val="0"/>
                  <w:marBottom w:val="0"/>
                  <w:divBdr>
                    <w:top w:val="none" w:sz="0" w:space="0" w:color="auto"/>
                    <w:left w:val="none" w:sz="0" w:space="0" w:color="auto"/>
                    <w:bottom w:val="none" w:sz="0" w:space="0" w:color="auto"/>
                    <w:right w:val="none" w:sz="0" w:space="0" w:color="auto"/>
                  </w:divBdr>
                </w:div>
                <w:div w:id="1432240046">
                  <w:marLeft w:val="0"/>
                  <w:marRight w:val="0"/>
                  <w:marTop w:val="120"/>
                  <w:marBottom w:val="0"/>
                  <w:divBdr>
                    <w:top w:val="none" w:sz="0" w:space="0" w:color="auto"/>
                    <w:left w:val="none" w:sz="0" w:space="0" w:color="auto"/>
                    <w:bottom w:val="none" w:sz="0" w:space="0" w:color="auto"/>
                    <w:right w:val="none" w:sz="0" w:space="0" w:color="auto"/>
                  </w:divBdr>
                </w:div>
              </w:divsChild>
            </w:div>
            <w:div w:id="1767387053">
              <w:marLeft w:val="0"/>
              <w:marRight w:val="0"/>
              <w:marTop w:val="0"/>
              <w:marBottom w:val="0"/>
              <w:divBdr>
                <w:top w:val="none" w:sz="0" w:space="0" w:color="auto"/>
                <w:left w:val="none" w:sz="0" w:space="0" w:color="auto"/>
                <w:bottom w:val="none" w:sz="0" w:space="0" w:color="auto"/>
                <w:right w:val="none" w:sz="0" w:space="0" w:color="auto"/>
              </w:divBdr>
              <w:divsChild>
                <w:div w:id="219944393">
                  <w:marLeft w:val="0"/>
                  <w:marRight w:val="0"/>
                  <w:marTop w:val="120"/>
                  <w:marBottom w:val="0"/>
                  <w:divBdr>
                    <w:top w:val="none" w:sz="0" w:space="0" w:color="auto"/>
                    <w:left w:val="none" w:sz="0" w:space="0" w:color="auto"/>
                    <w:bottom w:val="none" w:sz="0" w:space="0" w:color="auto"/>
                    <w:right w:val="none" w:sz="0" w:space="0" w:color="auto"/>
                  </w:divBdr>
                </w:div>
                <w:div w:id="1120759225">
                  <w:marLeft w:val="0"/>
                  <w:marRight w:val="0"/>
                  <w:marTop w:val="0"/>
                  <w:marBottom w:val="0"/>
                  <w:divBdr>
                    <w:top w:val="none" w:sz="0" w:space="0" w:color="auto"/>
                    <w:left w:val="none" w:sz="0" w:space="0" w:color="auto"/>
                    <w:bottom w:val="none" w:sz="0" w:space="0" w:color="auto"/>
                    <w:right w:val="none" w:sz="0" w:space="0" w:color="auto"/>
                  </w:divBdr>
                </w:div>
              </w:divsChild>
            </w:div>
            <w:div w:id="1768305545">
              <w:marLeft w:val="0"/>
              <w:marRight w:val="0"/>
              <w:marTop w:val="0"/>
              <w:marBottom w:val="0"/>
              <w:divBdr>
                <w:top w:val="none" w:sz="0" w:space="0" w:color="auto"/>
                <w:left w:val="none" w:sz="0" w:space="0" w:color="auto"/>
                <w:bottom w:val="none" w:sz="0" w:space="0" w:color="auto"/>
                <w:right w:val="none" w:sz="0" w:space="0" w:color="auto"/>
              </w:divBdr>
              <w:divsChild>
                <w:div w:id="1127627616">
                  <w:marLeft w:val="0"/>
                  <w:marRight w:val="0"/>
                  <w:marTop w:val="0"/>
                  <w:marBottom w:val="0"/>
                  <w:divBdr>
                    <w:top w:val="none" w:sz="0" w:space="0" w:color="auto"/>
                    <w:left w:val="none" w:sz="0" w:space="0" w:color="auto"/>
                    <w:bottom w:val="none" w:sz="0" w:space="0" w:color="auto"/>
                    <w:right w:val="none" w:sz="0" w:space="0" w:color="auto"/>
                  </w:divBdr>
                </w:div>
              </w:divsChild>
            </w:div>
            <w:div w:id="1770660945">
              <w:marLeft w:val="0"/>
              <w:marRight w:val="0"/>
              <w:marTop w:val="0"/>
              <w:marBottom w:val="0"/>
              <w:divBdr>
                <w:top w:val="none" w:sz="0" w:space="0" w:color="auto"/>
                <w:left w:val="none" w:sz="0" w:space="0" w:color="auto"/>
                <w:bottom w:val="none" w:sz="0" w:space="0" w:color="auto"/>
                <w:right w:val="none" w:sz="0" w:space="0" w:color="auto"/>
              </w:divBdr>
              <w:divsChild>
                <w:div w:id="651252491">
                  <w:marLeft w:val="0"/>
                  <w:marRight w:val="0"/>
                  <w:marTop w:val="0"/>
                  <w:marBottom w:val="0"/>
                  <w:divBdr>
                    <w:top w:val="none" w:sz="0" w:space="0" w:color="auto"/>
                    <w:left w:val="none" w:sz="0" w:space="0" w:color="auto"/>
                    <w:bottom w:val="none" w:sz="0" w:space="0" w:color="auto"/>
                    <w:right w:val="none" w:sz="0" w:space="0" w:color="auto"/>
                  </w:divBdr>
                </w:div>
              </w:divsChild>
            </w:div>
            <w:div w:id="1771659107">
              <w:marLeft w:val="0"/>
              <w:marRight w:val="0"/>
              <w:marTop w:val="0"/>
              <w:marBottom w:val="0"/>
              <w:divBdr>
                <w:top w:val="none" w:sz="0" w:space="0" w:color="auto"/>
                <w:left w:val="none" w:sz="0" w:space="0" w:color="auto"/>
                <w:bottom w:val="none" w:sz="0" w:space="0" w:color="auto"/>
                <w:right w:val="none" w:sz="0" w:space="0" w:color="auto"/>
              </w:divBdr>
              <w:divsChild>
                <w:div w:id="1634675878">
                  <w:marLeft w:val="0"/>
                  <w:marRight w:val="0"/>
                  <w:marTop w:val="0"/>
                  <w:marBottom w:val="0"/>
                  <w:divBdr>
                    <w:top w:val="none" w:sz="0" w:space="0" w:color="auto"/>
                    <w:left w:val="none" w:sz="0" w:space="0" w:color="auto"/>
                    <w:bottom w:val="none" w:sz="0" w:space="0" w:color="auto"/>
                    <w:right w:val="none" w:sz="0" w:space="0" w:color="auto"/>
                  </w:divBdr>
                </w:div>
              </w:divsChild>
            </w:div>
            <w:div w:id="1772580966">
              <w:marLeft w:val="0"/>
              <w:marRight w:val="0"/>
              <w:marTop w:val="0"/>
              <w:marBottom w:val="0"/>
              <w:divBdr>
                <w:top w:val="none" w:sz="0" w:space="0" w:color="auto"/>
                <w:left w:val="none" w:sz="0" w:space="0" w:color="auto"/>
                <w:bottom w:val="none" w:sz="0" w:space="0" w:color="auto"/>
                <w:right w:val="none" w:sz="0" w:space="0" w:color="auto"/>
              </w:divBdr>
              <w:divsChild>
                <w:div w:id="1107189542">
                  <w:marLeft w:val="0"/>
                  <w:marRight w:val="0"/>
                  <w:marTop w:val="0"/>
                  <w:marBottom w:val="0"/>
                  <w:divBdr>
                    <w:top w:val="none" w:sz="0" w:space="0" w:color="auto"/>
                    <w:left w:val="none" w:sz="0" w:space="0" w:color="auto"/>
                    <w:bottom w:val="none" w:sz="0" w:space="0" w:color="auto"/>
                    <w:right w:val="none" w:sz="0" w:space="0" w:color="auto"/>
                  </w:divBdr>
                </w:div>
                <w:div w:id="1481728993">
                  <w:marLeft w:val="0"/>
                  <w:marRight w:val="0"/>
                  <w:marTop w:val="120"/>
                  <w:marBottom w:val="0"/>
                  <w:divBdr>
                    <w:top w:val="none" w:sz="0" w:space="0" w:color="auto"/>
                    <w:left w:val="none" w:sz="0" w:space="0" w:color="auto"/>
                    <w:bottom w:val="none" w:sz="0" w:space="0" w:color="auto"/>
                    <w:right w:val="none" w:sz="0" w:space="0" w:color="auto"/>
                  </w:divBdr>
                </w:div>
              </w:divsChild>
            </w:div>
            <w:div w:id="1774275712">
              <w:marLeft w:val="0"/>
              <w:marRight w:val="0"/>
              <w:marTop w:val="0"/>
              <w:marBottom w:val="0"/>
              <w:divBdr>
                <w:top w:val="none" w:sz="0" w:space="0" w:color="auto"/>
                <w:left w:val="none" w:sz="0" w:space="0" w:color="auto"/>
                <w:bottom w:val="none" w:sz="0" w:space="0" w:color="auto"/>
                <w:right w:val="none" w:sz="0" w:space="0" w:color="auto"/>
              </w:divBdr>
              <w:divsChild>
                <w:div w:id="1220819491">
                  <w:marLeft w:val="0"/>
                  <w:marRight w:val="0"/>
                  <w:marTop w:val="0"/>
                  <w:marBottom w:val="0"/>
                  <w:divBdr>
                    <w:top w:val="none" w:sz="0" w:space="0" w:color="auto"/>
                    <w:left w:val="none" w:sz="0" w:space="0" w:color="auto"/>
                    <w:bottom w:val="none" w:sz="0" w:space="0" w:color="auto"/>
                    <w:right w:val="none" w:sz="0" w:space="0" w:color="auto"/>
                  </w:divBdr>
                </w:div>
              </w:divsChild>
            </w:div>
            <w:div w:id="1776975778">
              <w:marLeft w:val="600"/>
              <w:marRight w:val="0"/>
              <w:marTop w:val="0"/>
              <w:marBottom w:val="0"/>
              <w:divBdr>
                <w:top w:val="none" w:sz="0" w:space="0" w:color="auto"/>
                <w:left w:val="none" w:sz="0" w:space="0" w:color="auto"/>
                <w:bottom w:val="none" w:sz="0" w:space="0" w:color="auto"/>
                <w:right w:val="none" w:sz="0" w:space="0" w:color="auto"/>
              </w:divBdr>
            </w:div>
            <w:div w:id="1782144559">
              <w:marLeft w:val="0"/>
              <w:marRight w:val="0"/>
              <w:marTop w:val="0"/>
              <w:marBottom w:val="0"/>
              <w:divBdr>
                <w:top w:val="none" w:sz="0" w:space="0" w:color="auto"/>
                <w:left w:val="none" w:sz="0" w:space="0" w:color="auto"/>
                <w:bottom w:val="none" w:sz="0" w:space="0" w:color="auto"/>
                <w:right w:val="none" w:sz="0" w:space="0" w:color="auto"/>
              </w:divBdr>
              <w:divsChild>
                <w:div w:id="1023824234">
                  <w:marLeft w:val="0"/>
                  <w:marRight w:val="0"/>
                  <w:marTop w:val="0"/>
                  <w:marBottom w:val="0"/>
                  <w:divBdr>
                    <w:top w:val="none" w:sz="0" w:space="0" w:color="auto"/>
                    <w:left w:val="none" w:sz="0" w:space="0" w:color="auto"/>
                    <w:bottom w:val="none" w:sz="0" w:space="0" w:color="auto"/>
                    <w:right w:val="none" w:sz="0" w:space="0" w:color="auto"/>
                  </w:divBdr>
                </w:div>
              </w:divsChild>
            </w:div>
            <w:div w:id="1783064356">
              <w:marLeft w:val="0"/>
              <w:marRight w:val="0"/>
              <w:marTop w:val="0"/>
              <w:marBottom w:val="0"/>
              <w:divBdr>
                <w:top w:val="none" w:sz="0" w:space="0" w:color="auto"/>
                <w:left w:val="none" w:sz="0" w:space="0" w:color="auto"/>
                <w:bottom w:val="none" w:sz="0" w:space="0" w:color="auto"/>
                <w:right w:val="none" w:sz="0" w:space="0" w:color="auto"/>
              </w:divBdr>
              <w:divsChild>
                <w:div w:id="725683590">
                  <w:marLeft w:val="0"/>
                  <w:marRight w:val="0"/>
                  <w:marTop w:val="0"/>
                  <w:marBottom w:val="0"/>
                  <w:divBdr>
                    <w:top w:val="none" w:sz="0" w:space="0" w:color="auto"/>
                    <w:left w:val="none" w:sz="0" w:space="0" w:color="auto"/>
                    <w:bottom w:val="none" w:sz="0" w:space="0" w:color="auto"/>
                    <w:right w:val="none" w:sz="0" w:space="0" w:color="auto"/>
                  </w:divBdr>
                </w:div>
              </w:divsChild>
            </w:div>
            <w:div w:id="1783841242">
              <w:marLeft w:val="0"/>
              <w:marRight w:val="0"/>
              <w:marTop w:val="0"/>
              <w:marBottom w:val="0"/>
              <w:divBdr>
                <w:top w:val="none" w:sz="0" w:space="0" w:color="auto"/>
                <w:left w:val="none" w:sz="0" w:space="0" w:color="auto"/>
                <w:bottom w:val="none" w:sz="0" w:space="0" w:color="auto"/>
                <w:right w:val="none" w:sz="0" w:space="0" w:color="auto"/>
              </w:divBdr>
              <w:divsChild>
                <w:div w:id="565187116">
                  <w:marLeft w:val="0"/>
                  <w:marRight w:val="0"/>
                  <w:marTop w:val="120"/>
                  <w:marBottom w:val="0"/>
                  <w:divBdr>
                    <w:top w:val="none" w:sz="0" w:space="0" w:color="auto"/>
                    <w:left w:val="none" w:sz="0" w:space="0" w:color="auto"/>
                    <w:bottom w:val="none" w:sz="0" w:space="0" w:color="auto"/>
                    <w:right w:val="none" w:sz="0" w:space="0" w:color="auto"/>
                  </w:divBdr>
                </w:div>
                <w:div w:id="743183200">
                  <w:marLeft w:val="0"/>
                  <w:marRight w:val="0"/>
                  <w:marTop w:val="0"/>
                  <w:marBottom w:val="0"/>
                  <w:divBdr>
                    <w:top w:val="none" w:sz="0" w:space="0" w:color="auto"/>
                    <w:left w:val="none" w:sz="0" w:space="0" w:color="auto"/>
                    <w:bottom w:val="none" w:sz="0" w:space="0" w:color="auto"/>
                    <w:right w:val="none" w:sz="0" w:space="0" w:color="auto"/>
                  </w:divBdr>
                </w:div>
              </w:divsChild>
            </w:div>
            <w:div w:id="1784110049">
              <w:marLeft w:val="0"/>
              <w:marRight w:val="0"/>
              <w:marTop w:val="0"/>
              <w:marBottom w:val="0"/>
              <w:divBdr>
                <w:top w:val="none" w:sz="0" w:space="0" w:color="auto"/>
                <w:left w:val="none" w:sz="0" w:space="0" w:color="auto"/>
                <w:bottom w:val="none" w:sz="0" w:space="0" w:color="auto"/>
                <w:right w:val="none" w:sz="0" w:space="0" w:color="auto"/>
              </w:divBdr>
              <w:divsChild>
                <w:div w:id="1136803560">
                  <w:marLeft w:val="0"/>
                  <w:marRight w:val="0"/>
                  <w:marTop w:val="0"/>
                  <w:marBottom w:val="0"/>
                  <w:divBdr>
                    <w:top w:val="none" w:sz="0" w:space="0" w:color="auto"/>
                    <w:left w:val="none" w:sz="0" w:space="0" w:color="auto"/>
                    <w:bottom w:val="none" w:sz="0" w:space="0" w:color="auto"/>
                    <w:right w:val="none" w:sz="0" w:space="0" w:color="auto"/>
                  </w:divBdr>
                </w:div>
                <w:div w:id="1429502756">
                  <w:marLeft w:val="0"/>
                  <w:marRight w:val="0"/>
                  <w:marTop w:val="120"/>
                  <w:marBottom w:val="0"/>
                  <w:divBdr>
                    <w:top w:val="none" w:sz="0" w:space="0" w:color="auto"/>
                    <w:left w:val="none" w:sz="0" w:space="0" w:color="auto"/>
                    <w:bottom w:val="none" w:sz="0" w:space="0" w:color="auto"/>
                    <w:right w:val="none" w:sz="0" w:space="0" w:color="auto"/>
                  </w:divBdr>
                </w:div>
              </w:divsChild>
            </w:div>
            <w:div w:id="1790514288">
              <w:marLeft w:val="0"/>
              <w:marRight w:val="0"/>
              <w:marTop w:val="0"/>
              <w:marBottom w:val="0"/>
              <w:divBdr>
                <w:top w:val="none" w:sz="0" w:space="0" w:color="auto"/>
                <w:left w:val="none" w:sz="0" w:space="0" w:color="auto"/>
                <w:bottom w:val="none" w:sz="0" w:space="0" w:color="auto"/>
                <w:right w:val="none" w:sz="0" w:space="0" w:color="auto"/>
              </w:divBdr>
              <w:divsChild>
                <w:div w:id="2086683932">
                  <w:marLeft w:val="0"/>
                  <w:marRight w:val="0"/>
                  <w:marTop w:val="0"/>
                  <w:marBottom w:val="0"/>
                  <w:divBdr>
                    <w:top w:val="none" w:sz="0" w:space="0" w:color="auto"/>
                    <w:left w:val="none" w:sz="0" w:space="0" w:color="auto"/>
                    <w:bottom w:val="none" w:sz="0" w:space="0" w:color="auto"/>
                    <w:right w:val="none" w:sz="0" w:space="0" w:color="auto"/>
                  </w:divBdr>
                  <w:divsChild>
                    <w:div w:id="1362970015">
                      <w:marLeft w:val="0"/>
                      <w:marRight w:val="0"/>
                      <w:marTop w:val="0"/>
                      <w:marBottom w:val="0"/>
                      <w:divBdr>
                        <w:top w:val="none" w:sz="0" w:space="0" w:color="auto"/>
                        <w:left w:val="none" w:sz="0" w:space="0" w:color="auto"/>
                        <w:bottom w:val="none" w:sz="0" w:space="0" w:color="auto"/>
                        <w:right w:val="none" w:sz="0" w:space="0" w:color="auto"/>
                      </w:divBdr>
                      <w:divsChild>
                        <w:div w:id="590890111">
                          <w:marLeft w:val="0"/>
                          <w:marRight w:val="0"/>
                          <w:marTop w:val="0"/>
                          <w:marBottom w:val="0"/>
                          <w:divBdr>
                            <w:top w:val="none" w:sz="0" w:space="0" w:color="auto"/>
                            <w:left w:val="none" w:sz="0" w:space="0" w:color="auto"/>
                            <w:bottom w:val="none" w:sz="0" w:space="0" w:color="auto"/>
                            <w:right w:val="none" w:sz="0" w:space="0" w:color="auto"/>
                          </w:divBdr>
                        </w:div>
                        <w:div w:id="938610747">
                          <w:marLeft w:val="0"/>
                          <w:marRight w:val="0"/>
                          <w:marTop w:val="120"/>
                          <w:marBottom w:val="0"/>
                          <w:divBdr>
                            <w:top w:val="none" w:sz="0" w:space="0" w:color="auto"/>
                            <w:left w:val="none" w:sz="0" w:space="0" w:color="auto"/>
                            <w:bottom w:val="none" w:sz="0" w:space="0" w:color="auto"/>
                            <w:right w:val="none" w:sz="0" w:space="0" w:color="auto"/>
                          </w:divBdr>
                        </w:div>
                      </w:divsChild>
                    </w:div>
                    <w:div w:id="1639996360">
                      <w:marLeft w:val="0"/>
                      <w:marRight w:val="0"/>
                      <w:marTop w:val="0"/>
                      <w:marBottom w:val="0"/>
                      <w:divBdr>
                        <w:top w:val="none" w:sz="0" w:space="0" w:color="auto"/>
                        <w:left w:val="none" w:sz="0" w:space="0" w:color="auto"/>
                        <w:bottom w:val="none" w:sz="0" w:space="0" w:color="auto"/>
                        <w:right w:val="none" w:sz="0" w:space="0" w:color="auto"/>
                      </w:divBdr>
                      <w:divsChild>
                        <w:div w:id="1679114824">
                          <w:marLeft w:val="0"/>
                          <w:marRight w:val="0"/>
                          <w:marTop w:val="120"/>
                          <w:marBottom w:val="0"/>
                          <w:divBdr>
                            <w:top w:val="none" w:sz="0" w:space="0" w:color="auto"/>
                            <w:left w:val="none" w:sz="0" w:space="0" w:color="auto"/>
                            <w:bottom w:val="none" w:sz="0" w:space="0" w:color="auto"/>
                            <w:right w:val="none" w:sz="0" w:space="0" w:color="auto"/>
                          </w:divBdr>
                        </w:div>
                        <w:div w:id="1826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5959">
              <w:marLeft w:val="0"/>
              <w:marRight w:val="0"/>
              <w:marTop w:val="0"/>
              <w:marBottom w:val="0"/>
              <w:divBdr>
                <w:top w:val="none" w:sz="0" w:space="0" w:color="auto"/>
                <w:left w:val="none" w:sz="0" w:space="0" w:color="auto"/>
                <w:bottom w:val="none" w:sz="0" w:space="0" w:color="auto"/>
                <w:right w:val="none" w:sz="0" w:space="0" w:color="auto"/>
              </w:divBdr>
              <w:divsChild>
                <w:div w:id="1701932112">
                  <w:marLeft w:val="0"/>
                  <w:marRight w:val="0"/>
                  <w:marTop w:val="0"/>
                  <w:marBottom w:val="0"/>
                  <w:divBdr>
                    <w:top w:val="none" w:sz="0" w:space="0" w:color="auto"/>
                    <w:left w:val="none" w:sz="0" w:space="0" w:color="auto"/>
                    <w:bottom w:val="none" w:sz="0" w:space="0" w:color="auto"/>
                    <w:right w:val="none" w:sz="0" w:space="0" w:color="auto"/>
                  </w:divBdr>
                </w:div>
              </w:divsChild>
            </w:div>
            <w:div w:id="1799568528">
              <w:marLeft w:val="0"/>
              <w:marRight w:val="0"/>
              <w:marTop w:val="0"/>
              <w:marBottom w:val="0"/>
              <w:divBdr>
                <w:top w:val="none" w:sz="0" w:space="0" w:color="auto"/>
                <w:left w:val="none" w:sz="0" w:space="0" w:color="auto"/>
                <w:bottom w:val="none" w:sz="0" w:space="0" w:color="auto"/>
                <w:right w:val="none" w:sz="0" w:space="0" w:color="auto"/>
              </w:divBdr>
              <w:divsChild>
                <w:div w:id="576089549">
                  <w:marLeft w:val="0"/>
                  <w:marRight w:val="0"/>
                  <w:marTop w:val="0"/>
                  <w:marBottom w:val="0"/>
                  <w:divBdr>
                    <w:top w:val="none" w:sz="0" w:space="0" w:color="auto"/>
                    <w:left w:val="none" w:sz="0" w:space="0" w:color="auto"/>
                    <w:bottom w:val="none" w:sz="0" w:space="0" w:color="auto"/>
                    <w:right w:val="none" w:sz="0" w:space="0" w:color="auto"/>
                  </w:divBdr>
                </w:div>
              </w:divsChild>
            </w:div>
            <w:div w:id="1801260771">
              <w:marLeft w:val="0"/>
              <w:marRight w:val="0"/>
              <w:marTop w:val="0"/>
              <w:marBottom w:val="0"/>
              <w:divBdr>
                <w:top w:val="none" w:sz="0" w:space="0" w:color="auto"/>
                <w:left w:val="none" w:sz="0" w:space="0" w:color="auto"/>
                <w:bottom w:val="none" w:sz="0" w:space="0" w:color="auto"/>
                <w:right w:val="none" w:sz="0" w:space="0" w:color="auto"/>
              </w:divBdr>
              <w:divsChild>
                <w:div w:id="792089568">
                  <w:marLeft w:val="0"/>
                  <w:marRight w:val="0"/>
                  <w:marTop w:val="0"/>
                  <w:marBottom w:val="0"/>
                  <w:divBdr>
                    <w:top w:val="none" w:sz="0" w:space="0" w:color="auto"/>
                    <w:left w:val="none" w:sz="0" w:space="0" w:color="auto"/>
                    <w:bottom w:val="none" w:sz="0" w:space="0" w:color="auto"/>
                    <w:right w:val="none" w:sz="0" w:space="0" w:color="auto"/>
                  </w:divBdr>
                </w:div>
              </w:divsChild>
            </w:div>
            <w:div w:id="1807359200">
              <w:marLeft w:val="0"/>
              <w:marRight w:val="0"/>
              <w:marTop w:val="0"/>
              <w:marBottom w:val="0"/>
              <w:divBdr>
                <w:top w:val="none" w:sz="0" w:space="0" w:color="auto"/>
                <w:left w:val="none" w:sz="0" w:space="0" w:color="auto"/>
                <w:bottom w:val="none" w:sz="0" w:space="0" w:color="auto"/>
                <w:right w:val="none" w:sz="0" w:space="0" w:color="auto"/>
              </w:divBdr>
              <w:divsChild>
                <w:div w:id="664675">
                  <w:marLeft w:val="0"/>
                  <w:marRight w:val="0"/>
                  <w:marTop w:val="0"/>
                  <w:marBottom w:val="0"/>
                  <w:divBdr>
                    <w:top w:val="none" w:sz="0" w:space="0" w:color="auto"/>
                    <w:left w:val="none" w:sz="0" w:space="0" w:color="auto"/>
                    <w:bottom w:val="none" w:sz="0" w:space="0" w:color="auto"/>
                    <w:right w:val="none" w:sz="0" w:space="0" w:color="auto"/>
                  </w:divBdr>
                  <w:divsChild>
                    <w:div w:id="526909902">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120"/>
                          <w:marBottom w:val="0"/>
                          <w:divBdr>
                            <w:top w:val="none" w:sz="0" w:space="0" w:color="auto"/>
                            <w:left w:val="none" w:sz="0" w:space="0" w:color="auto"/>
                            <w:bottom w:val="none" w:sz="0" w:space="0" w:color="auto"/>
                            <w:right w:val="none" w:sz="0" w:space="0" w:color="auto"/>
                          </w:divBdr>
                        </w:div>
                        <w:div w:id="1806318156">
                          <w:marLeft w:val="0"/>
                          <w:marRight w:val="0"/>
                          <w:marTop w:val="0"/>
                          <w:marBottom w:val="0"/>
                          <w:divBdr>
                            <w:top w:val="none" w:sz="0" w:space="0" w:color="auto"/>
                            <w:left w:val="none" w:sz="0" w:space="0" w:color="auto"/>
                            <w:bottom w:val="none" w:sz="0" w:space="0" w:color="auto"/>
                            <w:right w:val="none" w:sz="0" w:space="0" w:color="auto"/>
                          </w:divBdr>
                        </w:div>
                      </w:divsChild>
                    </w:div>
                    <w:div w:id="1163155547">
                      <w:marLeft w:val="0"/>
                      <w:marRight w:val="0"/>
                      <w:marTop w:val="0"/>
                      <w:marBottom w:val="0"/>
                      <w:divBdr>
                        <w:top w:val="none" w:sz="0" w:space="0" w:color="auto"/>
                        <w:left w:val="none" w:sz="0" w:space="0" w:color="auto"/>
                        <w:bottom w:val="none" w:sz="0" w:space="0" w:color="auto"/>
                        <w:right w:val="none" w:sz="0" w:space="0" w:color="auto"/>
                      </w:divBdr>
                      <w:divsChild>
                        <w:div w:id="1362394484">
                          <w:marLeft w:val="0"/>
                          <w:marRight w:val="0"/>
                          <w:marTop w:val="120"/>
                          <w:marBottom w:val="0"/>
                          <w:divBdr>
                            <w:top w:val="none" w:sz="0" w:space="0" w:color="auto"/>
                            <w:left w:val="none" w:sz="0" w:space="0" w:color="auto"/>
                            <w:bottom w:val="none" w:sz="0" w:space="0" w:color="auto"/>
                            <w:right w:val="none" w:sz="0" w:space="0" w:color="auto"/>
                          </w:divBdr>
                        </w:div>
                        <w:div w:id="1890411022">
                          <w:marLeft w:val="0"/>
                          <w:marRight w:val="0"/>
                          <w:marTop w:val="0"/>
                          <w:marBottom w:val="0"/>
                          <w:divBdr>
                            <w:top w:val="none" w:sz="0" w:space="0" w:color="auto"/>
                            <w:left w:val="none" w:sz="0" w:space="0" w:color="auto"/>
                            <w:bottom w:val="none" w:sz="0" w:space="0" w:color="auto"/>
                            <w:right w:val="none" w:sz="0" w:space="0" w:color="auto"/>
                          </w:divBdr>
                        </w:div>
                      </w:divsChild>
                    </w:div>
                    <w:div w:id="1390150653">
                      <w:marLeft w:val="0"/>
                      <w:marRight w:val="0"/>
                      <w:marTop w:val="0"/>
                      <w:marBottom w:val="0"/>
                      <w:divBdr>
                        <w:top w:val="none" w:sz="0" w:space="0" w:color="auto"/>
                        <w:left w:val="none" w:sz="0" w:space="0" w:color="auto"/>
                        <w:bottom w:val="none" w:sz="0" w:space="0" w:color="auto"/>
                        <w:right w:val="none" w:sz="0" w:space="0" w:color="auto"/>
                      </w:divBdr>
                      <w:divsChild>
                        <w:div w:id="748160790">
                          <w:marLeft w:val="0"/>
                          <w:marRight w:val="0"/>
                          <w:marTop w:val="120"/>
                          <w:marBottom w:val="0"/>
                          <w:divBdr>
                            <w:top w:val="none" w:sz="0" w:space="0" w:color="auto"/>
                            <w:left w:val="none" w:sz="0" w:space="0" w:color="auto"/>
                            <w:bottom w:val="none" w:sz="0" w:space="0" w:color="auto"/>
                            <w:right w:val="none" w:sz="0" w:space="0" w:color="auto"/>
                          </w:divBdr>
                        </w:div>
                        <w:div w:id="1946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4168">
              <w:marLeft w:val="0"/>
              <w:marRight w:val="0"/>
              <w:marTop w:val="0"/>
              <w:marBottom w:val="0"/>
              <w:divBdr>
                <w:top w:val="none" w:sz="0" w:space="0" w:color="auto"/>
                <w:left w:val="none" w:sz="0" w:space="0" w:color="auto"/>
                <w:bottom w:val="none" w:sz="0" w:space="0" w:color="auto"/>
                <w:right w:val="none" w:sz="0" w:space="0" w:color="auto"/>
              </w:divBdr>
              <w:divsChild>
                <w:div w:id="2095927641">
                  <w:marLeft w:val="0"/>
                  <w:marRight w:val="0"/>
                  <w:marTop w:val="0"/>
                  <w:marBottom w:val="0"/>
                  <w:divBdr>
                    <w:top w:val="none" w:sz="0" w:space="0" w:color="auto"/>
                    <w:left w:val="none" w:sz="0" w:space="0" w:color="auto"/>
                    <w:bottom w:val="none" w:sz="0" w:space="0" w:color="auto"/>
                    <w:right w:val="none" w:sz="0" w:space="0" w:color="auto"/>
                  </w:divBdr>
                </w:div>
                <w:div w:id="2098283338">
                  <w:marLeft w:val="0"/>
                  <w:marRight w:val="0"/>
                  <w:marTop w:val="120"/>
                  <w:marBottom w:val="0"/>
                  <w:divBdr>
                    <w:top w:val="none" w:sz="0" w:space="0" w:color="auto"/>
                    <w:left w:val="none" w:sz="0" w:space="0" w:color="auto"/>
                    <w:bottom w:val="none" w:sz="0" w:space="0" w:color="auto"/>
                    <w:right w:val="none" w:sz="0" w:space="0" w:color="auto"/>
                  </w:divBdr>
                </w:div>
              </w:divsChild>
            </w:div>
            <w:div w:id="1812211722">
              <w:marLeft w:val="0"/>
              <w:marRight w:val="0"/>
              <w:marTop w:val="0"/>
              <w:marBottom w:val="0"/>
              <w:divBdr>
                <w:top w:val="none" w:sz="0" w:space="0" w:color="auto"/>
                <w:left w:val="none" w:sz="0" w:space="0" w:color="auto"/>
                <w:bottom w:val="none" w:sz="0" w:space="0" w:color="auto"/>
                <w:right w:val="none" w:sz="0" w:space="0" w:color="auto"/>
              </w:divBdr>
              <w:divsChild>
                <w:div w:id="907181211">
                  <w:marLeft w:val="0"/>
                  <w:marRight w:val="0"/>
                  <w:marTop w:val="0"/>
                  <w:marBottom w:val="0"/>
                  <w:divBdr>
                    <w:top w:val="none" w:sz="0" w:space="0" w:color="auto"/>
                    <w:left w:val="none" w:sz="0" w:space="0" w:color="auto"/>
                    <w:bottom w:val="none" w:sz="0" w:space="0" w:color="auto"/>
                    <w:right w:val="none" w:sz="0" w:space="0" w:color="auto"/>
                  </w:divBdr>
                </w:div>
                <w:div w:id="1012410903">
                  <w:marLeft w:val="0"/>
                  <w:marRight w:val="0"/>
                  <w:marTop w:val="120"/>
                  <w:marBottom w:val="0"/>
                  <w:divBdr>
                    <w:top w:val="none" w:sz="0" w:space="0" w:color="auto"/>
                    <w:left w:val="none" w:sz="0" w:space="0" w:color="auto"/>
                    <w:bottom w:val="none" w:sz="0" w:space="0" w:color="auto"/>
                    <w:right w:val="none" w:sz="0" w:space="0" w:color="auto"/>
                  </w:divBdr>
                </w:div>
              </w:divsChild>
            </w:div>
            <w:div w:id="1812360484">
              <w:marLeft w:val="0"/>
              <w:marRight w:val="0"/>
              <w:marTop w:val="0"/>
              <w:marBottom w:val="0"/>
              <w:divBdr>
                <w:top w:val="none" w:sz="0" w:space="0" w:color="auto"/>
                <w:left w:val="none" w:sz="0" w:space="0" w:color="auto"/>
                <w:bottom w:val="none" w:sz="0" w:space="0" w:color="auto"/>
                <w:right w:val="none" w:sz="0" w:space="0" w:color="auto"/>
              </w:divBdr>
              <w:divsChild>
                <w:div w:id="1789274498">
                  <w:marLeft w:val="0"/>
                  <w:marRight w:val="0"/>
                  <w:marTop w:val="0"/>
                  <w:marBottom w:val="0"/>
                  <w:divBdr>
                    <w:top w:val="none" w:sz="0" w:space="0" w:color="auto"/>
                    <w:left w:val="none" w:sz="0" w:space="0" w:color="auto"/>
                    <w:bottom w:val="none" w:sz="0" w:space="0" w:color="auto"/>
                    <w:right w:val="none" w:sz="0" w:space="0" w:color="auto"/>
                  </w:divBdr>
                </w:div>
              </w:divsChild>
            </w:div>
            <w:div w:id="1819616121">
              <w:marLeft w:val="0"/>
              <w:marRight w:val="0"/>
              <w:marTop w:val="0"/>
              <w:marBottom w:val="0"/>
              <w:divBdr>
                <w:top w:val="none" w:sz="0" w:space="0" w:color="auto"/>
                <w:left w:val="none" w:sz="0" w:space="0" w:color="auto"/>
                <w:bottom w:val="none" w:sz="0" w:space="0" w:color="auto"/>
                <w:right w:val="none" w:sz="0" w:space="0" w:color="auto"/>
              </w:divBdr>
              <w:divsChild>
                <w:div w:id="1434202275">
                  <w:marLeft w:val="0"/>
                  <w:marRight w:val="0"/>
                  <w:marTop w:val="0"/>
                  <w:marBottom w:val="0"/>
                  <w:divBdr>
                    <w:top w:val="none" w:sz="0" w:space="0" w:color="auto"/>
                    <w:left w:val="none" w:sz="0" w:space="0" w:color="auto"/>
                    <w:bottom w:val="none" w:sz="0" w:space="0" w:color="auto"/>
                    <w:right w:val="none" w:sz="0" w:space="0" w:color="auto"/>
                  </w:divBdr>
                  <w:divsChild>
                    <w:div w:id="6715091">
                      <w:marLeft w:val="0"/>
                      <w:marRight w:val="0"/>
                      <w:marTop w:val="0"/>
                      <w:marBottom w:val="0"/>
                      <w:divBdr>
                        <w:top w:val="none" w:sz="0" w:space="0" w:color="auto"/>
                        <w:left w:val="none" w:sz="0" w:space="0" w:color="auto"/>
                        <w:bottom w:val="none" w:sz="0" w:space="0" w:color="auto"/>
                        <w:right w:val="none" w:sz="0" w:space="0" w:color="auto"/>
                      </w:divBdr>
                      <w:divsChild>
                        <w:div w:id="262307619">
                          <w:marLeft w:val="0"/>
                          <w:marRight w:val="0"/>
                          <w:marTop w:val="0"/>
                          <w:marBottom w:val="0"/>
                          <w:divBdr>
                            <w:top w:val="none" w:sz="0" w:space="0" w:color="auto"/>
                            <w:left w:val="none" w:sz="0" w:space="0" w:color="auto"/>
                            <w:bottom w:val="none" w:sz="0" w:space="0" w:color="auto"/>
                            <w:right w:val="none" w:sz="0" w:space="0" w:color="auto"/>
                          </w:divBdr>
                        </w:div>
                        <w:div w:id="649598411">
                          <w:marLeft w:val="0"/>
                          <w:marRight w:val="0"/>
                          <w:marTop w:val="120"/>
                          <w:marBottom w:val="0"/>
                          <w:divBdr>
                            <w:top w:val="none" w:sz="0" w:space="0" w:color="auto"/>
                            <w:left w:val="none" w:sz="0" w:space="0" w:color="auto"/>
                            <w:bottom w:val="none" w:sz="0" w:space="0" w:color="auto"/>
                            <w:right w:val="none" w:sz="0" w:space="0" w:color="auto"/>
                          </w:divBdr>
                        </w:div>
                      </w:divsChild>
                    </w:div>
                    <w:div w:id="95298134">
                      <w:marLeft w:val="0"/>
                      <w:marRight w:val="0"/>
                      <w:marTop w:val="0"/>
                      <w:marBottom w:val="0"/>
                      <w:divBdr>
                        <w:top w:val="none" w:sz="0" w:space="0" w:color="auto"/>
                        <w:left w:val="none" w:sz="0" w:space="0" w:color="auto"/>
                        <w:bottom w:val="none" w:sz="0" w:space="0" w:color="auto"/>
                        <w:right w:val="none" w:sz="0" w:space="0" w:color="auto"/>
                      </w:divBdr>
                      <w:divsChild>
                        <w:div w:id="828637334">
                          <w:marLeft w:val="0"/>
                          <w:marRight w:val="0"/>
                          <w:marTop w:val="0"/>
                          <w:marBottom w:val="0"/>
                          <w:divBdr>
                            <w:top w:val="none" w:sz="0" w:space="0" w:color="auto"/>
                            <w:left w:val="none" w:sz="0" w:space="0" w:color="auto"/>
                            <w:bottom w:val="none" w:sz="0" w:space="0" w:color="auto"/>
                            <w:right w:val="none" w:sz="0" w:space="0" w:color="auto"/>
                          </w:divBdr>
                        </w:div>
                        <w:div w:id="1406565042">
                          <w:marLeft w:val="0"/>
                          <w:marRight w:val="0"/>
                          <w:marTop w:val="120"/>
                          <w:marBottom w:val="0"/>
                          <w:divBdr>
                            <w:top w:val="none" w:sz="0" w:space="0" w:color="auto"/>
                            <w:left w:val="none" w:sz="0" w:space="0" w:color="auto"/>
                            <w:bottom w:val="none" w:sz="0" w:space="0" w:color="auto"/>
                            <w:right w:val="none" w:sz="0" w:space="0" w:color="auto"/>
                          </w:divBdr>
                        </w:div>
                      </w:divsChild>
                    </w:div>
                    <w:div w:id="406924182">
                      <w:marLeft w:val="0"/>
                      <w:marRight w:val="0"/>
                      <w:marTop w:val="0"/>
                      <w:marBottom w:val="0"/>
                      <w:divBdr>
                        <w:top w:val="none" w:sz="0" w:space="0" w:color="auto"/>
                        <w:left w:val="none" w:sz="0" w:space="0" w:color="auto"/>
                        <w:bottom w:val="none" w:sz="0" w:space="0" w:color="auto"/>
                        <w:right w:val="none" w:sz="0" w:space="0" w:color="auto"/>
                      </w:divBdr>
                      <w:divsChild>
                        <w:div w:id="1808357602">
                          <w:marLeft w:val="0"/>
                          <w:marRight w:val="0"/>
                          <w:marTop w:val="120"/>
                          <w:marBottom w:val="0"/>
                          <w:divBdr>
                            <w:top w:val="none" w:sz="0" w:space="0" w:color="auto"/>
                            <w:left w:val="none" w:sz="0" w:space="0" w:color="auto"/>
                            <w:bottom w:val="none" w:sz="0" w:space="0" w:color="auto"/>
                            <w:right w:val="none" w:sz="0" w:space="0" w:color="auto"/>
                          </w:divBdr>
                        </w:div>
                        <w:div w:id="1821342979">
                          <w:marLeft w:val="0"/>
                          <w:marRight w:val="0"/>
                          <w:marTop w:val="0"/>
                          <w:marBottom w:val="0"/>
                          <w:divBdr>
                            <w:top w:val="none" w:sz="0" w:space="0" w:color="auto"/>
                            <w:left w:val="none" w:sz="0" w:space="0" w:color="auto"/>
                            <w:bottom w:val="none" w:sz="0" w:space="0" w:color="auto"/>
                            <w:right w:val="none" w:sz="0" w:space="0" w:color="auto"/>
                          </w:divBdr>
                        </w:div>
                      </w:divsChild>
                    </w:div>
                    <w:div w:id="560560573">
                      <w:marLeft w:val="0"/>
                      <w:marRight w:val="0"/>
                      <w:marTop w:val="0"/>
                      <w:marBottom w:val="0"/>
                      <w:divBdr>
                        <w:top w:val="none" w:sz="0" w:space="0" w:color="auto"/>
                        <w:left w:val="none" w:sz="0" w:space="0" w:color="auto"/>
                        <w:bottom w:val="none" w:sz="0" w:space="0" w:color="auto"/>
                        <w:right w:val="none" w:sz="0" w:space="0" w:color="auto"/>
                      </w:divBdr>
                      <w:divsChild>
                        <w:div w:id="381517784">
                          <w:marLeft w:val="0"/>
                          <w:marRight w:val="0"/>
                          <w:marTop w:val="120"/>
                          <w:marBottom w:val="0"/>
                          <w:divBdr>
                            <w:top w:val="none" w:sz="0" w:space="0" w:color="auto"/>
                            <w:left w:val="none" w:sz="0" w:space="0" w:color="auto"/>
                            <w:bottom w:val="none" w:sz="0" w:space="0" w:color="auto"/>
                            <w:right w:val="none" w:sz="0" w:space="0" w:color="auto"/>
                          </w:divBdr>
                        </w:div>
                        <w:div w:id="802382672">
                          <w:marLeft w:val="0"/>
                          <w:marRight w:val="0"/>
                          <w:marTop w:val="0"/>
                          <w:marBottom w:val="0"/>
                          <w:divBdr>
                            <w:top w:val="none" w:sz="0" w:space="0" w:color="auto"/>
                            <w:left w:val="none" w:sz="0" w:space="0" w:color="auto"/>
                            <w:bottom w:val="none" w:sz="0" w:space="0" w:color="auto"/>
                            <w:right w:val="none" w:sz="0" w:space="0" w:color="auto"/>
                          </w:divBdr>
                        </w:div>
                      </w:divsChild>
                    </w:div>
                    <w:div w:id="1843276752">
                      <w:marLeft w:val="0"/>
                      <w:marRight w:val="0"/>
                      <w:marTop w:val="0"/>
                      <w:marBottom w:val="0"/>
                      <w:divBdr>
                        <w:top w:val="none" w:sz="0" w:space="0" w:color="auto"/>
                        <w:left w:val="none" w:sz="0" w:space="0" w:color="auto"/>
                        <w:bottom w:val="none" w:sz="0" w:space="0" w:color="auto"/>
                        <w:right w:val="none" w:sz="0" w:space="0" w:color="auto"/>
                      </w:divBdr>
                      <w:divsChild>
                        <w:div w:id="861364570">
                          <w:marLeft w:val="0"/>
                          <w:marRight w:val="0"/>
                          <w:marTop w:val="120"/>
                          <w:marBottom w:val="0"/>
                          <w:divBdr>
                            <w:top w:val="none" w:sz="0" w:space="0" w:color="auto"/>
                            <w:left w:val="none" w:sz="0" w:space="0" w:color="auto"/>
                            <w:bottom w:val="none" w:sz="0" w:space="0" w:color="auto"/>
                            <w:right w:val="none" w:sz="0" w:space="0" w:color="auto"/>
                          </w:divBdr>
                        </w:div>
                        <w:div w:id="17186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4394">
              <w:marLeft w:val="0"/>
              <w:marRight w:val="0"/>
              <w:marTop w:val="0"/>
              <w:marBottom w:val="0"/>
              <w:divBdr>
                <w:top w:val="none" w:sz="0" w:space="0" w:color="auto"/>
                <w:left w:val="none" w:sz="0" w:space="0" w:color="auto"/>
                <w:bottom w:val="none" w:sz="0" w:space="0" w:color="auto"/>
                <w:right w:val="none" w:sz="0" w:space="0" w:color="auto"/>
              </w:divBdr>
              <w:divsChild>
                <w:div w:id="2121142689">
                  <w:marLeft w:val="0"/>
                  <w:marRight w:val="0"/>
                  <w:marTop w:val="0"/>
                  <w:marBottom w:val="0"/>
                  <w:divBdr>
                    <w:top w:val="none" w:sz="0" w:space="0" w:color="auto"/>
                    <w:left w:val="none" w:sz="0" w:space="0" w:color="auto"/>
                    <w:bottom w:val="none" w:sz="0" w:space="0" w:color="auto"/>
                    <w:right w:val="none" w:sz="0" w:space="0" w:color="auto"/>
                  </w:divBdr>
                </w:div>
              </w:divsChild>
            </w:div>
            <w:div w:id="1829127046">
              <w:marLeft w:val="0"/>
              <w:marRight w:val="0"/>
              <w:marTop w:val="0"/>
              <w:marBottom w:val="0"/>
              <w:divBdr>
                <w:top w:val="none" w:sz="0" w:space="0" w:color="auto"/>
                <w:left w:val="none" w:sz="0" w:space="0" w:color="auto"/>
                <w:bottom w:val="none" w:sz="0" w:space="0" w:color="auto"/>
                <w:right w:val="none" w:sz="0" w:space="0" w:color="auto"/>
              </w:divBdr>
              <w:divsChild>
                <w:div w:id="1483696672">
                  <w:marLeft w:val="0"/>
                  <w:marRight w:val="0"/>
                  <w:marTop w:val="0"/>
                  <w:marBottom w:val="0"/>
                  <w:divBdr>
                    <w:top w:val="none" w:sz="0" w:space="0" w:color="auto"/>
                    <w:left w:val="none" w:sz="0" w:space="0" w:color="auto"/>
                    <w:bottom w:val="none" w:sz="0" w:space="0" w:color="auto"/>
                    <w:right w:val="none" w:sz="0" w:space="0" w:color="auto"/>
                  </w:divBdr>
                </w:div>
                <w:div w:id="1776709515">
                  <w:marLeft w:val="0"/>
                  <w:marRight w:val="0"/>
                  <w:marTop w:val="120"/>
                  <w:marBottom w:val="0"/>
                  <w:divBdr>
                    <w:top w:val="none" w:sz="0" w:space="0" w:color="auto"/>
                    <w:left w:val="none" w:sz="0" w:space="0" w:color="auto"/>
                    <w:bottom w:val="none" w:sz="0" w:space="0" w:color="auto"/>
                    <w:right w:val="none" w:sz="0" w:space="0" w:color="auto"/>
                  </w:divBdr>
                </w:div>
              </w:divsChild>
            </w:div>
            <w:div w:id="1829400996">
              <w:marLeft w:val="0"/>
              <w:marRight w:val="0"/>
              <w:marTop w:val="0"/>
              <w:marBottom w:val="0"/>
              <w:divBdr>
                <w:top w:val="none" w:sz="0" w:space="0" w:color="auto"/>
                <w:left w:val="none" w:sz="0" w:space="0" w:color="auto"/>
                <w:bottom w:val="none" w:sz="0" w:space="0" w:color="auto"/>
                <w:right w:val="none" w:sz="0" w:space="0" w:color="auto"/>
              </w:divBdr>
              <w:divsChild>
                <w:div w:id="22248593">
                  <w:marLeft w:val="0"/>
                  <w:marRight w:val="0"/>
                  <w:marTop w:val="0"/>
                  <w:marBottom w:val="0"/>
                  <w:divBdr>
                    <w:top w:val="none" w:sz="0" w:space="0" w:color="auto"/>
                    <w:left w:val="none" w:sz="0" w:space="0" w:color="auto"/>
                    <w:bottom w:val="none" w:sz="0" w:space="0" w:color="auto"/>
                    <w:right w:val="none" w:sz="0" w:space="0" w:color="auto"/>
                  </w:divBdr>
                  <w:divsChild>
                    <w:div w:id="702288220">
                      <w:marLeft w:val="0"/>
                      <w:marRight w:val="0"/>
                      <w:marTop w:val="0"/>
                      <w:marBottom w:val="0"/>
                      <w:divBdr>
                        <w:top w:val="none" w:sz="0" w:space="0" w:color="auto"/>
                        <w:left w:val="none" w:sz="0" w:space="0" w:color="auto"/>
                        <w:bottom w:val="none" w:sz="0" w:space="0" w:color="auto"/>
                        <w:right w:val="none" w:sz="0" w:space="0" w:color="auto"/>
                      </w:divBdr>
                      <w:divsChild>
                        <w:div w:id="609356012">
                          <w:marLeft w:val="0"/>
                          <w:marRight w:val="0"/>
                          <w:marTop w:val="120"/>
                          <w:marBottom w:val="0"/>
                          <w:divBdr>
                            <w:top w:val="none" w:sz="0" w:space="0" w:color="auto"/>
                            <w:left w:val="none" w:sz="0" w:space="0" w:color="auto"/>
                            <w:bottom w:val="none" w:sz="0" w:space="0" w:color="auto"/>
                            <w:right w:val="none" w:sz="0" w:space="0" w:color="auto"/>
                          </w:divBdr>
                        </w:div>
                        <w:div w:id="1431968330">
                          <w:marLeft w:val="0"/>
                          <w:marRight w:val="0"/>
                          <w:marTop w:val="0"/>
                          <w:marBottom w:val="0"/>
                          <w:divBdr>
                            <w:top w:val="none" w:sz="0" w:space="0" w:color="auto"/>
                            <w:left w:val="none" w:sz="0" w:space="0" w:color="auto"/>
                            <w:bottom w:val="none" w:sz="0" w:space="0" w:color="auto"/>
                            <w:right w:val="none" w:sz="0" w:space="0" w:color="auto"/>
                          </w:divBdr>
                        </w:div>
                      </w:divsChild>
                    </w:div>
                    <w:div w:id="2024165141">
                      <w:marLeft w:val="0"/>
                      <w:marRight w:val="0"/>
                      <w:marTop w:val="0"/>
                      <w:marBottom w:val="0"/>
                      <w:divBdr>
                        <w:top w:val="none" w:sz="0" w:space="0" w:color="auto"/>
                        <w:left w:val="none" w:sz="0" w:space="0" w:color="auto"/>
                        <w:bottom w:val="none" w:sz="0" w:space="0" w:color="auto"/>
                        <w:right w:val="none" w:sz="0" w:space="0" w:color="auto"/>
                      </w:divBdr>
                      <w:divsChild>
                        <w:div w:id="230849855">
                          <w:marLeft w:val="0"/>
                          <w:marRight w:val="0"/>
                          <w:marTop w:val="0"/>
                          <w:marBottom w:val="0"/>
                          <w:divBdr>
                            <w:top w:val="none" w:sz="0" w:space="0" w:color="auto"/>
                            <w:left w:val="none" w:sz="0" w:space="0" w:color="auto"/>
                            <w:bottom w:val="none" w:sz="0" w:space="0" w:color="auto"/>
                            <w:right w:val="none" w:sz="0" w:space="0" w:color="auto"/>
                          </w:divBdr>
                        </w:div>
                        <w:div w:id="300112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1172129">
              <w:marLeft w:val="0"/>
              <w:marRight w:val="0"/>
              <w:marTop w:val="0"/>
              <w:marBottom w:val="0"/>
              <w:divBdr>
                <w:top w:val="none" w:sz="0" w:space="0" w:color="auto"/>
                <w:left w:val="none" w:sz="0" w:space="0" w:color="auto"/>
                <w:bottom w:val="none" w:sz="0" w:space="0" w:color="auto"/>
                <w:right w:val="none" w:sz="0" w:space="0" w:color="auto"/>
              </w:divBdr>
              <w:divsChild>
                <w:div w:id="2032340962">
                  <w:marLeft w:val="0"/>
                  <w:marRight w:val="0"/>
                  <w:marTop w:val="0"/>
                  <w:marBottom w:val="0"/>
                  <w:divBdr>
                    <w:top w:val="none" w:sz="0" w:space="0" w:color="auto"/>
                    <w:left w:val="none" w:sz="0" w:space="0" w:color="auto"/>
                    <w:bottom w:val="none" w:sz="0" w:space="0" w:color="auto"/>
                    <w:right w:val="none" w:sz="0" w:space="0" w:color="auto"/>
                  </w:divBdr>
                </w:div>
              </w:divsChild>
            </w:div>
            <w:div w:id="1843740518">
              <w:marLeft w:val="600"/>
              <w:marRight w:val="0"/>
              <w:marTop w:val="0"/>
              <w:marBottom w:val="0"/>
              <w:divBdr>
                <w:top w:val="none" w:sz="0" w:space="0" w:color="auto"/>
                <w:left w:val="none" w:sz="0" w:space="0" w:color="auto"/>
                <w:bottom w:val="none" w:sz="0" w:space="0" w:color="auto"/>
                <w:right w:val="none" w:sz="0" w:space="0" w:color="auto"/>
              </w:divBdr>
            </w:div>
            <w:div w:id="1845895074">
              <w:marLeft w:val="0"/>
              <w:marRight w:val="0"/>
              <w:marTop w:val="0"/>
              <w:marBottom w:val="0"/>
              <w:divBdr>
                <w:top w:val="none" w:sz="0" w:space="0" w:color="auto"/>
                <w:left w:val="none" w:sz="0" w:space="0" w:color="auto"/>
                <w:bottom w:val="none" w:sz="0" w:space="0" w:color="auto"/>
                <w:right w:val="none" w:sz="0" w:space="0" w:color="auto"/>
              </w:divBdr>
              <w:divsChild>
                <w:div w:id="1283659092">
                  <w:marLeft w:val="0"/>
                  <w:marRight w:val="0"/>
                  <w:marTop w:val="120"/>
                  <w:marBottom w:val="0"/>
                  <w:divBdr>
                    <w:top w:val="none" w:sz="0" w:space="0" w:color="auto"/>
                    <w:left w:val="none" w:sz="0" w:space="0" w:color="auto"/>
                    <w:bottom w:val="none" w:sz="0" w:space="0" w:color="auto"/>
                    <w:right w:val="none" w:sz="0" w:space="0" w:color="auto"/>
                  </w:divBdr>
                </w:div>
                <w:div w:id="1320692021">
                  <w:marLeft w:val="0"/>
                  <w:marRight w:val="0"/>
                  <w:marTop w:val="0"/>
                  <w:marBottom w:val="0"/>
                  <w:divBdr>
                    <w:top w:val="none" w:sz="0" w:space="0" w:color="auto"/>
                    <w:left w:val="none" w:sz="0" w:space="0" w:color="auto"/>
                    <w:bottom w:val="none" w:sz="0" w:space="0" w:color="auto"/>
                    <w:right w:val="none" w:sz="0" w:space="0" w:color="auto"/>
                  </w:divBdr>
                </w:div>
              </w:divsChild>
            </w:div>
            <w:div w:id="1846555150">
              <w:marLeft w:val="0"/>
              <w:marRight w:val="0"/>
              <w:marTop w:val="0"/>
              <w:marBottom w:val="0"/>
              <w:divBdr>
                <w:top w:val="none" w:sz="0" w:space="0" w:color="auto"/>
                <w:left w:val="none" w:sz="0" w:space="0" w:color="auto"/>
                <w:bottom w:val="none" w:sz="0" w:space="0" w:color="auto"/>
                <w:right w:val="none" w:sz="0" w:space="0" w:color="auto"/>
              </w:divBdr>
              <w:divsChild>
                <w:div w:id="715352563">
                  <w:marLeft w:val="0"/>
                  <w:marRight w:val="0"/>
                  <w:marTop w:val="120"/>
                  <w:marBottom w:val="0"/>
                  <w:divBdr>
                    <w:top w:val="none" w:sz="0" w:space="0" w:color="auto"/>
                    <w:left w:val="none" w:sz="0" w:space="0" w:color="auto"/>
                    <w:bottom w:val="none" w:sz="0" w:space="0" w:color="auto"/>
                    <w:right w:val="none" w:sz="0" w:space="0" w:color="auto"/>
                  </w:divBdr>
                </w:div>
                <w:div w:id="931860420">
                  <w:marLeft w:val="0"/>
                  <w:marRight w:val="0"/>
                  <w:marTop w:val="0"/>
                  <w:marBottom w:val="0"/>
                  <w:divBdr>
                    <w:top w:val="none" w:sz="0" w:space="0" w:color="auto"/>
                    <w:left w:val="none" w:sz="0" w:space="0" w:color="auto"/>
                    <w:bottom w:val="none" w:sz="0" w:space="0" w:color="auto"/>
                    <w:right w:val="none" w:sz="0" w:space="0" w:color="auto"/>
                  </w:divBdr>
                </w:div>
              </w:divsChild>
            </w:div>
            <w:div w:id="1847205281">
              <w:marLeft w:val="0"/>
              <w:marRight w:val="0"/>
              <w:marTop w:val="0"/>
              <w:marBottom w:val="0"/>
              <w:divBdr>
                <w:top w:val="none" w:sz="0" w:space="0" w:color="auto"/>
                <w:left w:val="none" w:sz="0" w:space="0" w:color="auto"/>
                <w:bottom w:val="none" w:sz="0" w:space="0" w:color="auto"/>
                <w:right w:val="none" w:sz="0" w:space="0" w:color="auto"/>
              </w:divBdr>
              <w:divsChild>
                <w:div w:id="233664829">
                  <w:marLeft w:val="0"/>
                  <w:marRight w:val="0"/>
                  <w:marTop w:val="0"/>
                  <w:marBottom w:val="0"/>
                  <w:divBdr>
                    <w:top w:val="none" w:sz="0" w:space="0" w:color="auto"/>
                    <w:left w:val="none" w:sz="0" w:space="0" w:color="auto"/>
                    <w:bottom w:val="none" w:sz="0" w:space="0" w:color="auto"/>
                    <w:right w:val="none" w:sz="0" w:space="0" w:color="auto"/>
                  </w:divBdr>
                </w:div>
              </w:divsChild>
            </w:div>
            <w:div w:id="1849517392">
              <w:marLeft w:val="0"/>
              <w:marRight w:val="0"/>
              <w:marTop w:val="0"/>
              <w:marBottom w:val="0"/>
              <w:divBdr>
                <w:top w:val="none" w:sz="0" w:space="0" w:color="auto"/>
                <w:left w:val="none" w:sz="0" w:space="0" w:color="auto"/>
                <w:bottom w:val="none" w:sz="0" w:space="0" w:color="auto"/>
                <w:right w:val="none" w:sz="0" w:space="0" w:color="auto"/>
              </w:divBdr>
              <w:divsChild>
                <w:div w:id="1164971936">
                  <w:marLeft w:val="0"/>
                  <w:marRight w:val="0"/>
                  <w:marTop w:val="0"/>
                  <w:marBottom w:val="0"/>
                  <w:divBdr>
                    <w:top w:val="none" w:sz="0" w:space="0" w:color="auto"/>
                    <w:left w:val="none" w:sz="0" w:space="0" w:color="auto"/>
                    <w:bottom w:val="none" w:sz="0" w:space="0" w:color="auto"/>
                    <w:right w:val="none" w:sz="0" w:space="0" w:color="auto"/>
                  </w:divBdr>
                </w:div>
              </w:divsChild>
            </w:div>
            <w:div w:id="1853109684">
              <w:marLeft w:val="0"/>
              <w:marRight w:val="0"/>
              <w:marTop w:val="0"/>
              <w:marBottom w:val="0"/>
              <w:divBdr>
                <w:top w:val="none" w:sz="0" w:space="0" w:color="auto"/>
                <w:left w:val="none" w:sz="0" w:space="0" w:color="auto"/>
                <w:bottom w:val="none" w:sz="0" w:space="0" w:color="auto"/>
                <w:right w:val="none" w:sz="0" w:space="0" w:color="auto"/>
              </w:divBdr>
              <w:divsChild>
                <w:div w:id="886454752">
                  <w:marLeft w:val="0"/>
                  <w:marRight w:val="0"/>
                  <w:marTop w:val="0"/>
                  <w:marBottom w:val="0"/>
                  <w:divBdr>
                    <w:top w:val="none" w:sz="0" w:space="0" w:color="auto"/>
                    <w:left w:val="none" w:sz="0" w:space="0" w:color="auto"/>
                    <w:bottom w:val="none" w:sz="0" w:space="0" w:color="auto"/>
                    <w:right w:val="none" w:sz="0" w:space="0" w:color="auto"/>
                  </w:divBdr>
                </w:div>
              </w:divsChild>
            </w:div>
            <w:div w:id="1856336821">
              <w:marLeft w:val="0"/>
              <w:marRight w:val="0"/>
              <w:marTop w:val="0"/>
              <w:marBottom w:val="0"/>
              <w:divBdr>
                <w:top w:val="none" w:sz="0" w:space="0" w:color="auto"/>
                <w:left w:val="none" w:sz="0" w:space="0" w:color="auto"/>
                <w:bottom w:val="none" w:sz="0" w:space="0" w:color="auto"/>
                <w:right w:val="none" w:sz="0" w:space="0" w:color="auto"/>
              </w:divBdr>
              <w:divsChild>
                <w:div w:id="1730491415">
                  <w:marLeft w:val="0"/>
                  <w:marRight w:val="0"/>
                  <w:marTop w:val="0"/>
                  <w:marBottom w:val="0"/>
                  <w:divBdr>
                    <w:top w:val="none" w:sz="0" w:space="0" w:color="auto"/>
                    <w:left w:val="none" w:sz="0" w:space="0" w:color="auto"/>
                    <w:bottom w:val="none" w:sz="0" w:space="0" w:color="auto"/>
                    <w:right w:val="none" w:sz="0" w:space="0" w:color="auto"/>
                  </w:divBdr>
                </w:div>
              </w:divsChild>
            </w:div>
            <w:div w:id="1861779254">
              <w:marLeft w:val="0"/>
              <w:marRight w:val="0"/>
              <w:marTop w:val="0"/>
              <w:marBottom w:val="0"/>
              <w:divBdr>
                <w:top w:val="none" w:sz="0" w:space="0" w:color="auto"/>
                <w:left w:val="none" w:sz="0" w:space="0" w:color="auto"/>
                <w:bottom w:val="none" w:sz="0" w:space="0" w:color="auto"/>
                <w:right w:val="none" w:sz="0" w:space="0" w:color="auto"/>
              </w:divBdr>
              <w:divsChild>
                <w:div w:id="1442912604">
                  <w:marLeft w:val="0"/>
                  <w:marRight w:val="0"/>
                  <w:marTop w:val="0"/>
                  <w:marBottom w:val="0"/>
                  <w:divBdr>
                    <w:top w:val="none" w:sz="0" w:space="0" w:color="auto"/>
                    <w:left w:val="none" w:sz="0" w:space="0" w:color="auto"/>
                    <w:bottom w:val="none" w:sz="0" w:space="0" w:color="auto"/>
                    <w:right w:val="none" w:sz="0" w:space="0" w:color="auto"/>
                  </w:divBdr>
                </w:div>
              </w:divsChild>
            </w:div>
            <w:div w:id="1863131248">
              <w:marLeft w:val="0"/>
              <w:marRight w:val="0"/>
              <w:marTop w:val="0"/>
              <w:marBottom w:val="0"/>
              <w:divBdr>
                <w:top w:val="none" w:sz="0" w:space="0" w:color="auto"/>
                <w:left w:val="none" w:sz="0" w:space="0" w:color="auto"/>
                <w:bottom w:val="none" w:sz="0" w:space="0" w:color="auto"/>
                <w:right w:val="none" w:sz="0" w:space="0" w:color="auto"/>
              </w:divBdr>
              <w:divsChild>
                <w:div w:id="1664888234">
                  <w:marLeft w:val="0"/>
                  <w:marRight w:val="0"/>
                  <w:marTop w:val="0"/>
                  <w:marBottom w:val="0"/>
                  <w:divBdr>
                    <w:top w:val="none" w:sz="0" w:space="0" w:color="auto"/>
                    <w:left w:val="none" w:sz="0" w:space="0" w:color="auto"/>
                    <w:bottom w:val="none" w:sz="0" w:space="0" w:color="auto"/>
                    <w:right w:val="none" w:sz="0" w:space="0" w:color="auto"/>
                  </w:divBdr>
                </w:div>
              </w:divsChild>
            </w:div>
            <w:div w:id="1869558558">
              <w:marLeft w:val="0"/>
              <w:marRight w:val="0"/>
              <w:marTop w:val="0"/>
              <w:marBottom w:val="0"/>
              <w:divBdr>
                <w:top w:val="none" w:sz="0" w:space="0" w:color="auto"/>
                <w:left w:val="none" w:sz="0" w:space="0" w:color="auto"/>
                <w:bottom w:val="none" w:sz="0" w:space="0" w:color="auto"/>
                <w:right w:val="none" w:sz="0" w:space="0" w:color="auto"/>
              </w:divBdr>
              <w:divsChild>
                <w:div w:id="685592481">
                  <w:marLeft w:val="0"/>
                  <w:marRight w:val="0"/>
                  <w:marTop w:val="0"/>
                  <w:marBottom w:val="0"/>
                  <w:divBdr>
                    <w:top w:val="none" w:sz="0" w:space="0" w:color="auto"/>
                    <w:left w:val="none" w:sz="0" w:space="0" w:color="auto"/>
                    <w:bottom w:val="none" w:sz="0" w:space="0" w:color="auto"/>
                    <w:right w:val="none" w:sz="0" w:space="0" w:color="auto"/>
                  </w:divBdr>
                </w:div>
              </w:divsChild>
            </w:div>
            <w:div w:id="1871990278">
              <w:marLeft w:val="0"/>
              <w:marRight w:val="0"/>
              <w:marTop w:val="0"/>
              <w:marBottom w:val="0"/>
              <w:divBdr>
                <w:top w:val="none" w:sz="0" w:space="0" w:color="auto"/>
                <w:left w:val="none" w:sz="0" w:space="0" w:color="auto"/>
                <w:bottom w:val="none" w:sz="0" w:space="0" w:color="auto"/>
                <w:right w:val="none" w:sz="0" w:space="0" w:color="auto"/>
              </w:divBdr>
              <w:divsChild>
                <w:div w:id="1732343552">
                  <w:marLeft w:val="0"/>
                  <w:marRight w:val="0"/>
                  <w:marTop w:val="0"/>
                  <w:marBottom w:val="0"/>
                  <w:divBdr>
                    <w:top w:val="none" w:sz="0" w:space="0" w:color="auto"/>
                    <w:left w:val="none" w:sz="0" w:space="0" w:color="auto"/>
                    <w:bottom w:val="none" w:sz="0" w:space="0" w:color="auto"/>
                    <w:right w:val="none" w:sz="0" w:space="0" w:color="auto"/>
                  </w:divBdr>
                </w:div>
              </w:divsChild>
            </w:div>
            <w:div w:id="1872567218">
              <w:marLeft w:val="0"/>
              <w:marRight w:val="0"/>
              <w:marTop w:val="0"/>
              <w:marBottom w:val="0"/>
              <w:divBdr>
                <w:top w:val="none" w:sz="0" w:space="0" w:color="auto"/>
                <w:left w:val="none" w:sz="0" w:space="0" w:color="auto"/>
                <w:bottom w:val="none" w:sz="0" w:space="0" w:color="auto"/>
                <w:right w:val="none" w:sz="0" w:space="0" w:color="auto"/>
              </w:divBdr>
              <w:divsChild>
                <w:div w:id="1547831399">
                  <w:marLeft w:val="0"/>
                  <w:marRight w:val="0"/>
                  <w:marTop w:val="0"/>
                  <w:marBottom w:val="0"/>
                  <w:divBdr>
                    <w:top w:val="none" w:sz="0" w:space="0" w:color="auto"/>
                    <w:left w:val="none" w:sz="0" w:space="0" w:color="auto"/>
                    <w:bottom w:val="none" w:sz="0" w:space="0" w:color="auto"/>
                    <w:right w:val="none" w:sz="0" w:space="0" w:color="auto"/>
                  </w:divBdr>
                </w:div>
              </w:divsChild>
            </w:div>
            <w:div w:id="1873035220">
              <w:marLeft w:val="0"/>
              <w:marRight w:val="0"/>
              <w:marTop w:val="0"/>
              <w:marBottom w:val="0"/>
              <w:divBdr>
                <w:top w:val="none" w:sz="0" w:space="0" w:color="auto"/>
                <w:left w:val="none" w:sz="0" w:space="0" w:color="auto"/>
                <w:bottom w:val="none" w:sz="0" w:space="0" w:color="auto"/>
                <w:right w:val="none" w:sz="0" w:space="0" w:color="auto"/>
              </w:divBdr>
              <w:divsChild>
                <w:div w:id="2010793808">
                  <w:marLeft w:val="0"/>
                  <w:marRight w:val="0"/>
                  <w:marTop w:val="0"/>
                  <w:marBottom w:val="0"/>
                  <w:divBdr>
                    <w:top w:val="none" w:sz="0" w:space="0" w:color="auto"/>
                    <w:left w:val="none" w:sz="0" w:space="0" w:color="auto"/>
                    <w:bottom w:val="none" w:sz="0" w:space="0" w:color="auto"/>
                    <w:right w:val="none" w:sz="0" w:space="0" w:color="auto"/>
                  </w:divBdr>
                </w:div>
              </w:divsChild>
            </w:div>
            <w:div w:id="1873691294">
              <w:marLeft w:val="0"/>
              <w:marRight w:val="0"/>
              <w:marTop w:val="0"/>
              <w:marBottom w:val="0"/>
              <w:divBdr>
                <w:top w:val="none" w:sz="0" w:space="0" w:color="auto"/>
                <w:left w:val="none" w:sz="0" w:space="0" w:color="auto"/>
                <w:bottom w:val="none" w:sz="0" w:space="0" w:color="auto"/>
                <w:right w:val="none" w:sz="0" w:space="0" w:color="auto"/>
              </w:divBdr>
              <w:divsChild>
                <w:div w:id="269356175">
                  <w:marLeft w:val="0"/>
                  <w:marRight w:val="0"/>
                  <w:marTop w:val="120"/>
                  <w:marBottom w:val="0"/>
                  <w:divBdr>
                    <w:top w:val="none" w:sz="0" w:space="0" w:color="auto"/>
                    <w:left w:val="none" w:sz="0" w:space="0" w:color="auto"/>
                    <w:bottom w:val="none" w:sz="0" w:space="0" w:color="auto"/>
                    <w:right w:val="none" w:sz="0" w:space="0" w:color="auto"/>
                  </w:divBdr>
                </w:div>
                <w:div w:id="1255939324">
                  <w:marLeft w:val="0"/>
                  <w:marRight w:val="0"/>
                  <w:marTop w:val="0"/>
                  <w:marBottom w:val="0"/>
                  <w:divBdr>
                    <w:top w:val="none" w:sz="0" w:space="0" w:color="auto"/>
                    <w:left w:val="none" w:sz="0" w:space="0" w:color="auto"/>
                    <w:bottom w:val="none" w:sz="0" w:space="0" w:color="auto"/>
                    <w:right w:val="none" w:sz="0" w:space="0" w:color="auto"/>
                  </w:divBdr>
                </w:div>
              </w:divsChild>
            </w:div>
            <w:div w:id="1874154286">
              <w:marLeft w:val="0"/>
              <w:marRight w:val="0"/>
              <w:marTop w:val="0"/>
              <w:marBottom w:val="0"/>
              <w:divBdr>
                <w:top w:val="none" w:sz="0" w:space="0" w:color="auto"/>
                <w:left w:val="none" w:sz="0" w:space="0" w:color="auto"/>
                <w:bottom w:val="none" w:sz="0" w:space="0" w:color="auto"/>
                <w:right w:val="none" w:sz="0" w:space="0" w:color="auto"/>
              </w:divBdr>
              <w:divsChild>
                <w:div w:id="497114688">
                  <w:marLeft w:val="0"/>
                  <w:marRight w:val="0"/>
                  <w:marTop w:val="0"/>
                  <w:marBottom w:val="0"/>
                  <w:divBdr>
                    <w:top w:val="none" w:sz="0" w:space="0" w:color="auto"/>
                    <w:left w:val="none" w:sz="0" w:space="0" w:color="auto"/>
                    <w:bottom w:val="none" w:sz="0" w:space="0" w:color="auto"/>
                    <w:right w:val="none" w:sz="0" w:space="0" w:color="auto"/>
                  </w:divBdr>
                </w:div>
              </w:divsChild>
            </w:div>
            <w:div w:id="1874726700">
              <w:marLeft w:val="0"/>
              <w:marRight w:val="0"/>
              <w:marTop w:val="0"/>
              <w:marBottom w:val="0"/>
              <w:divBdr>
                <w:top w:val="none" w:sz="0" w:space="0" w:color="auto"/>
                <w:left w:val="none" w:sz="0" w:space="0" w:color="auto"/>
                <w:bottom w:val="none" w:sz="0" w:space="0" w:color="auto"/>
                <w:right w:val="none" w:sz="0" w:space="0" w:color="auto"/>
              </w:divBdr>
              <w:divsChild>
                <w:div w:id="60099788">
                  <w:marLeft w:val="0"/>
                  <w:marRight w:val="0"/>
                  <w:marTop w:val="0"/>
                  <w:marBottom w:val="0"/>
                  <w:divBdr>
                    <w:top w:val="none" w:sz="0" w:space="0" w:color="auto"/>
                    <w:left w:val="none" w:sz="0" w:space="0" w:color="auto"/>
                    <w:bottom w:val="none" w:sz="0" w:space="0" w:color="auto"/>
                    <w:right w:val="none" w:sz="0" w:space="0" w:color="auto"/>
                  </w:divBdr>
                </w:div>
              </w:divsChild>
            </w:div>
            <w:div w:id="1878159181">
              <w:marLeft w:val="0"/>
              <w:marRight w:val="0"/>
              <w:marTop w:val="0"/>
              <w:marBottom w:val="0"/>
              <w:divBdr>
                <w:top w:val="none" w:sz="0" w:space="0" w:color="auto"/>
                <w:left w:val="none" w:sz="0" w:space="0" w:color="auto"/>
                <w:bottom w:val="none" w:sz="0" w:space="0" w:color="auto"/>
                <w:right w:val="none" w:sz="0" w:space="0" w:color="auto"/>
              </w:divBdr>
              <w:divsChild>
                <w:div w:id="2139493367">
                  <w:marLeft w:val="0"/>
                  <w:marRight w:val="0"/>
                  <w:marTop w:val="0"/>
                  <w:marBottom w:val="0"/>
                  <w:divBdr>
                    <w:top w:val="none" w:sz="0" w:space="0" w:color="auto"/>
                    <w:left w:val="none" w:sz="0" w:space="0" w:color="auto"/>
                    <w:bottom w:val="none" w:sz="0" w:space="0" w:color="auto"/>
                    <w:right w:val="none" w:sz="0" w:space="0" w:color="auto"/>
                  </w:divBdr>
                </w:div>
              </w:divsChild>
            </w:div>
            <w:div w:id="1878422670">
              <w:marLeft w:val="0"/>
              <w:marRight w:val="0"/>
              <w:marTop w:val="0"/>
              <w:marBottom w:val="0"/>
              <w:divBdr>
                <w:top w:val="none" w:sz="0" w:space="0" w:color="auto"/>
                <w:left w:val="none" w:sz="0" w:space="0" w:color="auto"/>
                <w:bottom w:val="none" w:sz="0" w:space="0" w:color="auto"/>
                <w:right w:val="none" w:sz="0" w:space="0" w:color="auto"/>
              </w:divBdr>
              <w:divsChild>
                <w:div w:id="1003438384">
                  <w:marLeft w:val="0"/>
                  <w:marRight w:val="0"/>
                  <w:marTop w:val="0"/>
                  <w:marBottom w:val="0"/>
                  <w:divBdr>
                    <w:top w:val="none" w:sz="0" w:space="0" w:color="auto"/>
                    <w:left w:val="none" w:sz="0" w:space="0" w:color="auto"/>
                    <w:bottom w:val="none" w:sz="0" w:space="0" w:color="auto"/>
                    <w:right w:val="none" w:sz="0" w:space="0" w:color="auto"/>
                  </w:divBdr>
                </w:div>
              </w:divsChild>
            </w:div>
            <w:div w:id="1885095399">
              <w:marLeft w:val="0"/>
              <w:marRight w:val="0"/>
              <w:marTop w:val="0"/>
              <w:marBottom w:val="0"/>
              <w:divBdr>
                <w:top w:val="none" w:sz="0" w:space="0" w:color="auto"/>
                <w:left w:val="none" w:sz="0" w:space="0" w:color="auto"/>
                <w:bottom w:val="none" w:sz="0" w:space="0" w:color="auto"/>
                <w:right w:val="none" w:sz="0" w:space="0" w:color="auto"/>
              </w:divBdr>
              <w:divsChild>
                <w:div w:id="1686207276">
                  <w:marLeft w:val="0"/>
                  <w:marRight w:val="0"/>
                  <w:marTop w:val="0"/>
                  <w:marBottom w:val="0"/>
                  <w:divBdr>
                    <w:top w:val="none" w:sz="0" w:space="0" w:color="auto"/>
                    <w:left w:val="none" w:sz="0" w:space="0" w:color="auto"/>
                    <w:bottom w:val="none" w:sz="0" w:space="0" w:color="auto"/>
                    <w:right w:val="none" w:sz="0" w:space="0" w:color="auto"/>
                  </w:divBdr>
                  <w:divsChild>
                    <w:div w:id="47345453">
                      <w:marLeft w:val="0"/>
                      <w:marRight w:val="0"/>
                      <w:marTop w:val="0"/>
                      <w:marBottom w:val="0"/>
                      <w:divBdr>
                        <w:top w:val="none" w:sz="0" w:space="0" w:color="auto"/>
                        <w:left w:val="none" w:sz="0" w:space="0" w:color="auto"/>
                        <w:bottom w:val="none" w:sz="0" w:space="0" w:color="auto"/>
                        <w:right w:val="none" w:sz="0" w:space="0" w:color="auto"/>
                      </w:divBdr>
                      <w:divsChild>
                        <w:div w:id="46344562">
                          <w:marLeft w:val="0"/>
                          <w:marRight w:val="0"/>
                          <w:marTop w:val="120"/>
                          <w:marBottom w:val="0"/>
                          <w:divBdr>
                            <w:top w:val="none" w:sz="0" w:space="0" w:color="auto"/>
                            <w:left w:val="none" w:sz="0" w:space="0" w:color="auto"/>
                            <w:bottom w:val="none" w:sz="0" w:space="0" w:color="auto"/>
                            <w:right w:val="none" w:sz="0" w:space="0" w:color="auto"/>
                          </w:divBdr>
                        </w:div>
                        <w:div w:id="2106994461">
                          <w:marLeft w:val="0"/>
                          <w:marRight w:val="0"/>
                          <w:marTop w:val="0"/>
                          <w:marBottom w:val="0"/>
                          <w:divBdr>
                            <w:top w:val="none" w:sz="0" w:space="0" w:color="auto"/>
                            <w:left w:val="none" w:sz="0" w:space="0" w:color="auto"/>
                            <w:bottom w:val="none" w:sz="0" w:space="0" w:color="auto"/>
                            <w:right w:val="none" w:sz="0" w:space="0" w:color="auto"/>
                          </w:divBdr>
                        </w:div>
                      </w:divsChild>
                    </w:div>
                    <w:div w:id="368796545">
                      <w:marLeft w:val="0"/>
                      <w:marRight w:val="0"/>
                      <w:marTop w:val="0"/>
                      <w:marBottom w:val="0"/>
                      <w:divBdr>
                        <w:top w:val="none" w:sz="0" w:space="0" w:color="auto"/>
                        <w:left w:val="none" w:sz="0" w:space="0" w:color="auto"/>
                        <w:bottom w:val="none" w:sz="0" w:space="0" w:color="auto"/>
                        <w:right w:val="none" w:sz="0" w:space="0" w:color="auto"/>
                      </w:divBdr>
                      <w:divsChild>
                        <w:div w:id="91439453">
                          <w:marLeft w:val="0"/>
                          <w:marRight w:val="0"/>
                          <w:marTop w:val="120"/>
                          <w:marBottom w:val="0"/>
                          <w:divBdr>
                            <w:top w:val="none" w:sz="0" w:space="0" w:color="auto"/>
                            <w:left w:val="none" w:sz="0" w:space="0" w:color="auto"/>
                            <w:bottom w:val="none" w:sz="0" w:space="0" w:color="auto"/>
                            <w:right w:val="none" w:sz="0" w:space="0" w:color="auto"/>
                          </w:divBdr>
                        </w:div>
                        <w:div w:id="578290869">
                          <w:marLeft w:val="0"/>
                          <w:marRight w:val="0"/>
                          <w:marTop w:val="0"/>
                          <w:marBottom w:val="0"/>
                          <w:divBdr>
                            <w:top w:val="none" w:sz="0" w:space="0" w:color="auto"/>
                            <w:left w:val="none" w:sz="0" w:space="0" w:color="auto"/>
                            <w:bottom w:val="none" w:sz="0" w:space="0" w:color="auto"/>
                            <w:right w:val="none" w:sz="0" w:space="0" w:color="auto"/>
                          </w:divBdr>
                        </w:div>
                      </w:divsChild>
                    </w:div>
                    <w:div w:id="713120900">
                      <w:marLeft w:val="0"/>
                      <w:marRight w:val="0"/>
                      <w:marTop w:val="0"/>
                      <w:marBottom w:val="0"/>
                      <w:divBdr>
                        <w:top w:val="none" w:sz="0" w:space="0" w:color="auto"/>
                        <w:left w:val="none" w:sz="0" w:space="0" w:color="auto"/>
                        <w:bottom w:val="none" w:sz="0" w:space="0" w:color="auto"/>
                        <w:right w:val="none" w:sz="0" w:space="0" w:color="auto"/>
                      </w:divBdr>
                      <w:divsChild>
                        <w:div w:id="712730779">
                          <w:marLeft w:val="0"/>
                          <w:marRight w:val="0"/>
                          <w:marTop w:val="120"/>
                          <w:marBottom w:val="0"/>
                          <w:divBdr>
                            <w:top w:val="none" w:sz="0" w:space="0" w:color="auto"/>
                            <w:left w:val="none" w:sz="0" w:space="0" w:color="auto"/>
                            <w:bottom w:val="none" w:sz="0" w:space="0" w:color="auto"/>
                            <w:right w:val="none" w:sz="0" w:space="0" w:color="auto"/>
                          </w:divBdr>
                        </w:div>
                        <w:div w:id="889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4710">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none" w:sz="0" w:space="0" w:color="auto"/>
                    <w:right w:val="none" w:sz="0" w:space="0" w:color="auto"/>
                  </w:divBdr>
                </w:div>
              </w:divsChild>
            </w:div>
            <w:div w:id="1892646302">
              <w:marLeft w:val="0"/>
              <w:marRight w:val="0"/>
              <w:marTop w:val="0"/>
              <w:marBottom w:val="0"/>
              <w:divBdr>
                <w:top w:val="none" w:sz="0" w:space="0" w:color="auto"/>
                <w:left w:val="none" w:sz="0" w:space="0" w:color="auto"/>
                <w:bottom w:val="none" w:sz="0" w:space="0" w:color="auto"/>
                <w:right w:val="none" w:sz="0" w:space="0" w:color="auto"/>
              </w:divBdr>
              <w:divsChild>
                <w:div w:id="14622270">
                  <w:marLeft w:val="0"/>
                  <w:marRight w:val="0"/>
                  <w:marTop w:val="120"/>
                  <w:marBottom w:val="0"/>
                  <w:divBdr>
                    <w:top w:val="none" w:sz="0" w:space="0" w:color="auto"/>
                    <w:left w:val="none" w:sz="0" w:space="0" w:color="auto"/>
                    <w:bottom w:val="none" w:sz="0" w:space="0" w:color="auto"/>
                    <w:right w:val="none" w:sz="0" w:space="0" w:color="auto"/>
                  </w:divBdr>
                </w:div>
                <w:div w:id="796803900">
                  <w:marLeft w:val="0"/>
                  <w:marRight w:val="0"/>
                  <w:marTop w:val="0"/>
                  <w:marBottom w:val="0"/>
                  <w:divBdr>
                    <w:top w:val="none" w:sz="0" w:space="0" w:color="auto"/>
                    <w:left w:val="none" w:sz="0" w:space="0" w:color="auto"/>
                    <w:bottom w:val="none" w:sz="0" w:space="0" w:color="auto"/>
                    <w:right w:val="none" w:sz="0" w:space="0" w:color="auto"/>
                  </w:divBdr>
                </w:div>
              </w:divsChild>
            </w:div>
            <w:div w:id="1892960981">
              <w:marLeft w:val="0"/>
              <w:marRight w:val="0"/>
              <w:marTop w:val="0"/>
              <w:marBottom w:val="0"/>
              <w:divBdr>
                <w:top w:val="none" w:sz="0" w:space="0" w:color="auto"/>
                <w:left w:val="none" w:sz="0" w:space="0" w:color="auto"/>
                <w:bottom w:val="none" w:sz="0" w:space="0" w:color="auto"/>
                <w:right w:val="none" w:sz="0" w:space="0" w:color="auto"/>
              </w:divBdr>
              <w:divsChild>
                <w:div w:id="745224389">
                  <w:marLeft w:val="0"/>
                  <w:marRight w:val="0"/>
                  <w:marTop w:val="0"/>
                  <w:marBottom w:val="0"/>
                  <w:divBdr>
                    <w:top w:val="none" w:sz="0" w:space="0" w:color="auto"/>
                    <w:left w:val="none" w:sz="0" w:space="0" w:color="auto"/>
                    <w:bottom w:val="none" w:sz="0" w:space="0" w:color="auto"/>
                    <w:right w:val="none" w:sz="0" w:space="0" w:color="auto"/>
                  </w:divBdr>
                </w:div>
              </w:divsChild>
            </w:div>
            <w:div w:id="1896089385">
              <w:marLeft w:val="720"/>
              <w:marRight w:val="0"/>
              <w:marTop w:val="0"/>
              <w:marBottom w:val="0"/>
              <w:divBdr>
                <w:top w:val="none" w:sz="0" w:space="0" w:color="auto"/>
                <w:left w:val="none" w:sz="0" w:space="0" w:color="auto"/>
                <w:bottom w:val="none" w:sz="0" w:space="0" w:color="auto"/>
                <w:right w:val="none" w:sz="0" w:space="0" w:color="auto"/>
              </w:divBdr>
            </w:div>
            <w:div w:id="1900825273">
              <w:marLeft w:val="0"/>
              <w:marRight w:val="0"/>
              <w:marTop w:val="0"/>
              <w:marBottom w:val="0"/>
              <w:divBdr>
                <w:top w:val="none" w:sz="0" w:space="0" w:color="auto"/>
                <w:left w:val="none" w:sz="0" w:space="0" w:color="auto"/>
                <w:bottom w:val="none" w:sz="0" w:space="0" w:color="auto"/>
                <w:right w:val="none" w:sz="0" w:space="0" w:color="auto"/>
              </w:divBdr>
              <w:divsChild>
                <w:div w:id="542062772">
                  <w:marLeft w:val="0"/>
                  <w:marRight w:val="0"/>
                  <w:marTop w:val="0"/>
                  <w:marBottom w:val="0"/>
                  <w:divBdr>
                    <w:top w:val="none" w:sz="0" w:space="0" w:color="auto"/>
                    <w:left w:val="none" w:sz="0" w:space="0" w:color="auto"/>
                    <w:bottom w:val="none" w:sz="0" w:space="0" w:color="auto"/>
                    <w:right w:val="none" w:sz="0" w:space="0" w:color="auto"/>
                  </w:divBdr>
                </w:div>
                <w:div w:id="1806436050">
                  <w:marLeft w:val="0"/>
                  <w:marRight w:val="0"/>
                  <w:marTop w:val="120"/>
                  <w:marBottom w:val="0"/>
                  <w:divBdr>
                    <w:top w:val="none" w:sz="0" w:space="0" w:color="auto"/>
                    <w:left w:val="none" w:sz="0" w:space="0" w:color="auto"/>
                    <w:bottom w:val="none" w:sz="0" w:space="0" w:color="auto"/>
                    <w:right w:val="none" w:sz="0" w:space="0" w:color="auto"/>
                  </w:divBdr>
                </w:div>
              </w:divsChild>
            </w:div>
            <w:div w:id="1903831911">
              <w:marLeft w:val="720"/>
              <w:marRight w:val="0"/>
              <w:marTop w:val="0"/>
              <w:marBottom w:val="0"/>
              <w:divBdr>
                <w:top w:val="none" w:sz="0" w:space="0" w:color="auto"/>
                <w:left w:val="none" w:sz="0" w:space="0" w:color="auto"/>
                <w:bottom w:val="none" w:sz="0" w:space="0" w:color="auto"/>
                <w:right w:val="none" w:sz="0" w:space="0" w:color="auto"/>
              </w:divBdr>
            </w:div>
            <w:div w:id="1907492373">
              <w:marLeft w:val="0"/>
              <w:marRight w:val="0"/>
              <w:marTop w:val="0"/>
              <w:marBottom w:val="0"/>
              <w:divBdr>
                <w:top w:val="none" w:sz="0" w:space="0" w:color="auto"/>
                <w:left w:val="none" w:sz="0" w:space="0" w:color="auto"/>
                <w:bottom w:val="none" w:sz="0" w:space="0" w:color="auto"/>
                <w:right w:val="none" w:sz="0" w:space="0" w:color="auto"/>
              </w:divBdr>
              <w:divsChild>
                <w:div w:id="665401638">
                  <w:marLeft w:val="0"/>
                  <w:marRight w:val="0"/>
                  <w:marTop w:val="0"/>
                  <w:marBottom w:val="0"/>
                  <w:divBdr>
                    <w:top w:val="none" w:sz="0" w:space="0" w:color="auto"/>
                    <w:left w:val="none" w:sz="0" w:space="0" w:color="auto"/>
                    <w:bottom w:val="none" w:sz="0" w:space="0" w:color="auto"/>
                    <w:right w:val="none" w:sz="0" w:space="0" w:color="auto"/>
                  </w:divBdr>
                </w:div>
              </w:divsChild>
            </w:div>
            <w:div w:id="1911117517">
              <w:marLeft w:val="0"/>
              <w:marRight w:val="0"/>
              <w:marTop w:val="0"/>
              <w:marBottom w:val="0"/>
              <w:divBdr>
                <w:top w:val="none" w:sz="0" w:space="0" w:color="auto"/>
                <w:left w:val="none" w:sz="0" w:space="0" w:color="auto"/>
                <w:bottom w:val="none" w:sz="0" w:space="0" w:color="auto"/>
                <w:right w:val="none" w:sz="0" w:space="0" w:color="auto"/>
              </w:divBdr>
              <w:divsChild>
                <w:div w:id="1348024470">
                  <w:marLeft w:val="0"/>
                  <w:marRight w:val="0"/>
                  <w:marTop w:val="0"/>
                  <w:marBottom w:val="0"/>
                  <w:divBdr>
                    <w:top w:val="none" w:sz="0" w:space="0" w:color="auto"/>
                    <w:left w:val="none" w:sz="0" w:space="0" w:color="auto"/>
                    <w:bottom w:val="none" w:sz="0" w:space="0" w:color="auto"/>
                    <w:right w:val="none" w:sz="0" w:space="0" w:color="auto"/>
                  </w:divBdr>
                  <w:divsChild>
                    <w:div w:id="362445626">
                      <w:marLeft w:val="0"/>
                      <w:marRight w:val="0"/>
                      <w:marTop w:val="0"/>
                      <w:marBottom w:val="0"/>
                      <w:divBdr>
                        <w:top w:val="none" w:sz="0" w:space="0" w:color="auto"/>
                        <w:left w:val="none" w:sz="0" w:space="0" w:color="auto"/>
                        <w:bottom w:val="none" w:sz="0" w:space="0" w:color="auto"/>
                        <w:right w:val="none" w:sz="0" w:space="0" w:color="auto"/>
                      </w:divBdr>
                      <w:divsChild>
                        <w:div w:id="447941313">
                          <w:marLeft w:val="0"/>
                          <w:marRight w:val="0"/>
                          <w:marTop w:val="120"/>
                          <w:marBottom w:val="0"/>
                          <w:divBdr>
                            <w:top w:val="none" w:sz="0" w:space="0" w:color="auto"/>
                            <w:left w:val="none" w:sz="0" w:space="0" w:color="auto"/>
                            <w:bottom w:val="none" w:sz="0" w:space="0" w:color="auto"/>
                            <w:right w:val="none" w:sz="0" w:space="0" w:color="auto"/>
                          </w:divBdr>
                        </w:div>
                        <w:div w:id="482745119">
                          <w:marLeft w:val="0"/>
                          <w:marRight w:val="0"/>
                          <w:marTop w:val="0"/>
                          <w:marBottom w:val="0"/>
                          <w:divBdr>
                            <w:top w:val="none" w:sz="0" w:space="0" w:color="auto"/>
                            <w:left w:val="none" w:sz="0" w:space="0" w:color="auto"/>
                            <w:bottom w:val="none" w:sz="0" w:space="0" w:color="auto"/>
                            <w:right w:val="none" w:sz="0" w:space="0" w:color="auto"/>
                          </w:divBdr>
                        </w:div>
                      </w:divsChild>
                    </w:div>
                    <w:div w:id="855850779">
                      <w:marLeft w:val="0"/>
                      <w:marRight w:val="0"/>
                      <w:marTop w:val="0"/>
                      <w:marBottom w:val="0"/>
                      <w:divBdr>
                        <w:top w:val="none" w:sz="0" w:space="0" w:color="auto"/>
                        <w:left w:val="none" w:sz="0" w:space="0" w:color="auto"/>
                        <w:bottom w:val="none" w:sz="0" w:space="0" w:color="auto"/>
                        <w:right w:val="none" w:sz="0" w:space="0" w:color="auto"/>
                      </w:divBdr>
                      <w:divsChild>
                        <w:div w:id="529035001">
                          <w:marLeft w:val="0"/>
                          <w:marRight w:val="0"/>
                          <w:marTop w:val="120"/>
                          <w:marBottom w:val="0"/>
                          <w:divBdr>
                            <w:top w:val="none" w:sz="0" w:space="0" w:color="auto"/>
                            <w:left w:val="none" w:sz="0" w:space="0" w:color="auto"/>
                            <w:bottom w:val="none" w:sz="0" w:space="0" w:color="auto"/>
                            <w:right w:val="none" w:sz="0" w:space="0" w:color="auto"/>
                          </w:divBdr>
                        </w:div>
                        <w:div w:id="2111313299">
                          <w:marLeft w:val="0"/>
                          <w:marRight w:val="0"/>
                          <w:marTop w:val="0"/>
                          <w:marBottom w:val="0"/>
                          <w:divBdr>
                            <w:top w:val="none" w:sz="0" w:space="0" w:color="auto"/>
                            <w:left w:val="none" w:sz="0" w:space="0" w:color="auto"/>
                            <w:bottom w:val="none" w:sz="0" w:space="0" w:color="auto"/>
                            <w:right w:val="none" w:sz="0" w:space="0" w:color="auto"/>
                          </w:divBdr>
                        </w:div>
                      </w:divsChild>
                    </w:div>
                    <w:div w:id="1225293340">
                      <w:marLeft w:val="0"/>
                      <w:marRight w:val="0"/>
                      <w:marTop w:val="0"/>
                      <w:marBottom w:val="0"/>
                      <w:divBdr>
                        <w:top w:val="none" w:sz="0" w:space="0" w:color="auto"/>
                        <w:left w:val="none" w:sz="0" w:space="0" w:color="auto"/>
                        <w:bottom w:val="none" w:sz="0" w:space="0" w:color="auto"/>
                        <w:right w:val="none" w:sz="0" w:space="0" w:color="auto"/>
                      </w:divBdr>
                      <w:divsChild>
                        <w:div w:id="281084061">
                          <w:marLeft w:val="0"/>
                          <w:marRight w:val="0"/>
                          <w:marTop w:val="120"/>
                          <w:marBottom w:val="0"/>
                          <w:divBdr>
                            <w:top w:val="none" w:sz="0" w:space="0" w:color="auto"/>
                            <w:left w:val="none" w:sz="0" w:space="0" w:color="auto"/>
                            <w:bottom w:val="none" w:sz="0" w:space="0" w:color="auto"/>
                            <w:right w:val="none" w:sz="0" w:space="0" w:color="auto"/>
                          </w:divBdr>
                        </w:div>
                        <w:div w:id="407076778">
                          <w:marLeft w:val="0"/>
                          <w:marRight w:val="0"/>
                          <w:marTop w:val="0"/>
                          <w:marBottom w:val="0"/>
                          <w:divBdr>
                            <w:top w:val="none" w:sz="0" w:space="0" w:color="auto"/>
                            <w:left w:val="none" w:sz="0" w:space="0" w:color="auto"/>
                            <w:bottom w:val="none" w:sz="0" w:space="0" w:color="auto"/>
                            <w:right w:val="none" w:sz="0" w:space="0" w:color="auto"/>
                          </w:divBdr>
                        </w:div>
                      </w:divsChild>
                    </w:div>
                    <w:div w:id="1508052858">
                      <w:marLeft w:val="0"/>
                      <w:marRight w:val="0"/>
                      <w:marTop w:val="0"/>
                      <w:marBottom w:val="0"/>
                      <w:divBdr>
                        <w:top w:val="none" w:sz="0" w:space="0" w:color="auto"/>
                        <w:left w:val="none" w:sz="0" w:space="0" w:color="auto"/>
                        <w:bottom w:val="none" w:sz="0" w:space="0" w:color="auto"/>
                        <w:right w:val="none" w:sz="0" w:space="0" w:color="auto"/>
                      </w:divBdr>
                      <w:divsChild>
                        <w:div w:id="1434402966">
                          <w:marLeft w:val="0"/>
                          <w:marRight w:val="0"/>
                          <w:marTop w:val="0"/>
                          <w:marBottom w:val="0"/>
                          <w:divBdr>
                            <w:top w:val="none" w:sz="0" w:space="0" w:color="auto"/>
                            <w:left w:val="none" w:sz="0" w:space="0" w:color="auto"/>
                            <w:bottom w:val="none" w:sz="0" w:space="0" w:color="auto"/>
                            <w:right w:val="none" w:sz="0" w:space="0" w:color="auto"/>
                          </w:divBdr>
                        </w:div>
                        <w:div w:id="2107654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4583649">
              <w:marLeft w:val="0"/>
              <w:marRight w:val="0"/>
              <w:marTop w:val="0"/>
              <w:marBottom w:val="0"/>
              <w:divBdr>
                <w:top w:val="none" w:sz="0" w:space="0" w:color="auto"/>
                <w:left w:val="none" w:sz="0" w:space="0" w:color="auto"/>
                <w:bottom w:val="none" w:sz="0" w:space="0" w:color="auto"/>
                <w:right w:val="none" w:sz="0" w:space="0" w:color="auto"/>
              </w:divBdr>
              <w:divsChild>
                <w:div w:id="444351282">
                  <w:marLeft w:val="0"/>
                  <w:marRight w:val="0"/>
                  <w:marTop w:val="0"/>
                  <w:marBottom w:val="0"/>
                  <w:divBdr>
                    <w:top w:val="none" w:sz="0" w:space="0" w:color="auto"/>
                    <w:left w:val="none" w:sz="0" w:space="0" w:color="auto"/>
                    <w:bottom w:val="none" w:sz="0" w:space="0" w:color="auto"/>
                    <w:right w:val="none" w:sz="0" w:space="0" w:color="auto"/>
                  </w:divBdr>
                </w:div>
              </w:divsChild>
            </w:div>
            <w:div w:id="1919829873">
              <w:marLeft w:val="0"/>
              <w:marRight w:val="0"/>
              <w:marTop w:val="0"/>
              <w:marBottom w:val="0"/>
              <w:divBdr>
                <w:top w:val="none" w:sz="0" w:space="0" w:color="auto"/>
                <w:left w:val="none" w:sz="0" w:space="0" w:color="auto"/>
                <w:bottom w:val="none" w:sz="0" w:space="0" w:color="auto"/>
                <w:right w:val="none" w:sz="0" w:space="0" w:color="auto"/>
              </w:divBdr>
              <w:divsChild>
                <w:div w:id="794451370">
                  <w:marLeft w:val="0"/>
                  <w:marRight w:val="0"/>
                  <w:marTop w:val="0"/>
                  <w:marBottom w:val="0"/>
                  <w:divBdr>
                    <w:top w:val="none" w:sz="0" w:space="0" w:color="auto"/>
                    <w:left w:val="none" w:sz="0" w:space="0" w:color="auto"/>
                    <w:bottom w:val="none" w:sz="0" w:space="0" w:color="auto"/>
                    <w:right w:val="none" w:sz="0" w:space="0" w:color="auto"/>
                  </w:divBdr>
                </w:div>
              </w:divsChild>
            </w:div>
            <w:div w:id="1934895855">
              <w:marLeft w:val="0"/>
              <w:marRight w:val="0"/>
              <w:marTop w:val="0"/>
              <w:marBottom w:val="0"/>
              <w:divBdr>
                <w:top w:val="none" w:sz="0" w:space="0" w:color="auto"/>
                <w:left w:val="none" w:sz="0" w:space="0" w:color="auto"/>
                <w:bottom w:val="none" w:sz="0" w:space="0" w:color="auto"/>
                <w:right w:val="none" w:sz="0" w:space="0" w:color="auto"/>
              </w:divBdr>
              <w:divsChild>
                <w:div w:id="278223739">
                  <w:marLeft w:val="0"/>
                  <w:marRight w:val="0"/>
                  <w:marTop w:val="120"/>
                  <w:marBottom w:val="0"/>
                  <w:divBdr>
                    <w:top w:val="none" w:sz="0" w:space="0" w:color="auto"/>
                    <w:left w:val="none" w:sz="0" w:space="0" w:color="auto"/>
                    <w:bottom w:val="none" w:sz="0" w:space="0" w:color="auto"/>
                    <w:right w:val="none" w:sz="0" w:space="0" w:color="auto"/>
                  </w:divBdr>
                </w:div>
                <w:div w:id="482044078">
                  <w:marLeft w:val="0"/>
                  <w:marRight w:val="0"/>
                  <w:marTop w:val="0"/>
                  <w:marBottom w:val="0"/>
                  <w:divBdr>
                    <w:top w:val="none" w:sz="0" w:space="0" w:color="auto"/>
                    <w:left w:val="none" w:sz="0" w:space="0" w:color="auto"/>
                    <w:bottom w:val="none" w:sz="0" w:space="0" w:color="auto"/>
                    <w:right w:val="none" w:sz="0" w:space="0" w:color="auto"/>
                  </w:divBdr>
                </w:div>
              </w:divsChild>
            </w:div>
            <w:div w:id="1940984514">
              <w:marLeft w:val="0"/>
              <w:marRight w:val="0"/>
              <w:marTop w:val="0"/>
              <w:marBottom w:val="0"/>
              <w:divBdr>
                <w:top w:val="none" w:sz="0" w:space="0" w:color="auto"/>
                <w:left w:val="none" w:sz="0" w:space="0" w:color="auto"/>
                <w:bottom w:val="none" w:sz="0" w:space="0" w:color="auto"/>
                <w:right w:val="none" w:sz="0" w:space="0" w:color="auto"/>
              </w:divBdr>
              <w:divsChild>
                <w:div w:id="1102921869">
                  <w:marLeft w:val="0"/>
                  <w:marRight w:val="0"/>
                  <w:marTop w:val="0"/>
                  <w:marBottom w:val="0"/>
                  <w:divBdr>
                    <w:top w:val="none" w:sz="0" w:space="0" w:color="auto"/>
                    <w:left w:val="none" w:sz="0" w:space="0" w:color="auto"/>
                    <w:bottom w:val="none" w:sz="0" w:space="0" w:color="auto"/>
                    <w:right w:val="none" w:sz="0" w:space="0" w:color="auto"/>
                  </w:divBdr>
                  <w:divsChild>
                    <w:div w:id="181752132">
                      <w:marLeft w:val="0"/>
                      <w:marRight w:val="0"/>
                      <w:marTop w:val="0"/>
                      <w:marBottom w:val="0"/>
                      <w:divBdr>
                        <w:top w:val="none" w:sz="0" w:space="0" w:color="auto"/>
                        <w:left w:val="none" w:sz="0" w:space="0" w:color="auto"/>
                        <w:bottom w:val="none" w:sz="0" w:space="0" w:color="auto"/>
                        <w:right w:val="none" w:sz="0" w:space="0" w:color="auto"/>
                      </w:divBdr>
                      <w:divsChild>
                        <w:div w:id="537812639">
                          <w:marLeft w:val="0"/>
                          <w:marRight w:val="0"/>
                          <w:marTop w:val="120"/>
                          <w:marBottom w:val="0"/>
                          <w:divBdr>
                            <w:top w:val="none" w:sz="0" w:space="0" w:color="auto"/>
                            <w:left w:val="none" w:sz="0" w:space="0" w:color="auto"/>
                            <w:bottom w:val="none" w:sz="0" w:space="0" w:color="auto"/>
                            <w:right w:val="none" w:sz="0" w:space="0" w:color="auto"/>
                          </w:divBdr>
                        </w:div>
                        <w:div w:id="717827596">
                          <w:marLeft w:val="0"/>
                          <w:marRight w:val="0"/>
                          <w:marTop w:val="0"/>
                          <w:marBottom w:val="0"/>
                          <w:divBdr>
                            <w:top w:val="none" w:sz="0" w:space="0" w:color="auto"/>
                            <w:left w:val="none" w:sz="0" w:space="0" w:color="auto"/>
                            <w:bottom w:val="none" w:sz="0" w:space="0" w:color="auto"/>
                            <w:right w:val="none" w:sz="0" w:space="0" w:color="auto"/>
                          </w:divBdr>
                        </w:div>
                      </w:divsChild>
                    </w:div>
                    <w:div w:id="299580122">
                      <w:marLeft w:val="0"/>
                      <w:marRight w:val="0"/>
                      <w:marTop w:val="0"/>
                      <w:marBottom w:val="0"/>
                      <w:divBdr>
                        <w:top w:val="none" w:sz="0" w:space="0" w:color="auto"/>
                        <w:left w:val="none" w:sz="0" w:space="0" w:color="auto"/>
                        <w:bottom w:val="none" w:sz="0" w:space="0" w:color="auto"/>
                        <w:right w:val="none" w:sz="0" w:space="0" w:color="auto"/>
                      </w:divBdr>
                      <w:divsChild>
                        <w:div w:id="98991900">
                          <w:marLeft w:val="0"/>
                          <w:marRight w:val="0"/>
                          <w:marTop w:val="0"/>
                          <w:marBottom w:val="0"/>
                          <w:divBdr>
                            <w:top w:val="none" w:sz="0" w:space="0" w:color="auto"/>
                            <w:left w:val="none" w:sz="0" w:space="0" w:color="auto"/>
                            <w:bottom w:val="none" w:sz="0" w:space="0" w:color="auto"/>
                            <w:right w:val="none" w:sz="0" w:space="0" w:color="auto"/>
                          </w:divBdr>
                        </w:div>
                        <w:div w:id="1425685341">
                          <w:marLeft w:val="0"/>
                          <w:marRight w:val="0"/>
                          <w:marTop w:val="120"/>
                          <w:marBottom w:val="0"/>
                          <w:divBdr>
                            <w:top w:val="none" w:sz="0" w:space="0" w:color="auto"/>
                            <w:left w:val="none" w:sz="0" w:space="0" w:color="auto"/>
                            <w:bottom w:val="none" w:sz="0" w:space="0" w:color="auto"/>
                            <w:right w:val="none" w:sz="0" w:space="0" w:color="auto"/>
                          </w:divBdr>
                        </w:div>
                      </w:divsChild>
                    </w:div>
                    <w:div w:id="326399890">
                      <w:marLeft w:val="0"/>
                      <w:marRight w:val="0"/>
                      <w:marTop w:val="0"/>
                      <w:marBottom w:val="0"/>
                      <w:divBdr>
                        <w:top w:val="none" w:sz="0" w:space="0" w:color="auto"/>
                        <w:left w:val="none" w:sz="0" w:space="0" w:color="auto"/>
                        <w:bottom w:val="none" w:sz="0" w:space="0" w:color="auto"/>
                        <w:right w:val="none" w:sz="0" w:space="0" w:color="auto"/>
                      </w:divBdr>
                      <w:divsChild>
                        <w:div w:id="1578897459">
                          <w:marLeft w:val="0"/>
                          <w:marRight w:val="0"/>
                          <w:marTop w:val="0"/>
                          <w:marBottom w:val="0"/>
                          <w:divBdr>
                            <w:top w:val="none" w:sz="0" w:space="0" w:color="auto"/>
                            <w:left w:val="none" w:sz="0" w:space="0" w:color="auto"/>
                            <w:bottom w:val="none" w:sz="0" w:space="0" w:color="auto"/>
                            <w:right w:val="none" w:sz="0" w:space="0" w:color="auto"/>
                          </w:divBdr>
                        </w:div>
                        <w:div w:id="1752777929">
                          <w:marLeft w:val="0"/>
                          <w:marRight w:val="0"/>
                          <w:marTop w:val="120"/>
                          <w:marBottom w:val="0"/>
                          <w:divBdr>
                            <w:top w:val="none" w:sz="0" w:space="0" w:color="auto"/>
                            <w:left w:val="none" w:sz="0" w:space="0" w:color="auto"/>
                            <w:bottom w:val="none" w:sz="0" w:space="0" w:color="auto"/>
                            <w:right w:val="none" w:sz="0" w:space="0" w:color="auto"/>
                          </w:divBdr>
                        </w:div>
                      </w:divsChild>
                    </w:div>
                    <w:div w:id="434521168">
                      <w:marLeft w:val="0"/>
                      <w:marRight w:val="0"/>
                      <w:marTop w:val="0"/>
                      <w:marBottom w:val="0"/>
                      <w:divBdr>
                        <w:top w:val="none" w:sz="0" w:space="0" w:color="auto"/>
                        <w:left w:val="none" w:sz="0" w:space="0" w:color="auto"/>
                        <w:bottom w:val="none" w:sz="0" w:space="0" w:color="auto"/>
                        <w:right w:val="none" w:sz="0" w:space="0" w:color="auto"/>
                      </w:divBdr>
                      <w:divsChild>
                        <w:div w:id="1358582320">
                          <w:marLeft w:val="0"/>
                          <w:marRight w:val="0"/>
                          <w:marTop w:val="0"/>
                          <w:marBottom w:val="0"/>
                          <w:divBdr>
                            <w:top w:val="none" w:sz="0" w:space="0" w:color="auto"/>
                            <w:left w:val="none" w:sz="0" w:space="0" w:color="auto"/>
                            <w:bottom w:val="none" w:sz="0" w:space="0" w:color="auto"/>
                            <w:right w:val="none" w:sz="0" w:space="0" w:color="auto"/>
                          </w:divBdr>
                        </w:div>
                        <w:div w:id="2070691930">
                          <w:marLeft w:val="0"/>
                          <w:marRight w:val="0"/>
                          <w:marTop w:val="120"/>
                          <w:marBottom w:val="0"/>
                          <w:divBdr>
                            <w:top w:val="none" w:sz="0" w:space="0" w:color="auto"/>
                            <w:left w:val="none" w:sz="0" w:space="0" w:color="auto"/>
                            <w:bottom w:val="none" w:sz="0" w:space="0" w:color="auto"/>
                            <w:right w:val="none" w:sz="0" w:space="0" w:color="auto"/>
                          </w:divBdr>
                        </w:div>
                      </w:divsChild>
                    </w:div>
                    <w:div w:id="443352800">
                      <w:marLeft w:val="0"/>
                      <w:marRight w:val="0"/>
                      <w:marTop w:val="0"/>
                      <w:marBottom w:val="0"/>
                      <w:divBdr>
                        <w:top w:val="none" w:sz="0" w:space="0" w:color="auto"/>
                        <w:left w:val="none" w:sz="0" w:space="0" w:color="auto"/>
                        <w:bottom w:val="none" w:sz="0" w:space="0" w:color="auto"/>
                        <w:right w:val="none" w:sz="0" w:space="0" w:color="auto"/>
                      </w:divBdr>
                      <w:divsChild>
                        <w:div w:id="17392691">
                          <w:marLeft w:val="0"/>
                          <w:marRight w:val="0"/>
                          <w:marTop w:val="0"/>
                          <w:marBottom w:val="0"/>
                          <w:divBdr>
                            <w:top w:val="none" w:sz="0" w:space="0" w:color="auto"/>
                            <w:left w:val="none" w:sz="0" w:space="0" w:color="auto"/>
                            <w:bottom w:val="none" w:sz="0" w:space="0" w:color="auto"/>
                            <w:right w:val="none" w:sz="0" w:space="0" w:color="auto"/>
                          </w:divBdr>
                        </w:div>
                        <w:div w:id="1133710817">
                          <w:marLeft w:val="0"/>
                          <w:marRight w:val="0"/>
                          <w:marTop w:val="120"/>
                          <w:marBottom w:val="0"/>
                          <w:divBdr>
                            <w:top w:val="none" w:sz="0" w:space="0" w:color="auto"/>
                            <w:left w:val="none" w:sz="0" w:space="0" w:color="auto"/>
                            <w:bottom w:val="none" w:sz="0" w:space="0" w:color="auto"/>
                            <w:right w:val="none" w:sz="0" w:space="0" w:color="auto"/>
                          </w:divBdr>
                        </w:div>
                      </w:divsChild>
                    </w:div>
                    <w:div w:id="1630090875">
                      <w:marLeft w:val="0"/>
                      <w:marRight w:val="0"/>
                      <w:marTop w:val="0"/>
                      <w:marBottom w:val="0"/>
                      <w:divBdr>
                        <w:top w:val="none" w:sz="0" w:space="0" w:color="auto"/>
                        <w:left w:val="none" w:sz="0" w:space="0" w:color="auto"/>
                        <w:bottom w:val="none" w:sz="0" w:space="0" w:color="auto"/>
                        <w:right w:val="none" w:sz="0" w:space="0" w:color="auto"/>
                      </w:divBdr>
                      <w:divsChild>
                        <w:div w:id="265504959">
                          <w:marLeft w:val="0"/>
                          <w:marRight w:val="0"/>
                          <w:marTop w:val="0"/>
                          <w:marBottom w:val="0"/>
                          <w:divBdr>
                            <w:top w:val="none" w:sz="0" w:space="0" w:color="auto"/>
                            <w:left w:val="none" w:sz="0" w:space="0" w:color="auto"/>
                            <w:bottom w:val="none" w:sz="0" w:space="0" w:color="auto"/>
                            <w:right w:val="none" w:sz="0" w:space="0" w:color="auto"/>
                          </w:divBdr>
                        </w:div>
                        <w:div w:id="1360932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3999835">
              <w:marLeft w:val="0"/>
              <w:marRight w:val="0"/>
              <w:marTop w:val="0"/>
              <w:marBottom w:val="0"/>
              <w:divBdr>
                <w:top w:val="none" w:sz="0" w:space="0" w:color="auto"/>
                <w:left w:val="none" w:sz="0" w:space="0" w:color="auto"/>
                <w:bottom w:val="none" w:sz="0" w:space="0" w:color="auto"/>
                <w:right w:val="none" w:sz="0" w:space="0" w:color="auto"/>
              </w:divBdr>
              <w:divsChild>
                <w:div w:id="485324067">
                  <w:marLeft w:val="0"/>
                  <w:marRight w:val="0"/>
                  <w:marTop w:val="0"/>
                  <w:marBottom w:val="0"/>
                  <w:divBdr>
                    <w:top w:val="none" w:sz="0" w:space="0" w:color="auto"/>
                    <w:left w:val="none" w:sz="0" w:space="0" w:color="auto"/>
                    <w:bottom w:val="none" w:sz="0" w:space="0" w:color="auto"/>
                    <w:right w:val="none" w:sz="0" w:space="0" w:color="auto"/>
                  </w:divBdr>
                </w:div>
              </w:divsChild>
            </w:div>
            <w:div w:id="1949963177">
              <w:marLeft w:val="0"/>
              <w:marRight w:val="0"/>
              <w:marTop w:val="0"/>
              <w:marBottom w:val="0"/>
              <w:divBdr>
                <w:top w:val="none" w:sz="0" w:space="0" w:color="auto"/>
                <w:left w:val="none" w:sz="0" w:space="0" w:color="auto"/>
                <w:bottom w:val="none" w:sz="0" w:space="0" w:color="auto"/>
                <w:right w:val="none" w:sz="0" w:space="0" w:color="auto"/>
              </w:divBdr>
              <w:divsChild>
                <w:div w:id="1826318983">
                  <w:marLeft w:val="0"/>
                  <w:marRight w:val="0"/>
                  <w:marTop w:val="0"/>
                  <w:marBottom w:val="0"/>
                  <w:divBdr>
                    <w:top w:val="none" w:sz="0" w:space="0" w:color="auto"/>
                    <w:left w:val="none" w:sz="0" w:space="0" w:color="auto"/>
                    <w:bottom w:val="none" w:sz="0" w:space="0" w:color="auto"/>
                    <w:right w:val="none" w:sz="0" w:space="0" w:color="auto"/>
                  </w:divBdr>
                  <w:divsChild>
                    <w:div w:id="286474574">
                      <w:marLeft w:val="0"/>
                      <w:marRight w:val="0"/>
                      <w:marTop w:val="0"/>
                      <w:marBottom w:val="0"/>
                      <w:divBdr>
                        <w:top w:val="none" w:sz="0" w:space="0" w:color="auto"/>
                        <w:left w:val="none" w:sz="0" w:space="0" w:color="auto"/>
                        <w:bottom w:val="none" w:sz="0" w:space="0" w:color="auto"/>
                        <w:right w:val="none" w:sz="0" w:space="0" w:color="auto"/>
                      </w:divBdr>
                      <w:divsChild>
                        <w:div w:id="258681693">
                          <w:marLeft w:val="0"/>
                          <w:marRight w:val="0"/>
                          <w:marTop w:val="0"/>
                          <w:marBottom w:val="0"/>
                          <w:divBdr>
                            <w:top w:val="none" w:sz="0" w:space="0" w:color="auto"/>
                            <w:left w:val="none" w:sz="0" w:space="0" w:color="auto"/>
                            <w:bottom w:val="none" w:sz="0" w:space="0" w:color="auto"/>
                            <w:right w:val="none" w:sz="0" w:space="0" w:color="auto"/>
                          </w:divBdr>
                        </w:div>
                        <w:div w:id="947203499">
                          <w:marLeft w:val="0"/>
                          <w:marRight w:val="0"/>
                          <w:marTop w:val="120"/>
                          <w:marBottom w:val="0"/>
                          <w:divBdr>
                            <w:top w:val="none" w:sz="0" w:space="0" w:color="auto"/>
                            <w:left w:val="none" w:sz="0" w:space="0" w:color="auto"/>
                            <w:bottom w:val="none" w:sz="0" w:space="0" w:color="auto"/>
                            <w:right w:val="none" w:sz="0" w:space="0" w:color="auto"/>
                          </w:divBdr>
                        </w:div>
                      </w:divsChild>
                    </w:div>
                    <w:div w:id="584800089">
                      <w:marLeft w:val="0"/>
                      <w:marRight w:val="0"/>
                      <w:marTop w:val="0"/>
                      <w:marBottom w:val="0"/>
                      <w:divBdr>
                        <w:top w:val="none" w:sz="0" w:space="0" w:color="auto"/>
                        <w:left w:val="none" w:sz="0" w:space="0" w:color="auto"/>
                        <w:bottom w:val="none" w:sz="0" w:space="0" w:color="auto"/>
                        <w:right w:val="none" w:sz="0" w:space="0" w:color="auto"/>
                      </w:divBdr>
                      <w:divsChild>
                        <w:div w:id="718356103">
                          <w:marLeft w:val="0"/>
                          <w:marRight w:val="0"/>
                          <w:marTop w:val="120"/>
                          <w:marBottom w:val="0"/>
                          <w:divBdr>
                            <w:top w:val="none" w:sz="0" w:space="0" w:color="auto"/>
                            <w:left w:val="none" w:sz="0" w:space="0" w:color="auto"/>
                            <w:bottom w:val="none" w:sz="0" w:space="0" w:color="auto"/>
                            <w:right w:val="none" w:sz="0" w:space="0" w:color="auto"/>
                          </w:divBdr>
                        </w:div>
                        <w:div w:id="1469782939">
                          <w:marLeft w:val="0"/>
                          <w:marRight w:val="0"/>
                          <w:marTop w:val="0"/>
                          <w:marBottom w:val="0"/>
                          <w:divBdr>
                            <w:top w:val="none" w:sz="0" w:space="0" w:color="auto"/>
                            <w:left w:val="none" w:sz="0" w:space="0" w:color="auto"/>
                            <w:bottom w:val="none" w:sz="0" w:space="0" w:color="auto"/>
                            <w:right w:val="none" w:sz="0" w:space="0" w:color="auto"/>
                          </w:divBdr>
                        </w:div>
                      </w:divsChild>
                    </w:div>
                    <w:div w:id="702831919">
                      <w:marLeft w:val="0"/>
                      <w:marRight w:val="0"/>
                      <w:marTop w:val="0"/>
                      <w:marBottom w:val="0"/>
                      <w:divBdr>
                        <w:top w:val="none" w:sz="0" w:space="0" w:color="auto"/>
                        <w:left w:val="none" w:sz="0" w:space="0" w:color="auto"/>
                        <w:bottom w:val="none" w:sz="0" w:space="0" w:color="auto"/>
                        <w:right w:val="none" w:sz="0" w:space="0" w:color="auto"/>
                      </w:divBdr>
                      <w:divsChild>
                        <w:div w:id="364134678">
                          <w:marLeft w:val="0"/>
                          <w:marRight w:val="0"/>
                          <w:marTop w:val="120"/>
                          <w:marBottom w:val="0"/>
                          <w:divBdr>
                            <w:top w:val="none" w:sz="0" w:space="0" w:color="auto"/>
                            <w:left w:val="none" w:sz="0" w:space="0" w:color="auto"/>
                            <w:bottom w:val="none" w:sz="0" w:space="0" w:color="auto"/>
                            <w:right w:val="none" w:sz="0" w:space="0" w:color="auto"/>
                          </w:divBdr>
                        </w:div>
                        <w:div w:id="382600300">
                          <w:marLeft w:val="0"/>
                          <w:marRight w:val="0"/>
                          <w:marTop w:val="0"/>
                          <w:marBottom w:val="0"/>
                          <w:divBdr>
                            <w:top w:val="none" w:sz="0" w:space="0" w:color="auto"/>
                            <w:left w:val="none" w:sz="0" w:space="0" w:color="auto"/>
                            <w:bottom w:val="none" w:sz="0" w:space="0" w:color="auto"/>
                            <w:right w:val="none" w:sz="0" w:space="0" w:color="auto"/>
                          </w:divBdr>
                        </w:div>
                      </w:divsChild>
                    </w:div>
                    <w:div w:id="969868590">
                      <w:marLeft w:val="0"/>
                      <w:marRight w:val="0"/>
                      <w:marTop w:val="0"/>
                      <w:marBottom w:val="0"/>
                      <w:divBdr>
                        <w:top w:val="none" w:sz="0" w:space="0" w:color="auto"/>
                        <w:left w:val="none" w:sz="0" w:space="0" w:color="auto"/>
                        <w:bottom w:val="none" w:sz="0" w:space="0" w:color="auto"/>
                        <w:right w:val="none" w:sz="0" w:space="0" w:color="auto"/>
                      </w:divBdr>
                      <w:divsChild>
                        <w:div w:id="24259942">
                          <w:marLeft w:val="0"/>
                          <w:marRight w:val="0"/>
                          <w:marTop w:val="0"/>
                          <w:marBottom w:val="0"/>
                          <w:divBdr>
                            <w:top w:val="none" w:sz="0" w:space="0" w:color="auto"/>
                            <w:left w:val="none" w:sz="0" w:space="0" w:color="auto"/>
                            <w:bottom w:val="none" w:sz="0" w:space="0" w:color="auto"/>
                            <w:right w:val="none" w:sz="0" w:space="0" w:color="auto"/>
                          </w:divBdr>
                        </w:div>
                        <w:div w:id="1057169060">
                          <w:marLeft w:val="0"/>
                          <w:marRight w:val="0"/>
                          <w:marTop w:val="120"/>
                          <w:marBottom w:val="0"/>
                          <w:divBdr>
                            <w:top w:val="none" w:sz="0" w:space="0" w:color="auto"/>
                            <w:left w:val="none" w:sz="0" w:space="0" w:color="auto"/>
                            <w:bottom w:val="none" w:sz="0" w:space="0" w:color="auto"/>
                            <w:right w:val="none" w:sz="0" w:space="0" w:color="auto"/>
                          </w:divBdr>
                        </w:div>
                      </w:divsChild>
                    </w:div>
                    <w:div w:id="1158959310">
                      <w:marLeft w:val="0"/>
                      <w:marRight w:val="0"/>
                      <w:marTop w:val="0"/>
                      <w:marBottom w:val="0"/>
                      <w:divBdr>
                        <w:top w:val="none" w:sz="0" w:space="0" w:color="auto"/>
                        <w:left w:val="none" w:sz="0" w:space="0" w:color="auto"/>
                        <w:bottom w:val="none" w:sz="0" w:space="0" w:color="auto"/>
                        <w:right w:val="none" w:sz="0" w:space="0" w:color="auto"/>
                      </w:divBdr>
                      <w:divsChild>
                        <w:div w:id="165752760">
                          <w:marLeft w:val="0"/>
                          <w:marRight w:val="0"/>
                          <w:marTop w:val="0"/>
                          <w:marBottom w:val="0"/>
                          <w:divBdr>
                            <w:top w:val="none" w:sz="0" w:space="0" w:color="auto"/>
                            <w:left w:val="none" w:sz="0" w:space="0" w:color="auto"/>
                            <w:bottom w:val="none" w:sz="0" w:space="0" w:color="auto"/>
                            <w:right w:val="none" w:sz="0" w:space="0" w:color="auto"/>
                          </w:divBdr>
                        </w:div>
                        <w:div w:id="1797486847">
                          <w:marLeft w:val="0"/>
                          <w:marRight w:val="0"/>
                          <w:marTop w:val="120"/>
                          <w:marBottom w:val="0"/>
                          <w:divBdr>
                            <w:top w:val="none" w:sz="0" w:space="0" w:color="auto"/>
                            <w:left w:val="none" w:sz="0" w:space="0" w:color="auto"/>
                            <w:bottom w:val="none" w:sz="0" w:space="0" w:color="auto"/>
                            <w:right w:val="none" w:sz="0" w:space="0" w:color="auto"/>
                          </w:divBdr>
                        </w:div>
                      </w:divsChild>
                    </w:div>
                    <w:div w:id="1191264045">
                      <w:marLeft w:val="0"/>
                      <w:marRight w:val="0"/>
                      <w:marTop w:val="0"/>
                      <w:marBottom w:val="0"/>
                      <w:divBdr>
                        <w:top w:val="none" w:sz="0" w:space="0" w:color="auto"/>
                        <w:left w:val="none" w:sz="0" w:space="0" w:color="auto"/>
                        <w:bottom w:val="none" w:sz="0" w:space="0" w:color="auto"/>
                        <w:right w:val="none" w:sz="0" w:space="0" w:color="auto"/>
                      </w:divBdr>
                      <w:divsChild>
                        <w:div w:id="172426748">
                          <w:marLeft w:val="0"/>
                          <w:marRight w:val="0"/>
                          <w:marTop w:val="120"/>
                          <w:marBottom w:val="0"/>
                          <w:divBdr>
                            <w:top w:val="none" w:sz="0" w:space="0" w:color="auto"/>
                            <w:left w:val="none" w:sz="0" w:space="0" w:color="auto"/>
                            <w:bottom w:val="none" w:sz="0" w:space="0" w:color="auto"/>
                            <w:right w:val="none" w:sz="0" w:space="0" w:color="auto"/>
                          </w:divBdr>
                        </w:div>
                        <w:div w:id="616643400">
                          <w:marLeft w:val="0"/>
                          <w:marRight w:val="0"/>
                          <w:marTop w:val="0"/>
                          <w:marBottom w:val="0"/>
                          <w:divBdr>
                            <w:top w:val="none" w:sz="0" w:space="0" w:color="auto"/>
                            <w:left w:val="none" w:sz="0" w:space="0" w:color="auto"/>
                            <w:bottom w:val="none" w:sz="0" w:space="0" w:color="auto"/>
                            <w:right w:val="none" w:sz="0" w:space="0" w:color="auto"/>
                          </w:divBdr>
                        </w:div>
                      </w:divsChild>
                    </w:div>
                    <w:div w:id="1247112007">
                      <w:marLeft w:val="0"/>
                      <w:marRight w:val="0"/>
                      <w:marTop w:val="0"/>
                      <w:marBottom w:val="0"/>
                      <w:divBdr>
                        <w:top w:val="none" w:sz="0" w:space="0" w:color="auto"/>
                        <w:left w:val="none" w:sz="0" w:space="0" w:color="auto"/>
                        <w:bottom w:val="none" w:sz="0" w:space="0" w:color="auto"/>
                        <w:right w:val="none" w:sz="0" w:space="0" w:color="auto"/>
                      </w:divBdr>
                      <w:divsChild>
                        <w:div w:id="146629738">
                          <w:marLeft w:val="0"/>
                          <w:marRight w:val="0"/>
                          <w:marTop w:val="120"/>
                          <w:marBottom w:val="0"/>
                          <w:divBdr>
                            <w:top w:val="none" w:sz="0" w:space="0" w:color="auto"/>
                            <w:left w:val="none" w:sz="0" w:space="0" w:color="auto"/>
                            <w:bottom w:val="none" w:sz="0" w:space="0" w:color="auto"/>
                            <w:right w:val="none" w:sz="0" w:space="0" w:color="auto"/>
                          </w:divBdr>
                        </w:div>
                        <w:div w:id="1595020054">
                          <w:marLeft w:val="0"/>
                          <w:marRight w:val="0"/>
                          <w:marTop w:val="0"/>
                          <w:marBottom w:val="0"/>
                          <w:divBdr>
                            <w:top w:val="none" w:sz="0" w:space="0" w:color="auto"/>
                            <w:left w:val="none" w:sz="0" w:space="0" w:color="auto"/>
                            <w:bottom w:val="none" w:sz="0" w:space="0" w:color="auto"/>
                            <w:right w:val="none" w:sz="0" w:space="0" w:color="auto"/>
                          </w:divBdr>
                        </w:div>
                      </w:divsChild>
                    </w:div>
                    <w:div w:id="1681741083">
                      <w:marLeft w:val="0"/>
                      <w:marRight w:val="0"/>
                      <w:marTop w:val="0"/>
                      <w:marBottom w:val="0"/>
                      <w:divBdr>
                        <w:top w:val="none" w:sz="0" w:space="0" w:color="auto"/>
                        <w:left w:val="none" w:sz="0" w:space="0" w:color="auto"/>
                        <w:bottom w:val="none" w:sz="0" w:space="0" w:color="auto"/>
                        <w:right w:val="none" w:sz="0" w:space="0" w:color="auto"/>
                      </w:divBdr>
                      <w:divsChild>
                        <w:div w:id="446391015">
                          <w:marLeft w:val="0"/>
                          <w:marRight w:val="0"/>
                          <w:marTop w:val="0"/>
                          <w:marBottom w:val="0"/>
                          <w:divBdr>
                            <w:top w:val="none" w:sz="0" w:space="0" w:color="auto"/>
                            <w:left w:val="none" w:sz="0" w:space="0" w:color="auto"/>
                            <w:bottom w:val="none" w:sz="0" w:space="0" w:color="auto"/>
                            <w:right w:val="none" w:sz="0" w:space="0" w:color="auto"/>
                          </w:divBdr>
                        </w:div>
                        <w:div w:id="575744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94445">
              <w:marLeft w:val="0"/>
              <w:marRight w:val="0"/>
              <w:marTop w:val="0"/>
              <w:marBottom w:val="0"/>
              <w:divBdr>
                <w:top w:val="none" w:sz="0" w:space="0" w:color="auto"/>
                <w:left w:val="none" w:sz="0" w:space="0" w:color="auto"/>
                <w:bottom w:val="none" w:sz="0" w:space="0" w:color="auto"/>
                <w:right w:val="none" w:sz="0" w:space="0" w:color="auto"/>
              </w:divBdr>
              <w:divsChild>
                <w:div w:id="829711934">
                  <w:marLeft w:val="0"/>
                  <w:marRight w:val="0"/>
                  <w:marTop w:val="0"/>
                  <w:marBottom w:val="0"/>
                  <w:divBdr>
                    <w:top w:val="none" w:sz="0" w:space="0" w:color="auto"/>
                    <w:left w:val="none" w:sz="0" w:space="0" w:color="auto"/>
                    <w:bottom w:val="none" w:sz="0" w:space="0" w:color="auto"/>
                    <w:right w:val="none" w:sz="0" w:space="0" w:color="auto"/>
                  </w:divBdr>
                </w:div>
              </w:divsChild>
            </w:div>
            <w:div w:id="1957830736">
              <w:marLeft w:val="0"/>
              <w:marRight w:val="0"/>
              <w:marTop w:val="0"/>
              <w:marBottom w:val="0"/>
              <w:divBdr>
                <w:top w:val="none" w:sz="0" w:space="0" w:color="auto"/>
                <w:left w:val="none" w:sz="0" w:space="0" w:color="auto"/>
                <w:bottom w:val="none" w:sz="0" w:space="0" w:color="auto"/>
                <w:right w:val="none" w:sz="0" w:space="0" w:color="auto"/>
              </w:divBdr>
              <w:divsChild>
                <w:div w:id="1627811637">
                  <w:marLeft w:val="0"/>
                  <w:marRight w:val="0"/>
                  <w:marTop w:val="0"/>
                  <w:marBottom w:val="0"/>
                  <w:divBdr>
                    <w:top w:val="none" w:sz="0" w:space="0" w:color="auto"/>
                    <w:left w:val="none" w:sz="0" w:space="0" w:color="auto"/>
                    <w:bottom w:val="none" w:sz="0" w:space="0" w:color="auto"/>
                    <w:right w:val="none" w:sz="0" w:space="0" w:color="auto"/>
                  </w:divBdr>
                  <w:divsChild>
                    <w:div w:id="331686159">
                      <w:marLeft w:val="0"/>
                      <w:marRight w:val="0"/>
                      <w:marTop w:val="0"/>
                      <w:marBottom w:val="0"/>
                      <w:divBdr>
                        <w:top w:val="none" w:sz="0" w:space="0" w:color="auto"/>
                        <w:left w:val="none" w:sz="0" w:space="0" w:color="auto"/>
                        <w:bottom w:val="none" w:sz="0" w:space="0" w:color="auto"/>
                        <w:right w:val="none" w:sz="0" w:space="0" w:color="auto"/>
                      </w:divBdr>
                      <w:divsChild>
                        <w:div w:id="1272325232">
                          <w:marLeft w:val="0"/>
                          <w:marRight w:val="0"/>
                          <w:marTop w:val="120"/>
                          <w:marBottom w:val="0"/>
                          <w:divBdr>
                            <w:top w:val="none" w:sz="0" w:space="0" w:color="auto"/>
                            <w:left w:val="none" w:sz="0" w:space="0" w:color="auto"/>
                            <w:bottom w:val="none" w:sz="0" w:space="0" w:color="auto"/>
                            <w:right w:val="none" w:sz="0" w:space="0" w:color="auto"/>
                          </w:divBdr>
                        </w:div>
                        <w:div w:id="1668434112">
                          <w:marLeft w:val="0"/>
                          <w:marRight w:val="0"/>
                          <w:marTop w:val="0"/>
                          <w:marBottom w:val="0"/>
                          <w:divBdr>
                            <w:top w:val="none" w:sz="0" w:space="0" w:color="auto"/>
                            <w:left w:val="none" w:sz="0" w:space="0" w:color="auto"/>
                            <w:bottom w:val="none" w:sz="0" w:space="0" w:color="auto"/>
                            <w:right w:val="none" w:sz="0" w:space="0" w:color="auto"/>
                          </w:divBdr>
                        </w:div>
                      </w:divsChild>
                    </w:div>
                    <w:div w:id="1364137520">
                      <w:marLeft w:val="0"/>
                      <w:marRight w:val="0"/>
                      <w:marTop w:val="0"/>
                      <w:marBottom w:val="0"/>
                      <w:divBdr>
                        <w:top w:val="none" w:sz="0" w:space="0" w:color="auto"/>
                        <w:left w:val="none" w:sz="0" w:space="0" w:color="auto"/>
                        <w:bottom w:val="none" w:sz="0" w:space="0" w:color="auto"/>
                        <w:right w:val="none" w:sz="0" w:space="0" w:color="auto"/>
                      </w:divBdr>
                      <w:divsChild>
                        <w:div w:id="1003971293">
                          <w:marLeft w:val="0"/>
                          <w:marRight w:val="0"/>
                          <w:marTop w:val="0"/>
                          <w:marBottom w:val="0"/>
                          <w:divBdr>
                            <w:top w:val="none" w:sz="0" w:space="0" w:color="auto"/>
                            <w:left w:val="none" w:sz="0" w:space="0" w:color="auto"/>
                            <w:bottom w:val="none" w:sz="0" w:space="0" w:color="auto"/>
                            <w:right w:val="none" w:sz="0" w:space="0" w:color="auto"/>
                          </w:divBdr>
                        </w:div>
                        <w:div w:id="1723627590">
                          <w:marLeft w:val="0"/>
                          <w:marRight w:val="0"/>
                          <w:marTop w:val="120"/>
                          <w:marBottom w:val="0"/>
                          <w:divBdr>
                            <w:top w:val="none" w:sz="0" w:space="0" w:color="auto"/>
                            <w:left w:val="none" w:sz="0" w:space="0" w:color="auto"/>
                            <w:bottom w:val="none" w:sz="0" w:space="0" w:color="auto"/>
                            <w:right w:val="none" w:sz="0" w:space="0" w:color="auto"/>
                          </w:divBdr>
                        </w:div>
                      </w:divsChild>
                    </w:div>
                    <w:div w:id="1399940656">
                      <w:marLeft w:val="0"/>
                      <w:marRight w:val="0"/>
                      <w:marTop w:val="0"/>
                      <w:marBottom w:val="0"/>
                      <w:divBdr>
                        <w:top w:val="none" w:sz="0" w:space="0" w:color="auto"/>
                        <w:left w:val="none" w:sz="0" w:space="0" w:color="auto"/>
                        <w:bottom w:val="none" w:sz="0" w:space="0" w:color="auto"/>
                        <w:right w:val="none" w:sz="0" w:space="0" w:color="auto"/>
                      </w:divBdr>
                      <w:divsChild>
                        <w:div w:id="1123618706">
                          <w:marLeft w:val="0"/>
                          <w:marRight w:val="0"/>
                          <w:marTop w:val="0"/>
                          <w:marBottom w:val="0"/>
                          <w:divBdr>
                            <w:top w:val="none" w:sz="0" w:space="0" w:color="auto"/>
                            <w:left w:val="none" w:sz="0" w:space="0" w:color="auto"/>
                            <w:bottom w:val="none" w:sz="0" w:space="0" w:color="auto"/>
                            <w:right w:val="none" w:sz="0" w:space="0" w:color="auto"/>
                          </w:divBdr>
                        </w:div>
                        <w:div w:id="17365078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7904545">
              <w:marLeft w:val="0"/>
              <w:marRight w:val="0"/>
              <w:marTop w:val="0"/>
              <w:marBottom w:val="0"/>
              <w:divBdr>
                <w:top w:val="none" w:sz="0" w:space="0" w:color="auto"/>
                <w:left w:val="none" w:sz="0" w:space="0" w:color="auto"/>
                <w:bottom w:val="none" w:sz="0" w:space="0" w:color="auto"/>
                <w:right w:val="none" w:sz="0" w:space="0" w:color="auto"/>
              </w:divBdr>
              <w:divsChild>
                <w:div w:id="106196572">
                  <w:marLeft w:val="0"/>
                  <w:marRight w:val="0"/>
                  <w:marTop w:val="0"/>
                  <w:marBottom w:val="0"/>
                  <w:divBdr>
                    <w:top w:val="none" w:sz="0" w:space="0" w:color="auto"/>
                    <w:left w:val="none" w:sz="0" w:space="0" w:color="auto"/>
                    <w:bottom w:val="none" w:sz="0" w:space="0" w:color="auto"/>
                    <w:right w:val="none" w:sz="0" w:space="0" w:color="auto"/>
                  </w:divBdr>
                </w:div>
                <w:div w:id="1967082334">
                  <w:marLeft w:val="0"/>
                  <w:marRight w:val="0"/>
                  <w:marTop w:val="120"/>
                  <w:marBottom w:val="0"/>
                  <w:divBdr>
                    <w:top w:val="none" w:sz="0" w:space="0" w:color="auto"/>
                    <w:left w:val="none" w:sz="0" w:space="0" w:color="auto"/>
                    <w:bottom w:val="none" w:sz="0" w:space="0" w:color="auto"/>
                    <w:right w:val="none" w:sz="0" w:space="0" w:color="auto"/>
                  </w:divBdr>
                </w:div>
              </w:divsChild>
            </w:div>
            <w:div w:id="1958290069">
              <w:marLeft w:val="0"/>
              <w:marRight w:val="0"/>
              <w:marTop w:val="0"/>
              <w:marBottom w:val="0"/>
              <w:divBdr>
                <w:top w:val="none" w:sz="0" w:space="0" w:color="auto"/>
                <w:left w:val="none" w:sz="0" w:space="0" w:color="auto"/>
                <w:bottom w:val="none" w:sz="0" w:space="0" w:color="auto"/>
                <w:right w:val="none" w:sz="0" w:space="0" w:color="auto"/>
              </w:divBdr>
              <w:divsChild>
                <w:div w:id="2099596410">
                  <w:marLeft w:val="0"/>
                  <w:marRight w:val="0"/>
                  <w:marTop w:val="0"/>
                  <w:marBottom w:val="0"/>
                  <w:divBdr>
                    <w:top w:val="none" w:sz="0" w:space="0" w:color="auto"/>
                    <w:left w:val="none" w:sz="0" w:space="0" w:color="auto"/>
                    <w:bottom w:val="none" w:sz="0" w:space="0" w:color="auto"/>
                    <w:right w:val="none" w:sz="0" w:space="0" w:color="auto"/>
                  </w:divBdr>
                  <w:divsChild>
                    <w:div w:id="294609278">
                      <w:marLeft w:val="0"/>
                      <w:marRight w:val="0"/>
                      <w:marTop w:val="0"/>
                      <w:marBottom w:val="0"/>
                      <w:divBdr>
                        <w:top w:val="none" w:sz="0" w:space="0" w:color="auto"/>
                        <w:left w:val="none" w:sz="0" w:space="0" w:color="auto"/>
                        <w:bottom w:val="none" w:sz="0" w:space="0" w:color="auto"/>
                        <w:right w:val="none" w:sz="0" w:space="0" w:color="auto"/>
                      </w:divBdr>
                      <w:divsChild>
                        <w:div w:id="157429613">
                          <w:marLeft w:val="0"/>
                          <w:marRight w:val="0"/>
                          <w:marTop w:val="120"/>
                          <w:marBottom w:val="0"/>
                          <w:divBdr>
                            <w:top w:val="none" w:sz="0" w:space="0" w:color="auto"/>
                            <w:left w:val="none" w:sz="0" w:space="0" w:color="auto"/>
                            <w:bottom w:val="none" w:sz="0" w:space="0" w:color="auto"/>
                            <w:right w:val="none" w:sz="0" w:space="0" w:color="auto"/>
                          </w:divBdr>
                        </w:div>
                        <w:div w:id="247229304">
                          <w:marLeft w:val="0"/>
                          <w:marRight w:val="0"/>
                          <w:marTop w:val="0"/>
                          <w:marBottom w:val="0"/>
                          <w:divBdr>
                            <w:top w:val="none" w:sz="0" w:space="0" w:color="auto"/>
                            <w:left w:val="none" w:sz="0" w:space="0" w:color="auto"/>
                            <w:bottom w:val="none" w:sz="0" w:space="0" w:color="auto"/>
                            <w:right w:val="none" w:sz="0" w:space="0" w:color="auto"/>
                          </w:divBdr>
                        </w:div>
                      </w:divsChild>
                    </w:div>
                    <w:div w:id="1617563923">
                      <w:marLeft w:val="0"/>
                      <w:marRight w:val="0"/>
                      <w:marTop w:val="0"/>
                      <w:marBottom w:val="0"/>
                      <w:divBdr>
                        <w:top w:val="none" w:sz="0" w:space="0" w:color="auto"/>
                        <w:left w:val="none" w:sz="0" w:space="0" w:color="auto"/>
                        <w:bottom w:val="none" w:sz="0" w:space="0" w:color="auto"/>
                        <w:right w:val="none" w:sz="0" w:space="0" w:color="auto"/>
                      </w:divBdr>
                      <w:divsChild>
                        <w:div w:id="918293150">
                          <w:marLeft w:val="0"/>
                          <w:marRight w:val="0"/>
                          <w:marTop w:val="0"/>
                          <w:marBottom w:val="0"/>
                          <w:divBdr>
                            <w:top w:val="none" w:sz="0" w:space="0" w:color="auto"/>
                            <w:left w:val="none" w:sz="0" w:space="0" w:color="auto"/>
                            <w:bottom w:val="none" w:sz="0" w:space="0" w:color="auto"/>
                            <w:right w:val="none" w:sz="0" w:space="0" w:color="auto"/>
                          </w:divBdr>
                        </w:div>
                        <w:div w:id="1703095647">
                          <w:marLeft w:val="0"/>
                          <w:marRight w:val="0"/>
                          <w:marTop w:val="120"/>
                          <w:marBottom w:val="0"/>
                          <w:divBdr>
                            <w:top w:val="none" w:sz="0" w:space="0" w:color="auto"/>
                            <w:left w:val="none" w:sz="0" w:space="0" w:color="auto"/>
                            <w:bottom w:val="none" w:sz="0" w:space="0" w:color="auto"/>
                            <w:right w:val="none" w:sz="0" w:space="0" w:color="auto"/>
                          </w:divBdr>
                        </w:div>
                      </w:divsChild>
                    </w:div>
                    <w:div w:id="1732772701">
                      <w:marLeft w:val="0"/>
                      <w:marRight w:val="0"/>
                      <w:marTop w:val="0"/>
                      <w:marBottom w:val="0"/>
                      <w:divBdr>
                        <w:top w:val="none" w:sz="0" w:space="0" w:color="auto"/>
                        <w:left w:val="none" w:sz="0" w:space="0" w:color="auto"/>
                        <w:bottom w:val="none" w:sz="0" w:space="0" w:color="auto"/>
                        <w:right w:val="none" w:sz="0" w:space="0" w:color="auto"/>
                      </w:divBdr>
                      <w:divsChild>
                        <w:div w:id="554200767">
                          <w:marLeft w:val="0"/>
                          <w:marRight w:val="0"/>
                          <w:marTop w:val="120"/>
                          <w:marBottom w:val="0"/>
                          <w:divBdr>
                            <w:top w:val="none" w:sz="0" w:space="0" w:color="auto"/>
                            <w:left w:val="none" w:sz="0" w:space="0" w:color="auto"/>
                            <w:bottom w:val="none" w:sz="0" w:space="0" w:color="auto"/>
                            <w:right w:val="none" w:sz="0" w:space="0" w:color="auto"/>
                          </w:divBdr>
                        </w:div>
                        <w:div w:id="1364595736">
                          <w:marLeft w:val="0"/>
                          <w:marRight w:val="0"/>
                          <w:marTop w:val="0"/>
                          <w:marBottom w:val="0"/>
                          <w:divBdr>
                            <w:top w:val="none" w:sz="0" w:space="0" w:color="auto"/>
                            <w:left w:val="none" w:sz="0" w:space="0" w:color="auto"/>
                            <w:bottom w:val="none" w:sz="0" w:space="0" w:color="auto"/>
                            <w:right w:val="none" w:sz="0" w:space="0" w:color="auto"/>
                          </w:divBdr>
                        </w:div>
                      </w:divsChild>
                    </w:div>
                    <w:div w:id="1790660330">
                      <w:marLeft w:val="0"/>
                      <w:marRight w:val="0"/>
                      <w:marTop w:val="0"/>
                      <w:marBottom w:val="0"/>
                      <w:divBdr>
                        <w:top w:val="none" w:sz="0" w:space="0" w:color="auto"/>
                        <w:left w:val="none" w:sz="0" w:space="0" w:color="auto"/>
                        <w:bottom w:val="none" w:sz="0" w:space="0" w:color="auto"/>
                        <w:right w:val="none" w:sz="0" w:space="0" w:color="auto"/>
                      </w:divBdr>
                      <w:divsChild>
                        <w:div w:id="1335960638">
                          <w:marLeft w:val="0"/>
                          <w:marRight w:val="0"/>
                          <w:marTop w:val="120"/>
                          <w:marBottom w:val="0"/>
                          <w:divBdr>
                            <w:top w:val="none" w:sz="0" w:space="0" w:color="auto"/>
                            <w:left w:val="none" w:sz="0" w:space="0" w:color="auto"/>
                            <w:bottom w:val="none" w:sz="0" w:space="0" w:color="auto"/>
                            <w:right w:val="none" w:sz="0" w:space="0" w:color="auto"/>
                          </w:divBdr>
                        </w:div>
                        <w:div w:id="1599369320">
                          <w:marLeft w:val="0"/>
                          <w:marRight w:val="0"/>
                          <w:marTop w:val="0"/>
                          <w:marBottom w:val="0"/>
                          <w:divBdr>
                            <w:top w:val="none" w:sz="0" w:space="0" w:color="auto"/>
                            <w:left w:val="none" w:sz="0" w:space="0" w:color="auto"/>
                            <w:bottom w:val="none" w:sz="0" w:space="0" w:color="auto"/>
                            <w:right w:val="none" w:sz="0" w:space="0" w:color="auto"/>
                          </w:divBdr>
                        </w:div>
                      </w:divsChild>
                    </w:div>
                    <w:div w:id="1799714868">
                      <w:marLeft w:val="0"/>
                      <w:marRight w:val="0"/>
                      <w:marTop w:val="0"/>
                      <w:marBottom w:val="0"/>
                      <w:divBdr>
                        <w:top w:val="none" w:sz="0" w:space="0" w:color="auto"/>
                        <w:left w:val="none" w:sz="0" w:space="0" w:color="auto"/>
                        <w:bottom w:val="none" w:sz="0" w:space="0" w:color="auto"/>
                        <w:right w:val="none" w:sz="0" w:space="0" w:color="auto"/>
                      </w:divBdr>
                      <w:divsChild>
                        <w:div w:id="92365822">
                          <w:marLeft w:val="0"/>
                          <w:marRight w:val="0"/>
                          <w:marTop w:val="120"/>
                          <w:marBottom w:val="0"/>
                          <w:divBdr>
                            <w:top w:val="none" w:sz="0" w:space="0" w:color="auto"/>
                            <w:left w:val="none" w:sz="0" w:space="0" w:color="auto"/>
                            <w:bottom w:val="none" w:sz="0" w:space="0" w:color="auto"/>
                            <w:right w:val="none" w:sz="0" w:space="0" w:color="auto"/>
                          </w:divBdr>
                        </w:div>
                        <w:div w:id="7893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0336">
              <w:marLeft w:val="600"/>
              <w:marRight w:val="0"/>
              <w:marTop w:val="0"/>
              <w:marBottom w:val="0"/>
              <w:divBdr>
                <w:top w:val="none" w:sz="0" w:space="0" w:color="auto"/>
                <w:left w:val="none" w:sz="0" w:space="0" w:color="auto"/>
                <w:bottom w:val="none" w:sz="0" w:space="0" w:color="auto"/>
                <w:right w:val="none" w:sz="0" w:space="0" w:color="auto"/>
              </w:divBdr>
            </w:div>
            <w:div w:id="1969431547">
              <w:marLeft w:val="0"/>
              <w:marRight w:val="0"/>
              <w:marTop w:val="0"/>
              <w:marBottom w:val="0"/>
              <w:divBdr>
                <w:top w:val="none" w:sz="0" w:space="0" w:color="auto"/>
                <w:left w:val="none" w:sz="0" w:space="0" w:color="auto"/>
                <w:bottom w:val="none" w:sz="0" w:space="0" w:color="auto"/>
                <w:right w:val="none" w:sz="0" w:space="0" w:color="auto"/>
              </w:divBdr>
              <w:divsChild>
                <w:div w:id="386612328">
                  <w:marLeft w:val="0"/>
                  <w:marRight w:val="0"/>
                  <w:marTop w:val="0"/>
                  <w:marBottom w:val="0"/>
                  <w:divBdr>
                    <w:top w:val="none" w:sz="0" w:space="0" w:color="auto"/>
                    <w:left w:val="none" w:sz="0" w:space="0" w:color="auto"/>
                    <w:bottom w:val="none" w:sz="0" w:space="0" w:color="auto"/>
                    <w:right w:val="none" w:sz="0" w:space="0" w:color="auto"/>
                  </w:divBdr>
                </w:div>
              </w:divsChild>
            </w:div>
            <w:div w:id="1974172315">
              <w:marLeft w:val="0"/>
              <w:marRight w:val="0"/>
              <w:marTop w:val="0"/>
              <w:marBottom w:val="0"/>
              <w:divBdr>
                <w:top w:val="none" w:sz="0" w:space="0" w:color="auto"/>
                <w:left w:val="none" w:sz="0" w:space="0" w:color="auto"/>
                <w:bottom w:val="none" w:sz="0" w:space="0" w:color="auto"/>
                <w:right w:val="none" w:sz="0" w:space="0" w:color="auto"/>
              </w:divBdr>
              <w:divsChild>
                <w:div w:id="1055659983">
                  <w:marLeft w:val="0"/>
                  <w:marRight w:val="0"/>
                  <w:marTop w:val="120"/>
                  <w:marBottom w:val="0"/>
                  <w:divBdr>
                    <w:top w:val="none" w:sz="0" w:space="0" w:color="auto"/>
                    <w:left w:val="none" w:sz="0" w:space="0" w:color="auto"/>
                    <w:bottom w:val="none" w:sz="0" w:space="0" w:color="auto"/>
                    <w:right w:val="none" w:sz="0" w:space="0" w:color="auto"/>
                  </w:divBdr>
                </w:div>
                <w:div w:id="2108765834">
                  <w:marLeft w:val="0"/>
                  <w:marRight w:val="0"/>
                  <w:marTop w:val="0"/>
                  <w:marBottom w:val="0"/>
                  <w:divBdr>
                    <w:top w:val="none" w:sz="0" w:space="0" w:color="auto"/>
                    <w:left w:val="none" w:sz="0" w:space="0" w:color="auto"/>
                    <w:bottom w:val="none" w:sz="0" w:space="0" w:color="auto"/>
                    <w:right w:val="none" w:sz="0" w:space="0" w:color="auto"/>
                  </w:divBdr>
                </w:div>
              </w:divsChild>
            </w:div>
            <w:div w:id="1977565371">
              <w:marLeft w:val="0"/>
              <w:marRight w:val="0"/>
              <w:marTop w:val="0"/>
              <w:marBottom w:val="0"/>
              <w:divBdr>
                <w:top w:val="none" w:sz="0" w:space="0" w:color="auto"/>
                <w:left w:val="none" w:sz="0" w:space="0" w:color="auto"/>
                <w:bottom w:val="none" w:sz="0" w:space="0" w:color="auto"/>
                <w:right w:val="none" w:sz="0" w:space="0" w:color="auto"/>
              </w:divBdr>
              <w:divsChild>
                <w:div w:id="1497771498">
                  <w:marLeft w:val="0"/>
                  <w:marRight w:val="0"/>
                  <w:marTop w:val="0"/>
                  <w:marBottom w:val="0"/>
                  <w:divBdr>
                    <w:top w:val="none" w:sz="0" w:space="0" w:color="auto"/>
                    <w:left w:val="none" w:sz="0" w:space="0" w:color="auto"/>
                    <w:bottom w:val="none" w:sz="0" w:space="0" w:color="auto"/>
                    <w:right w:val="none" w:sz="0" w:space="0" w:color="auto"/>
                  </w:divBdr>
                </w:div>
              </w:divsChild>
            </w:div>
            <w:div w:id="1981374049">
              <w:marLeft w:val="0"/>
              <w:marRight w:val="0"/>
              <w:marTop w:val="0"/>
              <w:marBottom w:val="0"/>
              <w:divBdr>
                <w:top w:val="none" w:sz="0" w:space="0" w:color="auto"/>
                <w:left w:val="none" w:sz="0" w:space="0" w:color="auto"/>
                <w:bottom w:val="none" w:sz="0" w:space="0" w:color="auto"/>
                <w:right w:val="none" w:sz="0" w:space="0" w:color="auto"/>
              </w:divBdr>
              <w:divsChild>
                <w:div w:id="709112425">
                  <w:marLeft w:val="0"/>
                  <w:marRight w:val="0"/>
                  <w:marTop w:val="0"/>
                  <w:marBottom w:val="0"/>
                  <w:divBdr>
                    <w:top w:val="none" w:sz="0" w:space="0" w:color="auto"/>
                    <w:left w:val="none" w:sz="0" w:space="0" w:color="auto"/>
                    <w:bottom w:val="none" w:sz="0" w:space="0" w:color="auto"/>
                    <w:right w:val="none" w:sz="0" w:space="0" w:color="auto"/>
                  </w:divBdr>
                </w:div>
              </w:divsChild>
            </w:div>
            <w:div w:id="1990475801">
              <w:marLeft w:val="0"/>
              <w:marRight w:val="0"/>
              <w:marTop w:val="0"/>
              <w:marBottom w:val="0"/>
              <w:divBdr>
                <w:top w:val="none" w:sz="0" w:space="0" w:color="auto"/>
                <w:left w:val="none" w:sz="0" w:space="0" w:color="auto"/>
                <w:bottom w:val="none" w:sz="0" w:space="0" w:color="auto"/>
                <w:right w:val="none" w:sz="0" w:space="0" w:color="auto"/>
              </w:divBdr>
              <w:divsChild>
                <w:div w:id="718820361">
                  <w:marLeft w:val="0"/>
                  <w:marRight w:val="0"/>
                  <w:marTop w:val="0"/>
                  <w:marBottom w:val="0"/>
                  <w:divBdr>
                    <w:top w:val="none" w:sz="0" w:space="0" w:color="auto"/>
                    <w:left w:val="none" w:sz="0" w:space="0" w:color="auto"/>
                    <w:bottom w:val="none" w:sz="0" w:space="0" w:color="auto"/>
                    <w:right w:val="none" w:sz="0" w:space="0" w:color="auto"/>
                  </w:divBdr>
                </w:div>
              </w:divsChild>
            </w:div>
            <w:div w:id="1992517676">
              <w:marLeft w:val="0"/>
              <w:marRight w:val="0"/>
              <w:marTop w:val="0"/>
              <w:marBottom w:val="0"/>
              <w:divBdr>
                <w:top w:val="none" w:sz="0" w:space="0" w:color="auto"/>
                <w:left w:val="none" w:sz="0" w:space="0" w:color="auto"/>
                <w:bottom w:val="none" w:sz="0" w:space="0" w:color="auto"/>
                <w:right w:val="none" w:sz="0" w:space="0" w:color="auto"/>
              </w:divBdr>
              <w:divsChild>
                <w:div w:id="65347249">
                  <w:marLeft w:val="0"/>
                  <w:marRight w:val="0"/>
                  <w:marTop w:val="0"/>
                  <w:marBottom w:val="0"/>
                  <w:divBdr>
                    <w:top w:val="none" w:sz="0" w:space="0" w:color="auto"/>
                    <w:left w:val="none" w:sz="0" w:space="0" w:color="auto"/>
                    <w:bottom w:val="none" w:sz="0" w:space="0" w:color="auto"/>
                    <w:right w:val="none" w:sz="0" w:space="0" w:color="auto"/>
                  </w:divBdr>
                </w:div>
              </w:divsChild>
            </w:div>
            <w:div w:id="1999309222">
              <w:marLeft w:val="0"/>
              <w:marRight w:val="0"/>
              <w:marTop w:val="0"/>
              <w:marBottom w:val="0"/>
              <w:divBdr>
                <w:top w:val="none" w:sz="0" w:space="0" w:color="auto"/>
                <w:left w:val="none" w:sz="0" w:space="0" w:color="auto"/>
                <w:bottom w:val="none" w:sz="0" w:space="0" w:color="auto"/>
                <w:right w:val="none" w:sz="0" w:space="0" w:color="auto"/>
              </w:divBdr>
              <w:divsChild>
                <w:div w:id="1524710003">
                  <w:marLeft w:val="0"/>
                  <w:marRight w:val="0"/>
                  <w:marTop w:val="0"/>
                  <w:marBottom w:val="0"/>
                  <w:divBdr>
                    <w:top w:val="none" w:sz="0" w:space="0" w:color="auto"/>
                    <w:left w:val="none" w:sz="0" w:space="0" w:color="auto"/>
                    <w:bottom w:val="none" w:sz="0" w:space="0" w:color="auto"/>
                    <w:right w:val="none" w:sz="0" w:space="0" w:color="auto"/>
                  </w:divBdr>
                </w:div>
              </w:divsChild>
            </w:div>
            <w:div w:id="2001425364">
              <w:marLeft w:val="0"/>
              <w:marRight w:val="0"/>
              <w:marTop w:val="0"/>
              <w:marBottom w:val="0"/>
              <w:divBdr>
                <w:top w:val="none" w:sz="0" w:space="0" w:color="auto"/>
                <w:left w:val="none" w:sz="0" w:space="0" w:color="auto"/>
                <w:bottom w:val="none" w:sz="0" w:space="0" w:color="auto"/>
                <w:right w:val="none" w:sz="0" w:space="0" w:color="auto"/>
              </w:divBdr>
              <w:divsChild>
                <w:div w:id="700058818">
                  <w:marLeft w:val="0"/>
                  <w:marRight w:val="0"/>
                  <w:marTop w:val="0"/>
                  <w:marBottom w:val="0"/>
                  <w:divBdr>
                    <w:top w:val="none" w:sz="0" w:space="0" w:color="auto"/>
                    <w:left w:val="none" w:sz="0" w:space="0" w:color="auto"/>
                    <w:bottom w:val="none" w:sz="0" w:space="0" w:color="auto"/>
                    <w:right w:val="none" w:sz="0" w:space="0" w:color="auto"/>
                  </w:divBdr>
                </w:div>
                <w:div w:id="1495342954">
                  <w:marLeft w:val="0"/>
                  <w:marRight w:val="0"/>
                  <w:marTop w:val="120"/>
                  <w:marBottom w:val="0"/>
                  <w:divBdr>
                    <w:top w:val="none" w:sz="0" w:space="0" w:color="auto"/>
                    <w:left w:val="none" w:sz="0" w:space="0" w:color="auto"/>
                    <w:bottom w:val="none" w:sz="0" w:space="0" w:color="auto"/>
                    <w:right w:val="none" w:sz="0" w:space="0" w:color="auto"/>
                  </w:divBdr>
                </w:div>
              </w:divsChild>
            </w:div>
            <w:div w:id="2006662340">
              <w:marLeft w:val="0"/>
              <w:marRight w:val="0"/>
              <w:marTop w:val="0"/>
              <w:marBottom w:val="0"/>
              <w:divBdr>
                <w:top w:val="none" w:sz="0" w:space="0" w:color="auto"/>
                <w:left w:val="none" w:sz="0" w:space="0" w:color="auto"/>
                <w:bottom w:val="none" w:sz="0" w:space="0" w:color="auto"/>
                <w:right w:val="none" w:sz="0" w:space="0" w:color="auto"/>
              </w:divBdr>
              <w:divsChild>
                <w:div w:id="880438493">
                  <w:marLeft w:val="0"/>
                  <w:marRight w:val="0"/>
                  <w:marTop w:val="0"/>
                  <w:marBottom w:val="0"/>
                  <w:divBdr>
                    <w:top w:val="none" w:sz="0" w:space="0" w:color="auto"/>
                    <w:left w:val="none" w:sz="0" w:space="0" w:color="auto"/>
                    <w:bottom w:val="none" w:sz="0" w:space="0" w:color="auto"/>
                    <w:right w:val="none" w:sz="0" w:space="0" w:color="auto"/>
                  </w:divBdr>
                </w:div>
              </w:divsChild>
            </w:div>
            <w:div w:id="2015570641">
              <w:marLeft w:val="0"/>
              <w:marRight w:val="0"/>
              <w:marTop w:val="0"/>
              <w:marBottom w:val="0"/>
              <w:divBdr>
                <w:top w:val="none" w:sz="0" w:space="0" w:color="auto"/>
                <w:left w:val="none" w:sz="0" w:space="0" w:color="auto"/>
                <w:bottom w:val="none" w:sz="0" w:space="0" w:color="auto"/>
                <w:right w:val="none" w:sz="0" w:space="0" w:color="auto"/>
              </w:divBdr>
              <w:divsChild>
                <w:div w:id="169106478">
                  <w:marLeft w:val="0"/>
                  <w:marRight w:val="0"/>
                  <w:marTop w:val="0"/>
                  <w:marBottom w:val="0"/>
                  <w:divBdr>
                    <w:top w:val="none" w:sz="0" w:space="0" w:color="auto"/>
                    <w:left w:val="none" w:sz="0" w:space="0" w:color="auto"/>
                    <w:bottom w:val="none" w:sz="0" w:space="0" w:color="auto"/>
                    <w:right w:val="none" w:sz="0" w:space="0" w:color="auto"/>
                  </w:divBdr>
                </w:div>
              </w:divsChild>
            </w:div>
            <w:div w:id="2024936892">
              <w:marLeft w:val="0"/>
              <w:marRight w:val="0"/>
              <w:marTop w:val="0"/>
              <w:marBottom w:val="0"/>
              <w:divBdr>
                <w:top w:val="none" w:sz="0" w:space="0" w:color="auto"/>
                <w:left w:val="none" w:sz="0" w:space="0" w:color="auto"/>
                <w:bottom w:val="none" w:sz="0" w:space="0" w:color="auto"/>
                <w:right w:val="none" w:sz="0" w:space="0" w:color="auto"/>
              </w:divBdr>
              <w:divsChild>
                <w:div w:id="899366889">
                  <w:marLeft w:val="0"/>
                  <w:marRight w:val="0"/>
                  <w:marTop w:val="120"/>
                  <w:marBottom w:val="0"/>
                  <w:divBdr>
                    <w:top w:val="none" w:sz="0" w:space="0" w:color="auto"/>
                    <w:left w:val="none" w:sz="0" w:space="0" w:color="auto"/>
                    <w:bottom w:val="none" w:sz="0" w:space="0" w:color="auto"/>
                    <w:right w:val="none" w:sz="0" w:space="0" w:color="auto"/>
                  </w:divBdr>
                </w:div>
                <w:div w:id="1554460415">
                  <w:marLeft w:val="0"/>
                  <w:marRight w:val="0"/>
                  <w:marTop w:val="0"/>
                  <w:marBottom w:val="0"/>
                  <w:divBdr>
                    <w:top w:val="none" w:sz="0" w:space="0" w:color="auto"/>
                    <w:left w:val="none" w:sz="0" w:space="0" w:color="auto"/>
                    <w:bottom w:val="none" w:sz="0" w:space="0" w:color="auto"/>
                    <w:right w:val="none" w:sz="0" w:space="0" w:color="auto"/>
                  </w:divBdr>
                </w:div>
              </w:divsChild>
            </w:div>
            <w:div w:id="2028869214">
              <w:marLeft w:val="0"/>
              <w:marRight w:val="0"/>
              <w:marTop w:val="0"/>
              <w:marBottom w:val="0"/>
              <w:divBdr>
                <w:top w:val="none" w:sz="0" w:space="0" w:color="auto"/>
                <w:left w:val="none" w:sz="0" w:space="0" w:color="auto"/>
                <w:bottom w:val="none" w:sz="0" w:space="0" w:color="auto"/>
                <w:right w:val="none" w:sz="0" w:space="0" w:color="auto"/>
              </w:divBdr>
              <w:divsChild>
                <w:div w:id="1858540959">
                  <w:marLeft w:val="0"/>
                  <w:marRight w:val="0"/>
                  <w:marTop w:val="0"/>
                  <w:marBottom w:val="0"/>
                  <w:divBdr>
                    <w:top w:val="none" w:sz="0" w:space="0" w:color="auto"/>
                    <w:left w:val="none" w:sz="0" w:space="0" w:color="auto"/>
                    <w:bottom w:val="none" w:sz="0" w:space="0" w:color="auto"/>
                    <w:right w:val="none" w:sz="0" w:space="0" w:color="auto"/>
                  </w:divBdr>
                </w:div>
              </w:divsChild>
            </w:div>
            <w:div w:id="2040546754">
              <w:marLeft w:val="0"/>
              <w:marRight w:val="0"/>
              <w:marTop w:val="0"/>
              <w:marBottom w:val="0"/>
              <w:divBdr>
                <w:top w:val="none" w:sz="0" w:space="0" w:color="auto"/>
                <w:left w:val="none" w:sz="0" w:space="0" w:color="auto"/>
                <w:bottom w:val="none" w:sz="0" w:space="0" w:color="auto"/>
                <w:right w:val="none" w:sz="0" w:space="0" w:color="auto"/>
              </w:divBdr>
              <w:divsChild>
                <w:div w:id="1322735452">
                  <w:marLeft w:val="0"/>
                  <w:marRight w:val="0"/>
                  <w:marTop w:val="0"/>
                  <w:marBottom w:val="0"/>
                  <w:divBdr>
                    <w:top w:val="none" w:sz="0" w:space="0" w:color="auto"/>
                    <w:left w:val="none" w:sz="0" w:space="0" w:color="auto"/>
                    <w:bottom w:val="none" w:sz="0" w:space="0" w:color="auto"/>
                    <w:right w:val="none" w:sz="0" w:space="0" w:color="auto"/>
                  </w:divBdr>
                </w:div>
              </w:divsChild>
            </w:div>
            <w:div w:id="2046174066">
              <w:marLeft w:val="0"/>
              <w:marRight w:val="0"/>
              <w:marTop w:val="0"/>
              <w:marBottom w:val="0"/>
              <w:divBdr>
                <w:top w:val="none" w:sz="0" w:space="0" w:color="auto"/>
                <w:left w:val="none" w:sz="0" w:space="0" w:color="auto"/>
                <w:bottom w:val="none" w:sz="0" w:space="0" w:color="auto"/>
                <w:right w:val="none" w:sz="0" w:space="0" w:color="auto"/>
              </w:divBdr>
              <w:divsChild>
                <w:div w:id="32654347">
                  <w:marLeft w:val="0"/>
                  <w:marRight w:val="0"/>
                  <w:marTop w:val="0"/>
                  <w:marBottom w:val="0"/>
                  <w:divBdr>
                    <w:top w:val="none" w:sz="0" w:space="0" w:color="auto"/>
                    <w:left w:val="none" w:sz="0" w:space="0" w:color="auto"/>
                    <w:bottom w:val="none" w:sz="0" w:space="0" w:color="auto"/>
                    <w:right w:val="none" w:sz="0" w:space="0" w:color="auto"/>
                  </w:divBdr>
                </w:div>
              </w:divsChild>
            </w:div>
            <w:div w:id="2052611062">
              <w:marLeft w:val="0"/>
              <w:marRight w:val="0"/>
              <w:marTop w:val="0"/>
              <w:marBottom w:val="0"/>
              <w:divBdr>
                <w:top w:val="none" w:sz="0" w:space="0" w:color="auto"/>
                <w:left w:val="none" w:sz="0" w:space="0" w:color="auto"/>
                <w:bottom w:val="none" w:sz="0" w:space="0" w:color="auto"/>
                <w:right w:val="none" w:sz="0" w:space="0" w:color="auto"/>
              </w:divBdr>
              <w:divsChild>
                <w:div w:id="1638216737">
                  <w:marLeft w:val="0"/>
                  <w:marRight w:val="0"/>
                  <w:marTop w:val="0"/>
                  <w:marBottom w:val="0"/>
                  <w:divBdr>
                    <w:top w:val="none" w:sz="0" w:space="0" w:color="auto"/>
                    <w:left w:val="none" w:sz="0" w:space="0" w:color="auto"/>
                    <w:bottom w:val="none" w:sz="0" w:space="0" w:color="auto"/>
                    <w:right w:val="none" w:sz="0" w:space="0" w:color="auto"/>
                  </w:divBdr>
                </w:div>
              </w:divsChild>
            </w:div>
            <w:div w:id="2062707021">
              <w:marLeft w:val="0"/>
              <w:marRight w:val="0"/>
              <w:marTop w:val="0"/>
              <w:marBottom w:val="0"/>
              <w:divBdr>
                <w:top w:val="none" w:sz="0" w:space="0" w:color="auto"/>
                <w:left w:val="none" w:sz="0" w:space="0" w:color="auto"/>
                <w:bottom w:val="none" w:sz="0" w:space="0" w:color="auto"/>
                <w:right w:val="none" w:sz="0" w:space="0" w:color="auto"/>
              </w:divBdr>
              <w:divsChild>
                <w:div w:id="1928147698">
                  <w:marLeft w:val="0"/>
                  <w:marRight w:val="0"/>
                  <w:marTop w:val="0"/>
                  <w:marBottom w:val="0"/>
                  <w:divBdr>
                    <w:top w:val="none" w:sz="0" w:space="0" w:color="auto"/>
                    <w:left w:val="none" w:sz="0" w:space="0" w:color="auto"/>
                    <w:bottom w:val="none" w:sz="0" w:space="0" w:color="auto"/>
                    <w:right w:val="none" w:sz="0" w:space="0" w:color="auto"/>
                  </w:divBdr>
                </w:div>
              </w:divsChild>
            </w:div>
            <w:div w:id="2063750131">
              <w:marLeft w:val="0"/>
              <w:marRight w:val="0"/>
              <w:marTop w:val="0"/>
              <w:marBottom w:val="0"/>
              <w:divBdr>
                <w:top w:val="none" w:sz="0" w:space="0" w:color="auto"/>
                <w:left w:val="none" w:sz="0" w:space="0" w:color="auto"/>
                <w:bottom w:val="none" w:sz="0" w:space="0" w:color="auto"/>
                <w:right w:val="none" w:sz="0" w:space="0" w:color="auto"/>
              </w:divBdr>
              <w:divsChild>
                <w:div w:id="1254167693">
                  <w:marLeft w:val="0"/>
                  <w:marRight w:val="0"/>
                  <w:marTop w:val="0"/>
                  <w:marBottom w:val="0"/>
                  <w:divBdr>
                    <w:top w:val="none" w:sz="0" w:space="0" w:color="auto"/>
                    <w:left w:val="none" w:sz="0" w:space="0" w:color="auto"/>
                    <w:bottom w:val="none" w:sz="0" w:space="0" w:color="auto"/>
                    <w:right w:val="none" w:sz="0" w:space="0" w:color="auto"/>
                  </w:divBdr>
                </w:div>
              </w:divsChild>
            </w:div>
            <w:div w:id="2066680045">
              <w:marLeft w:val="720"/>
              <w:marRight w:val="0"/>
              <w:marTop w:val="0"/>
              <w:marBottom w:val="0"/>
              <w:divBdr>
                <w:top w:val="none" w:sz="0" w:space="0" w:color="auto"/>
                <w:left w:val="none" w:sz="0" w:space="0" w:color="auto"/>
                <w:bottom w:val="none" w:sz="0" w:space="0" w:color="auto"/>
                <w:right w:val="none" w:sz="0" w:space="0" w:color="auto"/>
              </w:divBdr>
            </w:div>
            <w:div w:id="2070377808">
              <w:marLeft w:val="0"/>
              <w:marRight w:val="0"/>
              <w:marTop w:val="0"/>
              <w:marBottom w:val="0"/>
              <w:divBdr>
                <w:top w:val="none" w:sz="0" w:space="0" w:color="auto"/>
                <w:left w:val="none" w:sz="0" w:space="0" w:color="auto"/>
                <w:bottom w:val="none" w:sz="0" w:space="0" w:color="auto"/>
                <w:right w:val="none" w:sz="0" w:space="0" w:color="auto"/>
              </w:divBdr>
              <w:divsChild>
                <w:div w:id="602224379">
                  <w:marLeft w:val="0"/>
                  <w:marRight w:val="0"/>
                  <w:marTop w:val="120"/>
                  <w:marBottom w:val="0"/>
                  <w:divBdr>
                    <w:top w:val="none" w:sz="0" w:space="0" w:color="auto"/>
                    <w:left w:val="none" w:sz="0" w:space="0" w:color="auto"/>
                    <w:bottom w:val="none" w:sz="0" w:space="0" w:color="auto"/>
                    <w:right w:val="none" w:sz="0" w:space="0" w:color="auto"/>
                  </w:divBdr>
                </w:div>
                <w:div w:id="1137573981">
                  <w:marLeft w:val="0"/>
                  <w:marRight w:val="0"/>
                  <w:marTop w:val="0"/>
                  <w:marBottom w:val="0"/>
                  <w:divBdr>
                    <w:top w:val="none" w:sz="0" w:space="0" w:color="auto"/>
                    <w:left w:val="none" w:sz="0" w:space="0" w:color="auto"/>
                    <w:bottom w:val="none" w:sz="0" w:space="0" w:color="auto"/>
                    <w:right w:val="none" w:sz="0" w:space="0" w:color="auto"/>
                  </w:divBdr>
                </w:div>
              </w:divsChild>
            </w:div>
            <w:div w:id="2077048488">
              <w:marLeft w:val="0"/>
              <w:marRight w:val="0"/>
              <w:marTop w:val="0"/>
              <w:marBottom w:val="0"/>
              <w:divBdr>
                <w:top w:val="none" w:sz="0" w:space="0" w:color="auto"/>
                <w:left w:val="none" w:sz="0" w:space="0" w:color="auto"/>
                <w:bottom w:val="none" w:sz="0" w:space="0" w:color="auto"/>
                <w:right w:val="none" w:sz="0" w:space="0" w:color="auto"/>
              </w:divBdr>
              <w:divsChild>
                <w:div w:id="565383286">
                  <w:marLeft w:val="0"/>
                  <w:marRight w:val="0"/>
                  <w:marTop w:val="0"/>
                  <w:marBottom w:val="0"/>
                  <w:divBdr>
                    <w:top w:val="none" w:sz="0" w:space="0" w:color="auto"/>
                    <w:left w:val="none" w:sz="0" w:space="0" w:color="auto"/>
                    <w:bottom w:val="none" w:sz="0" w:space="0" w:color="auto"/>
                    <w:right w:val="none" w:sz="0" w:space="0" w:color="auto"/>
                  </w:divBdr>
                </w:div>
              </w:divsChild>
            </w:div>
            <w:div w:id="2084058718">
              <w:marLeft w:val="0"/>
              <w:marRight w:val="0"/>
              <w:marTop w:val="0"/>
              <w:marBottom w:val="0"/>
              <w:divBdr>
                <w:top w:val="none" w:sz="0" w:space="0" w:color="auto"/>
                <w:left w:val="none" w:sz="0" w:space="0" w:color="auto"/>
                <w:bottom w:val="none" w:sz="0" w:space="0" w:color="auto"/>
                <w:right w:val="none" w:sz="0" w:space="0" w:color="auto"/>
              </w:divBdr>
              <w:divsChild>
                <w:div w:id="164710972">
                  <w:marLeft w:val="0"/>
                  <w:marRight w:val="0"/>
                  <w:marTop w:val="0"/>
                  <w:marBottom w:val="0"/>
                  <w:divBdr>
                    <w:top w:val="none" w:sz="0" w:space="0" w:color="auto"/>
                    <w:left w:val="none" w:sz="0" w:space="0" w:color="auto"/>
                    <w:bottom w:val="none" w:sz="0" w:space="0" w:color="auto"/>
                    <w:right w:val="none" w:sz="0" w:space="0" w:color="auto"/>
                  </w:divBdr>
                </w:div>
                <w:div w:id="861669086">
                  <w:marLeft w:val="0"/>
                  <w:marRight w:val="0"/>
                  <w:marTop w:val="120"/>
                  <w:marBottom w:val="0"/>
                  <w:divBdr>
                    <w:top w:val="none" w:sz="0" w:space="0" w:color="auto"/>
                    <w:left w:val="none" w:sz="0" w:space="0" w:color="auto"/>
                    <w:bottom w:val="none" w:sz="0" w:space="0" w:color="auto"/>
                    <w:right w:val="none" w:sz="0" w:space="0" w:color="auto"/>
                  </w:divBdr>
                </w:div>
              </w:divsChild>
            </w:div>
            <w:div w:id="2084721998">
              <w:marLeft w:val="0"/>
              <w:marRight w:val="0"/>
              <w:marTop w:val="0"/>
              <w:marBottom w:val="0"/>
              <w:divBdr>
                <w:top w:val="none" w:sz="0" w:space="0" w:color="auto"/>
                <w:left w:val="none" w:sz="0" w:space="0" w:color="auto"/>
                <w:bottom w:val="none" w:sz="0" w:space="0" w:color="auto"/>
                <w:right w:val="none" w:sz="0" w:space="0" w:color="auto"/>
              </w:divBdr>
              <w:divsChild>
                <w:div w:id="1115127486">
                  <w:marLeft w:val="0"/>
                  <w:marRight w:val="0"/>
                  <w:marTop w:val="0"/>
                  <w:marBottom w:val="0"/>
                  <w:divBdr>
                    <w:top w:val="none" w:sz="0" w:space="0" w:color="auto"/>
                    <w:left w:val="none" w:sz="0" w:space="0" w:color="auto"/>
                    <w:bottom w:val="none" w:sz="0" w:space="0" w:color="auto"/>
                    <w:right w:val="none" w:sz="0" w:space="0" w:color="auto"/>
                  </w:divBdr>
                </w:div>
              </w:divsChild>
            </w:div>
            <w:div w:id="2084791533">
              <w:marLeft w:val="0"/>
              <w:marRight w:val="0"/>
              <w:marTop w:val="0"/>
              <w:marBottom w:val="0"/>
              <w:divBdr>
                <w:top w:val="none" w:sz="0" w:space="0" w:color="auto"/>
                <w:left w:val="none" w:sz="0" w:space="0" w:color="auto"/>
                <w:bottom w:val="none" w:sz="0" w:space="0" w:color="auto"/>
                <w:right w:val="none" w:sz="0" w:space="0" w:color="auto"/>
              </w:divBdr>
              <w:divsChild>
                <w:div w:id="925917314">
                  <w:marLeft w:val="0"/>
                  <w:marRight w:val="0"/>
                  <w:marTop w:val="0"/>
                  <w:marBottom w:val="0"/>
                  <w:divBdr>
                    <w:top w:val="none" w:sz="0" w:space="0" w:color="auto"/>
                    <w:left w:val="none" w:sz="0" w:space="0" w:color="auto"/>
                    <w:bottom w:val="none" w:sz="0" w:space="0" w:color="auto"/>
                    <w:right w:val="none" w:sz="0" w:space="0" w:color="auto"/>
                  </w:divBdr>
                </w:div>
              </w:divsChild>
            </w:div>
            <w:div w:id="2096825999">
              <w:marLeft w:val="0"/>
              <w:marRight w:val="0"/>
              <w:marTop w:val="0"/>
              <w:marBottom w:val="0"/>
              <w:divBdr>
                <w:top w:val="none" w:sz="0" w:space="0" w:color="auto"/>
                <w:left w:val="none" w:sz="0" w:space="0" w:color="auto"/>
                <w:bottom w:val="none" w:sz="0" w:space="0" w:color="auto"/>
                <w:right w:val="none" w:sz="0" w:space="0" w:color="auto"/>
              </w:divBdr>
              <w:divsChild>
                <w:div w:id="2058506069">
                  <w:marLeft w:val="0"/>
                  <w:marRight w:val="0"/>
                  <w:marTop w:val="0"/>
                  <w:marBottom w:val="0"/>
                  <w:divBdr>
                    <w:top w:val="none" w:sz="0" w:space="0" w:color="auto"/>
                    <w:left w:val="none" w:sz="0" w:space="0" w:color="auto"/>
                    <w:bottom w:val="none" w:sz="0" w:space="0" w:color="auto"/>
                    <w:right w:val="none" w:sz="0" w:space="0" w:color="auto"/>
                  </w:divBdr>
                </w:div>
              </w:divsChild>
            </w:div>
            <w:div w:id="2102407994">
              <w:marLeft w:val="0"/>
              <w:marRight w:val="0"/>
              <w:marTop w:val="0"/>
              <w:marBottom w:val="0"/>
              <w:divBdr>
                <w:top w:val="none" w:sz="0" w:space="0" w:color="auto"/>
                <w:left w:val="none" w:sz="0" w:space="0" w:color="auto"/>
                <w:bottom w:val="none" w:sz="0" w:space="0" w:color="auto"/>
                <w:right w:val="none" w:sz="0" w:space="0" w:color="auto"/>
              </w:divBdr>
              <w:divsChild>
                <w:div w:id="1889415421">
                  <w:marLeft w:val="0"/>
                  <w:marRight w:val="0"/>
                  <w:marTop w:val="0"/>
                  <w:marBottom w:val="0"/>
                  <w:divBdr>
                    <w:top w:val="none" w:sz="0" w:space="0" w:color="auto"/>
                    <w:left w:val="none" w:sz="0" w:space="0" w:color="auto"/>
                    <w:bottom w:val="none" w:sz="0" w:space="0" w:color="auto"/>
                    <w:right w:val="none" w:sz="0" w:space="0" w:color="auto"/>
                  </w:divBdr>
                </w:div>
              </w:divsChild>
            </w:div>
            <w:div w:id="2104298724">
              <w:marLeft w:val="0"/>
              <w:marRight w:val="0"/>
              <w:marTop w:val="0"/>
              <w:marBottom w:val="0"/>
              <w:divBdr>
                <w:top w:val="none" w:sz="0" w:space="0" w:color="auto"/>
                <w:left w:val="none" w:sz="0" w:space="0" w:color="auto"/>
                <w:bottom w:val="none" w:sz="0" w:space="0" w:color="auto"/>
                <w:right w:val="none" w:sz="0" w:space="0" w:color="auto"/>
              </w:divBdr>
              <w:divsChild>
                <w:div w:id="1753233725">
                  <w:marLeft w:val="0"/>
                  <w:marRight w:val="0"/>
                  <w:marTop w:val="0"/>
                  <w:marBottom w:val="0"/>
                  <w:divBdr>
                    <w:top w:val="none" w:sz="0" w:space="0" w:color="auto"/>
                    <w:left w:val="none" w:sz="0" w:space="0" w:color="auto"/>
                    <w:bottom w:val="none" w:sz="0" w:space="0" w:color="auto"/>
                    <w:right w:val="none" w:sz="0" w:space="0" w:color="auto"/>
                  </w:divBdr>
                </w:div>
              </w:divsChild>
            </w:div>
            <w:div w:id="2104372992">
              <w:marLeft w:val="0"/>
              <w:marRight w:val="0"/>
              <w:marTop w:val="0"/>
              <w:marBottom w:val="0"/>
              <w:divBdr>
                <w:top w:val="none" w:sz="0" w:space="0" w:color="auto"/>
                <w:left w:val="none" w:sz="0" w:space="0" w:color="auto"/>
                <w:bottom w:val="none" w:sz="0" w:space="0" w:color="auto"/>
                <w:right w:val="none" w:sz="0" w:space="0" w:color="auto"/>
              </w:divBdr>
              <w:divsChild>
                <w:div w:id="284894631">
                  <w:marLeft w:val="0"/>
                  <w:marRight w:val="0"/>
                  <w:marTop w:val="0"/>
                  <w:marBottom w:val="0"/>
                  <w:divBdr>
                    <w:top w:val="none" w:sz="0" w:space="0" w:color="auto"/>
                    <w:left w:val="none" w:sz="0" w:space="0" w:color="auto"/>
                    <w:bottom w:val="none" w:sz="0" w:space="0" w:color="auto"/>
                    <w:right w:val="none" w:sz="0" w:space="0" w:color="auto"/>
                  </w:divBdr>
                </w:div>
              </w:divsChild>
            </w:div>
            <w:div w:id="2105025926">
              <w:marLeft w:val="0"/>
              <w:marRight w:val="0"/>
              <w:marTop w:val="0"/>
              <w:marBottom w:val="0"/>
              <w:divBdr>
                <w:top w:val="none" w:sz="0" w:space="0" w:color="auto"/>
                <w:left w:val="none" w:sz="0" w:space="0" w:color="auto"/>
                <w:bottom w:val="none" w:sz="0" w:space="0" w:color="auto"/>
                <w:right w:val="none" w:sz="0" w:space="0" w:color="auto"/>
              </w:divBdr>
              <w:divsChild>
                <w:div w:id="140466570">
                  <w:marLeft w:val="0"/>
                  <w:marRight w:val="0"/>
                  <w:marTop w:val="120"/>
                  <w:marBottom w:val="0"/>
                  <w:divBdr>
                    <w:top w:val="none" w:sz="0" w:space="0" w:color="auto"/>
                    <w:left w:val="none" w:sz="0" w:space="0" w:color="auto"/>
                    <w:bottom w:val="none" w:sz="0" w:space="0" w:color="auto"/>
                    <w:right w:val="none" w:sz="0" w:space="0" w:color="auto"/>
                  </w:divBdr>
                </w:div>
                <w:div w:id="740565541">
                  <w:marLeft w:val="0"/>
                  <w:marRight w:val="0"/>
                  <w:marTop w:val="0"/>
                  <w:marBottom w:val="0"/>
                  <w:divBdr>
                    <w:top w:val="none" w:sz="0" w:space="0" w:color="auto"/>
                    <w:left w:val="none" w:sz="0" w:space="0" w:color="auto"/>
                    <w:bottom w:val="none" w:sz="0" w:space="0" w:color="auto"/>
                    <w:right w:val="none" w:sz="0" w:space="0" w:color="auto"/>
                  </w:divBdr>
                </w:div>
              </w:divsChild>
            </w:div>
            <w:div w:id="2110730507">
              <w:marLeft w:val="0"/>
              <w:marRight w:val="0"/>
              <w:marTop w:val="0"/>
              <w:marBottom w:val="0"/>
              <w:divBdr>
                <w:top w:val="none" w:sz="0" w:space="0" w:color="auto"/>
                <w:left w:val="none" w:sz="0" w:space="0" w:color="auto"/>
                <w:bottom w:val="none" w:sz="0" w:space="0" w:color="auto"/>
                <w:right w:val="none" w:sz="0" w:space="0" w:color="auto"/>
              </w:divBdr>
              <w:divsChild>
                <w:div w:id="983853270">
                  <w:marLeft w:val="0"/>
                  <w:marRight w:val="0"/>
                  <w:marTop w:val="0"/>
                  <w:marBottom w:val="0"/>
                  <w:divBdr>
                    <w:top w:val="none" w:sz="0" w:space="0" w:color="auto"/>
                    <w:left w:val="none" w:sz="0" w:space="0" w:color="auto"/>
                    <w:bottom w:val="none" w:sz="0" w:space="0" w:color="auto"/>
                    <w:right w:val="none" w:sz="0" w:space="0" w:color="auto"/>
                  </w:divBdr>
                </w:div>
                <w:div w:id="1092579948">
                  <w:marLeft w:val="0"/>
                  <w:marRight w:val="0"/>
                  <w:marTop w:val="120"/>
                  <w:marBottom w:val="0"/>
                  <w:divBdr>
                    <w:top w:val="none" w:sz="0" w:space="0" w:color="auto"/>
                    <w:left w:val="none" w:sz="0" w:space="0" w:color="auto"/>
                    <w:bottom w:val="none" w:sz="0" w:space="0" w:color="auto"/>
                    <w:right w:val="none" w:sz="0" w:space="0" w:color="auto"/>
                  </w:divBdr>
                </w:div>
              </w:divsChild>
            </w:div>
            <w:div w:id="2111776598">
              <w:marLeft w:val="0"/>
              <w:marRight w:val="0"/>
              <w:marTop w:val="0"/>
              <w:marBottom w:val="0"/>
              <w:divBdr>
                <w:top w:val="none" w:sz="0" w:space="0" w:color="auto"/>
                <w:left w:val="none" w:sz="0" w:space="0" w:color="auto"/>
                <w:bottom w:val="none" w:sz="0" w:space="0" w:color="auto"/>
                <w:right w:val="none" w:sz="0" w:space="0" w:color="auto"/>
              </w:divBdr>
              <w:divsChild>
                <w:div w:id="831720554">
                  <w:marLeft w:val="0"/>
                  <w:marRight w:val="0"/>
                  <w:marTop w:val="120"/>
                  <w:marBottom w:val="0"/>
                  <w:divBdr>
                    <w:top w:val="none" w:sz="0" w:space="0" w:color="auto"/>
                    <w:left w:val="none" w:sz="0" w:space="0" w:color="auto"/>
                    <w:bottom w:val="none" w:sz="0" w:space="0" w:color="auto"/>
                    <w:right w:val="none" w:sz="0" w:space="0" w:color="auto"/>
                  </w:divBdr>
                </w:div>
                <w:div w:id="1139418835">
                  <w:marLeft w:val="0"/>
                  <w:marRight w:val="0"/>
                  <w:marTop w:val="0"/>
                  <w:marBottom w:val="0"/>
                  <w:divBdr>
                    <w:top w:val="none" w:sz="0" w:space="0" w:color="auto"/>
                    <w:left w:val="none" w:sz="0" w:space="0" w:color="auto"/>
                    <w:bottom w:val="none" w:sz="0" w:space="0" w:color="auto"/>
                    <w:right w:val="none" w:sz="0" w:space="0" w:color="auto"/>
                  </w:divBdr>
                </w:div>
              </w:divsChild>
            </w:div>
            <w:div w:id="2112360030">
              <w:marLeft w:val="0"/>
              <w:marRight w:val="0"/>
              <w:marTop w:val="0"/>
              <w:marBottom w:val="0"/>
              <w:divBdr>
                <w:top w:val="none" w:sz="0" w:space="0" w:color="auto"/>
                <w:left w:val="none" w:sz="0" w:space="0" w:color="auto"/>
                <w:bottom w:val="none" w:sz="0" w:space="0" w:color="auto"/>
                <w:right w:val="none" w:sz="0" w:space="0" w:color="auto"/>
              </w:divBdr>
              <w:divsChild>
                <w:div w:id="1600336909">
                  <w:marLeft w:val="0"/>
                  <w:marRight w:val="0"/>
                  <w:marTop w:val="0"/>
                  <w:marBottom w:val="0"/>
                  <w:divBdr>
                    <w:top w:val="none" w:sz="0" w:space="0" w:color="auto"/>
                    <w:left w:val="none" w:sz="0" w:space="0" w:color="auto"/>
                    <w:bottom w:val="none" w:sz="0" w:space="0" w:color="auto"/>
                    <w:right w:val="none" w:sz="0" w:space="0" w:color="auto"/>
                  </w:divBdr>
                </w:div>
              </w:divsChild>
            </w:div>
            <w:div w:id="2116365887">
              <w:marLeft w:val="0"/>
              <w:marRight w:val="0"/>
              <w:marTop w:val="0"/>
              <w:marBottom w:val="0"/>
              <w:divBdr>
                <w:top w:val="none" w:sz="0" w:space="0" w:color="auto"/>
                <w:left w:val="none" w:sz="0" w:space="0" w:color="auto"/>
                <w:bottom w:val="none" w:sz="0" w:space="0" w:color="auto"/>
                <w:right w:val="none" w:sz="0" w:space="0" w:color="auto"/>
              </w:divBdr>
              <w:divsChild>
                <w:div w:id="189996047">
                  <w:marLeft w:val="0"/>
                  <w:marRight w:val="0"/>
                  <w:marTop w:val="0"/>
                  <w:marBottom w:val="0"/>
                  <w:divBdr>
                    <w:top w:val="none" w:sz="0" w:space="0" w:color="auto"/>
                    <w:left w:val="none" w:sz="0" w:space="0" w:color="auto"/>
                    <w:bottom w:val="none" w:sz="0" w:space="0" w:color="auto"/>
                    <w:right w:val="none" w:sz="0" w:space="0" w:color="auto"/>
                  </w:divBdr>
                </w:div>
              </w:divsChild>
            </w:div>
            <w:div w:id="2116751032">
              <w:marLeft w:val="720"/>
              <w:marRight w:val="0"/>
              <w:marTop w:val="0"/>
              <w:marBottom w:val="0"/>
              <w:divBdr>
                <w:top w:val="none" w:sz="0" w:space="0" w:color="auto"/>
                <w:left w:val="none" w:sz="0" w:space="0" w:color="auto"/>
                <w:bottom w:val="none" w:sz="0" w:space="0" w:color="auto"/>
                <w:right w:val="none" w:sz="0" w:space="0" w:color="auto"/>
              </w:divBdr>
            </w:div>
            <w:div w:id="2129273490">
              <w:marLeft w:val="0"/>
              <w:marRight w:val="0"/>
              <w:marTop w:val="0"/>
              <w:marBottom w:val="0"/>
              <w:divBdr>
                <w:top w:val="none" w:sz="0" w:space="0" w:color="auto"/>
                <w:left w:val="none" w:sz="0" w:space="0" w:color="auto"/>
                <w:bottom w:val="none" w:sz="0" w:space="0" w:color="auto"/>
                <w:right w:val="none" w:sz="0" w:space="0" w:color="auto"/>
              </w:divBdr>
              <w:divsChild>
                <w:div w:id="1056775960">
                  <w:marLeft w:val="0"/>
                  <w:marRight w:val="0"/>
                  <w:marTop w:val="120"/>
                  <w:marBottom w:val="0"/>
                  <w:divBdr>
                    <w:top w:val="none" w:sz="0" w:space="0" w:color="auto"/>
                    <w:left w:val="none" w:sz="0" w:space="0" w:color="auto"/>
                    <w:bottom w:val="none" w:sz="0" w:space="0" w:color="auto"/>
                    <w:right w:val="none" w:sz="0" w:space="0" w:color="auto"/>
                  </w:divBdr>
                </w:div>
                <w:div w:id="2042391132">
                  <w:marLeft w:val="0"/>
                  <w:marRight w:val="0"/>
                  <w:marTop w:val="0"/>
                  <w:marBottom w:val="0"/>
                  <w:divBdr>
                    <w:top w:val="none" w:sz="0" w:space="0" w:color="auto"/>
                    <w:left w:val="none" w:sz="0" w:space="0" w:color="auto"/>
                    <w:bottom w:val="none" w:sz="0" w:space="0" w:color="auto"/>
                    <w:right w:val="none" w:sz="0" w:space="0" w:color="auto"/>
                  </w:divBdr>
                </w:div>
              </w:divsChild>
            </w:div>
            <w:div w:id="2131852606">
              <w:marLeft w:val="600"/>
              <w:marRight w:val="0"/>
              <w:marTop w:val="0"/>
              <w:marBottom w:val="0"/>
              <w:divBdr>
                <w:top w:val="none" w:sz="0" w:space="0" w:color="auto"/>
                <w:left w:val="none" w:sz="0" w:space="0" w:color="auto"/>
                <w:bottom w:val="none" w:sz="0" w:space="0" w:color="auto"/>
                <w:right w:val="none" w:sz="0" w:space="0" w:color="auto"/>
              </w:divBdr>
            </w:div>
            <w:div w:id="2132627800">
              <w:marLeft w:val="0"/>
              <w:marRight w:val="0"/>
              <w:marTop w:val="0"/>
              <w:marBottom w:val="0"/>
              <w:divBdr>
                <w:top w:val="none" w:sz="0" w:space="0" w:color="auto"/>
                <w:left w:val="none" w:sz="0" w:space="0" w:color="auto"/>
                <w:bottom w:val="none" w:sz="0" w:space="0" w:color="auto"/>
                <w:right w:val="none" w:sz="0" w:space="0" w:color="auto"/>
              </w:divBdr>
              <w:divsChild>
                <w:div w:id="57898446">
                  <w:marLeft w:val="0"/>
                  <w:marRight w:val="0"/>
                  <w:marTop w:val="120"/>
                  <w:marBottom w:val="0"/>
                  <w:divBdr>
                    <w:top w:val="none" w:sz="0" w:space="0" w:color="auto"/>
                    <w:left w:val="none" w:sz="0" w:space="0" w:color="auto"/>
                    <w:bottom w:val="none" w:sz="0" w:space="0" w:color="auto"/>
                    <w:right w:val="none" w:sz="0" w:space="0" w:color="auto"/>
                  </w:divBdr>
                </w:div>
                <w:div w:id="2524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europa.eu/eli/reg/2022/869/oj/eng" TargetMode="External"/><Relationship Id="rId18" Type="http://schemas.openxmlformats.org/officeDocument/2006/relationships/hyperlink" Target="https://eur-lex.europa.eu/legal-content/EN/AUTO/?uri=celex:32022R086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ata.europa.eu/eli/reg/2019/943/oj/eng" TargetMode="External"/><Relationship Id="rId17" Type="http://schemas.openxmlformats.org/officeDocument/2006/relationships/hyperlink" Target="https://eur-lex.europa.eu/legal-content/EN/AUTO/?uri=celex:32019R0943" TargetMode="External"/><Relationship Id="rId2" Type="http://schemas.openxmlformats.org/officeDocument/2006/relationships/customXml" Target="../customXml/item2.xml"/><Relationship Id="rId16" Type="http://schemas.openxmlformats.org/officeDocument/2006/relationships/hyperlink" Target="https://eur-lex.europa.eu/eli/reg/2022/869/oj/e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europa.eu/eli/reg/2019/943/oj/eng" TargetMode="External"/><Relationship Id="rId5" Type="http://schemas.openxmlformats.org/officeDocument/2006/relationships/numbering" Target="numbering.xml"/><Relationship Id="rId15" Type="http://schemas.openxmlformats.org/officeDocument/2006/relationships/hyperlink" Target="https://eur-lex.europa.eu/eli/reg/2022/869/oj/eng" TargetMode="External"/><Relationship Id="rId10" Type="http://schemas.openxmlformats.org/officeDocument/2006/relationships/endnotes" Target="endnotes.xml"/><Relationship Id="rId19" Type="http://schemas.openxmlformats.org/officeDocument/2006/relationships/hyperlink" Target="https://eur-lex.europa.eu/legal-content/EN/AUTO/?uri=celex:32019R09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reg/2022/869/oj/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B7794CBA51E44B543CE50C7D0E388" ma:contentTypeVersion="15" ma:contentTypeDescription="Create a new document." ma:contentTypeScope="" ma:versionID="45fb874829cd35e707e478ede8464524">
  <xsd:schema xmlns:xsd="http://www.w3.org/2001/XMLSchema" xmlns:xs="http://www.w3.org/2001/XMLSchema" xmlns:p="http://schemas.microsoft.com/office/2006/metadata/properties" xmlns:ns3="677da3a1-46f7-4994-8294-79964e74eff5" xmlns:ns4="06286d0d-6656-4709-aebd-1e08b2ec7120" targetNamespace="http://schemas.microsoft.com/office/2006/metadata/properties" ma:root="true" ma:fieldsID="5901b7576f247e5f563d430f9431a13e" ns3:_="" ns4:_="">
    <xsd:import namespace="677da3a1-46f7-4994-8294-79964e74eff5"/>
    <xsd:import namespace="06286d0d-6656-4709-aebd-1e08b2ec71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da3a1-46f7-4994-8294-79964e74ef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86d0d-6656-4709-aebd-1e08b2ec71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286d0d-6656-4709-aebd-1e08b2ec71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7C2D-2AC1-468A-B9D7-98317C0E7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da3a1-46f7-4994-8294-79964e74eff5"/>
    <ds:schemaRef ds:uri="06286d0d-6656-4709-aebd-1e08b2ec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EA235-9035-4549-851E-C1E9DDA79420}">
  <ds:schemaRefs>
    <ds:schemaRef ds:uri="http://schemas.microsoft.com/sharepoint/v3/contenttype/forms"/>
  </ds:schemaRefs>
</ds:datastoreItem>
</file>

<file path=customXml/itemProps3.xml><?xml version="1.0" encoding="utf-8"?>
<ds:datastoreItem xmlns:ds="http://schemas.openxmlformats.org/officeDocument/2006/customXml" ds:itemID="{52330963-D289-4E40-8BB6-9D16DBE3D2B7}">
  <ds:schemaRefs>
    <ds:schemaRef ds:uri="http://schemas.microsoft.com/office/2006/metadata/properties"/>
    <ds:schemaRef ds:uri="http://schemas.microsoft.com/office/infopath/2007/PartnerControls"/>
    <ds:schemaRef ds:uri="06286d0d-6656-4709-aebd-1e08b2ec7120"/>
  </ds:schemaRefs>
</ds:datastoreItem>
</file>

<file path=customXml/itemProps4.xml><?xml version="1.0" encoding="utf-8"?>
<ds:datastoreItem xmlns:ds="http://schemas.openxmlformats.org/officeDocument/2006/customXml" ds:itemID="{3A3C7971-ECB9-4D40-B216-51D1EDF5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85</Pages>
  <Words>28951</Words>
  <Characters>191582</Characters>
  <Application>Microsoft Office Word</Application>
  <DocSecurity>0</DocSecurity>
  <Lines>1596</Lines>
  <Paragraphs>440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Morozova</dc:creator>
  <cp:keywords/>
  <dc:description/>
  <cp:lastModifiedBy>Gorbachov, Sergii</cp:lastModifiedBy>
  <cp:revision>47</cp:revision>
  <dcterms:created xsi:type="dcterms:W3CDTF">2024-09-26T16:11:00Z</dcterms:created>
  <dcterms:modified xsi:type="dcterms:W3CDTF">2024-09-27T16:48:00Z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cb012fa6f0ed7aba03e4640bec0344e3d6e998140fbfa90a6fc1cec22e324f46</vt:lpwstr>
  </property>
  <property fmtid="{D5CDD505-2E9C-101B-9397-08002B2CF9AE}" pid="3" name="ContentTypeId">
    <vt:lpwstr>0x010100254B7794CBA51E44B543CE50C7D0E388</vt:lpwstr>
  </property>
</Properties>
</file>