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388B9" w14:textId="62C4C1CD" w:rsidR="00DF3659" w:rsidRPr="0064591C" w:rsidRDefault="00DF3659" w:rsidP="00DD7364">
      <w:pPr>
        <w:jc w:val="center"/>
        <w:rPr>
          <w:b/>
          <w:bCs/>
          <w:color w:val="auto"/>
        </w:rPr>
      </w:pPr>
      <w:bookmarkStart w:id="0" w:name="_Hlk178080181"/>
      <w:bookmarkStart w:id="1" w:name="_Hlk178109685"/>
      <w:r w:rsidRPr="0064591C">
        <w:rPr>
          <w:b/>
          <w:bCs/>
          <w:color w:val="auto"/>
        </w:rPr>
        <w:t>РЕГЛАМЕНТ (ЄС) 2019/943 ЄВРОПЕЙСЬКОГО ПАРЛАМЕНТУ І РАДИ</w:t>
      </w:r>
      <w:r w:rsidR="003A0835" w:rsidRPr="0064591C">
        <w:rPr>
          <w:b/>
          <w:bCs/>
          <w:color w:val="auto"/>
        </w:rPr>
        <w:br/>
      </w:r>
      <w:r w:rsidRPr="0064591C">
        <w:rPr>
          <w:b/>
          <w:bCs/>
          <w:color w:val="auto"/>
        </w:rPr>
        <w:t>від 05 червня 2019 року</w:t>
      </w:r>
      <w:r w:rsidR="003A0835" w:rsidRPr="0064591C">
        <w:rPr>
          <w:b/>
          <w:bCs/>
          <w:color w:val="auto"/>
        </w:rPr>
        <w:br/>
      </w:r>
      <w:r w:rsidRPr="0064591C">
        <w:rPr>
          <w:b/>
          <w:bCs/>
          <w:color w:val="auto"/>
        </w:rPr>
        <w:t>про внутрішній ринок електроенергії</w:t>
      </w:r>
    </w:p>
    <w:p w14:paraId="2BB112BA" w14:textId="77777777" w:rsidR="00DF3659" w:rsidRPr="0064591C" w:rsidRDefault="00DF3659" w:rsidP="00DD7364">
      <w:pPr>
        <w:jc w:val="center"/>
        <w:rPr>
          <w:b/>
          <w:bCs/>
          <w:color w:val="auto"/>
        </w:rPr>
      </w:pPr>
      <w:r w:rsidRPr="0064591C">
        <w:rPr>
          <w:b/>
          <w:bCs/>
          <w:color w:val="auto"/>
        </w:rPr>
        <w:t>(нова редакція)</w:t>
      </w:r>
    </w:p>
    <w:p w14:paraId="4328243D" w14:textId="314BCC0C" w:rsidR="00DF3659" w:rsidRPr="0064591C" w:rsidRDefault="00DF3659" w:rsidP="00DF3659">
      <w:pPr>
        <w:jc w:val="center"/>
        <w:rPr>
          <w:color w:val="auto"/>
        </w:rPr>
      </w:pPr>
      <w:r w:rsidRPr="0064591C">
        <w:rPr>
          <w:color w:val="auto"/>
        </w:rPr>
        <w:t xml:space="preserve">(Текст </w:t>
      </w:r>
      <w:r w:rsidR="00001FD9" w:rsidRPr="0064591C">
        <w:rPr>
          <w:color w:val="auto"/>
        </w:rPr>
        <w:t xml:space="preserve">з актуальністю для </w:t>
      </w:r>
      <w:r w:rsidRPr="0064591C">
        <w:rPr>
          <w:color w:val="auto"/>
        </w:rPr>
        <w:t>ЄЕП)</w:t>
      </w:r>
    </w:p>
    <w:p w14:paraId="4A13460F" w14:textId="77777777" w:rsidR="000543AF" w:rsidRPr="007B1972" w:rsidRDefault="000543AF" w:rsidP="000543AF">
      <w:bookmarkStart w:id="2" w:name="_Hlk141723817"/>
      <w:r w:rsidRPr="007B1972">
        <w:t>ЄВРОПЕЙСЬКИЙ ПАРЛАМЕНТ ТА РАДА ЄВРОПЕЙСЬКОГО СОЮЗУ,</w:t>
      </w:r>
    </w:p>
    <w:p w14:paraId="607381D1" w14:textId="77777777" w:rsidR="000543AF" w:rsidRPr="007B1972" w:rsidRDefault="000543AF" w:rsidP="000543AF">
      <w:r w:rsidRPr="007B1972">
        <w:t>Беручи до уваги Договір про функціонування Європейського Союзу та, зокрема, його частину 2 статті 194,</w:t>
      </w:r>
    </w:p>
    <w:p w14:paraId="4A481CFF" w14:textId="77777777" w:rsidR="000543AF" w:rsidRPr="007B1972" w:rsidRDefault="000543AF" w:rsidP="000543AF">
      <w:r w:rsidRPr="007B1972">
        <w:t>Беручи до уваги пропозицію Європейської Комісії,</w:t>
      </w:r>
    </w:p>
    <w:p w14:paraId="4B8D35F5" w14:textId="77777777" w:rsidR="000543AF" w:rsidRPr="007B1972" w:rsidRDefault="000543AF" w:rsidP="000543AF">
      <w:r w:rsidRPr="007B1972">
        <w:t>Після передачі проєкту законодавчого акта до національних парламентів,</w:t>
      </w:r>
    </w:p>
    <w:p w14:paraId="035BD13F" w14:textId="60B2F0EE" w:rsidR="007B1972" w:rsidRPr="007B1972" w:rsidRDefault="000543AF" w:rsidP="000543AF">
      <w:r w:rsidRPr="007B1972">
        <w:t>Беручи до уваги висновок Європейського економічно-соціального комітету</w:t>
      </w:r>
      <w:r w:rsidRPr="007B1972">
        <w:rPr>
          <w:rStyle w:val="EndnoteReference"/>
        </w:rPr>
        <w:t>(</w:t>
      </w:r>
      <w:r w:rsidR="007B1972" w:rsidRPr="007B1972">
        <w:rPr>
          <w:rStyle w:val="FootnoteReference"/>
        </w:rPr>
        <w:footnoteReference w:id="1"/>
      </w:r>
      <w:r w:rsidR="007B1972" w:rsidRPr="007B1972">
        <w:rPr>
          <w:rStyle w:val="FootnoteReference"/>
        </w:rPr>
        <w:t>)</w:t>
      </w:r>
      <w:r w:rsidR="007B1972" w:rsidRPr="007B1972">
        <w:t>,</w:t>
      </w:r>
    </w:p>
    <w:p w14:paraId="74771E2C" w14:textId="77777777" w:rsidR="007B1972" w:rsidRPr="007B1972" w:rsidRDefault="007B1972" w:rsidP="000543AF">
      <w:r w:rsidRPr="007B1972">
        <w:t>Беручи до уваги висновок Комітету регіонів </w:t>
      </w:r>
      <w:r w:rsidRPr="007B1972">
        <w:rPr>
          <w:rStyle w:val="FootnoteReference"/>
        </w:rPr>
        <w:t>(</w:t>
      </w:r>
      <w:r w:rsidRPr="007B1972">
        <w:rPr>
          <w:rStyle w:val="FootnoteReference"/>
        </w:rPr>
        <w:footnoteReference w:id="2"/>
      </w:r>
      <w:r w:rsidRPr="007B1972">
        <w:rPr>
          <w:rStyle w:val="FootnoteReference"/>
        </w:rPr>
        <w:t>)</w:t>
      </w:r>
      <w:r w:rsidRPr="007B1972">
        <w:t>,</w:t>
      </w:r>
    </w:p>
    <w:p w14:paraId="18CD7858" w14:textId="77777777" w:rsidR="007B1972" w:rsidRPr="007B1972" w:rsidRDefault="007B1972" w:rsidP="000543AF">
      <w:r w:rsidRPr="007B1972">
        <w:t>Діючи згідно зі звичайною законодавчою процедурою</w:t>
      </w:r>
      <w:r w:rsidRPr="007B1972">
        <w:rPr>
          <w:rStyle w:val="FootnoteReference"/>
        </w:rPr>
        <w:t>(</w:t>
      </w:r>
      <w:r w:rsidRPr="007B1972">
        <w:rPr>
          <w:rStyle w:val="FootnoteReference"/>
        </w:rPr>
        <w:footnoteReference w:id="3"/>
      </w:r>
      <w:r w:rsidRPr="007B1972">
        <w:rPr>
          <w:rStyle w:val="FootnoteReference"/>
        </w:rPr>
        <w:t>)</w:t>
      </w:r>
      <w:r w:rsidRPr="007B1972">
        <w:t>,</w:t>
      </w:r>
    </w:p>
    <w:p w14:paraId="1D8E9346" w14:textId="77777777" w:rsidR="007B1972" w:rsidRPr="007B1972" w:rsidRDefault="007B1972" w:rsidP="000543AF">
      <w:r w:rsidRPr="007B1972">
        <w:t>Оскільки:</w:t>
      </w:r>
    </w:p>
    <w:p w14:paraId="01B4ACF7" w14:textId="77777777" w:rsidR="007B1972" w:rsidRPr="007B1972" w:rsidRDefault="007B1972" w:rsidP="007B1972">
      <w:pPr>
        <w:ind w:left="709" w:hanging="709"/>
      </w:pPr>
      <w:bookmarkStart w:id="3" w:name="_Hlk141364129"/>
      <w:r w:rsidRPr="007B1972">
        <w:t>(1)</w:t>
      </w:r>
      <w:r w:rsidRPr="007B1972">
        <w:tab/>
        <w:t>Регламент (ЄС) № 714/2009 Європейського Парламенту і Ради</w:t>
      </w:r>
      <w:r w:rsidRPr="007B1972">
        <w:rPr>
          <w:rStyle w:val="FootnoteReference"/>
        </w:rPr>
        <w:t>(</w:t>
      </w:r>
      <w:r w:rsidRPr="007B1972">
        <w:rPr>
          <w:rStyle w:val="FootnoteReference"/>
        </w:rPr>
        <w:footnoteReference w:id="4"/>
      </w:r>
      <w:r w:rsidRPr="007B1972">
        <w:rPr>
          <w:rStyle w:val="FootnoteReference"/>
        </w:rPr>
        <w:t>)</w:t>
      </w:r>
      <w:r w:rsidRPr="007B1972">
        <w:t xml:space="preserve"> зазнавав суттєвих змін кілька разів. Оскільки передбачається внесення подальших змін, в інтересах ясності цей Регламент мав би бути викладений в новій редакції.</w:t>
      </w:r>
    </w:p>
    <w:bookmarkEnd w:id="3"/>
    <w:p w14:paraId="0B5C2C9E" w14:textId="77777777" w:rsidR="007B1972" w:rsidRPr="007B1972" w:rsidRDefault="007B1972" w:rsidP="007B1972">
      <w:pPr>
        <w:ind w:left="709" w:hanging="709"/>
      </w:pPr>
      <w:r w:rsidRPr="007B1972">
        <w:t>(2)</w:t>
      </w:r>
      <w:r w:rsidRPr="007B1972">
        <w:tab/>
        <w:t>Енергетичний Союз має на меті забезпечити кінцевих споживачів — домогосподарства та суб’єкти господарювання — безпечною, надійною, сталою, конкурентоспроможною та доступною енергією. Історично склалося так, що в електричній системі домінували вертикально інтегровані, часто державні монополії з великими централізованими атомними електростанціями або електростанціями, що працюють на викопному паливі. Внутрішній ринок електроенергії, який поступово впроваджується з 1999 року, має на меті надати реальний вибір для усіх споживачів у Союзі, нові можливості для підприємництва та збільшення транскордонної торгівлі задля досягнення підвищення ефективності, конкурентних цін, вищих стандартів обслуговування, а також сприяти безпеці постачання та сталості. Внутрішній ринок електроенергії посилив конкуренцію, зокрема на оптовому рівні, та міжзональну торгівлю. Він залишається основою ефективного енергетичного ринку.</w:t>
      </w:r>
    </w:p>
    <w:p w14:paraId="6A28554E" w14:textId="20D2BDE5" w:rsidR="007B1972" w:rsidRPr="007B1972" w:rsidRDefault="007B1972" w:rsidP="007B1972">
      <w:pPr>
        <w:ind w:left="709" w:hanging="709"/>
      </w:pPr>
      <w:r w:rsidRPr="007B1972">
        <w:t>(3)</w:t>
      </w:r>
      <w:r w:rsidRPr="007B1972">
        <w:tab/>
        <w:t xml:space="preserve">Енергетична система Союзу перебуває в процесі найбільш докорінних змін за </w:t>
      </w:r>
      <w:r w:rsidR="004D4C26">
        <w:t>минулі</w:t>
      </w:r>
      <w:r w:rsidRPr="007B1972">
        <w:t xml:space="preserve"> десятиліття, а ринок електроенергії знаходиться в центрі цих змін. Спільна мета щодо декарбонізації енергетичної системи створює нові можливості та виклики для учасників ринку. Водночас технологічний розвиток дозволяє нові форми участі споживачів та транскордонної співпраці.</w:t>
      </w:r>
    </w:p>
    <w:p w14:paraId="285D931B" w14:textId="2F88E32B" w:rsidR="007B1972" w:rsidRPr="007B1972" w:rsidRDefault="007B1972" w:rsidP="007B1972">
      <w:pPr>
        <w:ind w:left="709" w:hanging="709"/>
      </w:pPr>
      <w:r w:rsidRPr="007B1972">
        <w:lastRenderedPageBreak/>
        <w:t>(4)</w:t>
      </w:r>
      <w:r w:rsidRPr="007B1972">
        <w:tab/>
        <w:t>Цей Регламент встановлює правила для забезпечення функціонування внутрішнього ринку електроенергії та включає вимоги, пов’язані з розвитком</w:t>
      </w:r>
      <w:r w:rsidRPr="007B1972" w:rsidDel="001C489D">
        <w:t xml:space="preserve"> </w:t>
      </w:r>
      <w:r w:rsidRPr="007B1972">
        <w:t xml:space="preserve">відновлюваних форм енергії та політикою у сфері довкілля, зокрема специфічні правила для певних типів </w:t>
      </w:r>
      <w:r w:rsidR="00B009E6">
        <w:t xml:space="preserve">енергогенеруючих </w:t>
      </w:r>
      <w:r w:rsidRPr="007B1972">
        <w:t>установок</w:t>
      </w:r>
      <w:r w:rsidR="003C067D">
        <w:t>, що використовують</w:t>
      </w:r>
      <w:r w:rsidRPr="007B1972">
        <w:t xml:space="preserve"> відновлюван</w:t>
      </w:r>
      <w:r w:rsidR="003C067D">
        <w:t>і</w:t>
      </w:r>
      <w:r w:rsidRPr="007B1972">
        <w:t xml:space="preserve"> джерел</w:t>
      </w:r>
      <w:r w:rsidR="003C067D">
        <w:t>а</w:t>
      </w:r>
      <w:r w:rsidRPr="007B1972">
        <w:t>, щодо відповідальності за балансування, диспетчеризації та передиспетчеризації, а також порогові значення для викидів СО</w:t>
      </w:r>
      <w:r w:rsidRPr="007B1972">
        <w:rPr>
          <w:vertAlign w:val="subscript"/>
        </w:rPr>
        <w:t xml:space="preserve">2 </w:t>
      </w:r>
      <w:r w:rsidRPr="007B1972">
        <w:t>для нової генеруючої потужності, у тих випадках, де така потужність підпадає під тимчасові заходи</w:t>
      </w:r>
      <w:r w:rsidRPr="007B1972">
        <w:rPr>
          <w:sz w:val="24"/>
          <w:szCs w:val="24"/>
        </w:rPr>
        <w:t xml:space="preserve"> </w:t>
      </w:r>
      <w:r w:rsidRPr="007B1972">
        <w:t>для забезпечення необхідного рівня адекватності (відповідності) ресурсів, а саме — механізми потужності.</w:t>
      </w:r>
    </w:p>
    <w:p w14:paraId="28E12E14" w14:textId="1068F35C" w:rsidR="007B1972" w:rsidRPr="007B1972" w:rsidRDefault="007B1972" w:rsidP="007B1972">
      <w:pPr>
        <w:ind w:left="709" w:hanging="709"/>
      </w:pPr>
      <w:r w:rsidRPr="007B1972">
        <w:t>(5)</w:t>
      </w:r>
      <w:r w:rsidRPr="007B1972">
        <w:tab/>
        <w:t>Електроенергії з відновлюваних джерел</w:t>
      </w:r>
      <w:r w:rsidR="00C8710E">
        <w:t xml:space="preserve"> від</w:t>
      </w:r>
      <w:r w:rsidRPr="007B1972">
        <w:t xml:space="preserve"> мали</w:t>
      </w:r>
      <w:r w:rsidR="00C8710E">
        <w:t>х</w:t>
      </w:r>
      <w:r w:rsidRPr="007B1972">
        <w:t xml:space="preserve"> </w:t>
      </w:r>
      <w:r w:rsidR="00C8710E">
        <w:t xml:space="preserve">енергогенеруючих </w:t>
      </w:r>
      <w:r w:rsidR="00C8710E" w:rsidRPr="007B1972">
        <w:t>установок</w:t>
      </w:r>
      <w:r w:rsidRPr="007B1972">
        <w:t xml:space="preserve"> мав би нада</w:t>
      </w:r>
      <w:r w:rsidR="00C8710E">
        <w:t>ватися</w:t>
      </w:r>
      <w:r w:rsidRPr="007B1972">
        <w:t xml:space="preserve"> пріоритет у диспетчеризації </w:t>
      </w:r>
      <w:r w:rsidR="00361481">
        <w:t>або</w:t>
      </w:r>
      <w:r w:rsidRPr="007B1972">
        <w:t xml:space="preserve"> через певний пріоритетний порядок в методиці диспетчеризації, </w:t>
      </w:r>
      <w:r w:rsidR="00361481">
        <w:t>або</w:t>
      </w:r>
      <w:r w:rsidRPr="007B1972">
        <w:t xml:space="preserve"> через законодавчі </w:t>
      </w:r>
      <w:r w:rsidR="00361481">
        <w:t>чи</w:t>
      </w:r>
      <w:r w:rsidRPr="007B1972">
        <w:t xml:space="preserve"> регуляторні вимоги до операторів ринку щодо надання такої електроенергії на ринку. Пріоритетна диспетчеризація, яка надана в рамках послуг з експлуатації системи на тих самих економічних умовах, мала б вважатися такою, що відповідає цьому Регламенту. У будь-якому випадку, пріоритетна диспетчеризація мала б вважатися </w:t>
      </w:r>
      <w:r w:rsidR="00A47860">
        <w:t xml:space="preserve">такою, що є </w:t>
      </w:r>
      <w:r w:rsidRPr="007B1972">
        <w:t xml:space="preserve">сумісною з участю на ринку електроенергії </w:t>
      </w:r>
      <w:r w:rsidR="00407354">
        <w:t>енерго</w:t>
      </w:r>
      <w:r w:rsidRPr="007B1972">
        <w:t>генеруючих установок, що використовують відновлювані джерела енергії.</w:t>
      </w:r>
    </w:p>
    <w:p w14:paraId="61B182BD" w14:textId="1392CA6D" w:rsidR="007B1972" w:rsidRPr="007B1972" w:rsidRDefault="007B1972" w:rsidP="007B1972">
      <w:pPr>
        <w:ind w:left="709" w:hanging="709"/>
      </w:pPr>
      <w:r w:rsidRPr="007B1972">
        <w:t>(6)</w:t>
      </w:r>
      <w:r w:rsidRPr="007B1972">
        <w:tab/>
        <w:t xml:space="preserve">Втручання держави, </w:t>
      </w:r>
      <w:r w:rsidR="00305F10">
        <w:t>почасту</w:t>
      </w:r>
      <w:r w:rsidRPr="007B1972">
        <w:t xml:space="preserve"> </w:t>
      </w:r>
      <w:r w:rsidR="008527D0" w:rsidRPr="008527D0">
        <w:t>побудован</w:t>
      </w:r>
      <w:r w:rsidR="008527D0">
        <w:t>е</w:t>
      </w:r>
      <w:r w:rsidR="008527D0" w:rsidRPr="008527D0">
        <w:t xml:space="preserve"> </w:t>
      </w:r>
      <w:r w:rsidRPr="007B1972">
        <w:t xml:space="preserve">у нескоординований спосіб, призвело до </w:t>
      </w:r>
      <w:r w:rsidR="00110D33">
        <w:t>зростаючих</w:t>
      </w:r>
      <w:r w:rsidRPr="007B1972">
        <w:t xml:space="preserve"> спотворень оптового ринку електроенергії, що має негативні наслідки для інвестицій та транскордонної торгівлі.</w:t>
      </w:r>
    </w:p>
    <w:p w14:paraId="71F185D1" w14:textId="041EC0D0" w:rsidR="007B1972" w:rsidRPr="007B1972" w:rsidRDefault="007B1972" w:rsidP="007B1972">
      <w:pPr>
        <w:ind w:left="709" w:hanging="709"/>
      </w:pPr>
      <w:r w:rsidRPr="007B1972">
        <w:t>(7)</w:t>
      </w:r>
      <w:r w:rsidRPr="007B1972">
        <w:tab/>
        <w:t>У минулому</w:t>
      </w:r>
      <w:r w:rsidR="00110D33">
        <w:t>,</w:t>
      </w:r>
      <w:r w:rsidRPr="007B1972">
        <w:t xml:space="preserve"> споживачі електроенергії були </w:t>
      </w:r>
      <w:r w:rsidR="00583E63">
        <w:t>цілком</w:t>
      </w:r>
      <w:r w:rsidRPr="007B1972">
        <w:t xml:space="preserve"> пасивними, </w:t>
      </w:r>
      <w:r w:rsidR="00B02254">
        <w:t>почасту</w:t>
      </w:r>
      <w:r w:rsidR="00B02254" w:rsidRPr="007B1972">
        <w:t xml:space="preserve"> </w:t>
      </w:r>
      <w:r w:rsidRPr="007B1972">
        <w:t xml:space="preserve">купуючи електроенергію за регульованими цінами, які не мали прямого </w:t>
      </w:r>
      <w:r w:rsidR="00A5751E">
        <w:t>стосунку</w:t>
      </w:r>
      <w:r w:rsidRPr="007B1972">
        <w:t xml:space="preserve"> до ринку. У майбутньому</w:t>
      </w:r>
      <w:r w:rsidR="000611B1">
        <w:t>,</w:t>
      </w:r>
      <w:r w:rsidRPr="007B1972">
        <w:t xml:space="preserve"> споживач</w:t>
      </w:r>
      <w:r w:rsidR="00275DC5">
        <w:t>і</w:t>
      </w:r>
      <w:r w:rsidR="0060005D">
        <w:t xml:space="preserve"> </w:t>
      </w:r>
      <w:r w:rsidR="00275DC5">
        <w:t>потребують</w:t>
      </w:r>
      <w:r w:rsidR="0060005D">
        <w:t xml:space="preserve"> нада</w:t>
      </w:r>
      <w:r w:rsidR="00275DC5">
        <w:t>ння їм</w:t>
      </w:r>
      <w:r w:rsidR="0060005D">
        <w:t xml:space="preserve"> </w:t>
      </w:r>
      <w:r w:rsidRPr="007B1972">
        <w:t>можлив</w:t>
      </w:r>
      <w:r w:rsidR="00275DC5">
        <w:t>ості</w:t>
      </w:r>
      <w:r w:rsidRPr="007B1972">
        <w:t xml:space="preserve"> </w:t>
      </w:r>
      <w:r w:rsidR="00E01AFF">
        <w:t>повною мірою</w:t>
      </w:r>
      <w:r w:rsidRPr="007B1972">
        <w:t xml:space="preserve"> брати участь </w:t>
      </w:r>
      <w:r w:rsidR="00E01AFF">
        <w:t>у</w:t>
      </w:r>
      <w:r w:rsidRPr="007B1972">
        <w:t xml:space="preserve"> ринку на рівних умовах з іншими учасниками ринку та </w:t>
      </w:r>
      <w:r w:rsidR="00275DC5">
        <w:t>потребують</w:t>
      </w:r>
      <w:r w:rsidR="003474C1">
        <w:t xml:space="preserve"> розшир</w:t>
      </w:r>
      <w:r w:rsidR="00275DC5">
        <w:t>ення</w:t>
      </w:r>
      <w:r w:rsidR="003474C1">
        <w:t xml:space="preserve"> їхні</w:t>
      </w:r>
      <w:r w:rsidR="00275DC5">
        <w:t>х</w:t>
      </w:r>
      <w:r w:rsidR="003474C1">
        <w:t xml:space="preserve"> прав </w:t>
      </w:r>
      <w:r w:rsidR="00253173">
        <w:t>і</w:t>
      </w:r>
      <w:r w:rsidR="003474C1">
        <w:t xml:space="preserve"> можливост</w:t>
      </w:r>
      <w:r w:rsidR="00275DC5">
        <w:t>ей</w:t>
      </w:r>
      <w:r w:rsidRPr="007B1972">
        <w:t xml:space="preserve"> керувати своїм споживанням енергії. З метою інтегрувати зростаючу частку відновлюваної енергії, майбутня електрична система мала б використовувати всі доступні джерела гнучкості, зокрема рішення на стороні попиту та зберігання енергії, </w:t>
      </w:r>
      <w:r w:rsidR="003866F2">
        <w:t xml:space="preserve">та </w:t>
      </w:r>
      <w:r w:rsidRPr="007B1972">
        <w:t>мала б застосовувати цифровізацію через інтеграцію інноваційних технологій в електричну систему. З метою досягнення ефективної декарбонізації з</w:t>
      </w:r>
      <w:r w:rsidR="00D76D88">
        <w:t>а</w:t>
      </w:r>
      <w:r w:rsidRPr="007B1972">
        <w:t xml:space="preserve"> най</w:t>
      </w:r>
      <w:r w:rsidR="00E8320F">
        <w:t>нижч</w:t>
      </w:r>
      <w:r w:rsidRPr="007B1972">
        <w:t>и</w:t>
      </w:r>
      <w:r w:rsidR="00D76D88">
        <w:t>х</w:t>
      </w:r>
      <w:r w:rsidRPr="007B1972">
        <w:t xml:space="preserve"> витрат</w:t>
      </w:r>
      <w:r w:rsidR="00D76D88">
        <w:t>,</w:t>
      </w:r>
      <w:r w:rsidRPr="007B1972">
        <w:t xml:space="preserve"> майбутня електрична система також </w:t>
      </w:r>
      <w:r w:rsidR="00275DC5">
        <w:t>потребує</w:t>
      </w:r>
      <w:r w:rsidRPr="007B1972">
        <w:t xml:space="preserve"> заохочува</w:t>
      </w:r>
      <w:r w:rsidR="004D6504">
        <w:t>ння</w:t>
      </w:r>
      <w:r w:rsidRPr="007B1972">
        <w:t xml:space="preserve"> енергоефективн</w:t>
      </w:r>
      <w:r w:rsidR="004C0BA5">
        <w:t>ості</w:t>
      </w:r>
      <w:r w:rsidRPr="007B1972">
        <w:t>. Завершення</w:t>
      </w:r>
      <w:r w:rsidR="00D976DD">
        <w:t xml:space="preserve"> формування</w:t>
      </w:r>
      <w:r w:rsidRPr="007B1972">
        <w:t xml:space="preserve"> внутрішнього енергетичного ринку через ефективну інтеграцію відновлюваної енергії може </w:t>
      </w:r>
      <w:r w:rsidR="008B0C35">
        <w:t>спонукати</w:t>
      </w:r>
      <w:r w:rsidRPr="007B1972">
        <w:t xml:space="preserve"> інвестиції в довгостроковій перспективі та може робити внесок у досягнення цілей Енергетичного Союзу та рамки щодо клімату та енергії до 2030 року, викладених у повідомленні Комісії від 22 січня 2014 року під назвою «Рамка політики для клімату та енергії у періоді з 2020 по 2030 роки» та схвалених у висновках, прийнятих Європейською Радою на </w:t>
      </w:r>
      <w:r w:rsidR="008B0C35">
        <w:t>своєму</w:t>
      </w:r>
      <w:r w:rsidRPr="007B1972">
        <w:t xml:space="preserve"> засіданні 23 та 24 жовтня 2014 року.</w:t>
      </w:r>
    </w:p>
    <w:p w14:paraId="59A7981D" w14:textId="2DB93DA1" w:rsidR="007B1972" w:rsidRPr="007B1972" w:rsidRDefault="007B1972" w:rsidP="007B1972">
      <w:pPr>
        <w:ind w:left="709" w:hanging="709"/>
      </w:pPr>
      <w:r w:rsidRPr="007B1972">
        <w:t>(8)</w:t>
      </w:r>
      <w:r w:rsidRPr="007B1972">
        <w:tab/>
      </w:r>
      <w:r w:rsidR="001F5D30">
        <w:t>Більша</w:t>
      </w:r>
      <w:r w:rsidRPr="007B1972">
        <w:t xml:space="preserve"> ринков</w:t>
      </w:r>
      <w:r w:rsidR="001F5D30">
        <w:t>а</w:t>
      </w:r>
      <w:r w:rsidRPr="007B1972">
        <w:t xml:space="preserve"> інтеграці</w:t>
      </w:r>
      <w:r w:rsidR="001F5D30">
        <w:t>я</w:t>
      </w:r>
      <w:r w:rsidRPr="007B1972">
        <w:t xml:space="preserve"> та </w:t>
      </w:r>
      <w:r w:rsidR="00245517">
        <w:t>зміна у напрямку</w:t>
      </w:r>
      <w:r w:rsidRPr="007B1972">
        <w:t xml:space="preserve"> більш волатильного виробництва електроенергії вимагає </w:t>
      </w:r>
      <w:r w:rsidR="00961C73">
        <w:t>підвищених</w:t>
      </w:r>
      <w:r w:rsidRPr="007B1972">
        <w:t xml:space="preserve"> зусиль з координації національних енергетичних політик із сусідами та використання можливостей транскордонної торгівлі електроенергією.</w:t>
      </w:r>
    </w:p>
    <w:p w14:paraId="5CDAFFA4" w14:textId="40075B24" w:rsidR="00A805ED" w:rsidRDefault="007B1972" w:rsidP="00A805ED">
      <w:pPr>
        <w:ind w:left="709" w:hanging="709"/>
      </w:pPr>
      <w:r w:rsidRPr="007B1972">
        <w:t>(9)</w:t>
      </w:r>
      <w:r w:rsidRPr="007B1972">
        <w:tab/>
      </w:r>
      <w:r w:rsidR="00AD3EA0">
        <w:t>Р</w:t>
      </w:r>
      <w:r w:rsidRPr="007B1972">
        <w:t>егуляторні рамки</w:t>
      </w:r>
      <w:r w:rsidR="00AD3EA0">
        <w:t xml:space="preserve"> розвинулися</w:t>
      </w:r>
      <w:r w:rsidRPr="007B1972">
        <w:t>, дозволяю</w:t>
      </w:r>
      <w:r w:rsidR="00AD3EA0">
        <w:t>чи</w:t>
      </w:r>
      <w:r w:rsidRPr="007B1972">
        <w:t xml:space="preserve"> торгувати електроенергією по всьому Союзу. </w:t>
      </w:r>
      <w:r w:rsidR="009A5FEE">
        <w:t>Такий</w:t>
      </w:r>
      <w:r w:rsidRPr="007B1972">
        <w:t xml:space="preserve"> </w:t>
      </w:r>
      <w:r w:rsidR="009A5FEE">
        <w:t>розвиток</w:t>
      </w:r>
      <w:r w:rsidRPr="007B1972">
        <w:t xml:space="preserve"> під</w:t>
      </w:r>
      <w:r w:rsidR="0028335B">
        <w:t>тримувався</w:t>
      </w:r>
      <w:r w:rsidRPr="007B1972">
        <w:t xml:space="preserve"> прийняттям кількох мережевих кодексів </w:t>
      </w:r>
      <w:r w:rsidR="00254583">
        <w:t>та</w:t>
      </w:r>
      <w:r w:rsidRPr="007B1972">
        <w:t xml:space="preserve"> настанов </w:t>
      </w:r>
      <w:r w:rsidR="00254583">
        <w:t>для</w:t>
      </w:r>
      <w:r w:rsidRPr="007B1972">
        <w:t xml:space="preserve"> інтеграції ринків електроенергії.</w:t>
      </w:r>
      <w:r w:rsidRPr="007B1972">
        <w:rPr>
          <w:lang w:val="en-US"/>
        </w:rPr>
        <w:t xml:space="preserve"> </w:t>
      </w:r>
      <w:r w:rsidR="00254583">
        <w:t>Такі</w:t>
      </w:r>
      <w:r w:rsidRPr="007B1972">
        <w:t xml:space="preserve"> мережеві кодекси </w:t>
      </w:r>
      <w:r w:rsidR="00254583">
        <w:t>та</w:t>
      </w:r>
      <w:r w:rsidRPr="007B1972">
        <w:t xml:space="preserve"> настанови містять положення </w:t>
      </w:r>
      <w:r w:rsidR="00B75B34">
        <w:t>щодо</w:t>
      </w:r>
      <w:r w:rsidRPr="007B1972">
        <w:t xml:space="preserve"> правил</w:t>
      </w:r>
      <w:r w:rsidR="00DB6B57">
        <w:t xml:space="preserve"> ринку</w:t>
      </w:r>
      <w:r w:rsidRPr="007B1972">
        <w:t>, експлуатаці</w:t>
      </w:r>
      <w:r w:rsidR="00B75B34">
        <w:t>ї</w:t>
      </w:r>
      <w:r w:rsidRPr="007B1972">
        <w:t xml:space="preserve"> систем</w:t>
      </w:r>
      <w:r w:rsidR="00B75B34">
        <w:t>и</w:t>
      </w:r>
      <w:r w:rsidRPr="007B1972">
        <w:t xml:space="preserve"> та підключення до мережі. Для забезпечення повної прозорості та покращення правової визначеності</w:t>
      </w:r>
      <w:r w:rsidR="002465C9">
        <w:t>,</w:t>
      </w:r>
      <w:r w:rsidRPr="007B1972">
        <w:t xml:space="preserve"> основні принципи функціонування ринку та розподіл</w:t>
      </w:r>
      <w:r w:rsidR="002D01C3">
        <w:t>у</w:t>
      </w:r>
      <w:r w:rsidRPr="007B1972">
        <w:t xml:space="preserve"> пропускної здатності у часових рамках ринків балансування, «всередині доби», «на добу наперед» та форвардного ринку також мали б бути прийняті відповідно до звичайної законодавчої процедури та внесені до єдиного законодавчого акту Союзу.</w:t>
      </w:r>
    </w:p>
    <w:p w14:paraId="061330DC" w14:textId="7F336E0B" w:rsidR="007B1972" w:rsidRPr="007B1972" w:rsidRDefault="007B1972" w:rsidP="00A805ED">
      <w:pPr>
        <w:ind w:left="709" w:hanging="709"/>
      </w:pPr>
      <w:r w:rsidRPr="007B1972">
        <w:lastRenderedPageBreak/>
        <w:t>(10)</w:t>
      </w:r>
      <w:r w:rsidRPr="007B1972">
        <w:tab/>
        <w:t>Стаття 13 Регламенту Комісії (ЄС) 2017/2195</w:t>
      </w:r>
      <w:r w:rsidRPr="007B1972">
        <w:rPr>
          <w:rStyle w:val="FootnoteReference"/>
        </w:rPr>
        <w:t>(</w:t>
      </w:r>
      <w:r w:rsidRPr="007B1972">
        <w:rPr>
          <w:rStyle w:val="FootnoteReference"/>
        </w:rPr>
        <w:footnoteReference w:id="5"/>
      </w:r>
      <w:r w:rsidRPr="007B1972">
        <w:rPr>
          <w:rStyle w:val="FootnoteReference"/>
        </w:rPr>
        <w:t>)</w:t>
      </w:r>
      <w:r w:rsidRPr="007B1972">
        <w:t xml:space="preserve"> визначає</w:t>
      </w:r>
      <w:r w:rsidRPr="007B1972">
        <w:rPr>
          <w:vertAlign w:val="superscript"/>
        </w:rPr>
        <w:t xml:space="preserve"> </w:t>
      </w:r>
      <w:r w:rsidRPr="007B1972">
        <w:t xml:space="preserve">процес, за допомогою якого оператори систем передачі мають змогу делегувати всі або частину своїх завдань третій стороні. Оператори систем передачі, що делегують завдання, мали б </w:t>
      </w:r>
      <w:r w:rsidR="006729C3">
        <w:t>залишатися</w:t>
      </w:r>
      <w:r w:rsidRPr="007B1972">
        <w:t xml:space="preserve"> відповідальн</w:t>
      </w:r>
      <w:r w:rsidR="006729C3">
        <w:t>ими</w:t>
      </w:r>
      <w:r w:rsidRPr="007B1972">
        <w:t xml:space="preserve"> за забезпечення дотримання цього Регламенту. Крім того, держави-члени мали б мати змогу </w:t>
      </w:r>
      <w:r w:rsidR="004A7312">
        <w:t>призначати</w:t>
      </w:r>
      <w:r w:rsidRPr="007B1972">
        <w:t xml:space="preserve"> завдан</w:t>
      </w:r>
      <w:r w:rsidR="004A7312">
        <w:t>ня</w:t>
      </w:r>
      <w:r w:rsidRPr="007B1972">
        <w:t xml:space="preserve"> та обов’язк</w:t>
      </w:r>
      <w:r w:rsidR="00305384">
        <w:t>и</w:t>
      </w:r>
      <w:r w:rsidRPr="007B1972">
        <w:t xml:space="preserve"> третій стороні. Так</w:t>
      </w:r>
      <w:r w:rsidR="004A7312">
        <w:t xml:space="preserve">е призначення </w:t>
      </w:r>
      <w:r w:rsidRPr="007B1972">
        <w:t>мал</w:t>
      </w:r>
      <w:r w:rsidR="004A7312">
        <w:t>о</w:t>
      </w:r>
      <w:r w:rsidRPr="007B1972">
        <w:t xml:space="preserve"> б </w:t>
      </w:r>
      <w:r w:rsidR="004A7312">
        <w:t>обмежуватися</w:t>
      </w:r>
      <w:r w:rsidRPr="007B1972">
        <w:t xml:space="preserve"> завданнями та обов’язками, що виконуються на національному рівні, як</w:t>
      </w:r>
      <w:r w:rsidR="009F0DE8">
        <w:t>-от</w:t>
      </w:r>
      <w:r w:rsidRPr="007B1972">
        <w:t xml:space="preserve"> врегулювання небалансів. Обмеження </w:t>
      </w:r>
      <w:r w:rsidR="00A77358">
        <w:t>щодо</w:t>
      </w:r>
      <w:r w:rsidRPr="007B1972">
        <w:t xml:space="preserve"> так</w:t>
      </w:r>
      <w:r w:rsidR="00A77358">
        <w:t>ого</w:t>
      </w:r>
      <w:r w:rsidRPr="007B1972">
        <w:t xml:space="preserve"> </w:t>
      </w:r>
      <w:r w:rsidR="000D1401">
        <w:t>призначення</w:t>
      </w:r>
      <w:r w:rsidRPr="007B1972">
        <w:t xml:space="preserve"> не повинні були б призводити до невиправданих змін </w:t>
      </w:r>
      <w:r w:rsidR="00F75332">
        <w:t>до</w:t>
      </w:r>
      <w:r w:rsidRPr="007B1972">
        <w:t xml:space="preserve"> існуючих національних механізм</w:t>
      </w:r>
      <w:r w:rsidR="00F75332">
        <w:t>ів</w:t>
      </w:r>
      <w:r w:rsidRPr="007B1972">
        <w:t>.</w:t>
      </w:r>
      <w:r w:rsidRPr="007B1972">
        <w:rPr>
          <w:lang w:val="en-US"/>
        </w:rPr>
        <w:t xml:space="preserve"> </w:t>
      </w:r>
      <w:r w:rsidR="00F75332">
        <w:t>Проте,</w:t>
      </w:r>
      <w:r w:rsidRPr="007B1972">
        <w:t xml:space="preserve"> оператори систем передачі мали б залишатися відповідальними за завдання, </w:t>
      </w:r>
      <w:r w:rsidR="00B56CF8">
        <w:t>доручені їм</w:t>
      </w:r>
      <w:r w:rsidRPr="007B1972">
        <w:t xml:space="preserve"> відповідно до статті 40 Директиви (ЄС) 2019/944 Європейського Парламенту і Ради</w:t>
      </w:r>
      <w:r w:rsidRPr="007B1972">
        <w:rPr>
          <w:rStyle w:val="FootnoteReference"/>
        </w:rPr>
        <w:t>(</w:t>
      </w:r>
      <w:r w:rsidRPr="007B1972">
        <w:rPr>
          <w:rStyle w:val="FootnoteReference"/>
        </w:rPr>
        <w:footnoteReference w:id="6"/>
      </w:r>
      <w:r w:rsidRPr="007B1972">
        <w:rPr>
          <w:rStyle w:val="FootnoteReference"/>
        </w:rPr>
        <w:t>)</w:t>
      </w:r>
      <w:r w:rsidRPr="007B1972">
        <w:t>.</w:t>
      </w:r>
    </w:p>
    <w:p w14:paraId="29462571" w14:textId="14434CF2" w:rsidR="007B1972" w:rsidRPr="007B1972" w:rsidRDefault="007B1972" w:rsidP="007B1972">
      <w:pPr>
        <w:ind w:left="709" w:hanging="709"/>
      </w:pPr>
      <w:r w:rsidRPr="007B1972">
        <w:t>(11)</w:t>
      </w:r>
      <w:r w:rsidRPr="007B1972">
        <w:tab/>
        <w:t xml:space="preserve">Щодо ринків балансування, ефективне та неспотворювальне формування ціни під час закупівлі потужності балансування та енергії балансування вимагає, щоб договори на потужність балансування не встановлювали ціну на енергію балансування. Це </w:t>
      </w:r>
      <w:r w:rsidR="00726FB1">
        <w:t>ді</w:t>
      </w:r>
      <w:r w:rsidRPr="007B1972">
        <w:t>є без шкоди чи обмеження для систем диспетчеризації, що використовують інтегрований процес складання графіків відповідно до Регламенту (ЄС) 2017/2195.</w:t>
      </w:r>
    </w:p>
    <w:p w14:paraId="03171867" w14:textId="7E25A940" w:rsidR="007B1972" w:rsidRPr="007B1972" w:rsidRDefault="007B1972" w:rsidP="007B1972">
      <w:pPr>
        <w:ind w:left="709" w:hanging="709"/>
      </w:pPr>
      <w:r w:rsidRPr="007B1972">
        <w:t>(12)</w:t>
      </w:r>
      <w:r w:rsidRPr="007B1972">
        <w:tab/>
        <w:t xml:space="preserve">Статті 18, 30 та 32 Регламенту (ЄС) 2017/2195 встановлюють, що метод ціноутворення як на стандартні, так і на специфічні продукти для </w:t>
      </w:r>
      <w:r w:rsidR="00F57ABD" w:rsidRPr="007B1972">
        <w:t xml:space="preserve">енергії </w:t>
      </w:r>
      <w:r w:rsidRPr="007B1972">
        <w:t xml:space="preserve">балансування мав би створювати позитивні стимули для учасників ринку </w:t>
      </w:r>
      <w:r w:rsidR="007C0096">
        <w:t>до</w:t>
      </w:r>
      <w:r w:rsidRPr="007B1972">
        <w:t xml:space="preserve"> підтриманн</w:t>
      </w:r>
      <w:r w:rsidR="007C0096">
        <w:t>я</w:t>
      </w:r>
      <w:r w:rsidRPr="007B1972">
        <w:t xml:space="preserve"> власного балансу або </w:t>
      </w:r>
      <w:r w:rsidR="00DF278A">
        <w:t>допомо</w:t>
      </w:r>
      <w:r w:rsidR="00F311F5">
        <w:t>ги</w:t>
      </w:r>
      <w:r w:rsidR="007744AE">
        <w:t xml:space="preserve"> з</w:t>
      </w:r>
      <w:r w:rsidRPr="007B1972">
        <w:t xml:space="preserve"> відновленн</w:t>
      </w:r>
      <w:r w:rsidR="007744AE">
        <w:t>я</w:t>
      </w:r>
      <w:r w:rsidRPr="007B1972">
        <w:t xml:space="preserve"> балансу системи у їхній області ціни небалансу, зменшуючи </w:t>
      </w:r>
      <w:r w:rsidR="007744AE">
        <w:t xml:space="preserve">цим </w:t>
      </w:r>
      <w:r w:rsidRPr="007B1972">
        <w:t xml:space="preserve">небаланси у системі та витрати для громади. Такі підходи до ціноутворення мали б </w:t>
      </w:r>
      <w:r w:rsidR="00552F57">
        <w:t>прагнути до</w:t>
      </w:r>
      <w:r w:rsidRPr="007B1972">
        <w:t xml:space="preserve"> економічно ефективн</w:t>
      </w:r>
      <w:r w:rsidR="00552F57">
        <w:t>ого</w:t>
      </w:r>
      <w:r w:rsidRPr="007B1972">
        <w:t xml:space="preserve"> застосування реакції попиту та інших ресурсів балансування, за </w:t>
      </w:r>
      <w:r w:rsidR="00475C0B">
        <w:t>дотримання</w:t>
      </w:r>
      <w:r w:rsidRPr="007B1972">
        <w:t xml:space="preserve"> обмежень операційної безпеки.</w:t>
      </w:r>
    </w:p>
    <w:p w14:paraId="280FCB4F" w14:textId="1EA1BE86" w:rsidR="007B1972" w:rsidRPr="007B1972" w:rsidRDefault="007B1972" w:rsidP="007B1972">
      <w:pPr>
        <w:ind w:left="709" w:hanging="709"/>
      </w:pPr>
      <w:r w:rsidRPr="007B1972">
        <w:t>(13)</w:t>
      </w:r>
      <w:r w:rsidRPr="007B1972">
        <w:tab/>
        <w:t xml:space="preserve">Інтеграція ринків енергії балансування мала б сприяти ефективному функціонуванню ринку «всередині доби», </w:t>
      </w:r>
      <w:r w:rsidR="002250FC">
        <w:t>аби</w:t>
      </w:r>
      <w:r w:rsidRPr="007B1972">
        <w:t xml:space="preserve"> надати можливість учасникам ринку балансува</w:t>
      </w:r>
      <w:r w:rsidR="00941119">
        <w:t>ти себе</w:t>
      </w:r>
      <w:r w:rsidRPr="007B1972">
        <w:t xml:space="preserve"> </w:t>
      </w:r>
      <w:r w:rsidR="00941119">
        <w:t>якомога ближче</w:t>
      </w:r>
      <w:r w:rsidRPr="007B1972">
        <w:t xml:space="preserve"> до реального часу, що забезпечується часом закриття воріт </w:t>
      </w:r>
      <w:r w:rsidR="0074136D">
        <w:t>для</w:t>
      </w:r>
      <w:r w:rsidRPr="007B1972">
        <w:t xml:space="preserve"> енергії балансування, передбаченим статтею 24 Регламенту (ЄС) 2017/2195. Тільки ті небаланси, що залишаються після закриття ринку «всередині доби», мали б баланс</w:t>
      </w:r>
      <w:r w:rsidR="00807B70">
        <w:t>уватися</w:t>
      </w:r>
      <w:r w:rsidRPr="007B1972">
        <w:t xml:space="preserve"> операторами систем передачі на ринку балансування. Стаття 53 Регламенту (ЄС) 2017/2195 також передбачає гармонізацію періоду врегулювання небаланс</w:t>
      </w:r>
      <w:r w:rsidR="001B779F">
        <w:t>у</w:t>
      </w:r>
      <w:r w:rsidRPr="007B1972">
        <w:t xml:space="preserve"> на рівні 15 хвилин в Союзі. Така гармонізація має на меті підтримати торгівлю на ринку «всередині доби» та плекати розвиток низки торгових продуктів з </w:t>
      </w:r>
      <w:r w:rsidR="00DE7519">
        <w:t>тими самими</w:t>
      </w:r>
      <w:r w:rsidRPr="007B1972">
        <w:t xml:space="preserve"> вікнами доставлення.</w:t>
      </w:r>
    </w:p>
    <w:p w14:paraId="00F76FC5" w14:textId="0A05A88C" w:rsidR="007B1972" w:rsidRPr="007B1972" w:rsidRDefault="007B1972" w:rsidP="007B1972">
      <w:pPr>
        <w:ind w:left="709" w:hanging="709"/>
      </w:pPr>
      <w:r w:rsidRPr="007B1972">
        <w:t>(14)</w:t>
      </w:r>
      <w:r w:rsidRPr="007B1972">
        <w:tab/>
        <w:t xml:space="preserve">Для того, щоб надати можливість операторам систем передачі закуповувати та використовувати потужність балансування в ефективний, економічний та ринковий спосіб, </w:t>
      </w:r>
      <w:r w:rsidR="003F12FF">
        <w:t>існує потреба у</w:t>
      </w:r>
      <w:r w:rsidRPr="007B1972">
        <w:t xml:space="preserve"> плека</w:t>
      </w:r>
      <w:r w:rsidR="003F12FF">
        <w:t>нні</w:t>
      </w:r>
      <w:r w:rsidRPr="007B1972">
        <w:t xml:space="preserve"> ринков</w:t>
      </w:r>
      <w:r w:rsidR="003F12FF">
        <w:t>ої</w:t>
      </w:r>
      <w:r w:rsidRPr="007B1972">
        <w:t xml:space="preserve"> інтеграці</w:t>
      </w:r>
      <w:r w:rsidR="003F12FF">
        <w:t>ї</w:t>
      </w:r>
      <w:r w:rsidRPr="007B1972">
        <w:t>. У зв’язку з цим, розділ IV Регламенту (ЄС) 2017/2195 встановлює три методики, за допомогою яких оператори систем передачі мають право розподіляти міжзональну пропускну здатність для обміну потужністю балансування та спільного використання резервів</w:t>
      </w:r>
      <w:r w:rsidR="00F45EC6">
        <w:t xml:space="preserve"> у тих випадках</w:t>
      </w:r>
      <w:r w:rsidRPr="007B1972">
        <w:t xml:space="preserve">, </w:t>
      </w:r>
      <w:r w:rsidR="00F45EC6">
        <w:t>коли</w:t>
      </w:r>
      <w:r w:rsidRPr="007B1972">
        <w:t xml:space="preserve"> це </w:t>
      </w:r>
      <w:r w:rsidR="00F45EC6">
        <w:t>підтримується</w:t>
      </w:r>
      <w:r w:rsidRPr="007B1972">
        <w:t xml:space="preserve"> на основі аналізу витрат і вигод</w:t>
      </w:r>
      <w:r w:rsidR="00783EA4">
        <w:t>, а саме:</w:t>
      </w:r>
      <w:r w:rsidRPr="007B1972">
        <w:t xml:space="preserve"> співоптимізований процес, ринковий процес розподілу та розподіл на основі аналізу економічної ефективності. Співоптимізований процес розподілу має здійснюватися на умовах «на добу наперед». На відміну від нього, </w:t>
      </w:r>
      <w:r w:rsidR="00F02F7E" w:rsidRPr="007B1972">
        <w:t>є можлив</w:t>
      </w:r>
      <w:r w:rsidR="00632541">
        <w:t>ість</w:t>
      </w:r>
      <w:r w:rsidR="00F02F7E" w:rsidRPr="007B1972">
        <w:t xml:space="preserve"> </w:t>
      </w:r>
      <w:r w:rsidRPr="007B1972">
        <w:t>викон</w:t>
      </w:r>
      <w:r w:rsidR="00281D92">
        <w:t>ув</w:t>
      </w:r>
      <w:r w:rsidRPr="007B1972">
        <w:t>а</w:t>
      </w:r>
      <w:r w:rsidR="00281D92">
        <w:t>ти</w:t>
      </w:r>
      <w:r w:rsidRPr="007B1972">
        <w:t xml:space="preserve"> ринков</w:t>
      </w:r>
      <w:r w:rsidR="00281D92">
        <w:t>ий</w:t>
      </w:r>
      <w:r w:rsidRPr="007B1972">
        <w:t xml:space="preserve"> процес розподілу у тих випадках, де укладання договорів здійснюється не більше ніж за тиждень до надання потужності балансування, </w:t>
      </w:r>
      <w:r w:rsidR="00281D92">
        <w:t>т</w:t>
      </w:r>
      <w:r w:rsidRPr="007B1972">
        <w:t>а викон</w:t>
      </w:r>
      <w:r w:rsidR="00281D92">
        <w:t>ув</w:t>
      </w:r>
      <w:r w:rsidRPr="007B1972">
        <w:t>а</w:t>
      </w:r>
      <w:r w:rsidR="00281D92">
        <w:t>ти</w:t>
      </w:r>
      <w:r w:rsidRPr="007B1972">
        <w:t xml:space="preserve"> розподіл на основі аналізу економічної ефективності</w:t>
      </w:r>
      <w:r w:rsidR="00E64A95">
        <w:t xml:space="preserve"> у тих випадках, де </w:t>
      </w:r>
      <w:r w:rsidRPr="007B1972">
        <w:t xml:space="preserve">укладання договорів здійснюється більше ніж за тиждень до надання потужності балансування, за умови, що розподілені обсяги є обмеженими та що оцінка проводиться щорічно. </w:t>
      </w:r>
      <w:r w:rsidR="00205D5E">
        <w:t>Як тільки</w:t>
      </w:r>
      <w:r w:rsidRPr="007B1972">
        <w:t xml:space="preserve"> методик</w:t>
      </w:r>
      <w:r w:rsidR="00423A13">
        <w:t>у</w:t>
      </w:r>
      <w:r w:rsidRPr="007B1972">
        <w:t xml:space="preserve"> для процесу розподілу міжзональної пропускної здатності </w:t>
      </w:r>
      <w:r w:rsidR="00423A13">
        <w:t xml:space="preserve">схвалено </w:t>
      </w:r>
      <w:r w:rsidRPr="007B1972">
        <w:t>відповідними регуляторними органами</w:t>
      </w:r>
      <w:r w:rsidR="00423A13">
        <w:t xml:space="preserve">, </w:t>
      </w:r>
      <w:r w:rsidR="00A33BB4">
        <w:t>могло б мати місце</w:t>
      </w:r>
      <w:r w:rsidR="00BA43FD" w:rsidRPr="007B1972">
        <w:t xml:space="preserve"> </w:t>
      </w:r>
      <w:r w:rsidR="00423A13">
        <w:t>раннє</w:t>
      </w:r>
      <w:r w:rsidRPr="007B1972">
        <w:t xml:space="preserve"> застосування цієї методики двома або більше операторами систем передачі, </w:t>
      </w:r>
      <w:r w:rsidR="00972725">
        <w:t>аби</w:t>
      </w:r>
      <w:r w:rsidRPr="007B1972">
        <w:t xml:space="preserve"> дозволи</w:t>
      </w:r>
      <w:r w:rsidR="00972725">
        <w:t xml:space="preserve">ти </w:t>
      </w:r>
      <w:r w:rsidRPr="007B1972">
        <w:t>їм набути досвіду та дозволит</w:t>
      </w:r>
      <w:r w:rsidR="00CC7C18">
        <w:t>и</w:t>
      </w:r>
      <w:r w:rsidR="00FD76D6">
        <w:rPr>
          <w:lang w:val="en-US"/>
        </w:rPr>
        <w:t xml:space="preserve"> </w:t>
      </w:r>
      <w:r w:rsidR="00C87760">
        <w:t>безперешкодне</w:t>
      </w:r>
      <w:r w:rsidRPr="007B1972">
        <w:t xml:space="preserve"> застосування цієї методики більшою кількістю операторів </w:t>
      </w:r>
      <w:r w:rsidRPr="007B1972">
        <w:lastRenderedPageBreak/>
        <w:t>систем передачі в майбутньому. Тим не менш, застосування таких методик мало б бути гармонізоване всіма операторами систем передачі</w:t>
      </w:r>
      <w:r w:rsidR="00773885">
        <w:t>, аби</w:t>
      </w:r>
      <w:r w:rsidRPr="007B1972">
        <w:t xml:space="preserve"> плекати ринкову інтеграцію.</w:t>
      </w:r>
    </w:p>
    <w:p w14:paraId="2F87896C" w14:textId="35F0E01A" w:rsidR="007B1972" w:rsidRPr="007B1972" w:rsidRDefault="007B1972" w:rsidP="007B1972">
      <w:pPr>
        <w:ind w:left="709" w:hanging="709"/>
      </w:pPr>
      <w:r w:rsidRPr="007B1972">
        <w:t>(15)</w:t>
      </w:r>
      <w:r w:rsidRPr="007B1972">
        <w:tab/>
        <w:t>Розділ V Регламенту (ЄС) 2017/2195 встанов</w:t>
      </w:r>
      <w:r w:rsidR="008B1437">
        <w:t>ив</w:t>
      </w:r>
      <w:r w:rsidRPr="007B1972">
        <w:t>, що загальною метою врегулювання небалансу є забезпеч</w:t>
      </w:r>
      <w:r w:rsidR="0089790B">
        <w:t>ення того</w:t>
      </w:r>
      <w:r w:rsidRPr="007B1972">
        <w:t xml:space="preserve">, </w:t>
      </w:r>
      <w:r w:rsidR="0089790B">
        <w:t>щоб</w:t>
      </w:r>
      <w:r w:rsidRPr="007B1972">
        <w:t xml:space="preserve"> сторони, відповідальні за баланс, підтримували </w:t>
      </w:r>
      <w:r w:rsidR="00D71013">
        <w:t xml:space="preserve">власний </w:t>
      </w:r>
      <w:r w:rsidRPr="007B1972">
        <w:t>баланс або допомагали у відновленні балансу системи в ефективний спосіб</w:t>
      </w:r>
      <w:r w:rsidR="0089790B">
        <w:t>,</w:t>
      </w:r>
      <w:r w:rsidR="008E7026">
        <w:t xml:space="preserve"> та</w:t>
      </w:r>
      <w:r w:rsidRPr="007B1972">
        <w:t xml:space="preserve"> нада</w:t>
      </w:r>
      <w:r w:rsidR="0089790B">
        <w:t>ння</w:t>
      </w:r>
      <w:r w:rsidRPr="007B1972">
        <w:t xml:space="preserve"> </w:t>
      </w:r>
      <w:r w:rsidR="004A3BEC" w:rsidRPr="007B1972">
        <w:t>стимул</w:t>
      </w:r>
      <w:r w:rsidR="0089790B">
        <w:t>ів</w:t>
      </w:r>
      <w:r w:rsidR="004A3BEC" w:rsidRPr="007B1972">
        <w:t xml:space="preserve"> </w:t>
      </w:r>
      <w:r w:rsidRPr="007B1972">
        <w:t xml:space="preserve">учасникам ринку </w:t>
      </w:r>
      <w:r w:rsidR="004A3BEC">
        <w:t>до</w:t>
      </w:r>
      <w:r w:rsidRPr="007B1972">
        <w:t xml:space="preserve"> підтримання або допомог</w:t>
      </w:r>
      <w:r w:rsidR="004A3BEC">
        <w:t>и</w:t>
      </w:r>
      <w:r w:rsidRPr="007B1972">
        <w:t xml:space="preserve"> у відновленні балансу системи. Щоб </w:t>
      </w:r>
      <w:r w:rsidR="00694A13">
        <w:t>зробити</w:t>
      </w:r>
      <w:r w:rsidRPr="007B1972">
        <w:t xml:space="preserve"> ринк</w:t>
      </w:r>
      <w:r w:rsidR="00694A13">
        <w:t>и</w:t>
      </w:r>
      <w:r w:rsidRPr="007B1972">
        <w:t xml:space="preserve"> балансування та </w:t>
      </w:r>
      <w:r w:rsidR="00413DE6">
        <w:t>загальн</w:t>
      </w:r>
      <w:r w:rsidR="00694A13">
        <w:t>у</w:t>
      </w:r>
      <w:r w:rsidR="00413DE6">
        <w:t xml:space="preserve"> </w:t>
      </w:r>
      <w:r w:rsidRPr="007B1972">
        <w:t>енергетичн</w:t>
      </w:r>
      <w:r w:rsidR="00694A13">
        <w:t>у</w:t>
      </w:r>
      <w:r w:rsidRPr="007B1972">
        <w:t xml:space="preserve"> систем</w:t>
      </w:r>
      <w:r w:rsidR="00694A13">
        <w:t>у придатними</w:t>
      </w:r>
      <w:r w:rsidRPr="007B1972">
        <w:t xml:space="preserve"> до інтеграції зростаючої частки мінливої відновлюваної енергії, ціни небалансу мали б відображати </w:t>
      </w:r>
      <w:r w:rsidR="0075000A">
        <w:t>цінність</w:t>
      </w:r>
      <w:r w:rsidRPr="007B1972">
        <w:t xml:space="preserve"> енергії в реальному часі. Всі учасники ринку мали б бути фінансово відповідальні за небаланси, які вони спричиняють у системі, що </w:t>
      </w:r>
      <w:r w:rsidR="000462FB">
        <w:t>представляють</w:t>
      </w:r>
      <w:r w:rsidRPr="007B1972">
        <w:t xml:space="preserve"> різницю між розподіленим обсягом і </w:t>
      </w:r>
      <w:r w:rsidR="005F48CA">
        <w:t>кінцевою</w:t>
      </w:r>
      <w:r w:rsidRPr="007B1972">
        <w:t xml:space="preserve"> позицією </w:t>
      </w:r>
      <w:r w:rsidR="00031952">
        <w:t>у</w:t>
      </w:r>
      <w:r w:rsidRPr="007B1972">
        <w:t xml:space="preserve"> ринку. Для агрегаторів реакції попиту</w:t>
      </w:r>
      <w:r w:rsidR="00610220">
        <w:t>,</w:t>
      </w:r>
      <w:r w:rsidRPr="007B1972">
        <w:t xml:space="preserve"> розподілений обсяг складається з обсягу енергії, фізично активованої навантаження</w:t>
      </w:r>
      <w:r w:rsidR="000213FB">
        <w:t>м</w:t>
      </w:r>
      <w:r w:rsidRPr="007B1972">
        <w:t xml:space="preserve"> споживачів-учасників, на основі визначено</w:t>
      </w:r>
      <w:r w:rsidR="00D02ECB">
        <w:t>ї</w:t>
      </w:r>
      <w:r w:rsidRPr="007B1972">
        <w:t xml:space="preserve"> </w:t>
      </w:r>
      <w:r w:rsidR="00D02ECB" w:rsidRPr="007B1972">
        <w:t>методик</w:t>
      </w:r>
      <w:r w:rsidR="00D02ECB">
        <w:t>и</w:t>
      </w:r>
      <w:r w:rsidR="00D02ECB" w:rsidRPr="007B1972">
        <w:t xml:space="preserve"> </w:t>
      </w:r>
      <w:r w:rsidRPr="007B1972">
        <w:t xml:space="preserve">вимірювання та </w:t>
      </w:r>
      <w:r w:rsidR="008A4813">
        <w:t>відправно</w:t>
      </w:r>
      <w:r w:rsidR="008A4813">
        <w:t>ї</w:t>
      </w:r>
      <w:r w:rsidR="008A4813">
        <w:t xml:space="preserve"> </w:t>
      </w:r>
      <w:r w:rsidR="008A4813">
        <w:t xml:space="preserve">(базової) </w:t>
      </w:r>
      <w:r w:rsidR="00980BF5">
        <w:t>лінії</w:t>
      </w:r>
      <w:r w:rsidRPr="007B1972">
        <w:t>.</w:t>
      </w:r>
    </w:p>
    <w:p w14:paraId="7DAFB831" w14:textId="383F7C58" w:rsidR="007B1972" w:rsidRPr="00E96FE7" w:rsidRDefault="007B1972" w:rsidP="007B1972">
      <w:pPr>
        <w:ind w:left="709" w:hanging="709"/>
        <w:rPr>
          <w:lang w:val="en-US"/>
        </w:rPr>
      </w:pPr>
      <w:r w:rsidRPr="007B1972">
        <w:t>(16)</w:t>
      </w:r>
      <w:r w:rsidRPr="007B1972">
        <w:tab/>
        <w:t>Регламент Комісії (ЄС) 2015/1222</w:t>
      </w:r>
      <w:r w:rsidRPr="007B1972">
        <w:rPr>
          <w:rStyle w:val="FootnoteReference"/>
        </w:rPr>
        <w:t>(</w:t>
      </w:r>
      <w:r w:rsidRPr="007B1972">
        <w:rPr>
          <w:rStyle w:val="FootnoteReference"/>
        </w:rPr>
        <w:footnoteReference w:id="7"/>
      </w:r>
      <w:r w:rsidRPr="007B1972">
        <w:rPr>
          <w:rStyle w:val="FootnoteReference"/>
        </w:rPr>
        <w:t>)</w:t>
      </w:r>
      <w:r w:rsidRPr="007B1972">
        <w:t xml:space="preserve"> </w:t>
      </w:r>
      <w:r w:rsidR="00E50DBA">
        <w:t>викладає</w:t>
      </w:r>
      <w:r w:rsidRPr="007B1972">
        <w:t xml:space="preserve"> докладні настанови щодо розподілу </w:t>
      </w:r>
      <w:r w:rsidR="0060343D" w:rsidRPr="007B1972">
        <w:t xml:space="preserve">міжзональної </w:t>
      </w:r>
      <w:r w:rsidRPr="007B1972">
        <w:t xml:space="preserve">пропускної здатності та управління перевантаженнями на ринках «на добу наперед» і «всередині доби», у тому числі вимоги щодо встановлення спільних методик </w:t>
      </w:r>
      <w:r w:rsidR="00DC70B9">
        <w:t xml:space="preserve">для </w:t>
      </w:r>
      <w:r w:rsidRPr="007B1972">
        <w:t>визначення обсягів пропускної здатності, одночасно доступн</w:t>
      </w:r>
      <w:r w:rsidR="007D48F2">
        <w:t>их</w:t>
      </w:r>
      <w:r w:rsidRPr="007B1972">
        <w:t xml:space="preserve"> між зонами торгів, критерії оцінювання ефективності та процес перегляду для визначення зон торгів.</w:t>
      </w:r>
      <w:r w:rsidR="008433CE">
        <w:t xml:space="preserve"> </w:t>
      </w:r>
      <w:r w:rsidRPr="007B1972">
        <w:t xml:space="preserve">Статті 32 та 34 Регламенту (ЄС) 2015/1222 </w:t>
      </w:r>
      <w:r w:rsidR="00BD2A20">
        <w:t>викладають</w:t>
      </w:r>
      <w:r w:rsidRPr="007B1972">
        <w:t xml:space="preserve"> правила перегляду конфігурації зон торгів, </w:t>
      </w:r>
      <w:r w:rsidR="00A17A09">
        <w:t xml:space="preserve">його </w:t>
      </w:r>
      <w:r w:rsidRPr="007B1972">
        <w:t>статті</w:t>
      </w:r>
      <w:r w:rsidR="008433CE">
        <w:t> </w:t>
      </w:r>
      <w:r w:rsidRPr="007B1972">
        <w:t>41 та</w:t>
      </w:r>
      <w:r w:rsidR="008433CE">
        <w:t> </w:t>
      </w:r>
      <w:r w:rsidRPr="007B1972">
        <w:t xml:space="preserve">54 </w:t>
      </w:r>
      <w:r w:rsidR="00B5695C">
        <w:t>викладають</w:t>
      </w:r>
      <w:r w:rsidR="00A17A09" w:rsidRPr="007B1972">
        <w:t xml:space="preserve"> </w:t>
      </w:r>
      <w:r w:rsidRPr="007B1972">
        <w:t xml:space="preserve">гармонізовані обмеження для максимальних та мінімальних </w:t>
      </w:r>
      <w:r w:rsidR="00D14E50" w:rsidRPr="00D14E50">
        <w:t>цін</w:t>
      </w:r>
      <w:r w:rsidR="00D14E50" w:rsidRPr="00D14E50" w:rsidDel="00D053E0">
        <w:t xml:space="preserve"> </w:t>
      </w:r>
      <w:r w:rsidR="00D14E50" w:rsidRPr="00D14E50">
        <w:t xml:space="preserve">ринкової рівноваги (клірингу) </w:t>
      </w:r>
      <w:r w:rsidRPr="007B1972">
        <w:t xml:space="preserve">для часових рамок «на добу наперед» та «всередині доби», </w:t>
      </w:r>
      <w:r w:rsidR="00B5695C">
        <w:t xml:space="preserve">його </w:t>
      </w:r>
      <w:r w:rsidRPr="007B1972">
        <w:t>стаття</w:t>
      </w:r>
      <w:r w:rsidR="008433CE">
        <w:t> </w:t>
      </w:r>
      <w:r w:rsidRPr="007B1972">
        <w:t xml:space="preserve">59 </w:t>
      </w:r>
      <w:r w:rsidR="00B5695C">
        <w:t>викладає</w:t>
      </w:r>
      <w:r w:rsidRPr="007B1972">
        <w:t xml:space="preserve"> правила щодо часу закриття воріт на ринку міжзональної пропускної здатності «всередині доби», </w:t>
      </w:r>
      <w:r w:rsidR="008177DA">
        <w:t>тоді як його</w:t>
      </w:r>
      <w:r w:rsidRPr="007B1972">
        <w:t xml:space="preserve"> стаття</w:t>
      </w:r>
      <w:r w:rsidR="008433CE">
        <w:t> </w:t>
      </w:r>
      <w:r w:rsidRPr="007B1972">
        <w:t xml:space="preserve">74 </w:t>
      </w:r>
      <w:r w:rsidR="008177DA">
        <w:t>викладає</w:t>
      </w:r>
      <w:r w:rsidRPr="007B1972">
        <w:t xml:space="preserve"> правила щодо методик </w:t>
      </w:r>
      <w:r w:rsidR="002B4BCF">
        <w:t>спільн</w:t>
      </w:r>
      <w:r w:rsidR="00816055">
        <w:t>ого</w:t>
      </w:r>
      <w:r w:rsidR="002B4BCF">
        <w:t xml:space="preserve"> </w:t>
      </w:r>
      <w:r w:rsidR="00816055">
        <w:t>покриття</w:t>
      </w:r>
      <w:r w:rsidRPr="007B1972">
        <w:t xml:space="preserve"> витрат на передиспетчеризацію та зустрічну торгівлю.</w:t>
      </w:r>
    </w:p>
    <w:p w14:paraId="593A31D6" w14:textId="005CABFF" w:rsidR="007B1972" w:rsidRPr="007B1972" w:rsidRDefault="007B1972" w:rsidP="007B1972">
      <w:pPr>
        <w:ind w:left="709" w:hanging="709"/>
      </w:pPr>
      <w:r w:rsidRPr="007B1972">
        <w:t>(17)</w:t>
      </w:r>
      <w:r w:rsidRPr="007B1972">
        <w:tab/>
        <w:t>Регламент Комісії (ЄС) 2016/1719</w:t>
      </w:r>
      <w:r w:rsidRPr="007B1972">
        <w:rPr>
          <w:rStyle w:val="FootnoteReference"/>
        </w:rPr>
        <w:t>(</w:t>
      </w:r>
      <w:r w:rsidRPr="007B1972">
        <w:rPr>
          <w:rStyle w:val="FootnoteReference"/>
        </w:rPr>
        <w:footnoteReference w:id="8"/>
      </w:r>
      <w:r w:rsidRPr="007B1972">
        <w:rPr>
          <w:rStyle w:val="FootnoteReference"/>
        </w:rPr>
        <w:t>)</w:t>
      </w:r>
      <w:r w:rsidRPr="007B1972">
        <w:t xml:space="preserve"> </w:t>
      </w:r>
      <w:r w:rsidR="001D7304">
        <w:t>викладає</w:t>
      </w:r>
      <w:r w:rsidRPr="007B1972">
        <w:t xml:space="preserve"> докладні правила щодо розподілу міжзональної пропускної здатності на форвардних ринках, встановлення спільної методики визначення довгострокової міжзональної пропускної здатності, створення єдиної платформи розподілу на європейському рівні, що пропонує довгострокові права на передачу, </w:t>
      </w:r>
      <w:r w:rsidR="00DB395E">
        <w:t>та</w:t>
      </w:r>
      <w:r w:rsidRPr="007B1972">
        <w:t xml:space="preserve"> щодо можливості повернення довгострокових прав на передачу для </w:t>
      </w:r>
      <w:r w:rsidR="00B47C8F">
        <w:t>наступного</w:t>
      </w:r>
      <w:r w:rsidRPr="007B1972">
        <w:t xml:space="preserve"> форвардного розподілу пропускної здатності або передачі довгострокових прав на передачу між учасниками ринку. Стаття</w:t>
      </w:r>
      <w:r w:rsidR="008433CE">
        <w:t> </w:t>
      </w:r>
      <w:r w:rsidRPr="007B1972">
        <w:t>30 Регламенту</w:t>
      </w:r>
      <w:r w:rsidR="008433CE">
        <w:t> </w:t>
      </w:r>
      <w:r w:rsidRPr="007B1972">
        <w:t>(ЄС)</w:t>
      </w:r>
      <w:r w:rsidR="008433CE">
        <w:rPr>
          <w:lang w:val="ru-RU"/>
        </w:rPr>
        <w:t> </w:t>
      </w:r>
      <w:r w:rsidRPr="007B1972">
        <w:t>2016/1719 встановлює правила щодо форвардних продуктів хеджування.</w:t>
      </w:r>
    </w:p>
    <w:p w14:paraId="2896D4E8" w14:textId="29554AA2" w:rsidR="007B1972" w:rsidRPr="007B1972" w:rsidRDefault="007B1972" w:rsidP="007B1972">
      <w:pPr>
        <w:ind w:left="709" w:hanging="709"/>
      </w:pPr>
      <w:r w:rsidRPr="007B1972">
        <w:t>(18)</w:t>
      </w:r>
      <w:r w:rsidRPr="007B1972">
        <w:tab/>
        <w:t>Регламент Комісії (ЄС) 2016/631</w:t>
      </w:r>
      <w:r w:rsidRPr="007B1972">
        <w:rPr>
          <w:rStyle w:val="FootnoteReference"/>
        </w:rPr>
        <w:t>(</w:t>
      </w:r>
      <w:r w:rsidRPr="007B1972">
        <w:rPr>
          <w:rStyle w:val="FootnoteReference"/>
        </w:rPr>
        <w:footnoteReference w:id="9"/>
      </w:r>
      <w:r w:rsidRPr="007B1972">
        <w:rPr>
          <w:rStyle w:val="FootnoteReference"/>
        </w:rPr>
        <w:t>)</w:t>
      </w:r>
      <w:r w:rsidRPr="007B1972">
        <w:t xml:space="preserve"> </w:t>
      </w:r>
      <w:r w:rsidR="00B86AE4">
        <w:t>викладає</w:t>
      </w:r>
      <w:r w:rsidRPr="007B1972">
        <w:t xml:space="preserve"> вимоги щодо мережевого приєднання </w:t>
      </w:r>
      <w:r w:rsidR="00FA2508">
        <w:t>енерго</w:t>
      </w:r>
      <w:r w:rsidRPr="007B1972">
        <w:t xml:space="preserve">генеруючих установок до взаємоз’єднаної системи, зокрема синхронних енергогенеруючих модулів, модулів енергопарків та морських модулів енергопарків. Такі вимоги допомагають забезпечити справедливі умови конкуренції на внутрішньому ринку електроенергії, </w:t>
      </w:r>
      <w:r w:rsidR="00872E84">
        <w:t>забезпечити</w:t>
      </w:r>
      <w:r w:rsidRPr="007B1972">
        <w:t xml:space="preserve"> безпеку системи та інтеграцію електроенергії з відновлюваних джерел, а також полегшити торгівлю електроенергією в масштабах</w:t>
      </w:r>
      <w:r w:rsidRPr="007B1972" w:rsidDel="00086D7B">
        <w:t xml:space="preserve"> </w:t>
      </w:r>
      <w:r w:rsidRPr="007B1972">
        <w:t xml:space="preserve">Союзу. Статті 66 та 67 Регламенту (ЄС) 2016/631 </w:t>
      </w:r>
      <w:r w:rsidR="00AA1829">
        <w:t>викладають</w:t>
      </w:r>
      <w:r w:rsidRPr="007B1972">
        <w:t xml:space="preserve"> правила для новітніх технологій у генерації електроенергії.</w:t>
      </w:r>
    </w:p>
    <w:p w14:paraId="3D728CEB" w14:textId="40FC6F0C" w:rsidR="007B1972" w:rsidRPr="007B1972" w:rsidRDefault="007B1972" w:rsidP="007B1972">
      <w:pPr>
        <w:ind w:left="709" w:hanging="709"/>
      </w:pPr>
      <w:r w:rsidRPr="007B1972">
        <w:t>(19)</w:t>
      </w:r>
      <w:r w:rsidRPr="007B1972">
        <w:tab/>
        <w:t xml:space="preserve">Зони торгів, що відображають розподіл попиту і пропозиції, є </w:t>
      </w:r>
      <w:r w:rsidR="00344275" w:rsidRPr="00344275">
        <w:t>наріжний кам</w:t>
      </w:r>
      <w:r w:rsidR="00344275">
        <w:t xml:space="preserve">енем </w:t>
      </w:r>
      <w:r w:rsidRPr="007B1972">
        <w:t xml:space="preserve">ринкової торгівлі електроенергією та </w:t>
      </w:r>
      <w:r w:rsidR="00831541">
        <w:t xml:space="preserve">є </w:t>
      </w:r>
      <w:r w:rsidRPr="007B1972">
        <w:t xml:space="preserve">передумовою для </w:t>
      </w:r>
      <w:r w:rsidR="009E38BD">
        <w:t>досягнення</w:t>
      </w:r>
      <w:r w:rsidRPr="007B1972">
        <w:t xml:space="preserve"> повного потенціалу методів розподілу пропускної здатності, </w:t>
      </w:r>
      <w:r w:rsidR="009E3173">
        <w:t>зокрема</w:t>
      </w:r>
      <w:r w:rsidRPr="007B1972">
        <w:t xml:space="preserve"> підход</w:t>
      </w:r>
      <w:r w:rsidR="009E3173">
        <w:t>у</w:t>
      </w:r>
      <w:r w:rsidRPr="007B1972">
        <w:t xml:space="preserve"> на основі потоків. </w:t>
      </w:r>
      <w:r w:rsidR="00E54706">
        <w:t>Отже,</w:t>
      </w:r>
      <w:r w:rsidRPr="007B1972">
        <w:t xml:space="preserve"> зони торгів мали б бути визначені у такий спосіб, щоб забезпечити ліквідність ринку, ефективне управління перевантаженнями та загальну ефективність ринку. Коли перегляд існуючої конфігурації зон торгів запускається одним регуляторним органом або оператором системи передачі з</w:t>
      </w:r>
      <w:r w:rsidR="006325FB">
        <w:t>і</w:t>
      </w:r>
      <w:r w:rsidRPr="007B1972">
        <w:t xml:space="preserve"> схвалення</w:t>
      </w:r>
      <w:r w:rsidR="006325FB">
        <w:t>м</w:t>
      </w:r>
      <w:r w:rsidRPr="007B1972">
        <w:t xml:space="preserve"> його компетентним </w:t>
      </w:r>
      <w:r w:rsidRPr="007B1972">
        <w:lastRenderedPageBreak/>
        <w:t xml:space="preserve">регуляторним органом, для зон торгів в межах області регулювання оператора системи передачі, якщо конфігурація зон торгів має незначний вплив на області регулювання сусідніх операторів систем передачі, включно з взаємоз’єднаннями, і перегляд конфігурації зон торгів </w:t>
      </w:r>
      <w:r w:rsidR="00BA5D56">
        <w:t xml:space="preserve">є </w:t>
      </w:r>
      <w:r w:rsidRPr="007B1972">
        <w:t>необхідни</w:t>
      </w:r>
      <w:r w:rsidR="00BA5D56">
        <w:t>м</w:t>
      </w:r>
      <w:r w:rsidRPr="007B1972">
        <w:t xml:space="preserve"> для підвищення ефективності, </w:t>
      </w:r>
      <w:r w:rsidR="00B83381">
        <w:t xml:space="preserve">для </w:t>
      </w:r>
      <w:r w:rsidRPr="007B1972">
        <w:t>максим</w:t>
      </w:r>
      <w:r w:rsidR="00E1375B">
        <w:t>ізації</w:t>
      </w:r>
      <w:r w:rsidRPr="007B1972">
        <w:t xml:space="preserve"> можливостей транскордонної торгівлі або </w:t>
      </w:r>
      <w:r w:rsidR="00B83381">
        <w:t xml:space="preserve">для </w:t>
      </w:r>
      <w:r w:rsidRPr="007B1972">
        <w:t>підтримання операційної безпеки, оператор системи передачі у відповідній області регулювання та компетентний регуляторний орган ма</w:t>
      </w:r>
      <w:r w:rsidR="006F73AD">
        <w:t>ли</w:t>
      </w:r>
      <w:r w:rsidRPr="007B1972">
        <w:t xml:space="preserve"> б бути</w:t>
      </w:r>
      <w:r w:rsidR="006F73AD">
        <w:t>,</w:t>
      </w:r>
      <w:r w:rsidRPr="007B1972">
        <w:t xml:space="preserve"> відповідно</w:t>
      </w:r>
      <w:r w:rsidR="006F73AD">
        <w:t>,</w:t>
      </w:r>
      <w:r w:rsidRPr="007B1972">
        <w:t xml:space="preserve"> єдиним оператором системи передачі та єдиним регуляторним органом, </w:t>
      </w:r>
      <w:r w:rsidR="00397DBA">
        <w:t>що</w:t>
      </w:r>
      <w:r w:rsidRPr="007B1972">
        <w:t xml:space="preserve"> </w:t>
      </w:r>
      <w:r w:rsidR="00397DBA">
        <w:t>брали б</w:t>
      </w:r>
      <w:r w:rsidRPr="007B1972">
        <w:t xml:space="preserve"> участь у такому перегляді. Відповідний оператор системи передачі та компетентний регуляторний орган мали б </w:t>
      </w:r>
      <w:r w:rsidR="009B1848">
        <w:t>надати</w:t>
      </w:r>
      <w:r w:rsidRPr="007B1972">
        <w:t xml:space="preserve"> сусіднім операторам систем передачі попереднє повідомлення про перегляд, а результати перегляду мали б </w:t>
      </w:r>
      <w:r w:rsidR="00687EED">
        <w:t xml:space="preserve">бути </w:t>
      </w:r>
      <w:r w:rsidRPr="007B1972">
        <w:t>оприлюд</w:t>
      </w:r>
      <w:r w:rsidR="00687EED">
        <w:t>нені</w:t>
      </w:r>
      <w:r w:rsidRPr="007B1972">
        <w:t>. Мал</w:t>
      </w:r>
      <w:r w:rsidR="00DF761A">
        <w:t>о</w:t>
      </w:r>
      <w:r w:rsidRPr="007B1972">
        <w:t xml:space="preserve"> б </w:t>
      </w:r>
      <w:r w:rsidR="00D42514">
        <w:t>бути</w:t>
      </w:r>
      <w:r w:rsidRPr="007B1972">
        <w:t xml:space="preserve"> можлив</w:t>
      </w:r>
      <w:r w:rsidR="00DF761A">
        <w:t>им</w:t>
      </w:r>
      <w:r w:rsidRPr="007B1972">
        <w:t xml:space="preserve"> </w:t>
      </w:r>
      <w:r w:rsidR="00D42514">
        <w:t>запуск</w:t>
      </w:r>
      <w:r w:rsidR="00DF761A">
        <w:t>ати</w:t>
      </w:r>
      <w:r w:rsidRPr="007B1972">
        <w:t xml:space="preserve"> регіональн</w:t>
      </w:r>
      <w:r w:rsidR="00DF761A">
        <w:t>ий</w:t>
      </w:r>
      <w:r w:rsidRPr="007B1972">
        <w:t xml:space="preserve"> перегляд зон торгів </w:t>
      </w:r>
      <w:r w:rsidR="00A33EB4">
        <w:t>слідом за</w:t>
      </w:r>
      <w:r w:rsidRPr="007B1972">
        <w:t xml:space="preserve"> технічн</w:t>
      </w:r>
      <w:r w:rsidR="00A33EB4">
        <w:t>им</w:t>
      </w:r>
      <w:r w:rsidRPr="007B1972">
        <w:t xml:space="preserve"> звіт</w:t>
      </w:r>
      <w:r w:rsidR="00A33EB4">
        <w:t>ом</w:t>
      </w:r>
      <w:r w:rsidRPr="007B1972">
        <w:t xml:space="preserve"> про перевантаження відповідно до статті 14 цього Регламенту або відповідно до існуючих процедур, викладених в Регламенті (ЄС) 2015/1222.</w:t>
      </w:r>
    </w:p>
    <w:p w14:paraId="6E94D588" w14:textId="7D593FB1" w:rsidR="007B1972" w:rsidRPr="007B1972" w:rsidRDefault="007B1972" w:rsidP="007B1972">
      <w:pPr>
        <w:ind w:left="709" w:hanging="709"/>
      </w:pPr>
      <w:r w:rsidRPr="007B1972">
        <w:t>(20)</w:t>
      </w:r>
      <w:r w:rsidRPr="007B1972">
        <w:tab/>
      </w:r>
      <w:r w:rsidRPr="001B0F4B">
        <w:t xml:space="preserve">Коли регіональні координаційні центри </w:t>
      </w:r>
      <w:r w:rsidR="00794B3F" w:rsidRPr="001B0F4B">
        <w:t>виконують</w:t>
      </w:r>
      <w:r w:rsidRPr="001B0F4B">
        <w:t xml:space="preserve"> розрахунок пропускної здатності, вони мали б максиміз</w:t>
      </w:r>
      <w:r w:rsidR="001B0F4B">
        <w:t>ов</w:t>
      </w:r>
      <w:r w:rsidRPr="001B0F4B">
        <w:t>увати пропускн</w:t>
      </w:r>
      <w:r w:rsidRPr="001B0F4B">
        <w:rPr>
          <w:lang w:val="ru-RU"/>
        </w:rPr>
        <w:t>у</w:t>
      </w:r>
      <w:r w:rsidRPr="001B0F4B">
        <w:t xml:space="preserve"> здатність,</w:t>
      </w:r>
      <w:r w:rsidRPr="007B1972">
        <w:t xml:space="preserve"> використовуючи невитратні відновлювальні дії та дотримуючись обмежень операційної безпеки операторів систем передачі в </w:t>
      </w:r>
      <w:r w:rsidR="0022512D">
        <w:t>Р</w:t>
      </w:r>
      <w:r w:rsidRPr="007B1972">
        <w:t>егіоні розрахунку пропускної здатності. У тих випадках, де розрахун</w:t>
      </w:r>
      <w:r w:rsidR="00F4656F">
        <w:t xml:space="preserve">ок </w:t>
      </w:r>
      <w:r w:rsidR="00DF55FD">
        <w:t xml:space="preserve">не має результатом </w:t>
      </w:r>
      <w:r w:rsidRPr="007B1972">
        <w:t>пропускн</w:t>
      </w:r>
      <w:r w:rsidR="00DF55FD">
        <w:t>у</w:t>
      </w:r>
      <w:r w:rsidRPr="007B1972">
        <w:t xml:space="preserve"> здатн</w:t>
      </w:r>
      <w:r w:rsidR="00DF55FD">
        <w:t>і</w:t>
      </w:r>
      <w:r w:rsidR="00871D70">
        <w:t>ст</w:t>
      </w:r>
      <w:r w:rsidR="00DF55FD">
        <w:t>ь</w:t>
      </w:r>
      <w:r w:rsidR="00871D70">
        <w:t>, що</w:t>
      </w:r>
      <w:r w:rsidRPr="007B1972">
        <w:t xml:space="preserve"> </w:t>
      </w:r>
      <w:r w:rsidR="00EC57EF" w:rsidRPr="007B1972">
        <w:t xml:space="preserve">сягає </w:t>
      </w:r>
      <w:r w:rsidR="00871D70">
        <w:t xml:space="preserve">або </w:t>
      </w:r>
      <w:r w:rsidR="00EC57EF">
        <w:t>перевищує</w:t>
      </w:r>
      <w:r w:rsidRPr="007B1972">
        <w:t xml:space="preserve"> </w:t>
      </w:r>
      <w:r w:rsidR="00B741C4">
        <w:t>рівень</w:t>
      </w:r>
      <w:r w:rsidR="00F50D2E">
        <w:t xml:space="preserve"> </w:t>
      </w:r>
      <w:r w:rsidRPr="007B1972">
        <w:t xml:space="preserve">мінімальних </w:t>
      </w:r>
      <w:r w:rsidRPr="007B1972">
        <w:rPr>
          <w:lang w:val="ru-RU"/>
        </w:rPr>
        <w:t>величин</w:t>
      </w:r>
      <w:r w:rsidRPr="007B1972">
        <w:t xml:space="preserve"> пропускної здатності, встановлених в цьому Регламенті, регіональні координаційні центри мали б розгля</w:t>
      </w:r>
      <w:r w:rsidR="00DF55FD">
        <w:t>да</w:t>
      </w:r>
      <w:r w:rsidRPr="007B1972">
        <w:t xml:space="preserve">ти всі доступні витратні відновлювальні дії для подальшого збільшення пропускної здатності </w:t>
      </w:r>
      <w:r w:rsidR="00B741C4">
        <w:t xml:space="preserve">аж </w:t>
      </w:r>
      <w:r w:rsidRPr="007B1972">
        <w:t xml:space="preserve">до мінімальних </w:t>
      </w:r>
      <w:r w:rsidRPr="007B1972">
        <w:rPr>
          <w:lang w:val="ru-RU"/>
        </w:rPr>
        <w:t>величин</w:t>
      </w:r>
      <w:r w:rsidRPr="007B1972">
        <w:t xml:space="preserve"> пропускної здатності, включно з потенціалом передиспетчеризації в межах регіонів розрахунку пропускної здатності та між ними, дотримуючись </w:t>
      </w:r>
      <w:r w:rsidR="005A10DB">
        <w:t xml:space="preserve">при цьому </w:t>
      </w:r>
      <w:r w:rsidRPr="007B1972">
        <w:t xml:space="preserve">обмежень операційної безпеки операторів систем передачі </w:t>
      </w:r>
      <w:r w:rsidR="000F09B0">
        <w:t>Р</w:t>
      </w:r>
      <w:r w:rsidRPr="007B1972">
        <w:t>егіон</w:t>
      </w:r>
      <w:r w:rsidR="000F09B0">
        <w:t>ів</w:t>
      </w:r>
      <w:r w:rsidRPr="007B1972">
        <w:t xml:space="preserve"> розрахунку пропускної здатності. Оператори систем передачі мали б </w:t>
      </w:r>
      <w:r w:rsidR="00373B38" w:rsidRPr="007B1972">
        <w:t xml:space="preserve">звітувати </w:t>
      </w:r>
      <w:r w:rsidRPr="007B1972">
        <w:t xml:space="preserve">точно </w:t>
      </w:r>
      <w:r w:rsidR="006430B8">
        <w:t>та</w:t>
      </w:r>
      <w:r w:rsidRPr="007B1972">
        <w:t xml:space="preserve"> прозоро про всі аспекти </w:t>
      </w:r>
      <w:r w:rsidRPr="007B1972">
        <w:rPr>
          <w:lang w:val="ru-RU"/>
        </w:rPr>
        <w:t xml:space="preserve">розрахунку </w:t>
      </w:r>
      <w:r w:rsidRPr="007B1972">
        <w:t xml:space="preserve">пропускної здатності відповідно до цього Регламенту та мали б </w:t>
      </w:r>
      <w:r w:rsidR="00437375">
        <w:t>забезпечувати</w:t>
      </w:r>
      <w:r w:rsidRPr="007B1972">
        <w:t>, що</w:t>
      </w:r>
      <w:r w:rsidR="00437375">
        <w:t>б</w:t>
      </w:r>
      <w:r w:rsidRPr="007B1972">
        <w:t xml:space="preserve"> вся інформація, яка надсилається до регіональних координаційних центрів, </w:t>
      </w:r>
      <w:r w:rsidR="00437375">
        <w:t>була</w:t>
      </w:r>
      <w:r w:rsidRPr="007B1972">
        <w:t xml:space="preserve"> точною </w:t>
      </w:r>
      <w:r w:rsidR="009B3BBA">
        <w:t xml:space="preserve">та </w:t>
      </w:r>
      <w:r w:rsidR="003D2D28">
        <w:t>відповідала</w:t>
      </w:r>
      <w:r w:rsidR="009B3BBA">
        <w:t xml:space="preserve"> </w:t>
      </w:r>
      <w:r w:rsidR="003D2D28">
        <w:t>меті</w:t>
      </w:r>
      <w:r w:rsidRPr="007B1972">
        <w:t>.</w:t>
      </w:r>
    </w:p>
    <w:p w14:paraId="5ED0AB28" w14:textId="66E45374" w:rsidR="007B1972" w:rsidRPr="007B1972" w:rsidRDefault="007B1972" w:rsidP="007B1972">
      <w:pPr>
        <w:ind w:left="709" w:hanging="709"/>
      </w:pPr>
      <w:r w:rsidRPr="007B1972">
        <w:t>(21)</w:t>
      </w:r>
      <w:r w:rsidRPr="007B1972">
        <w:tab/>
        <w:t xml:space="preserve">Під час виконання розрахунку пропускної здатності, регіональні координаційні центри мали б розраховувати обсяги міжзональної пропускної здатності, використовуючи дані від операторів систем передачі, </w:t>
      </w:r>
      <w:r w:rsidR="001F23F8">
        <w:t>які</w:t>
      </w:r>
      <w:r w:rsidRPr="007B1972">
        <w:t xml:space="preserve"> </w:t>
      </w:r>
      <w:r w:rsidR="00547E51">
        <w:t>враховують</w:t>
      </w:r>
      <w:r w:rsidRPr="007B1972">
        <w:t xml:space="preserve"> обмежен</w:t>
      </w:r>
      <w:r w:rsidR="00547E51">
        <w:t>ня</w:t>
      </w:r>
      <w:r w:rsidRPr="007B1972">
        <w:t xml:space="preserve"> операційної безпеки відповідних областей регулювання операторів систем передачі. Оператори систем передачі мали б мати змогу відхилятись від координованого розрахунку пропускної здатності</w:t>
      </w:r>
      <w:r w:rsidRPr="007B1972" w:rsidDel="002C2E02">
        <w:t xml:space="preserve"> </w:t>
      </w:r>
      <w:r w:rsidRPr="007B1972">
        <w:t>у тих випадках, де його застосування призве</w:t>
      </w:r>
      <w:r w:rsidR="005C1E1D">
        <w:t>ло б</w:t>
      </w:r>
      <w:r w:rsidRPr="007B1972">
        <w:t xml:space="preserve"> до порушення обмежень операційної безпеки елементів мережі в їхній області регулювання. Такі відхилення мали б </w:t>
      </w:r>
      <w:r w:rsidR="00F21EA0">
        <w:t xml:space="preserve">підлягати </w:t>
      </w:r>
      <w:r w:rsidRPr="007B1972">
        <w:t>ретельно</w:t>
      </w:r>
      <w:r w:rsidR="00F21EA0">
        <w:t>му</w:t>
      </w:r>
      <w:r w:rsidRPr="007B1972">
        <w:t xml:space="preserve"> </w:t>
      </w:r>
      <w:r w:rsidR="00F21EA0">
        <w:t>моніторингу</w:t>
      </w:r>
      <w:r w:rsidRPr="007B1972">
        <w:t xml:space="preserve"> та </w:t>
      </w:r>
      <w:r w:rsidR="00240F01">
        <w:t xml:space="preserve">прозорому </w:t>
      </w:r>
      <w:r w:rsidR="00240F01" w:rsidRPr="007B1972">
        <w:t>звіт</w:t>
      </w:r>
      <w:r w:rsidR="00240F01">
        <w:t>уванню</w:t>
      </w:r>
      <w:r w:rsidRPr="007B1972">
        <w:t xml:space="preserve">, </w:t>
      </w:r>
      <w:r w:rsidR="00240F01">
        <w:t>аби</w:t>
      </w:r>
      <w:r w:rsidRPr="007B1972">
        <w:t xml:space="preserve"> запобігти зловживанням та забезпечити, щоб обсяг пропускної здатності взаємоз’єднань, доступний учасникам ринку, не обмежувався задля розв'язання проблеми перевантаження всередині зони торгів. У </w:t>
      </w:r>
      <w:r w:rsidR="00801543">
        <w:t xml:space="preserve">тих </w:t>
      </w:r>
      <w:r w:rsidRPr="007B1972">
        <w:t>випадках</w:t>
      </w:r>
      <w:r w:rsidR="00801543">
        <w:t>, де</w:t>
      </w:r>
      <w:r w:rsidRPr="007B1972">
        <w:t xml:space="preserve"> </w:t>
      </w:r>
      <w:r w:rsidR="00B56EE0">
        <w:t>впроваджено</w:t>
      </w:r>
      <w:r w:rsidRPr="007B1972">
        <w:t xml:space="preserve"> план дій</w:t>
      </w:r>
      <w:r w:rsidR="00B56EE0">
        <w:t>,</w:t>
      </w:r>
      <w:r w:rsidRPr="007B1972">
        <w:t xml:space="preserve"> він мав би враховувати відхилення та усувати їх причини.</w:t>
      </w:r>
    </w:p>
    <w:p w14:paraId="0642F4FA" w14:textId="77777777" w:rsidR="007B1972" w:rsidRPr="007B1972" w:rsidRDefault="007B1972" w:rsidP="007B1972">
      <w:pPr>
        <w:ind w:left="709" w:hanging="709"/>
      </w:pPr>
      <w:r w:rsidRPr="007B1972">
        <w:t>(22)</w:t>
      </w:r>
      <w:r w:rsidRPr="007B1972">
        <w:tab/>
        <w:t>Основні ринкові принципи мали б встановлювати, що ціни на електроенергію мають визначатися через попит та пропозицію. Такі ціни мали б вказувати, коли існує потреба в електроенергії, забезпечуючи таким чином ринкові стимули для інвестицій у джерела гнучкості, такі як гнучка генерація, взаємоз’єднання, реакція попиту або зберігання енергії.</w:t>
      </w:r>
    </w:p>
    <w:p w14:paraId="51BCCD52" w14:textId="544FBEAB" w:rsidR="007B1972" w:rsidRPr="007B1972" w:rsidRDefault="007B1972" w:rsidP="007B1972">
      <w:pPr>
        <w:ind w:left="709" w:hanging="709"/>
        <w:rPr>
          <w:lang w:val="en-US"/>
        </w:rPr>
      </w:pPr>
      <w:r w:rsidRPr="007B1972">
        <w:t>(23)</w:t>
      </w:r>
      <w:r w:rsidRPr="007B1972">
        <w:tab/>
        <w:t xml:space="preserve">Хоча декарбонізація сектору електроенергії, </w:t>
      </w:r>
      <w:r w:rsidR="00825E86">
        <w:t>включно з</w:t>
      </w:r>
      <w:r w:rsidR="00950F04">
        <w:t xml:space="preserve"> </w:t>
      </w:r>
      <w:r w:rsidRPr="007B1972">
        <w:t>енергі</w:t>
      </w:r>
      <w:r w:rsidR="00825E86">
        <w:t>єю</w:t>
      </w:r>
      <w:r w:rsidRPr="007B1972">
        <w:t xml:space="preserve"> з відновлюваних джерел</w:t>
      </w:r>
      <w:r w:rsidR="00825E86">
        <w:t>, що</w:t>
      </w:r>
      <w:r w:rsidRPr="007B1972">
        <w:t xml:space="preserve"> стає </w:t>
      </w:r>
      <w:r w:rsidR="00825E86">
        <w:t>основною</w:t>
      </w:r>
      <w:r w:rsidRPr="007B1972">
        <w:t xml:space="preserve"> </w:t>
      </w:r>
      <w:r w:rsidR="00825E86">
        <w:t>частиною</w:t>
      </w:r>
      <w:r w:rsidRPr="007B1972">
        <w:t xml:space="preserve"> ринку, є однією з цілей Енергетичного Союзу, вкрай важливо, щоб ринок </w:t>
      </w:r>
      <w:r w:rsidR="00DF4E06">
        <w:t>зн</w:t>
      </w:r>
      <w:r w:rsidR="008A0F28">
        <w:t>я</w:t>
      </w:r>
      <w:r w:rsidR="00DF4E06">
        <w:t>в</w:t>
      </w:r>
      <w:r w:rsidRPr="007B1972">
        <w:t xml:space="preserve"> існуючі бар’єри для транскордонної торгівлі та заохочував інвестиції в допоміжну інфраструктуру, наприклад, більш гнучку генерацію, взаємоз’єднання, реакцію попиту та зберігання енергії. </w:t>
      </w:r>
      <w:r w:rsidR="00BF1770">
        <w:t>Аби</w:t>
      </w:r>
      <w:r w:rsidRPr="007B1972">
        <w:t xml:space="preserve"> підтримати ц</w:t>
      </w:r>
      <w:r w:rsidR="00BF1770">
        <w:t>е</w:t>
      </w:r>
      <w:r w:rsidRPr="007B1972">
        <w:t xml:space="preserve"> </w:t>
      </w:r>
      <w:r w:rsidR="00BF1770">
        <w:t>зрушення</w:t>
      </w:r>
      <w:r w:rsidRPr="007B1972">
        <w:t xml:space="preserve"> до мінливої </w:t>
      </w:r>
      <w:r w:rsidR="00F9131E">
        <w:t>і</w:t>
      </w:r>
      <w:r w:rsidRPr="007B1972">
        <w:t xml:space="preserve"> розподіленої генерації</w:t>
      </w:r>
      <w:r w:rsidR="00A61531">
        <w:t xml:space="preserve"> та </w:t>
      </w:r>
      <w:r w:rsidRPr="007B1972">
        <w:t xml:space="preserve">забезпечити, щоб принципи енергетичного ринку </w:t>
      </w:r>
      <w:r w:rsidR="00AC6C88">
        <w:t>слугували</w:t>
      </w:r>
      <w:r w:rsidRPr="007B1972">
        <w:t xml:space="preserve"> основ</w:t>
      </w:r>
      <w:r w:rsidR="00AC6C88">
        <w:t>ою для</w:t>
      </w:r>
      <w:r w:rsidRPr="007B1972">
        <w:t xml:space="preserve"> ринків електроенергії Союзу майбутньо</w:t>
      </w:r>
      <w:r w:rsidR="00B908BC">
        <w:t>го</w:t>
      </w:r>
      <w:r w:rsidRPr="007B1972">
        <w:t xml:space="preserve">, </w:t>
      </w:r>
      <w:r w:rsidR="00317C80">
        <w:t>нео</w:t>
      </w:r>
      <w:r w:rsidR="003C47E6">
        <w:t>дмінним є</w:t>
      </w:r>
      <w:r w:rsidRPr="007B1972">
        <w:t xml:space="preserve"> </w:t>
      </w:r>
      <w:r w:rsidR="00A37497">
        <w:t>понов</w:t>
      </w:r>
      <w:r w:rsidR="00361E79">
        <w:t>лення</w:t>
      </w:r>
      <w:r w:rsidR="00A37497">
        <w:t xml:space="preserve"> зосередження</w:t>
      </w:r>
      <w:r w:rsidRPr="007B1972">
        <w:t xml:space="preserve"> уваг</w:t>
      </w:r>
      <w:r w:rsidR="00A37497">
        <w:t>и</w:t>
      </w:r>
      <w:r w:rsidRPr="007B1972">
        <w:t xml:space="preserve"> на короткострокових ринках та ціноутворенні </w:t>
      </w:r>
      <w:r w:rsidR="00995E54">
        <w:t>в умовах</w:t>
      </w:r>
      <w:r w:rsidRPr="007B1972">
        <w:t xml:space="preserve"> дефіцит</w:t>
      </w:r>
      <w:r w:rsidR="00461D8A">
        <w:t>у</w:t>
      </w:r>
      <w:r w:rsidRPr="007B1972">
        <w:t>.</w:t>
      </w:r>
    </w:p>
    <w:p w14:paraId="531DACF6" w14:textId="1DD6B290" w:rsidR="007B1972" w:rsidRPr="007B1972" w:rsidRDefault="007B1972" w:rsidP="007B1972">
      <w:pPr>
        <w:ind w:left="709" w:hanging="709"/>
      </w:pPr>
      <w:r w:rsidRPr="007B1972">
        <w:t>(24)</w:t>
      </w:r>
      <w:r w:rsidRPr="007B1972">
        <w:tab/>
        <w:t xml:space="preserve">Короткострокові ринки покращують ліквідність </w:t>
      </w:r>
      <w:r w:rsidR="008F6D72">
        <w:t>та</w:t>
      </w:r>
      <w:r w:rsidRPr="007B1972">
        <w:t xml:space="preserve"> конкуренцію</w:t>
      </w:r>
      <w:r w:rsidR="008F6D72">
        <w:t xml:space="preserve"> через</w:t>
      </w:r>
      <w:r w:rsidRPr="007B1972">
        <w:t xml:space="preserve"> </w:t>
      </w:r>
      <w:r w:rsidR="008F6D72">
        <w:t>надання</w:t>
      </w:r>
      <w:r w:rsidRPr="007B1972">
        <w:t xml:space="preserve"> можли</w:t>
      </w:r>
      <w:r w:rsidR="008F6D72">
        <w:t xml:space="preserve">вості </w:t>
      </w:r>
      <w:r w:rsidR="000D01E7">
        <w:t xml:space="preserve">ширшим </w:t>
      </w:r>
      <w:r w:rsidRPr="007B1972">
        <w:t>ресурс</w:t>
      </w:r>
      <w:r w:rsidR="000D01E7">
        <w:t>ам</w:t>
      </w:r>
      <w:r w:rsidRPr="007B1972">
        <w:t xml:space="preserve"> брати </w:t>
      </w:r>
      <w:r w:rsidR="004E70F3" w:rsidRPr="007B1972">
        <w:t xml:space="preserve">участь </w:t>
      </w:r>
      <w:r w:rsidR="004E70F3">
        <w:t>повною мірою</w:t>
      </w:r>
      <w:r w:rsidRPr="007B1972">
        <w:t xml:space="preserve"> у ринку, особливо </w:t>
      </w:r>
      <w:r w:rsidR="004E70F3">
        <w:t>таким</w:t>
      </w:r>
      <w:r w:rsidRPr="007B1972">
        <w:t xml:space="preserve"> ресурс</w:t>
      </w:r>
      <w:r w:rsidR="004E70F3">
        <w:t>ам</w:t>
      </w:r>
      <w:r w:rsidRPr="007B1972">
        <w:t xml:space="preserve">, які є більш гнучкими. </w:t>
      </w:r>
      <w:r w:rsidRPr="007B1972">
        <w:lastRenderedPageBreak/>
        <w:t>Ефективне ціноутворення в умовах дефіциту заохочуватиме учасників ринку реагувати на ринкові сигнали та бути доступними тоді, коли ринок їх найбільше потребує</w:t>
      </w:r>
      <w:r w:rsidR="00C7235A">
        <w:t xml:space="preserve"> та</w:t>
      </w:r>
      <w:r w:rsidRPr="007B1972">
        <w:t xml:space="preserve"> забезпечує, </w:t>
      </w:r>
      <w:r w:rsidR="00D06F47">
        <w:t>щоб</w:t>
      </w:r>
      <w:r w:rsidRPr="007B1972">
        <w:t xml:space="preserve"> вони мо</w:t>
      </w:r>
      <w:r w:rsidR="00663491">
        <w:t>гли</w:t>
      </w:r>
      <w:r w:rsidRPr="007B1972">
        <w:t xml:space="preserve"> відшкодувати свої витрати на оптовому ринку. Тому</w:t>
      </w:r>
      <w:r w:rsidR="00663491">
        <w:t>,</w:t>
      </w:r>
      <w:r w:rsidRPr="007B1972">
        <w:t xml:space="preserve"> вкрай важливо забезпечити</w:t>
      </w:r>
      <w:r w:rsidR="00D06F47">
        <w:t>, щоб були зняті</w:t>
      </w:r>
      <w:r w:rsidRPr="007B1972">
        <w:t xml:space="preserve"> адміністративн</w:t>
      </w:r>
      <w:r w:rsidR="00D06F47">
        <w:t>і</w:t>
      </w:r>
      <w:r w:rsidRPr="007B1972">
        <w:t xml:space="preserve"> та неявн</w:t>
      </w:r>
      <w:r w:rsidR="00D06F47">
        <w:t>і</w:t>
      </w:r>
      <w:r w:rsidRPr="007B1972">
        <w:t xml:space="preserve"> цінов</w:t>
      </w:r>
      <w:r w:rsidR="00D06F47">
        <w:t>і</w:t>
      </w:r>
      <w:r w:rsidRPr="007B1972">
        <w:t xml:space="preserve"> обмежен</w:t>
      </w:r>
      <w:r w:rsidR="00D06F47">
        <w:t>ня</w:t>
      </w:r>
      <w:r w:rsidR="00B3591A">
        <w:t xml:space="preserve"> для того</w:t>
      </w:r>
      <w:r w:rsidRPr="007B1972">
        <w:t xml:space="preserve">, </w:t>
      </w:r>
      <w:r w:rsidR="00D06F47">
        <w:t>аби</w:t>
      </w:r>
      <w:r w:rsidRPr="007B1972">
        <w:t xml:space="preserve"> </w:t>
      </w:r>
      <w:r w:rsidR="00B3591A">
        <w:t>дозволити</w:t>
      </w:r>
      <w:r w:rsidRPr="007B1972">
        <w:t xml:space="preserve"> ціноутворення в умовах дефіциту. </w:t>
      </w:r>
      <w:r w:rsidR="00CD58F2">
        <w:t>Коли вони п</w:t>
      </w:r>
      <w:r w:rsidRPr="007B1972">
        <w:t xml:space="preserve">овністю </w:t>
      </w:r>
      <w:r w:rsidR="00CD58F2">
        <w:t>вбудован</w:t>
      </w:r>
      <w:r w:rsidR="003D2D28">
        <w:t>і</w:t>
      </w:r>
      <w:r w:rsidRPr="007B1972">
        <w:t xml:space="preserve"> в структуру </w:t>
      </w:r>
      <w:r w:rsidR="005F0136">
        <w:t xml:space="preserve">ринку, </w:t>
      </w:r>
      <w:r w:rsidRPr="007B1972">
        <w:t xml:space="preserve">короткострокові ринки та ціноутворення в умовах дефіциту </w:t>
      </w:r>
      <w:r w:rsidR="000362C4">
        <w:t xml:space="preserve">роблять внесок </w:t>
      </w:r>
      <w:r w:rsidR="003D2D28">
        <w:t>у</w:t>
      </w:r>
      <w:r w:rsidRPr="007B1972">
        <w:t xml:space="preserve"> </w:t>
      </w:r>
      <w:r w:rsidR="000362C4">
        <w:t>зняття</w:t>
      </w:r>
      <w:r w:rsidRPr="007B1972">
        <w:t xml:space="preserve"> інших заходів, що </w:t>
      </w:r>
      <w:r w:rsidR="008B606E">
        <w:t>спотворюють</w:t>
      </w:r>
      <w:r w:rsidRPr="007B1972">
        <w:t xml:space="preserve"> ринок, як-от механізми потужності, з метою забезпечення безпеки постачання. Водночас</w:t>
      </w:r>
      <w:r w:rsidR="00691C2A">
        <w:t>,</w:t>
      </w:r>
      <w:r w:rsidRPr="007B1972">
        <w:t xml:space="preserve"> ціноутворення в умовах дефіциту без цінових обмежень на оптовому ринку не мало б ставити під загрозу можливість пропонувати надійні та стабільні ціни кінцевим споживачам, зокрема побутовим споживачам, малим та середнім підприємствам (МСП) та промисловим споживачам.</w:t>
      </w:r>
    </w:p>
    <w:p w14:paraId="348141F8" w14:textId="24195D97" w:rsidR="007B1972" w:rsidRPr="007B1972" w:rsidRDefault="007B1972" w:rsidP="007B1972">
      <w:pPr>
        <w:ind w:left="709" w:hanging="709"/>
      </w:pPr>
      <w:r w:rsidRPr="007B1972">
        <w:t>(25)</w:t>
      </w:r>
      <w:r w:rsidRPr="007B1972">
        <w:tab/>
        <w:t xml:space="preserve">Без шкоди чи обмеження для статей 107, 108 та 109 Договору про функціонування Європейського Союзу (ДФЄС), відступи від фундаментальних ринкових принципів, як-от відповідальність за балансування, ринкова диспетчеризація або передиспетчеризація, зменшують сигнали гнучкості та діють як бар’єри для розвитку таких рішень, як зберігання енергії, реакція попиту або агрегація. Хоча відступи все ще </w:t>
      </w:r>
      <w:r w:rsidR="00F87D85">
        <w:t xml:space="preserve">є </w:t>
      </w:r>
      <w:r w:rsidRPr="007B1972">
        <w:t>необхідними</w:t>
      </w:r>
      <w:r w:rsidR="00153167">
        <w:t>, аби</w:t>
      </w:r>
      <w:r w:rsidRPr="007B1972">
        <w:t xml:space="preserve"> </w:t>
      </w:r>
      <w:r w:rsidR="00153167">
        <w:t>уникнути</w:t>
      </w:r>
      <w:r w:rsidRPr="007B1972">
        <w:t xml:space="preserve"> </w:t>
      </w:r>
      <w:r w:rsidR="0046684F">
        <w:t>непотрібного</w:t>
      </w:r>
      <w:r w:rsidRPr="007B1972">
        <w:t xml:space="preserve"> адміністративного тягаря для певних учасників ринку, зокрема побутових споживачів та МСП, значні відступи, що охоплюють </w:t>
      </w:r>
      <w:r w:rsidR="00091750">
        <w:t>ціл</w:t>
      </w:r>
      <w:r w:rsidR="00925D61">
        <w:t>ком</w:t>
      </w:r>
      <w:r w:rsidR="00091750">
        <w:t xml:space="preserve"> </w:t>
      </w:r>
      <w:r w:rsidRPr="007B1972">
        <w:t xml:space="preserve">технології, не </w:t>
      </w:r>
      <w:r w:rsidR="00925D61">
        <w:t>узгоджуються з</w:t>
      </w:r>
      <w:r w:rsidRPr="007B1972">
        <w:t xml:space="preserve"> мет</w:t>
      </w:r>
      <w:r w:rsidR="00925D61">
        <w:t>ою</w:t>
      </w:r>
      <w:r w:rsidR="0061708C">
        <w:t xml:space="preserve"> щодо</w:t>
      </w:r>
      <w:r w:rsidRPr="007B1972">
        <w:t xml:space="preserve"> досягненн</w:t>
      </w:r>
      <w:r w:rsidR="0061708C">
        <w:t>я</w:t>
      </w:r>
      <w:r w:rsidRPr="007B1972">
        <w:t xml:space="preserve"> ефективних ринкових процесів декарбонізації, а отже, мали б бути замінені більш </w:t>
      </w:r>
      <w:r w:rsidR="00CE77AE">
        <w:t>цілеспрямованими</w:t>
      </w:r>
      <w:r w:rsidRPr="007B1972">
        <w:t xml:space="preserve"> заходами.</w:t>
      </w:r>
    </w:p>
    <w:p w14:paraId="5DCC9072" w14:textId="77777777" w:rsidR="007B1972" w:rsidRPr="007B1972" w:rsidRDefault="007B1972" w:rsidP="007B1972">
      <w:pPr>
        <w:ind w:left="709" w:hanging="709"/>
      </w:pPr>
      <w:r w:rsidRPr="007B1972">
        <w:t>(26)</w:t>
      </w:r>
      <w:r w:rsidRPr="007B1972">
        <w:tab/>
        <w:t>Передумовою ефективної конкуренції на внутрішньому ринку електроенергії є недискримінаційна, прозора та адекватна плата за користування мережею, включно з взаємоз’єднувальними лініями в системі передачі.</w:t>
      </w:r>
    </w:p>
    <w:p w14:paraId="0BCE5EF4" w14:textId="478A9404" w:rsidR="007B1972" w:rsidRPr="007B1972" w:rsidRDefault="007B1972" w:rsidP="007B1972">
      <w:pPr>
        <w:ind w:left="709" w:hanging="709"/>
      </w:pPr>
      <w:r w:rsidRPr="007B1972">
        <w:t>(27)</w:t>
      </w:r>
      <w:r w:rsidRPr="007B1972">
        <w:tab/>
        <w:t>Некоординован</w:t>
      </w:r>
      <w:r w:rsidR="00C1499E">
        <w:t>і</w:t>
      </w:r>
      <w:r w:rsidRPr="007B1972">
        <w:t xml:space="preserve"> скорочення обсягів пропускної здатності взаємоз’єднань </w:t>
      </w:r>
      <w:r w:rsidR="00AA4A0C">
        <w:t>дедалі</w:t>
      </w:r>
      <w:r w:rsidRPr="007B1972">
        <w:t xml:space="preserve"> більше обмежує обмін електроенергією між державами-членами та ста</w:t>
      </w:r>
      <w:r w:rsidR="00C1499E">
        <w:t>ли</w:t>
      </w:r>
      <w:r w:rsidRPr="007B1972">
        <w:t xml:space="preserve"> серйозною перешкодою для розвитку функціонуючого внутрішнього ринку електроенергії. Тому</w:t>
      </w:r>
      <w:r w:rsidR="009775DA">
        <w:t>,</w:t>
      </w:r>
      <w:r w:rsidRPr="007B1972">
        <w:t xml:space="preserve"> максимальний рівень пропускної здатності взаємоз’єднань та критичних елементів мережі мав би </w:t>
      </w:r>
      <w:r w:rsidR="009775DA">
        <w:t>робитися</w:t>
      </w:r>
      <w:r w:rsidRPr="007B1972">
        <w:t xml:space="preserve"> доступни</w:t>
      </w:r>
      <w:r w:rsidR="009775DA">
        <w:t>м</w:t>
      </w:r>
      <w:r w:rsidR="00366D7F">
        <w:t>,</w:t>
      </w:r>
      <w:r w:rsidRPr="007B1972">
        <w:t xml:space="preserve"> з дотриманням стандартів безпеки для безпечної експлуатації мережі, включно з дотриманням стандарту безпеки на випадок непередбачених обставин (N-1). </w:t>
      </w:r>
      <w:r w:rsidR="00366D7F">
        <w:t>Проте,</w:t>
      </w:r>
      <w:r w:rsidRPr="007B1972">
        <w:t xml:space="preserve"> існують певні обмеження щодо встановлення рівня пропускної здатності в складнорозгалуженій мережі. </w:t>
      </w:r>
      <w:r w:rsidR="00AD1B91">
        <w:t>Мають бути запроваджені</w:t>
      </w:r>
      <w:r w:rsidRPr="007B1972">
        <w:t xml:space="preserve"> чіткі мінімальні рівні доступної пропускної здатності для міжзональної торгівлі, </w:t>
      </w:r>
      <w:r w:rsidR="00193DF4">
        <w:t>аби</w:t>
      </w:r>
      <w:r w:rsidRPr="007B1972">
        <w:t xml:space="preserve"> зменшити вплив петльових потоків та внутрішніх перевантажень на міжзональну торгівлю та </w:t>
      </w:r>
      <w:r w:rsidR="005C4457">
        <w:t>надати</w:t>
      </w:r>
      <w:r w:rsidRPr="007B1972">
        <w:t xml:space="preserve"> передбачувану величину пропускної здатності для учасників ринку. У тих випадках, де використовується підхід на основі потоків, ця мінімальна пропускна здатність мала б визначати мінімальну частку пропускної здатності міжзонального або внутрішнього критичного елемента мережі, з урахуванням обмежень операційної безпеки, яка використовуватиметься як вхідні дані для координованого розрахунку пропускної здатності відповідно до Регламенту (ЄС) 2015/1222, з урахуванням непередбачених обставин. Загальна частка </w:t>
      </w:r>
      <w:r w:rsidR="00700D54">
        <w:t xml:space="preserve">залишкової </w:t>
      </w:r>
      <w:r w:rsidRPr="007B1972">
        <w:t>пропускної здатності</w:t>
      </w:r>
      <w:r w:rsidR="00700D54">
        <w:t xml:space="preserve"> </w:t>
      </w:r>
      <w:r w:rsidRPr="007B1972">
        <w:t>може бути використана для запасів надійності, петльових потоків та внутрішніх потоків. До того ж</w:t>
      </w:r>
      <w:r w:rsidR="007E61C8">
        <w:t>,</w:t>
      </w:r>
      <w:r w:rsidRPr="007B1972">
        <w:t xml:space="preserve"> у випадку </w:t>
      </w:r>
      <w:r w:rsidR="000135BF">
        <w:t>передбачуваних</w:t>
      </w:r>
      <w:r w:rsidRPr="007B1972">
        <w:t xml:space="preserve"> проблем </w:t>
      </w:r>
      <w:r w:rsidR="00A67555">
        <w:t>для</w:t>
      </w:r>
      <w:r w:rsidRPr="007B1972">
        <w:t xml:space="preserve"> забезпечення безпеки мережі, </w:t>
      </w:r>
      <w:r w:rsidR="00380AF3">
        <w:t>м</w:t>
      </w:r>
      <w:r w:rsidR="00C30402">
        <w:t>али</w:t>
      </w:r>
      <w:r w:rsidR="00380AF3">
        <w:t xml:space="preserve"> б бути </w:t>
      </w:r>
      <w:r w:rsidRPr="007B1972">
        <w:t>можлив</w:t>
      </w:r>
      <w:r w:rsidR="004061D5">
        <w:t>ими</w:t>
      </w:r>
      <w:r w:rsidRPr="007B1972">
        <w:t xml:space="preserve"> відступ</w:t>
      </w:r>
      <w:r w:rsidR="004061D5">
        <w:t>и</w:t>
      </w:r>
      <w:r w:rsidRPr="007B1972">
        <w:t xml:space="preserve"> на обмежений перехідний період. Такі відступи мали б доповнюватися методикою та проєктами, що передбача</w:t>
      </w:r>
      <w:r w:rsidR="00C30402">
        <w:t>ли б</w:t>
      </w:r>
      <w:r w:rsidRPr="007B1972">
        <w:t xml:space="preserve"> довгострокове</w:t>
      </w:r>
      <w:r w:rsidR="00C30402">
        <w:t xml:space="preserve"> рішення</w:t>
      </w:r>
      <w:r w:rsidRPr="007B1972">
        <w:t>.</w:t>
      </w:r>
    </w:p>
    <w:p w14:paraId="071D5B96" w14:textId="77777777" w:rsidR="007B1972" w:rsidRPr="007B1972" w:rsidRDefault="007B1972" w:rsidP="007B1972">
      <w:pPr>
        <w:ind w:left="709" w:hanging="709"/>
      </w:pPr>
      <w:r w:rsidRPr="007B1972">
        <w:t>(28)</w:t>
      </w:r>
      <w:r w:rsidRPr="007B1972">
        <w:tab/>
        <w:t>Пропускна здатність передачі, до якої має застосовуватися критерій мінімальної пропускної здатності у 70 % за підходом на основі чистої (нетто) пропускної здатності передачі (ЧПЗП), є максимальною пропускною здатністю передачі для активної енергії, яка відповідає обмеженням операційної безпеки та враховує непередбачені обставини. Координований розрахунок цієї пропускної здатності також враховує, що потоки електроенергії розподіляються між окремими компонентами нерівномірно, та не є простим додаванням величин пропускної здатності взаємоз’єднувальних ліній. Ця пропускна здатність не враховує запас надійності, петльові потоки або внутрішні потоки, які враховуються в межах решти 30 %.</w:t>
      </w:r>
    </w:p>
    <w:p w14:paraId="0C4F2BAA" w14:textId="549DE613" w:rsidR="007B1972" w:rsidRPr="007B1972" w:rsidRDefault="007B1972" w:rsidP="007B1972">
      <w:pPr>
        <w:ind w:left="709" w:hanging="709"/>
      </w:pPr>
      <w:r w:rsidRPr="007B1972">
        <w:lastRenderedPageBreak/>
        <w:t>(29)</w:t>
      </w:r>
      <w:r w:rsidRPr="007B1972">
        <w:tab/>
        <w:t>Важливо уникати спотворен</w:t>
      </w:r>
      <w:r w:rsidR="00582E4B">
        <w:t>ня</w:t>
      </w:r>
      <w:r w:rsidRPr="007B1972">
        <w:t xml:space="preserve"> конкуренції внаслідок </w:t>
      </w:r>
      <w:r w:rsidR="00A6656F">
        <w:t>відмінності</w:t>
      </w:r>
      <w:r w:rsidRPr="007B1972">
        <w:t xml:space="preserve"> стандартів безпеки, експлуатації та планування, що використовуються операторами систем передачі в державах-членах. Крім того, </w:t>
      </w:r>
      <w:r w:rsidR="00BE024D" w:rsidRPr="007B1972">
        <w:t xml:space="preserve">мала б бути прозорість </w:t>
      </w:r>
      <w:r w:rsidRPr="007B1972">
        <w:t xml:space="preserve">для учасників ринку </w:t>
      </w:r>
      <w:r w:rsidR="00EE2860">
        <w:t>стосовно</w:t>
      </w:r>
      <w:r w:rsidRPr="007B1972">
        <w:t xml:space="preserve"> доступних обсягів пропускної здатності передачі</w:t>
      </w:r>
      <w:r w:rsidR="00EE2860">
        <w:t xml:space="preserve"> та</w:t>
      </w:r>
      <w:r w:rsidRPr="007B1972">
        <w:t xml:space="preserve"> стандартів безпеки, планування </w:t>
      </w:r>
      <w:r w:rsidR="00EE2860">
        <w:t>й</w:t>
      </w:r>
      <w:r w:rsidRPr="007B1972">
        <w:t xml:space="preserve"> експлуатації, які впливають на доступні обсяги пропускної здатності передачі.</w:t>
      </w:r>
    </w:p>
    <w:p w14:paraId="544AC5A4" w14:textId="3AFC500C" w:rsidR="007B1972" w:rsidRPr="007B1972" w:rsidRDefault="007B1972" w:rsidP="007B1972">
      <w:pPr>
        <w:ind w:left="709" w:hanging="709"/>
      </w:pPr>
      <w:r w:rsidRPr="007B1972">
        <w:t>(30)</w:t>
      </w:r>
      <w:r w:rsidRPr="007B1972">
        <w:tab/>
        <w:t xml:space="preserve">Для ефективного </w:t>
      </w:r>
      <w:r w:rsidR="00D126E7">
        <w:t>скеровування</w:t>
      </w:r>
      <w:r w:rsidRPr="007B1972">
        <w:t xml:space="preserve"> необхідни</w:t>
      </w:r>
      <w:r w:rsidR="00071248">
        <w:t>х</w:t>
      </w:r>
      <w:r w:rsidRPr="007B1972">
        <w:t xml:space="preserve"> інвестиці</w:t>
      </w:r>
      <w:r w:rsidR="00071248">
        <w:t>й</w:t>
      </w:r>
      <w:r w:rsidRPr="007B1972">
        <w:t>, ціни також мають надсилати сигнали про те, де електроенергія є найбільш необхідною. У зональній електричній системі</w:t>
      </w:r>
      <w:r w:rsidR="00BD17E3">
        <w:t>,</w:t>
      </w:r>
      <w:r w:rsidRPr="007B1972">
        <w:t xml:space="preserve"> правильні локаційні сигнали вимагають узгодженого, об’єктивного та надійного визначення зон торгів шляхом застосування прозорого процесу. Для того, щоб забезпеч</w:t>
      </w:r>
      <w:r w:rsidR="0092385E">
        <w:t>ува</w:t>
      </w:r>
      <w:r w:rsidRPr="007B1972">
        <w:t xml:space="preserve">ти ефективну експлуатацію та планування електричної мережі Союзу та надсилати ефективні цінові сигнали для нової генеруючої потужності, реакції попиту та інфраструктури передачі, зони торгів мали б відображати структурне перевантаження. Зокрема, міжзональна пропускна здатність не повинна була б зменшуватися з метою </w:t>
      </w:r>
      <w:r w:rsidR="0094711C">
        <w:t>розв’язання проблеми</w:t>
      </w:r>
      <w:r w:rsidRPr="007B1972">
        <w:t xml:space="preserve"> внутрішнього перевантаження.</w:t>
      </w:r>
    </w:p>
    <w:p w14:paraId="538CF6D9" w14:textId="3E3968AC" w:rsidR="007B1972" w:rsidRPr="007B1972" w:rsidRDefault="007B1972" w:rsidP="007B1972">
      <w:pPr>
        <w:ind w:left="709" w:hanging="709"/>
      </w:pPr>
      <w:r w:rsidRPr="007B1972">
        <w:t>(31)</w:t>
      </w:r>
      <w:r w:rsidRPr="007B1972">
        <w:tab/>
      </w:r>
      <w:r w:rsidR="00B56922">
        <w:t>Аби відобра</w:t>
      </w:r>
      <w:r w:rsidR="00974918">
        <w:t>жа</w:t>
      </w:r>
      <w:r w:rsidR="00B56922">
        <w:t>ти</w:t>
      </w:r>
      <w:r w:rsidRPr="007B1972">
        <w:t xml:space="preserve"> різн</w:t>
      </w:r>
      <w:r w:rsidR="00B56922">
        <w:t>і</w:t>
      </w:r>
      <w:r w:rsidRPr="007B1972">
        <w:t xml:space="preserve"> принцип</w:t>
      </w:r>
      <w:r w:rsidR="00B56922">
        <w:t>и</w:t>
      </w:r>
      <w:r w:rsidRPr="007B1972">
        <w:t xml:space="preserve"> оптимізації зон торгів, не ставлячи під загрозу ліквідні ринки та інвестиції в мережу, </w:t>
      </w:r>
      <w:r w:rsidR="000D10FD" w:rsidRPr="007B1972">
        <w:t xml:space="preserve">мали б бути передбачені </w:t>
      </w:r>
      <w:r w:rsidRPr="007B1972">
        <w:t>два варіанти для врегулювання перевантаження. Держави-члени мали б мати змогу обирати між реконфігурацією своєї зони торгів або такими заходами, як підкріплення мережі</w:t>
      </w:r>
      <w:r w:rsidR="00067E3D">
        <w:t>,</w:t>
      </w:r>
      <w:r w:rsidRPr="007B1972">
        <w:t xml:space="preserve"> та оптимізаці</w:t>
      </w:r>
      <w:r w:rsidR="00067E3D">
        <w:t>єю</w:t>
      </w:r>
      <w:r w:rsidRPr="007B1972">
        <w:t xml:space="preserve"> мережі. Відправною точкою для такого рішення мало б бути з’ясовування стійких структурних перевантажень оператором або операторами систем передачі держави-члена, </w:t>
      </w:r>
      <w:r w:rsidR="008D2A1D">
        <w:t>за допомогою</w:t>
      </w:r>
      <w:r w:rsidRPr="007B1972">
        <w:t xml:space="preserve"> звіту Європейської мережі операторів систем передачі електроенергії («ENTSO для Електроенергії») </w:t>
      </w:r>
      <w:r w:rsidR="00050803">
        <w:t>про</w:t>
      </w:r>
      <w:r w:rsidRPr="007B1972">
        <w:t xml:space="preserve"> перевантаження або </w:t>
      </w:r>
      <w:r w:rsidR="008D2A1D">
        <w:t>за допомогою</w:t>
      </w:r>
      <w:r w:rsidRPr="007B1972">
        <w:t xml:space="preserve"> перегляду зон торгів. Держави-члени мали б насамперед спробувати знайти спільне рішення щодо того, яким чином найкраще </w:t>
      </w:r>
      <w:r w:rsidR="00BD6973">
        <w:t>вирішити проблему</w:t>
      </w:r>
      <w:r w:rsidRPr="007B1972">
        <w:t xml:space="preserve"> перевантаження. У процесі </w:t>
      </w:r>
      <w:r w:rsidR="00914680">
        <w:t xml:space="preserve">реалізації </w:t>
      </w:r>
      <w:r w:rsidRPr="007B1972">
        <w:t xml:space="preserve">цього держави-члени могли б приймати міждержавні або національні плани дій для </w:t>
      </w:r>
      <w:r w:rsidR="00D3638D" w:rsidRPr="00D3638D">
        <w:t>виріш</w:t>
      </w:r>
      <w:r w:rsidR="00D3638D">
        <w:t>ення</w:t>
      </w:r>
      <w:r w:rsidR="00D3638D" w:rsidRPr="00D3638D">
        <w:t xml:space="preserve"> проблем</w:t>
      </w:r>
      <w:r w:rsidR="00D3638D">
        <w:t>и</w:t>
      </w:r>
      <w:r w:rsidR="00D3638D" w:rsidRPr="00D3638D">
        <w:t xml:space="preserve"> </w:t>
      </w:r>
      <w:r w:rsidRPr="007B1972">
        <w:t xml:space="preserve">перевантаження. Для держав-членів, які приймають план дій для </w:t>
      </w:r>
      <w:r w:rsidR="00D3638D" w:rsidRPr="00D3638D">
        <w:t>виріш</w:t>
      </w:r>
      <w:r w:rsidR="00D3638D">
        <w:t>ення</w:t>
      </w:r>
      <w:r w:rsidR="00D3638D" w:rsidRPr="00D3638D">
        <w:t xml:space="preserve"> проблем</w:t>
      </w:r>
      <w:r w:rsidR="00D3638D">
        <w:t>и</w:t>
      </w:r>
      <w:r w:rsidR="00D3638D" w:rsidRPr="00D3638D">
        <w:t xml:space="preserve"> перевантаження</w:t>
      </w:r>
      <w:r w:rsidRPr="007B1972">
        <w:t xml:space="preserve">, мав би застосовуватися період </w:t>
      </w:r>
      <w:r w:rsidR="006F008B">
        <w:t>поетапного</w:t>
      </w:r>
      <w:r w:rsidRPr="007B1972">
        <w:t xml:space="preserve"> впровадження у вигляді лінійної траєкторії для відкриття взаємоз’єднань. Наприкінці імплементації такого плану дій</w:t>
      </w:r>
      <w:r w:rsidR="009D7ED0">
        <w:t>,</w:t>
      </w:r>
      <w:r w:rsidRPr="007B1972">
        <w:t xml:space="preserve"> держави-члени мали б можливість зробити вибір</w:t>
      </w:r>
      <w:r w:rsidR="001D48A5">
        <w:t>, чи</w:t>
      </w:r>
      <w:r w:rsidRPr="007B1972">
        <w:t xml:space="preserve"> </w:t>
      </w:r>
      <w:r w:rsidR="00E41B80">
        <w:t>обрати</w:t>
      </w:r>
      <w:r w:rsidRPr="007B1972">
        <w:t xml:space="preserve"> реконфігурацію зони (зон) торгів</w:t>
      </w:r>
      <w:r w:rsidR="005D1B53">
        <w:t>,</w:t>
      </w:r>
      <w:r w:rsidRPr="007B1972">
        <w:t xml:space="preserve"> або </w:t>
      </w:r>
      <w:r w:rsidR="005D1B53">
        <w:t xml:space="preserve">чи </w:t>
      </w:r>
      <w:r w:rsidR="0030260D">
        <w:t>обрати</w:t>
      </w:r>
      <w:r w:rsidR="0030260D" w:rsidRPr="007B1972">
        <w:t xml:space="preserve"> </w:t>
      </w:r>
      <w:r w:rsidR="0030260D" w:rsidRPr="00D3638D">
        <w:t>виріш</w:t>
      </w:r>
      <w:r w:rsidR="0030260D">
        <w:t>ення</w:t>
      </w:r>
      <w:r w:rsidR="0030260D" w:rsidRPr="00D3638D">
        <w:t xml:space="preserve"> проблем</w:t>
      </w:r>
      <w:r w:rsidR="0030260D">
        <w:t>и</w:t>
      </w:r>
      <w:r w:rsidR="0030260D" w:rsidRPr="00D3638D">
        <w:t xml:space="preserve"> </w:t>
      </w:r>
      <w:r w:rsidR="0030260D">
        <w:t xml:space="preserve">залишкового </w:t>
      </w:r>
      <w:r w:rsidRPr="007B1972">
        <w:t>перевантаження</w:t>
      </w:r>
      <w:r w:rsidR="0030260D">
        <w:t xml:space="preserve"> </w:t>
      </w:r>
      <w:r w:rsidR="00EE6D96">
        <w:t>за допомогою</w:t>
      </w:r>
      <w:r w:rsidRPr="007B1972">
        <w:t xml:space="preserve"> відновлювальн</w:t>
      </w:r>
      <w:r w:rsidR="00EE6D96">
        <w:t>их</w:t>
      </w:r>
      <w:r w:rsidRPr="007B1972">
        <w:t xml:space="preserve"> ді</w:t>
      </w:r>
      <w:r w:rsidR="00EE6D96">
        <w:t>й</w:t>
      </w:r>
      <w:r w:rsidRPr="007B1972">
        <w:t xml:space="preserve">, </w:t>
      </w:r>
      <w:r w:rsidR="00EE6D96">
        <w:t>за</w:t>
      </w:r>
      <w:r w:rsidRPr="007B1972">
        <w:t xml:space="preserve"> як</w:t>
      </w:r>
      <w:r w:rsidR="00EE6D96">
        <w:t>ими</w:t>
      </w:r>
      <w:r w:rsidR="001D2EF8" w:rsidRPr="001D2EF8">
        <w:t xml:space="preserve"> </w:t>
      </w:r>
      <w:r w:rsidR="001D2EF8">
        <w:t xml:space="preserve">вони мають </w:t>
      </w:r>
      <w:r w:rsidR="001E0017">
        <w:t xml:space="preserve">покривати </w:t>
      </w:r>
      <w:r w:rsidR="001D2EF8" w:rsidRPr="007B1972">
        <w:t>витрати</w:t>
      </w:r>
      <w:r w:rsidRPr="007B1972">
        <w:t xml:space="preserve">. В останньому випадку їхня зона торгів не повинна була б бути реконфігурована всупереч волі </w:t>
      </w:r>
      <w:r w:rsidR="00F40084">
        <w:t>такої</w:t>
      </w:r>
      <w:r w:rsidRPr="007B1972">
        <w:t xml:space="preserve"> держави-члена</w:t>
      </w:r>
      <w:r w:rsidR="001B6BF9">
        <w:t>,</w:t>
      </w:r>
      <w:r w:rsidRPr="007B1972">
        <w:t xml:space="preserve"> за умови</w:t>
      </w:r>
      <w:r w:rsidR="00124648">
        <w:t xml:space="preserve">, що </w:t>
      </w:r>
      <w:r w:rsidR="002940D1" w:rsidRPr="007B1972">
        <w:t>досягн</w:t>
      </w:r>
      <w:r w:rsidR="002940D1">
        <w:t>ута</w:t>
      </w:r>
      <w:r w:rsidR="002940D1" w:rsidRPr="007B1972">
        <w:t xml:space="preserve"> </w:t>
      </w:r>
      <w:r w:rsidRPr="007B1972">
        <w:t>мінімальн</w:t>
      </w:r>
      <w:r w:rsidR="002940D1">
        <w:t>а</w:t>
      </w:r>
      <w:r w:rsidRPr="007B1972">
        <w:t xml:space="preserve"> пропускн</w:t>
      </w:r>
      <w:r w:rsidR="002940D1">
        <w:t>а</w:t>
      </w:r>
      <w:r w:rsidRPr="007B1972">
        <w:t xml:space="preserve"> здатн</w:t>
      </w:r>
      <w:r w:rsidR="002940D1">
        <w:t>і</w:t>
      </w:r>
      <w:r w:rsidRPr="007B1972">
        <w:t>ст</w:t>
      </w:r>
      <w:r w:rsidR="002940D1">
        <w:t>ь</w:t>
      </w:r>
      <w:r w:rsidRPr="007B1972">
        <w:t>. Мінімальний рівень пропускної здатності, який мав би використовуватися під час координованого розрахунку пропускної здатності, мав би визначатися як відсоток від пропускної здатності критичного елемента мережі, визначено</w:t>
      </w:r>
      <w:r w:rsidR="0047226B">
        <w:t>го</w:t>
      </w:r>
      <w:r w:rsidRPr="007B1972">
        <w:t xml:space="preserve"> </w:t>
      </w:r>
      <w:r w:rsidR="00974918">
        <w:t>внаслідок</w:t>
      </w:r>
      <w:r w:rsidRPr="007B1972">
        <w:t xml:space="preserve"> процесу вибору відповідно до Регламенту (ЄС) 2015/1222, після</w:t>
      </w:r>
      <w:r w:rsidR="00336974">
        <w:t>,</w:t>
      </w:r>
      <w:r w:rsidRPr="007B1972">
        <w:t xml:space="preserve"> </w:t>
      </w:r>
      <w:r w:rsidR="00336974" w:rsidRPr="007B1972">
        <w:t xml:space="preserve">або, у випадку використання підходу на основі потоків, </w:t>
      </w:r>
      <w:r w:rsidR="002940D1">
        <w:t xml:space="preserve">під час </w:t>
      </w:r>
      <w:r w:rsidRPr="007B1972">
        <w:t xml:space="preserve">врахування обмежень операційної безпеки за непередбачуваних обставин. </w:t>
      </w:r>
      <w:r w:rsidR="00092A7B">
        <w:t>Прийняття</w:t>
      </w:r>
      <w:r w:rsidRPr="007B1972">
        <w:t xml:space="preserve"> Комісією рішення про конфігурацію зони торгів мало б бути можливим як крайній захід</w:t>
      </w:r>
      <w:r w:rsidR="00E82EAE">
        <w:t xml:space="preserve"> та </w:t>
      </w:r>
      <w:r w:rsidRPr="007B1972">
        <w:t xml:space="preserve">мало б вносити зміни </w:t>
      </w:r>
      <w:r w:rsidR="00E82EAE">
        <w:t xml:space="preserve">лише </w:t>
      </w:r>
      <w:r w:rsidRPr="007B1972">
        <w:t xml:space="preserve">до конфігурації зони торгів </w:t>
      </w:r>
      <w:r w:rsidR="00E82EAE">
        <w:t>у</w:t>
      </w:r>
      <w:r w:rsidRPr="007B1972">
        <w:t xml:space="preserve"> тих державах-членах, які обрали розділити зону торгів або які не досягли мінімального рівня пропускної здатності.</w:t>
      </w:r>
    </w:p>
    <w:p w14:paraId="61E6CD9A" w14:textId="071019CD" w:rsidR="007B1972" w:rsidRPr="007B1972" w:rsidRDefault="007B1972" w:rsidP="007B1972">
      <w:pPr>
        <w:ind w:left="709" w:hanging="709"/>
      </w:pPr>
      <w:r w:rsidRPr="007B1972">
        <w:t>(32)</w:t>
      </w:r>
      <w:r w:rsidRPr="007B1972">
        <w:tab/>
        <w:t>Ефективна декарбонізація електричної системи шляхом ринкової інтеграції вимагає систем</w:t>
      </w:r>
      <w:r w:rsidR="009C6585">
        <w:t>атич</w:t>
      </w:r>
      <w:r w:rsidRPr="007B1972">
        <w:t xml:space="preserve">ного </w:t>
      </w:r>
      <w:r w:rsidR="009C6585">
        <w:t>скасування</w:t>
      </w:r>
      <w:r w:rsidRPr="007B1972">
        <w:t xml:space="preserve"> бар’єрів для транскордонної торгівлі</w:t>
      </w:r>
      <w:r w:rsidR="00424053">
        <w:t xml:space="preserve">, аби </w:t>
      </w:r>
      <w:r w:rsidRPr="007B1972">
        <w:t>подола</w:t>
      </w:r>
      <w:r w:rsidR="00424053">
        <w:t>ти</w:t>
      </w:r>
      <w:r w:rsidRPr="007B1972">
        <w:t xml:space="preserve"> фрагментаці</w:t>
      </w:r>
      <w:r w:rsidR="00424053">
        <w:t>ю</w:t>
      </w:r>
      <w:r w:rsidRPr="007B1972">
        <w:t xml:space="preserve"> ринк</w:t>
      </w:r>
      <w:r w:rsidR="00AB5765">
        <w:t>ів</w:t>
      </w:r>
      <w:r w:rsidRPr="007B1972">
        <w:t xml:space="preserve"> та </w:t>
      </w:r>
      <w:r w:rsidR="00AB5765">
        <w:t>дозволити</w:t>
      </w:r>
      <w:r w:rsidRPr="007B1972">
        <w:t xml:space="preserve"> споживачам енергії в Союзі повною мірою скористатися перевагами інтегрованих ринків електроенергії та конкуренції.</w:t>
      </w:r>
    </w:p>
    <w:p w14:paraId="6E6A86ED" w14:textId="749B55FC" w:rsidR="007B1972" w:rsidRPr="007B1972" w:rsidRDefault="007B1972" w:rsidP="007B1972">
      <w:pPr>
        <w:ind w:left="709" w:hanging="709"/>
      </w:pPr>
      <w:r w:rsidRPr="007B1972">
        <w:t>(33)</w:t>
      </w:r>
      <w:r w:rsidRPr="007B1972">
        <w:tab/>
        <w:t xml:space="preserve">Цей Регламент мав би встановлювати основні принципи </w:t>
      </w:r>
      <w:r w:rsidR="00FE09FC">
        <w:t>стосовно</w:t>
      </w:r>
      <w:r w:rsidRPr="007B1972">
        <w:t xml:space="preserve"> тарифі</w:t>
      </w:r>
      <w:r w:rsidR="0024487E">
        <w:t>кації</w:t>
      </w:r>
      <w:r w:rsidRPr="007B1972">
        <w:t xml:space="preserve"> та розподілу пропускної здатності, передбачаючи при цьому прийняття настанов, що викладали б у подальших подробицях відповідні принципи та методики, </w:t>
      </w:r>
      <w:r w:rsidR="00D111B7">
        <w:t>для того, щоб</w:t>
      </w:r>
      <w:r w:rsidR="003224ED">
        <w:t xml:space="preserve"> дозволити</w:t>
      </w:r>
      <w:r w:rsidRPr="007B1972">
        <w:t xml:space="preserve"> швидк</w:t>
      </w:r>
      <w:r w:rsidR="00D111B7">
        <w:t>у</w:t>
      </w:r>
      <w:r w:rsidRPr="007B1972">
        <w:t xml:space="preserve"> адаптаці</w:t>
      </w:r>
      <w:r w:rsidR="00D111B7">
        <w:t>ю</w:t>
      </w:r>
      <w:r w:rsidRPr="007B1972">
        <w:t xml:space="preserve"> до обставин, що змінилися.</w:t>
      </w:r>
    </w:p>
    <w:p w14:paraId="07C72737" w14:textId="77777777" w:rsidR="007B1972" w:rsidRPr="007B1972" w:rsidRDefault="007B1972" w:rsidP="007B1972">
      <w:pPr>
        <w:ind w:left="709" w:hanging="709"/>
      </w:pPr>
      <w:r w:rsidRPr="007B1972">
        <w:t>(34)</w:t>
      </w:r>
      <w:r w:rsidRPr="007B1972">
        <w:tab/>
        <w:t>Управління проблемами перевантаження мало б надавати правильні економічні сигнали операторам систем передачі та учасникам ринку та мало б ґрунтуватися на ринкових механізмах.</w:t>
      </w:r>
    </w:p>
    <w:p w14:paraId="7E3818DB" w14:textId="0E9FC37A" w:rsidR="007B1972" w:rsidRPr="007B1972" w:rsidRDefault="007B1972" w:rsidP="007B1972">
      <w:pPr>
        <w:ind w:left="709" w:hanging="709"/>
        <w:rPr>
          <w:lang w:val="en-US"/>
        </w:rPr>
      </w:pPr>
      <w:r w:rsidRPr="007B1972">
        <w:lastRenderedPageBreak/>
        <w:t>(35)</w:t>
      </w:r>
      <w:r w:rsidRPr="007B1972">
        <w:tab/>
      </w:r>
      <w:r w:rsidR="00437CBF">
        <w:t>У</w:t>
      </w:r>
      <w:r w:rsidRPr="007B1972">
        <w:t xml:space="preserve"> відкритому, конкурентному ринку</w:t>
      </w:r>
      <w:r w:rsidR="0030219A">
        <w:t>,</w:t>
      </w:r>
      <w:r w:rsidRPr="007B1972">
        <w:t xml:space="preserve"> оператори систем передачі мали б отримувати компенсацію за витрати, понесені в результаті </w:t>
      </w:r>
      <w:r w:rsidR="00437CBF">
        <w:t>розміщення (хостінгу)</w:t>
      </w:r>
      <w:r w:rsidRPr="007B1972">
        <w:t xml:space="preserve"> транскордонних потоків електроенергії у своїх мережах</w:t>
      </w:r>
      <w:r w:rsidR="00690756">
        <w:t>,</w:t>
      </w:r>
      <w:r w:rsidRPr="007B1972">
        <w:t xml:space="preserve"> від операторів систем передачі, звідки транскордонні потоки беруть початок, та систем, де такі потоки закінчуються.</w:t>
      </w:r>
    </w:p>
    <w:p w14:paraId="491E8C62" w14:textId="77777777" w:rsidR="007B1972" w:rsidRPr="007B1972" w:rsidRDefault="007B1972" w:rsidP="007B1972">
      <w:pPr>
        <w:ind w:left="709" w:hanging="709"/>
      </w:pPr>
      <w:r w:rsidRPr="007B1972">
        <w:t>(36)</w:t>
      </w:r>
      <w:r w:rsidRPr="007B1972">
        <w:tab/>
        <w:t>Платежі та надходження, що виникають в результаті компенсації між операторами систем передачі, мали б враховуватися під час встановлення національних мережевих тарифів.</w:t>
      </w:r>
    </w:p>
    <w:p w14:paraId="33FC6B23" w14:textId="5C40C085" w:rsidR="007B1972" w:rsidRPr="007B1972" w:rsidRDefault="007B1972" w:rsidP="007B1972">
      <w:pPr>
        <w:ind w:left="709" w:hanging="709"/>
      </w:pPr>
      <w:r w:rsidRPr="007B1972">
        <w:t>(37)</w:t>
      </w:r>
      <w:r w:rsidRPr="007B1972">
        <w:tab/>
        <w:t>Фактична сума, що підлягає сплаті за транскордонний доступ до системи, може значно відрізнятися</w:t>
      </w:r>
      <w:r w:rsidR="003C7924">
        <w:t>,</w:t>
      </w:r>
      <w:r w:rsidRPr="007B1972">
        <w:t xml:space="preserve"> залежно від залученого оператора системи передачі та в результаті відмінностей в структурі систем</w:t>
      </w:r>
      <w:r w:rsidR="003D5253" w:rsidRPr="003D5253">
        <w:t xml:space="preserve"> </w:t>
      </w:r>
      <w:r w:rsidR="003D5253" w:rsidRPr="007B1972">
        <w:t>тариф</w:t>
      </w:r>
      <w:r w:rsidR="003D5253">
        <w:t>ікації</w:t>
      </w:r>
      <w:r w:rsidRPr="007B1972">
        <w:t>, що застосовуються в державах-членах. Тому</w:t>
      </w:r>
      <w:r w:rsidR="009E23E2">
        <w:t>,</w:t>
      </w:r>
      <w:r w:rsidRPr="007B1972">
        <w:t xml:space="preserve"> певний ступінь гармонізації є необхідним, щоб уникнути спотворень торгівлі.</w:t>
      </w:r>
    </w:p>
    <w:p w14:paraId="75A6E7E4" w14:textId="457DB2CA" w:rsidR="007B1972" w:rsidRPr="007B1972" w:rsidRDefault="007B1972" w:rsidP="007B1972">
      <w:pPr>
        <w:ind w:left="709" w:hanging="709"/>
      </w:pPr>
      <w:r w:rsidRPr="007B1972">
        <w:t>(38)</w:t>
      </w:r>
      <w:r w:rsidRPr="007B1972">
        <w:tab/>
        <w:t xml:space="preserve">Мали б </w:t>
      </w:r>
      <w:r w:rsidR="00513AE8">
        <w:t xml:space="preserve">бути </w:t>
      </w:r>
      <w:r w:rsidRPr="007B1972">
        <w:t>правила щодо використання доходів від процедур управління перевантаженнями, якщо тільки специфічний характер взаємоз’єднання, якого це стосується, не виправдовує звільнення від цих правил.</w:t>
      </w:r>
    </w:p>
    <w:p w14:paraId="0EF5BF36" w14:textId="41CD9A63" w:rsidR="00AF287F" w:rsidRPr="007B1972" w:rsidRDefault="007B1972" w:rsidP="00B562F1">
      <w:pPr>
        <w:ind w:left="709" w:hanging="709"/>
      </w:pPr>
      <w:r w:rsidRPr="007B1972">
        <w:t>(39)</w:t>
      </w:r>
      <w:r w:rsidRPr="007B1972">
        <w:tab/>
      </w:r>
      <w:r w:rsidR="004E160D">
        <w:t>Аби передбачити</w:t>
      </w:r>
      <w:r w:rsidRPr="007B1972">
        <w:t xml:space="preserve"> рівн</w:t>
      </w:r>
      <w:r w:rsidR="004E160D">
        <w:t>і</w:t>
      </w:r>
      <w:r w:rsidRPr="007B1972">
        <w:t xml:space="preserve"> умов</w:t>
      </w:r>
      <w:r w:rsidR="004E160D">
        <w:t>и</w:t>
      </w:r>
      <w:r w:rsidRPr="007B1972">
        <w:t xml:space="preserve"> для всіх учасників ринку, мережеві тарифи мали б застосовуватися </w:t>
      </w:r>
      <w:r w:rsidR="007A0347">
        <w:t>у спосіб</w:t>
      </w:r>
      <w:r w:rsidRPr="007B1972">
        <w:t xml:space="preserve">, </w:t>
      </w:r>
      <w:r w:rsidR="007A0347">
        <w:t xml:space="preserve">який </w:t>
      </w:r>
      <w:r w:rsidRPr="007B1972">
        <w:t xml:space="preserve">не </w:t>
      </w:r>
      <w:r w:rsidR="007A0347">
        <w:t>чинит</w:t>
      </w:r>
      <w:r w:rsidR="00B562F1">
        <w:t>име</w:t>
      </w:r>
      <w:r w:rsidRPr="007B1972">
        <w:t xml:space="preserve"> </w:t>
      </w:r>
      <w:r w:rsidR="00AF287F" w:rsidRPr="007B1972">
        <w:t>дискримінаці</w:t>
      </w:r>
      <w:r w:rsidR="00B562F1">
        <w:t>ю</w:t>
      </w:r>
      <w:r w:rsidR="00AF287F" w:rsidRPr="007B1972">
        <w:t xml:space="preserve"> </w:t>
      </w:r>
      <w:r w:rsidRPr="007B1972">
        <w:t xml:space="preserve">позитивно чи негативно між виробництвом, приєднаним на рівні розподілу, та виробництвом, приєднаним на рівні передачі. Мережеві тарифи не повинні </w:t>
      </w:r>
      <w:r w:rsidR="00B562F1" w:rsidRPr="00AF287F">
        <w:t>чинити дискримінацію</w:t>
      </w:r>
      <w:r w:rsidR="00B562F1" w:rsidRPr="007B1972">
        <w:t xml:space="preserve"> </w:t>
      </w:r>
      <w:r w:rsidR="00B562F1">
        <w:t>проти</w:t>
      </w:r>
      <w:r w:rsidRPr="007B1972">
        <w:t xml:space="preserve"> зберігання енергії та не повинні були б знеохочувати до участі в реакції попиту або створювати перешкоди для підвищення енергоефективності.</w:t>
      </w:r>
    </w:p>
    <w:p w14:paraId="6C264E4A" w14:textId="4C3EA9FE" w:rsidR="007B1972" w:rsidRPr="007B1972" w:rsidRDefault="007B1972" w:rsidP="007B1972">
      <w:pPr>
        <w:ind w:left="709" w:hanging="709"/>
      </w:pPr>
      <w:r w:rsidRPr="007B1972">
        <w:t>(40)</w:t>
      </w:r>
      <w:r w:rsidRPr="007B1972">
        <w:tab/>
        <w:t xml:space="preserve">З метою підвищення прозорості та співставності </w:t>
      </w:r>
      <w:r w:rsidR="00EC2DA6">
        <w:t>у</w:t>
      </w:r>
      <w:r w:rsidRPr="007B1972">
        <w:t xml:space="preserve"> встановленн</w:t>
      </w:r>
      <w:r w:rsidR="00A22E4F">
        <w:t>і</w:t>
      </w:r>
      <w:r w:rsidRPr="007B1972">
        <w:t xml:space="preserve"> тарифів, де обов’язкова гармонізація не вважається прийнятною, Агентством ЄС з питань співробітництва енергетичних регуляторів (надалі — «ACER»), створеним відповідно до Регламенту (ЄС) 2019/942 Європейського Парламенту і Ради</w:t>
      </w:r>
      <w:r w:rsidRPr="007B1972">
        <w:rPr>
          <w:rStyle w:val="FootnoteReference"/>
        </w:rPr>
        <w:t>(</w:t>
      </w:r>
      <w:r w:rsidRPr="007B1972">
        <w:rPr>
          <w:rStyle w:val="FootnoteReference"/>
        </w:rPr>
        <w:footnoteReference w:id="10"/>
      </w:r>
      <w:r w:rsidRPr="007B1972">
        <w:rPr>
          <w:rStyle w:val="FootnoteReference"/>
        </w:rPr>
        <w:t>)</w:t>
      </w:r>
      <w:r w:rsidR="00C90727">
        <w:t xml:space="preserve">, </w:t>
      </w:r>
      <w:r w:rsidR="00C90727" w:rsidRPr="00C90727">
        <w:t>мав би видаватися звіт про найкращі практики щодо тарифних методик</w:t>
      </w:r>
      <w:r w:rsidRPr="007B1972">
        <w:t>.</w:t>
      </w:r>
    </w:p>
    <w:p w14:paraId="149666DE" w14:textId="29D2A352" w:rsidR="007B1972" w:rsidRPr="007B1972" w:rsidRDefault="007B1972" w:rsidP="007B1972">
      <w:pPr>
        <w:ind w:left="709" w:hanging="709"/>
      </w:pPr>
      <w:r w:rsidRPr="007B1972">
        <w:t>(41)</w:t>
      </w:r>
      <w:r w:rsidRPr="007B1972">
        <w:tab/>
      </w:r>
      <w:r w:rsidR="00414F45">
        <w:t>Аби</w:t>
      </w:r>
      <w:r w:rsidRPr="007B1972">
        <w:t xml:space="preserve"> кращ</w:t>
      </w:r>
      <w:r w:rsidR="00414F45">
        <w:t>им чином</w:t>
      </w:r>
      <w:r w:rsidRPr="007B1972">
        <w:t xml:space="preserve"> забезпеч</w:t>
      </w:r>
      <w:r w:rsidR="00414F45">
        <w:t>ити</w:t>
      </w:r>
      <w:r w:rsidRPr="007B1972">
        <w:t xml:space="preserve"> оптимальн</w:t>
      </w:r>
      <w:r w:rsidR="003923E7">
        <w:t>і</w:t>
      </w:r>
      <w:r w:rsidRPr="007B1972">
        <w:t xml:space="preserve"> інвестиці</w:t>
      </w:r>
      <w:r w:rsidR="003923E7">
        <w:t>ї</w:t>
      </w:r>
      <w:r w:rsidRPr="007B1972">
        <w:t xml:space="preserve"> </w:t>
      </w:r>
      <w:r w:rsidR="003923E7">
        <w:t>у</w:t>
      </w:r>
      <w:r w:rsidRPr="007B1972">
        <w:t xml:space="preserve"> транс’європейську мережу та кращ</w:t>
      </w:r>
      <w:r w:rsidR="003923E7">
        <w:t>им</w:t>
      </w:r>
      <w:r w:rsidRPr="007B1972">
        <w:t xml:space="preserve"> </w:t>
      </w:r>
      <w:r w:rsidR="003923E7">
        <w:t xml:space="preserve">чином </w:t>
      </w:r>
      <w:r w:rsidR="005A7800">
        <w:t>звертатися</w:t>
      </w:r>
      <w:r w:rsidR="00764F20">
        <w:t xml:space="preserve"> </w:t>
      </w:r>
      <w:r w:rsidR="005A7800">
        <w:t>до</w:t>
      </w:r>
      <w:r w:rsidR="00764F20">
        <w:t xml:space="preserve"> </w:t>
      </w:r>
      <w:r w:rsidR="000862EA">
        <w:t xml:space="preserve">проблеми </w:t>
      </w:r>
      <w:r w:rsidRPr="007B1972">
        <w:t>виклик</w:t>
      </w:r>
      <w:r w:rsidR="005A7800">
        <w:t>у</w:t>
      </w:r>
      <w:r w:rsidR="00764F20">
        <w:t xml:space="preserve"> у тих випадках</w:t>
      </w:r>
      <w:r w:rsidRPr="007B1972">
        <w:t xml:space="preserve">, де життєздатні проєкти взаємоз’єднань не можуть бути побудовані через відсутність визначеності пріоритетів на національному рівні, </w:t>
      </w:r>
      <w:r w:rsidR="00C435A9">
        <w:t>використання</w:t>
      </w:r>
      <w:r w:rsidRPr="007B1972">
        <w:t xml:space="preserve"> </w:t>
      </w:r>
      <w:r w:rsidR="00FE39EE">
        <w:t>ренти від</w:t>
      </w:r>
      <w:r w:rsidRPr="007B1972">
        <w:t xml:space="preserve"> перевантажен</w:t>
      </w:r>
      <w:r w:rsidR="00FE39EE">
        <w:t>ь</w:t>
      </w:r>
      <w:r w:rsidRPr="007B1972">
        <w:t xml:space="preserve"> мало б бути переглянуте та </w:t>
      </w:r>
      <w:r w:rsidR="005618E7">
        <w:t>робити внесок у</w:t>
      </w:r>
      <w:r w:rsidRPr="007B1972">
        <w:t xml:space="preserve"> гарантуванн</w:t>
      </w:r>
      <w:r w:rsidR="005618E7">
        <w:t>я</w:t>
      </w:r>
      <w:r w:rsidRPr="007B1972">
        <w:t xml:space="preserve"> доступності та підтримува</w:t>
      </w:r>
      <w:r w:rsidR="00AC3DBF">
        <w:t>ння</w:t>
      </w:r>
      <w:r w:rsidRPr="007B1972">
        <w:t xml:space="preserve"> або збільш</w:t>
      </w:r>
      <w:r w:rsidR="00AC3DBF">
        <w:t>ення</w:t>
      </w:r>
      <w:r w:rsidRPr="007B1972">
        <w:t xml:space="preserve"> потужності взаємоз’єднань.</w:t>
      </w:r>
    </w:p>
    <w:p w14:paraId="68F52165" w14:textId="3AB62E24" w:rsidR="007B1972" w:rsidRPr="007B1972" w:rsidRDefault="007B1972" w:rsidP="007B1972">
      <w:pPr>
        <w:ind w:left="709" w:hanging="709"/>
      </w:pPr>
      <w:r w:rsidRPr="007B1972">
        <w:t>(42)</w:t>
      </w:r>
      <w:r w:rsidRPr="007B1972">
        <w:tab/>
      </w:r>
      <w:r w:rsidR="009E2A59">
        <w:t>Для того, щоб</w:t>
      </w:r>
      <w:r w:rsidRPr="007B1972">
        <w:t xml:space="preserve"> забезпеч</w:t>
      </w:r>
      <w:r w:rsidR="009E2A59">
        <w:t>ити</w:t>
      </w:r>
      <w:r w:rsidRPr="007B1972">
        <w:t xml:space="preserve"> оптимальн</w:t>
      </w:r>
      <w:r w:rsidR="009E2A59">
        <w:t>е</w:t>
      </w:r>
      <w:r w:rsidRPr="007B1972">
        <w:t xml:space="preserve"> управління мережею передачі електроенергії та </w:t>
      </w:r>
      <w:r w:rsidR="009E2A59">
        <w:t>дозволити</w:t>
      </w:r>
      <w:r w:rsidRPr="007B1972">
        <w:t xml:space="preserve"> торгівл</w:t>
      </w:r>
      <w:r w:rsidR="00AB6A0D">
        <w:t>ю</w:t>
      </w:r>
      <w:r w:rsidRPr="007B1972">
        <w:t xml:space="preserve"> </w:t>
      </w:r>
      <w:r w:rsidR="00AB6A0D">
        <w:t>і</w:t>
      </w:r>
      <w:r w:rsidRPr="007B1972">
        <w:t xml:space="preserve"> постачання електроенергії крізь кордони в Союзі</w:t>
      </w:r>
      <w:r w:rsidR="00AB6A0D">
        <w:t>,</w:t>
      </w:r>
      <w:r w:rsidRPr="007B1972">
        <w:t xml:space="preserve"> мала б бути створена ENTSO для Електроенергії. Завдання ENTSO для Електроенергії мали б виконуватися відповідно до правил конкуренції Союзу, які </w:t>
      </w:r>
      <w:r w:rsidR="009950FC">
        <w:t>залиша</w:t>
      </w:r>
      <w:r w:rsidR="00FE74D8">
        <w:t>тиму</w:t>
      </w:r>
      <w:r w:rsidR="009950FC">
        <w:t>ться застосовними</w:t>
      </w:r>
      <w:r w:rsidRPr="007B1972">
        <w:t xml:space="preserve"> до рішень ENTSO для Електроенергії. Завдання ENTSO для Електроенергії мали б бути чітко визначені, а </w:t>
      </w:r>
      <w:r w:rsidR="00982C18" w:rsidRPr="007B1972">
        <w:t xml:space="preserve">її </w:t>
      </w:r>
      <w:r w:rsidRPr="007B1972">
        <w:t xml:space="preserve">метод роботи мав би забезпечувати ефективність і прозорість. Мережеві кодекси, підготовлені ENTSO для Електроенергії, не покликані замінити собою необхідні національні мережеві кодекси з питань нетранскордонного </w:t>
      </w:r>
      <w:r w:rsidR="00C07FB9">
        <w:t>характеру</w:t>
      </w:r>
      <w:r w:rsidRPr="007B1972">
        <w:t xml:space="preserve">. </w:t>
      </w:r>
      <w:r w:rsidR="004116D5">
        <w:t>Оскільки</w:t>
      </w:r>
      <w:r w:rsidRPr="007B1972">
        <w:t xml:space="preserve"> більш ефективний прогрес може бути досягнутий за допомогою підходу на регіональному рівні, оператори систем передачі мали б створити регіональні структури в межах загальної структури взаємодії, забезпечуючи при цьому</w:t>
      </w:r>
      <w:r w:rsidR="00EA4388">
        <w:t>, щоб</w:t>
      </w:r>
      <w:r w:rsidRPr="007B1972">
        <w:t xml:space="preserve"> результат</w:t>
      </w:r>
      <w:r w:rsidR="00EA4388">
        <w:t>и</w:t>
      </w:r>
      <w:r w:rsidRPr="007B1972">
        <w:t xml:space="preserve"> на регіональному рівні </w:t>
      </w:r>
      <w:r w:rsidR="00E34CF2">
        <w:t xml:space="preserve">були </w:t>
      </w:r>
      <w:r w:rsidR="00E34CF2" w:rsidRPr="007B1972">
        <w:t>сумісн</w:t>
      </w:r>
      <w:r w:rsidR="00E34CF2">
        <w:t>ими</w:t>
      </w:r>
      <w:r w:rsidR="00E34CF2" w:rsidRPr="007B1972">
        <w:t xml:space="preserve"> </w:t>
      </w:r>
      <w:r w:rsidRPr="007B1972">
        <w:t xml:space="preserve">з мережевими кодексами та незобов’язуючими десятирічними планами розвитку мереж на рівні Союзу. Держави-члени мали б сприяти взаємодії та здійснювати моніторинг ефективності мережі на регіональному рівні. Взаємодія на регіональному рівні мала б бути сумісною з прогресом </w:t>
      </w:r>
      <w:r w:rsidR="0080313C">
        <w:t>у напрямку</w:t>
      </w:r>
      <w:r w:rsidRPr="007B1972">
        <w:t xml:space="preserve"> конкурентного та ефективного внутрішнього ринку електроенергії.</w:t>
      </w:r>
    </w:p>
    <w:p w14:paraId="1F0F1C39" w14:textId="5AD03CE6" w:rsidR="007B1972" w:rsidRPr="007B1972" w:rsidRDefault="007B1972" w:rsidP="007B1972">
      <w:pPr>
        <w:ind w:left="709" w:hanging="709"/>
      </w:pPr>
      <w:r w:rsidRPr="007B1972">
        <w:lastRenderedPageBreak/>
        <w:t>(43)</w:t>
      </w:r>
      <w:r w:rsidRPr="007B1972">
        <w:tab/>
        <w:t xml:space="preserve">ENTSO для Електроенергії мала б </w:t>
      </w:r>
      <w:r w:rsidR="00A960D2">
        <w:t>виконувати</w:t>
      </w:r>
      <w:r w:rsidRPr="007B1972">
        <w:t xml:space="preserve"> ґрунтовну середньо- та довгострокову Європейську оцінку адекватності (відповідності)</w:t>
      </w:r>
      <w:r w:rsidRPr="007B1972">
        <w:rPr>
          <w:sz w:val="24"/>
          <w:szCs w:val="24"/>
        </w:rPr>
        <w:t xml:space="preserve"> </w:t>
      </w:r>
      <w:r w:rsidRPr="007B1972">
        <w:t xml:space="preserve">ресурсів, </w:t>
      </w:r>
      <w:r w:rsidR="00CF46E4">
        <w:t>аби</w:t>
      </w:r>
      <w:r w:rsidRPr="007B1972">
        <w:t xml:space="preserve"> забезпечити об’єктивну основу для оцінки </w:t>
      </w:r>
      <w:r w:rsidR="00311680" w:rsidRPr="00311680">
        <w:t>занепокоєн</w:t>
      </w:r>
      <w:r w:rsidR="00311680">
        <w:t>ь</w:t>
      </w:r>
      <w:r w:rsidR="00311680" w:rsidRPr="00311680">
        <w:t xml:space="preserve"> щодо адекватності (відповідності)</w:t>
      </w:r>
      <w:r w:rsidRPr="007B1972">
        <w:t>.</w:t>
      </w:r>
      <w:r w:rsidR="00CF46E4">
        <w:t xml:space="preserve"> </w:t>
      </w:r>
      <w:r w:rsidR="008816C6">
        <w:t>З</w:t>
      </w:r>
      <w:r w:rsidR="008816C6" w:rsidRPr="008816C6">
        <w:t>анепокоєн</w:t>
      </w:r>
      <w:r w:rsidR="008816C6">
        <w:t>ня</w:t>
      </w:r>
      <w:r w:rsidR="008816C6" w:rsidRPr="008816C6">
        <w:t xml:space="preserve"> щодо адекватності (відповідності)</w:t>
      </w:r>
      <w:r w:rsidRPr="007B1972">
        <w:t xml:space="preserve">, </w:t>
      </w:r>
      <w:r w:rsidR="00464273">
        <w:t xml:space="preserve">яке вирішується </w:t>
      </w:r>
      <w:r w:rsidRPr="007B1972">
        <w:t>механізм</w:t>
      </w:r>
      <w:r w:rsidR="00966E0D">
        <w:t>ами</w:t>
      </w:r>
      <w:r w:rsidRPr="007B1972">
        <w:t xml:space="preserve"> потужності, мал</w:t>
      </w:r>
      <w:r w:rsidR="00966E0D">
        <w:t>о</w:t>
      </w:r>
      <w:r w:rsidRPr="007B1972">
        <w:t xml:space="preserve"> б ґрунтуватися на Європейській оцінці адекватності (відповідності) ресурсів. </w:t>
      </w:r>
      <w:r w:rsidR="00966E0D">
        <w:t>Така</w:t>
      </w:r>
      <w:r w:rsidRPr="007B1972">
        <w:t xml:space="preserve"> оцінка може доповнюватися національними оцінками.</w:t>
      </w:r>
    </w:p>
    <w:p w14:paraId="21BA8C34" w14:textId="193CA02E" w:rsidR="007B1972" w:rsidRPr="007B1972" w:rsidRDefault="007B1972" w:rsidP="007B1972">
      <w:pPr>
        <w:ind w:left="709" w:hanging="709"/>
      </w:pPr>
      <w:r w:rsidRPr="007B1972">
        <w:t>(44)</w:t>
      </w:r>
      <w:r w:rsidRPr="007B1972">
        <w:tab/>
        <w:t xml:space="preserve">Методика </w:t>
      </w:r>
      <w:r w:rsidR="00CA0A84">
        <w:t xml:space="preserve">для </w:t>
      </w:r>
      <w:r w:rsidRPr="007B1972">
        <w:t>довгострокової оцінки адекватності (відповідності) ресурсів (від десяти років наперед до року наперед), викладена в цьому Регламенті, має іншу мету, ніж сезонн</w:t>
      </w:r>
      <w:r w:rsidR="00832A12">
        <w:t>і</w:t>
      </w:r>
      <w:r w:rsidRPr="007B1972">
        <w:t xml:space="preserve"> оцінк</w:t>
      </w:r>
      <w:r w:rsidR="00832A12">
        <w:t>и</w:t>
      </w:r>
      <w:r w:rsidRPr="007B1972">
        <w:t xml:space="preserve"> адекватності (відповідності) (на шість місяців наперед), </w:t>
      </w:r>
      <w:r w:rsidR="00832A12">
        <w:t>викладені</w:t>
      </w:r>
      <w:r w:rsidRPr="007B1972">
        <w:t xml:space="preserve"> в статті 9 Регламенту (ЄС) 2019/941 Європейського Парламенту і Ради</w:t>
      </w:r>
      <w:r w:rsidRPr="007B1972">
        <w:rPr>
          <w:rStyle w:val="FootnoteReference"/>
        </w:rPr>
        <w:t>(</w:t>
      </w:r>
      <w:r w:rsidRPr="007B1972">
        <w:rPr>
          <w:rStyle w:val="FootnoteReference"/>
        </w:rPr>
        <w:footnoteReference w:id="11"/>
      </w:r>
      <w:r w:rsidRPr="007B1972">
        <w:rPr>
          <w:rStyle w:val="FootnoteReference"/>
        </w:rPr>
        <w:t>)</w:t>
      </w:r>
      <w:r w:rsidRPr="007B1972">
        <w:t xml:space="preserve">. Середньо- та довгострокові оцінки в основному використовуються для </w:t>
      </w:r>
      <w:r w:rsidR="00FF6A94">
        <w:t xml:space="preserve">того, щоб </w:t>
      </w:r>
      <w:r w:rsidR="00383CCC">
        <w:t>встановлювати (</w:t>
      </w:r>
      <w:r w:rsidRPr="007B1972">
        <w:t>з’яс</w:t>
      </w:r>
      <w:r w:rsidR="001838A4">
        <w:t>ов</w:t>
      </w:r>
      <w:r w:rsidR="00FF6A94">
        <w:t>увати</w:t>
      </w:r>
      <w:r w:rsidR="00383CCC">
        <w:t>)</w:t>
      </w:r>
      <w:r w:rsidRPr="007B1972">
        <w:t xml:space="preserve"> </w:t>
      </w:r>
      <w:r w:rsidR="00D67A0D" w:rsidRPr="00D67A0D">
        <w:t>занепокоєн</w:t>
      </w:r>
      <w:r w:rsidR="00FF6A94">
        <w:t>ня</w:t>
      </w:r>
      <w:r w:rsidR="00D67A0D" w:rsidRPr="00D67A0D">
        <w:t xml:space="preserve"> щодо адекватності (відповідності)</w:t>
      </w:r>
      <w:r w:rsidR="00D67A0D">
        <w:t xml:space="preserve"> </w:t>
      </w:r>
      <w:r w:rsidRPr="007B1972">
        <w:t xml:space="preserve">та </w:t>
      </w:r>
      <w:r w:rsidR="00C92752">
        <w:t xml:space="preserve">щоб </w:t>
      </w:r>
      <w:r w:rsidRPr="007B1972">
        <w:t>оцін</w:t>
      </w:r>
      <w:r w:rsidR="001838A4">
        <w:t>юва</w:t>
      </w:r>
      <w:r w:rsidR="00C92752">
        <w:t>ти</w:t>
      </w:r>
      <w:r w:rsidRPr="007B1972">
        <w:t xml:space="preserve"> потреби в механізмах потужності, тоді як сезонні оцінки адекватності (відповідності) використовуються для </w:t>
      </w:r>
      <w:r w:rsidR="001838A4">
        <w:t xml:space="preserve">того, щоб </w:t>
      </w:r>
      <w:r w:rsidRPr="007B1972">
        <w:t>попередж</w:t>
      </w:r>
      <w:r w:rsidR="001838A4">
        <w:t>увати</w:t>
      </w:r>
      <w:r w:rsidRPr="007B1972">
        <w:t xml:space="preserve"> про короткострокові ризики, які могли б виникнути протягом наступних шести місяців і, ймовірно, призв</w:t>
      </w:r>
      <w:r w:rsidR="00C1793F">
        <w:t>одили б</w:t>
      </w:r>
      <w:r w:rsidRPr="007B1972">
        <w:t xml:space="preserve"> до значного погіршення ситуації з постачанням електроенергії. Крім того, регіональні координаційні центри також </w:t>
      </w:r>
      <w:r w:rsidR="000E4917">
        <w:t>виконують</w:t>
      </w:r>
      <w:r w:rsidRPr="007B1972">
        <w:t xml:space="preserve"> регіональні оцінки адекватності (відповідності) </w:t>
      </w:r>
      <w:r w:rsidR="00283238">
        <w:t>щодо</w:t>
      </w:r>
      <w:r w:rsidRPr="007B1972">
        <w:t xml:space="preserve"> експлуатації системи передачі електроенергії. </w:t>
      </w:r>
      <w:r w:rsidR="00416347">
        <w:t>Такі є</w:t>
      </w:r>
      <w:r w:rsidRPr="007B1972">
        <w:t xml:space="preserve"> дуже короткостроков</w:t>
      </w:r>
      <w:r w:rsidR="00416347">
        <w:t>ими</w:t>
      </w:r>
      <w:r w:rsidRPr="007B1972">
        <w:t xml:space="preserve"> оцінк</w:t>
      </w:r>
      <w:r w:rsidR="00416347">
        <w:t>ам</w:t>
      </w:r>
      <w:r w:rsidRPr="007B1972">
        <w:t>и адекватності (відповідності) (від тижня до доби наперед), які використовуються в контексті експлуатації системи.</w:t>
      </w:r>
    </w:p>
    <w:p w14:paraId="0CA16409" w14:textId="0660292D" w:rsidR="007B1972" w:rsidRPr="007B1972" w:rsidRDefault="007B1972" w:rsidP="007B1972">
      <w:pPr>
        <w:ind w:left="709" w:hanging="709"/>
      </w:pPr>
      <w:r w:rsidRPr="007B1972">
        <w:t>(45)</w:t>
      </w:r>
      <w:r w:rsidRPr="007B1972">
        <w:tab/>
        <w:t>Перед впровадженням механізмів потужності</w:t>
      </w:r>
      <w:r w:rsidR="00B551B6">
        <w:t>,</w:t>
      </w:r>
      <w:r w:rsidRPr="007B1972">
        <w:t xml:space="preserve"> держави-члени мали б оцінити регуляторні спотворення, що </w:t>
      </w:r>
      <w:r w:rsidR="00B551B6">
        <w:t>роблять внесок у</w:t>
      </w:r>
      <w:r w:rsidRPr="007B1972">
        <w:t xml:space="preserve"> </w:t>
      </w:r>
      <w:r w:rsidR="00A10761">
        <w:t xml:space="preserve">відповідне </w:t>
      </w:r>
      <w:r w:rsidR="00A10761" w:rsidRPr="00D67A0D">
        <w:t>занепокоєн</w:t>
      </w:r>
      <w:r w:rsidR="00A10761">
        <w:t>ня</w:t>
      </w:r>
      <w:r w:rsidR="00A10761" w:rsidRPr="00D67A0D">
        <w:t xml:space="preserve"> щодо адекватності (відповідності)</w:t>
      </w:r>
      <w:r w:rsidRPr="007B1972">
        <w:t xml:space="preserve">. </w:t>
      </w:r>
      <w:r w:rsidR="00174CE4">
        <w:t>Від д</w:t>
      </w:r>
      <w:r w:rsidRPr="007B1972">
        <w:t>ержав-член</w:t>
      </w:r>
      <w:r w:rsidR="00174CE4">
        <w:t>ів</w:t>
      </w:r>
      <w:r w:rsidRPr="007B1972">
        <w:t xml:space="preserve"> мал</w:t>
      </w:r>
      <w:r w:rsidR="00174CE4">
        <w:t>о</w:t>
      </w:r>
      <w:r w:rsidRPr="007B1972">
        <w:t xml:space="preserve"> б </w:t>
      </w:r>
      <w:r w:rsidR="00174CE4">
        <w:t>вимагатися</w:t>
      </w:r>
      <w:r w:rsidRPr="007B1972">
        <w:t xml:space="preserve"> </w:t>
      </w:r>
      <w:r w:rsidR="003C7038">
        <w:t>прийняття</w:t>
      </w:r>
      <w:r w:rsidRPr="007B1972">
        <w:t xml:space="preserve"> заходів для усунення </w:t>
      </w:r>
      <w:r w:rsidR="00383CCC">
        <w:t>встановлених (розпізнаних)</w:t>
      </w:r>
      <w:r w:rsidRPr="007B1972">
        <w:t xml:space="preserve"> спотворень, </w:t>
      </w:r>
      <w:r w:rsidR="00ED76FE">
        <w:t xml:space="preserve">та вони </w:t>
      </w:r>
      <w:r w:rsidR="005D4C9F">
        <w:t>мали б</w:t>
      </w:r>
      <w:r w:rsidRPr="007B1972">
        <w:t xml:space="preserve"> прийняти </w:t>
      </w:r>
      <w:r w:rsidR="005C6789">
        <w:t xml:space="preserve">часовий </w:t>
      </w:r>
      <w:r w:rsidRPr="007B1972">
        <w:t>графік для їхньо</w:t>
      </w:r>
      <w:r w:rsidR="005C6789">
        <w:t>ї</w:t>
      </w:r>
      <w:r w:rsidRPr="007B1972">
        <w:t xml:space="preserve"> </w:t>
      </w:r>
      <w:r w:rsidR="005C6789">
        <w:t>імплементації</w:t>
      </w:r>
      <w:r w:rsidRPr="007B1972">
        <w:t>. Механізми потужності мали б запровадж</w:t>
      </w:r>
      <w:r w:rsidR="001D5073">
        <w:t>уватися</w:t>
      </w:r>
      <w:r w:rsidRPr="007B1972">
        <w:t xml:space="preserve"> лише для </w:t>
      </w:r>
      <w:r w:rsidR="009C3831">
        <w:t>вирішення</w:t>
      </w:r>
      <w:r w:rsidRPr="007B1972">
        <w:t xml:space="preserve"> проблем достатності, які не можуть бути вирішені </w:t>
      </w:r>
      <w:r w:rsidR="005F726D">
        <w:t>шляхом зняття</w:t>
      </w:r>
      <w:r w:rsidRPr="007B1972">
        <w:t xml:space="preserve"> таких спотворень.</w:t>
      </w:r>
    </w:p>
    <w:p w14:paraId="26876924" w14:textId="6CFCA98A" w:rsidR="007B1972" w:rsidRPr="007B1972" w:rsidRDefault="007B1972" w:rsidP="007B1972">
      <w:pPr>
        <w:ind w:left="709" w:hanging="709"/>
      </w:pPr>
      <w:r w:rsidRPr="007B1972">
        <w:t>(46)</w:t>
      </w:r>
      <w:r w:rsidRPr="007B1972">
        <w:tab/>
        <w:t xml:space="preserve">Держави-члени, </w:t>
      </w:r>
      <w:r w:rsidR="00047DCD">
        <w:t>що</w:t>
      </w:r>
      <w:r w:rsidRPr="007B1972">
        <w:t xml:space="preserve"> мають намір запровадити механізми потужності, мали б </w:t>
      </w:r>
      <w:r w:rsidR="00F44554">
        <w:t>вивести</w:t>
      </w:r>
      <w:r w:rsidRPr="007B1972">
        <w:t xml:space="preserve"> цільові показники адекватності (відповідності) ресурсів на основі прозорого процесу, який може бути перевірений.</w:t>
      </w:r>
      <w:r w:rsidR="00F44554">
        <w:t xml:space="preserve"> </w:t>
      </w:r>
      <w:r w:rsidRPr="007B1972">
        <w:t xml:space="preserve">Держави-члени мали б мати свободу самостійно встановлювати </w:t>
      </w:r>
      <w:r w:rsidR="00171882">
        <w:t xml:space="preserve">власний </w:t>
      </w:r>
      <w:r w:rsidRPr="007B1972">
        <w:t>бажаний рівень безпеки постачання.</w:t>
      </w:r>
    </w:p>
    <w:p w14:paraId="33D94293" w14:textId="5CF41B61" w:rsidR="007B1972" w:rsidRPr="007B1972" w:rsidRDefault="007B1972" w:rsidP="007B1972">
      <w:pPr>
        <w:ind w:left="709" w:hanging="709"/>
      </w:pPr>
      <w:r w:rsidRPr="007B1972">
        <w:t>(47)</w:t>
      </w:r>
      <w:r w:rsidRPr="007B1972">
        <w:tab/>
        <w:t>Відповідно до статті 108 ДФЄС</w:t>
      </w:r>
      <w:r w:rsidR="001E126D">
        <w:t>,</w:t>
      </w:r>
      <w:r w:rsidRPr="007B1972">
        <w:t xml:space="preserve"> Комісія має виключну компетенцію оцінювати сумісність з внутрішнім ринком заходів </w:t>
      </w:r>
      <w:r w:rsidR="00C408C1">
        <w:t xml:space="preserve">Державної </w:t>
      </w:r>
      <w:r w:rsidRPr="007B1972">
        <w:t>допомоги</w:t>
      </w:r>
      <w:r w:rsidR="00C408C1">
        <w:t xml:space="preserve">, </w:t>
      </w:r>
      <w:r w:rsidR="006B3B9E" w:rsidRPr="006B3B9E">
        <w:t>які можуть запровадити</w:t>
      </w:r>
      <w:r w:rsidR="006B3B9E" w:rsidRPr="006B3B9E">
        <w:t xml:space="preserve"> </w:t>
      </w:r>
      <w:r w:rsidR="006B3B9E" w:rsidRPr="006B3B9E">
        <w:t>держави-члени</w:t>
      </w:r>
      <w:r w:rsidRPr="007B1972">
        <w:t xml:space="preserve">. Така оцінка має </w:t>
      </w:r>
      <w:r w:rsidR="002F4079">
        <w:t>виконуватися</w:t>
      </w:r>
      <w:r w:rsidRPr="007B1972">
        <w:t xml:space="preserve"> на основі частини 3 статті 107 ДФЄС та згідно з відповідними положеннями та настановами, які Комісія може прийняти з цією метою. Цей Регламент діє без шкоди чи обмеження для виключної компетенції Комісії, </w:t>
      </w:r>
      <w:r w:rsidR="006D4EAA">
        <w:t>якою її наділяє</w:t>
      </w:r>
      <w:r w:rsidRPr="007B1972">
        <w:t xml:space="preserve"> ДФЄС.</w:t>
      </w:r>
    </w:p>
    <w:p w14:paraId="30DBD998" w14:textId="77777777" w:rsidR="007B1972" w:rsidRPr="007B1972" w:rsidRDefault="007B1972" w:rsidP="007B1972">
      <w:pPr>
        <w:ind w:left="709" w:hanging="709"/>
      </w:pPr>
      <w:r w:rsidRPr="007B1972">
        <w:t>(48)</w:t>
      </w:r>
      <w:r w:rsidRPr="007B1972">
        <w:tab/>
        <w:t>Наявні механізми потужності мали б бути переглянуті у світлі цього Регламенту.</w:t>
      </w:r>
    </w:p>
    <w:p w14:paraId="7D376E09" w14:textId="736FD487" w:rsidR="007B1972" w:rsidRPr="007B1972" w:rsidRDefault="007B1972" w:rsidP="007B1972">
      <w:pPr>
        <w:ind w:left="709" w:hanging="709"/>
      </w:pPr>
      <w:r w:rsidRPr="007B1972">
        <w:t>(49)</w:t>
      </w:r>
      <w:r w:rsidRPr="007B1972">
        <w:tab/>
        <w:t xml:space="preserve">Докладні правила для </w:t>
      </w:r>
      <w:r w:rsidR="00CE3851">
        <w:t>полегшення</w:t>
      </w:r>
      <w:r w:rsidRPr="007B1972">
        <w:t xml:space="preserve"> ефективн</w:t>
      </w:r>
      <w:r w:rsidR="00CE3851">
        <w:t>ої</w:t>
      </w:r>
      <w:r w:rsidRPr="007B1972">
        <w:t xml:space="preserve"> транскордонн</w:t>
      </w:r>
      <w:r w:rsidR="00CE3851">
        <w:t>ої</w:t>
      </w:r>
      <w:r w:rsidRPr="007B1972">
        <w:t xml:space="preserve"> участі в механізмах потужності мали б бути викладені в цьому Регламенті. Оператори систем передачі мали б </w:t>
      </w:r>
      <w:r w:rsidR="00B50254">
        <w:t>полегшувати</w:t>
      </w:r>
      <w:r w:rsidRPr="007B1972">
        <w:t xml:space="preserve"> транскордонн</w:t>
      </w:r>
      <w:r w:rsidR="00B50254">
        <w:t>у</w:t>
      </w:r>
      <w:r w:rsidRPr="007B1972">
        <w:t xml:space="preserve"> участ</w:t>
      </w:r>
      <w:r w:rsidR="00B50254">
        <w:t>ь</w:t>
      </w:r>
      <w:r w:rsidRPr="007B1972">
        <w:t xml:space="preserve"> </w:t>
      </w:r>
      <w:r w:rsidR="00E902EE" w:rsidRPr="007B1972">
        <w:t xml:space="preserve">зацікавлених </w:t>
      </w:r>
      <w:r w:rsidRPr="007B1972">
        <w:t xml:space="preserve">виробників </w:t>
      </w:r>
      <w:r w:rsidR="006966AC">
        <w:t>у</w:t>
      </w:r>
      <w:r w:rsidRPr="007B1972">
        <w:t xml:space="preserve"> механізмах потужності в інших державах-членах.</w:t>
      </w:r>
      <w:r w:rsidR="006966AC">
        <w:t xml:space="preserve"> </w:t>
      </w:r>
      <w:r w:rsidRPr="007B1972">
        <w:t>Тому</w:t>
      </w:r>
      <w:r w:rsidR="006966AC">
        <w:t>,</w:t>
      </w:r>
      <w:r w:rsidRPr="007B1972">
        <w:t xml:space="preserve"> вони мали б розраховувати потужності, до яких транскордонна участь могла б бути можливою, мали б </w:t>
      </w:r>
      <w:r w:rsidR="00CC5243">
        <w:t xml:space="preserve">уможливлювати </w:t>
      </w:r>
      <w:r w:rsidRPr="007B1972">
        <w:t>участ</w:t>
      </w:r>
      <w:r w:rsidR="00CC5243">
        <w:t>ь</w:t>
      </w:r>
      <w:r w:rsidRPr="007B1972">
        <w:t xml:space="preserve"> та мали б перевіряти наявність потужності.</w:t>
      </w:r>
      <w:r w:rsidR="006966AC">
        <w:t xml:space="preserve"> </w:t>
      </w:r>
      <w:r w:rsidRPr="007B1972">
        <w:t>Регуляторні органи мали б забезпечувати примусове виконання правил транскордонної участі в державах-членах.</w:t>
      </w:r>
    </w:p>
    <w:p w14:paraId="52855CF5" w14:textId="4953D669" w:rsidR="007B1972" w:rsidRPr="007B1972" w:rsidRDefault="007B1972" w:rsidP="007B1972">
      <w:pPr>
        <w:ind w:left="709" w:hanging="709"/>
      </w:pPr>
      <w:r w:rsidRPr="007B1972">
        <w:t>(50)</w:t>
      </w:r>
      <w:r w:rsidRPr="007B1972">
        <w:tab/>
        <w:t xml:space="preserve">Механізми потужності не повинні були б призводити до надмірної компенсації, </w:t>
      </w:r>
      <w:r w:rsidR="00820CE7">
        <w:t>проте</w:t>
      </w:r>
      <w:r w:rsidRPr="007B1972">
        <w:t xml:space="preserve"> водночас вони мали б забезпечувати безпеку постачання. У зв’язку з цим</w:t>
      </w:r>
      <w:r w:rsidR="00661E14">
        <w:t>,</w:t>
      </w:r>
      <w:r w:rsidRPr="007B1972">
        <w:t xml:space="preserve"> механізми потужності, крім стратегічних резервів, мали б бути побудовані таким чином, </w:t>
      </w:r>
      <w:r w:rsidR="000033DA">
        <w:t>щоб</w:t>
      </w:r>
      <w:r w:rsidRPr="007B1972">
        <w:t xml:space="preserve"> забезпеч</w:t>
      </w:r>
      <w:r w:rsidR="00143123">
        <w:t>ува</w:t>
      </w:r>
      <w:r w:rsidRPr="007B1972">
        <w:t xml:space="preserve">ти, </w:t>
      </w:r>
      <w:r w:rsidR="000033DA">
        <w:t>аби</w:t>
      </w:r>
      <w:r w:rsidRPr="007B1972">
        <w:t xml:space="preserve"> ціна, </w:t>
      </w:r>
      <w:r w:rsidR="000033DA">
        <w:t>сплачувана</w:t>
      </w:r>
      <w:r w:rsidRPr="007B1972">
        <w:t xml:space="preserve"> за доступність, автоматично прямувала до нуля</w:t>
      </w:r>
      <w:r w:rsidR="00E17BFB">
        <w:t xml:space="preserve"> тоді</w:t>
      </w:r>
      <w:r w:rsidRPr="007B1972">
        <w:t xml:space="preserve">, коли очікується, що рівень потужності, який був </w:t>
      </w:r>
      <w:r w:rsidRPr="007B1972">
        <w:lastRenderedPageBreak/>
        <w:t xml:space="preserve">би прибутковим на енергетичному ринку за відсутності механізму потужності, буде </w:t>
      </w:r>
      <w:r w:rsidR="009733BE">
        <w:t>адекватним</w:t>
      </w:r>
      <w:r w:rsidR="00DF3B3B">
        <w:t xml:space="preserve"> (відповідним)</w:t>
      </w:r>
      <w:r w:rsidRPr="007B1972">
        <w:t xml:space="preserve"> для </w:t>
      </w:r>
      <w:r w:rsidR="00DF3B3B">
        <w:t xml:space="preserve">того, аби </w:t>
      </w:r>
      <w:r w:rsidR="004569FC">
        <w:t>відповідати</w:t>
      </w:r>
      <w:r w:rsidRPr="007B1972">
        <w:t xml:space="preserve"> рівн</w:t>
      </w:r>
      <w:r w:rsidR="004569FC">
        <w:t>ю</w:t>
      </w:r>
      <w:r w:rsidRPr="007B1972">
        <w:t xml:space="preserve"> попиту на потужність.</w:t>
      </w:r>
    </w:p>
    <w:p w14:paraId="614C0F6C" w14:textId="68B13E37" w:rsidR="007B1972" w:rsidRPr="007B1972" w:rsidRDefault="007B1972" w:rsidP="007B1972">
      <w:pPr>
        <w:ind w:left="709" w:hanging="709"/>
      </w:pPr>
      <w:r w:rsidRPr="007B1972">
        <w:t>(51)</w:t>
      </w:r>
      <w:r w:rsidRPr="007B1972">
        <w:tab/>
      </w:r>
      <w:r w:rsidR="0060785A">
        <w:t>Аби</w:t>
      </w:r>
      <w:r w:rsidRPr="007B1972">
        <w:t xml:space="preserve"> підтрим</w:t>
      </w:r>
      <w:r w:rsidR="0060785A">
        <w:t>ати</w:t>
      </w:r>
      <w:r w:rsidRPr="007B1972">
        <w:t xml:space="preserve"> держав</w:t>
      </w:r>
      <w:r w:rsidR="0060785A">
        <w:t>и</w:t>
      </w:r>
      <w:r w:rsidRPr="007B1972">
        <w:t>-член</w:t>
      </w:r>
      <w:r w:rsidR="0060785A">
        <w:t>и</w:t>
      </w:r>
      <w:r w:rsidRPr="007B1972">
        <w:t xml:space="preserve"> та регіон</w:t>
      </w:r>
      <w:r w:rsidR="0060785A">
        <w:t>и</w:t>
      </w:r>
      <w:r w:rsidRPr="007B1972">
        <w:t xml:space="preserve">, які стикаються з соціальними, промисловими та економічними викликами у зв’язку з енергетичним переходом, Комісія </w:t>
      </w:r>
      <w:r w:rsidR="005D6716">
        <w:t>виклала</w:t>
      </w:r>
      <w:r w:rsidRPr="007B1972">
        <w:t xml:space="preserve"> ініціативу для вугільних та вуглецемістких регіонів. У цьому контексті</w:t>
      </w:r>
      <w:r w:rsidR="00CA406A">
        <w:t>,</w:t>
      </w:r>
      <w:r w:rsidRPr="007B1972">
        <w:t xml:space="preserve"> Комісія мала б </w:t>
      </w:r>
      <w:r w:rsidR="00EA6F62">
        <w:t xml:space="preserve">надавати </w:t>
      </w:r>
      <w:r w:rsidRPr="007B1972">
        <w:t>допом</w:t>
      </w:r>
      <w:r w:rsidR="00EA6F62">
        <w:t xml:space="preserve">огу </w:t>
      </w:r>
      <w:r w:rsidRPr="007B1972">
        <w:t xml:space="preserve">державам-членам, </w:t>
      </w:r>
      <w:r w:rsidR="00B11672">
        <w:t>включно з</w:t>
      </w:r>
      <w:r w:rsidRPr="007B1972">
        <w:t xml:space="preserve"> цільов</w:t>
      </w:r>
      <w:r w:rsidR="00B11672">
        <w:t>ою</w:t>
      </w:r>
      <w:r w:rsidRPr="007B1972">
        <w:t xml:space="preserve"> фінансов</w:t>
      </w:r>
      <w:r w:rsidR="00B11672">
        <w:t>ою</w:t>
      </w:r>
      <w:r w:rsidRPr="007B1972">
        <w:t xml:space="preserve"> підтримк</w:t>
      </w:r>
      <w:r w:rsidR="00B11672">
        <w:t>ою</w:t>
      </w:r>
      <w:r w:rsidR="008B7089">
        <w:t xml:space="preserve"> для</w:t>
      </w:r>
      <w:r w:rsidR="00EA6F62">
        <w:t xml:space="preserve"> </w:t>
      </w:r>
      <w:r w:rsidR="00071A96">
        <w:t>уможлив</w:t>
      </w:r>
      <w:r w:rsidR="008B7089">
        <w:t>лення</w:t>
      </w:r>
      <w:r w:rsidRPr="007B1972">
        <w:t xml:space="preserve"> «справедлив</w:t>
      </w:r>
      <w:r w:rsidR="008B7089">
        <w:t xml:space="preserve">ого </w:t>
      </w:r>
      <w:r w:rsidRPr="007B1972">
        <w:t>перех</w:t>
      </w:r>
      <w:r w:rsidR="008B7089">
        <w:t>оду</w:t>
      </w:r>
      <w:r w:rsidRPr="007B1972">
        <w:t xml:space="preserve">» </w:t>
      </w:r>
      <w:r w:rsidR="00071A96">
        <w:t>у</w:t>
      </w:r>
      <w:r w:rsidRPr="007B1972">
        <w:t xml:space="preserve"> тих регіонах, де </w:t>
      </w:r>
      <w:r w:rsidR="008B7089">
        <w:t>вона є доступною</w:t>
      </w:r>
      <w:r w:rsidRPr="007B1972">
        <w:t>.</w:t>
      </w:r>
    </w:p>
    <w:p w14:paraId="3DF89C11" w14:textId="65E7C766" w:rsidR="007B1972" w:rsidRPr="007B1972" w:rsidRDefault="007B1972" w:rsidP="007B1972">
      <w:pPr>
        <w:ind w:left="709" w:hanging="709"/>
      </w:pPr>
      <w:r w:rsidRPr="007B1972">
        <w:t>(52)</w:t>
      </w:r>
      <w:r w:rsidRPr="007B1972">
        <w:tab/>
        <w:t xml:space="preserve">У світлі відмінностей між національними енергетичними системами та технічних обмежень існуючих електричних мереж, найкращим підходом до досягнення прогресу </w:t>
      </w:r>
      <w:r w:rsidR="008A3DC8">
        <w:t>у</w:t>
      </w:r>
      <w:r w:rsidRPr="007B1972">
        <w:t xml:space="preserve"> ринковій інтеграції часто </w:t>
      </w:r>
      <w:r w:rsidR="00C92B4F">
        <w:t>є</w:t>
      </w:r>
      <w:r w:rsidRPr="007B1972">
        <w:t xml:space="preserve"> підхід на регіональному рівні. </w:t>
      </w:r>
      <w:r w:rsidR="0062623B">
        <w:t>Р</w:t>
      </w:r>
      <w:r w:rsidRPr="007B1972">
        <w:t>егіональна взаємодія між операторами систем передачі мала б</w:t>
      </w:r>
      <w:r w:rsidR="0062623B">
        <w:t>, таким чином,</w:t>
      </w:r>
      <w:r w:rsidRPr="007B1972">
        <w:t xml:space="preserve"> посил</w:t>
      </w:r>
      <w:r w:rsidR="0062623B">
        <w:t>юватися</w:t>
      </w:r>
      <w:r w:rsidRPr="007B1972">
        <w:t>. Для того, щоб забезпечити ефективну</w:t>
      </w:r>
      <w:r w:rsidRPr="007B1972" w:rsidDel="00517858">
        <w:t xml:space="preserve"> </w:t>
      </w:r>
      <w:r w:rsidRPr="007B1972">
        <w:t xml:space="preserve">взаємодію, нова регуляторна рамка мала б передбачати сильніші регіональне управління та регуляторний нагляд, в тому числі шляхом посилення повноважень ACER </w:t>
      </w:r>
      <w:r w:rsidR="002E2D0F" w:rsidRPr="007B1972">
        <w:t xml:space="preserve">щодо </w:t>
      </w:r>
      <w:r w:rsidRPr="007B1972">
        <w:t xml:space="preserve">прийняття рішень </w:t>
      </w:r>
      <w:r w:rsidR="002E2D0F" w:rsidRPr="007B1972">
        <w:t xml:space="preserve">стосовно </w:t>
      </w:r>
      <w:r w:rsidRPr="007B1972">
        <w:t xml:space="preserve">транскордонних питань. Можливо, тісніша взаємодія держав-членів також потрібна </w:t>
      </w:r>
      <w:r w:rsidR="004343E0">
        <w:t>у</w:t>
      </w:r>
      <w:r w:rsidRPr="007B1972">
        <w:t xml:space="preserve"> кризових ситуаці</w:t>
      </w:r>
      <w:r w:rsidR="004343E0">
        <w:t>ях</w:t>
      </w:r>
      <w:r w:rsidRPr="007B1972">
        <w:t xml:space="preserve">, </w:t>
      </w:r>
      <w:r w:rsidR="000A7724">
        <w:t>аби</w:t>
      </w:r>
      <w:r w:rsidRPr="007B1972">
        <w:t xml:space="preserve"> підвищити безпеку постачання та обмежити спотворення ринку.</w:t>
      </w:r>
    </w:p>
    <w:p w14:paraId="05881F5B" w14:textId="386598DE" w:rsidR="007B1972" w:rsidRPr="007B1972" w:rsidRDefault="007B1972" w:rsidP="007B1972">
      <w:pPr>
        <w:ind w:left="709" w:hanging="709"/>
      </w:pPr>
      <w:r w:rsidRPr="007B1972">
        <w:t>(53)</w:t>
      </w:r>
      <w:r w:rsidRPr="007B1972">
        <w:tab/>
        <w:t xml:space="preserve">Координація між операторами систем передачі на регіональному рівні була формалізована </w:t>
      </w:r>
      <w:r w:rsidR="00591CCA">
        <w:t>через</w:t>
      </w:r>
      <w:r w:rsidRPr="007B1972">
        <w:t xml:space="preserve"> обов’язков</w:t>
      </w:r>
      <w:r w:rsidR="00591CCA">
        <w:t>у</w:t>
      </w:r>
      <w:r w:rsidRPr="007B1972">
        <w:t xml:space="preserve"> участ</w:t>
      </w:r>
      <w:r w:rsidR="00591CCA">
        <w:t>ь</w:t>
      </w:r>
      <w:r w:rsidRPr="007B1972">
        <w:t xml:space="preserve"> операторів систем передачі </w:t>
      </w:r>
      <w:r w:rsidR="00E75F6A">
        <w:t>у</w:t>
      </w:r>
      <w:r w:rsidRPr="007B1972">
        <w:t xml:space="preserve"> регіональних координаторах безпеки. Регіональна координація операторів систем передачі мала б </w:t>
      </w:r>
      <w:r w:rsidR="001B716F">
        <w:t>розвиватися надалі</w:t>
      </w:r>
      <w:r w:rsidRPr="007B1972">
        <w:t xml:space="preserve"> з посиленою інституційною рамкою шляхом створення регіональних координаційних центрів. Створення регіональних координаційних центрів мало б враховувати існуючі або заплановані ініціативи з регіональної координації та мало б підтримувати дедалі більш інтегровану експлуатацію електричних систем </w:t>
      </w:r>
      <w:r w:rsidR="00A2183A">
        <w:t>скрізь по</w:t>
      </w:r>
      <w:r w:rsidRPr="007B1972">
        <w:t xml:space="preserve"> Союз</w:t>
      </w:r>
      <w:r w:rsidR="00A2183A">
        <w:t>у</w:t>
      </w:r>
      <w:r w:rsidRPr="007B1972">
        <w:t xml:space="preserve">, </w:t>
      </w:r>
      <w:r w:rsidR="005960E4" w:rsidRPr="007B1972">
        <w:t xml:space="preserve">таким чином </w:t>
      </w:r>
      <w:r w:rsidRPr="007B1972">
        <w:t>забезпечуючи їхню ефективну та безпечну роботу. З цієї причини</w:t>
      </w:r>
      <w:r w:rsidR="00A51331">
        <w:t>,</w:t>
      </w:r>
      <w:r w:rsidRPr="007B1972">
        <w:t xml:space="preserve"> необхідно забезпечити, щоб координація операторів систем передачі через регіональні координаційні центри </w:t>
      </w:r>
      <w:r w:rsidR="00A03609">
        <w:t>мала місце</w:t>
      </w:r>
      <w:r w:rsidRPr="007B1972">
        <w:t xml:space="preserve"> </w:t>
      </w:r>
      <w:r w:rsidR="00A51331">
        <w:t>скрізь по</w:t>
      </w:r>
      <w:r w:rsidR="00A51331" w:rsidRPr="007B1972">
        <w:t xml:space="preserve"> </w:t>
      </w:r>
      <w:r w:rsidRPr="007B1972">
        <w:t>Союзу. У тих випадках, де оператори систем передачі певного регіону ще не координ</w:t>
      </w:r>
      <w:r w:rsidR="00A46B92">
        <w:t>овані</w:t>
      </w:r>
      <w:r w:rsidRPr="007B1972">
        <w:t xml:space="preserve"> через існуючий або запланований регіональний координаційний центр, оператори систем передачі в </w:t>
      </w:r>
      <w:r w:rsidR="00A95D13">
        <w:t>такому</w:t>
      </w:r>
      <w:r w:rsidRPr="007B1972">
        <w:t xml:space="preserve"> регіоні мали б створити або призначити регіональний координаційний центр.</w:t>
      </w:r>
    </w:p>
    <w:p w14:paraId="52279E1B" w14:textId="6F05B91D" w:rsidR="007B1972" w:rsidRPr="007B1972" w:rsidRDefault="007B1972" w:rsidP="007B1972">
      <w:pPr>
        <w:ind w:left="709" w:hanging="709"/>
      </w:pPr>
      <w:r w:rsidRPr="007B1972">
        <w:t>(54)</w:t>
      </w:r>
      <w:r w:rsidRPr="007B1972">
        <w:tab/>
        <w:t>Сфера географічного охоплення регіональних координаційних центрів мала б дозволяти їм робити ефективний внесок у координацію</w:t>
      </w:r>
      <w:r w:rsidRPr="007B1972" w:rsidDel="00DB4872">
        <w:t xml:space="preserve"> </w:t>
      </w:r>
      <w:r w:rsidRPr="007B1972">
        <w:t xml:space="preserve">діяльності операторів систем передачі в різних регіонах і мала б призводити до покращеної безпеки системи та ефективності ринку. Регіональні координаційні центри мали б мати гнучкість, аби виконувати свої завдання в регіоні у спосіб, </w:t>
      </w:r>
      <w:r w:rsidR="001F1C73">
        <w:t>який</w:t>
      </w:r>
      <w:r w:rsidRPr="007B1972">
        <w:t xml:space="preserve"> найкраще відповідає характеру покладених на них окремих завдань.</w:t>
      </w:r>
    </w:p>
    <w:p w14:paraId="54E9468D" w14:textId="77777777" w:rsidR="007B1972" w:rsidRPr="007B1972" w:rsidRDefault="007B1972" w:rsidP="007B1972">
      <w:pPr>
        <w:ind w:left="709" w:hanging="709"/>
      </w:pPr>
      <w:r w:rsidRPr="007B1972">
        <w:t>(55)</w:t>
      </w:r>
      <w:r w:rsidRPr="007B1972">
        <w:tab/>
        <w:t>Регіональні координаційні центри мали б виконувати завдання там, де їхня регіональна спрямованість приносить додаткову цінність порівняно із завданнями, що виконуються на національному рівні. Завдання регіональних координаційних центрів мали б охоплювати завдання, що виконуються регіональними координаторами безпеки відповідно до Регламенту Комісії (ЄС) 2017/1485</w:t>
      </w:r>
      <w:r w:rsidRPr="007B1972">
        <w:rPr>
          <w:rStyle w:val="FootnoteReference"/>
        </w:rPr>
        <w:t>(</w:t>
      </w:r>
      <w:r w:rsidRPr="007B1972">
        <w:rPr>
          <w:rStyle w:val="FootnoteReference"/>
        </w:rPr>
        <w:footnoteReference w:id="12"/>
      </w:r>
      <w:r w:rsidRPr="007B1972">
        <w:rPr>
          <w:rStyle w:val="FootnoteReference"/>
        </w:rPr>
        <w:t>)</w:t>
      </w:r>
      <w:r w:rsidRPr="007B1972">
        <w:t>, а також додаткові завдання, пов’язані з експлуатацією систем, роботою ринку та готовністю до ризиків. Завдання, що виконуються регіональними координаційними центрами, не повинні були б включати експлуатацію електричної системи в режимі реального часу.</w:t>
      </w:r>
    </w:p>
    <w:p w14:paraId="144479C6" w14:textId="77777777" w:rsidR="007B1972" w:rsidRPr="007B1972" w:rsidRDefault="007B1972" w:rsidP="007B1972">
      <w:pPr>
        <w:ind w:left="709" w:hanging="709"/>
      </w:pPr>
      <w:r w:rsidRPr="007B1972">
        <w:t>(56)</w:t>
      </w:r>
      <w:r w:rsidRPr="007B1972">
        <w:tab/>
        <w:t>Виконуючи свої завдання, регіональні координаційні центри мали б робити внесок у досягнення</w:t>
      </w:r>
      <w:r w:rsidRPr="007B1972" w:rsidDel="00965CE3">
        <w:t xml:space="preserve"> </w:t>
      </w:r>
      <w:r w:rsidRPr="007B1972">
        <w:t>цілей до 2030 та 2050 років, викладених у рамці політики щодо клімату та енергії.</w:t>
      </w:r>
    </w:p>
    <w:p w14:paraId="22005FA6" w14:textId="28B01BC9" w:rsidR="007B1972" w:rsidRPr="007B1972" w:rsidRDefault="007B1972" w:rsidP="007B1972">
      <w:pPr>
        <w:ind w:left="709" w:hanging="709"/>
      </w:pPr>
      <w:r w:rsidRPr="007B1972">
        <w:t>(57)</w:t>
      </w:r>
      <w:r w:rsidRPr="007B1972">
        <w:tab/>
        <w:t xml:space="preserve">Регіональні координаційні центри мали б </w:t>
      </w:r>
      <w:r w:rsidR="002260E4">
        <w:t xml:space="preserve">передусім </w:t>
      </w:r>
      <w:r w:rsidRPr="007B1972">
        <w:t xml:space="preserve">діяти в інтересах експлуатації системи та роботи ринку в регіоні. </w:t>
      </w:r>
      <w:r w:rsidR="009C384C">
        <w:t>Отже</w:t>
      </w:r>
      <w:r w:rsidRPr="007B1972">
        <w:t xml:space="preserve">, регіональні координаційні центри мали б бути наділені повноваженнями, </w:t>
      </w:r>
      <w:r w:rsidRPr="007B1972">
        <w:lastRenderedPageBreak/>
        <w:t>необхідними для координації дій операторів систем передачі регіон</w:t>
      </w:r>
      <w:r w:rsidR="00D172A6">
        <w:t>у</w:t>
      </w:r>
      <w:r w:rsidRPr="007B1972">
        <w:t xml:space="preserve"> експлуатації системи для певних функцій, </w:t>
      </w:r>
      <w:r w:rsidR="00BC7B1B">
        <w:t>та</w:t>
      </w:r>
      <w:r w:rsidRPr="007B1972">
        <w:t xml:space="preserve"> посилен</w:t>
      </w:r>
      <w:r w:rsidR="006F6B29">
        <w:t>ою</w:t>
      </w:r>
      <w:r w:rsidRPr="007B1972">
        <w:t xml:space="preserve"> консультативн</w:t>
      </w:r>
      <w:r w:rsidR="006F6B29">
        <w:t>ою</w:t>
      </w:r>
      <w:r w:rsidRPr="007B1972">
        <w:t xml:space="preserve"> рол</w:t>
      </w:r>
      <w:r w:rsidR="006F6B29">
        <w:t>лю</w:t>
      </w:r>
      <w:r w:rsidRPr="007B1972">
        <w:t xml:space="preserve"> для решти функцій.</w:t>
      </w:r>
    </w:p>
    <w:p w14:paraId="0362180F" w14:textId="48B7B800" w:rsidR="007B1972" w:rsidRPr="007B1972" w:rsidRDefault="007B1972" w:rsidP="007B1972">
      <w:pPr>
        <w:ind w:left="709" w:hanging="709"/>
      </w:pPr>
      <w:r w:rsidRPr="007B1972">
        <w:t>(58)</w:t>
      </w:r>
      <w:r w:rsidRPr="007B1972">
        <w:tab/>
        <w:t xml:space="preserve">Людські, технічні, матеріальні та фінансові ресурси регіональних координаційних центрів не повинні були б виходити за межі </w:t>
      </w:r>
      <w:r w:rsidR="00301C09">
        <w:t>строго</w:t>
      </w:r>
      <w:r w:rsidRPr="007B1972">
        <w:t xml:space="preserve"> необхідн</w:t>
      </w:r>
      <w:r w:rsidR="00301C09">
        <w:t>ого</w:t>
      </w:r>
      <w:r w:rsidRPr="007B1972">
        <w:t xml:space="preserve"> для виконання їхніх завдань.</w:t>
      </w:r>
    </w:p>
    <w:p w14:paraId="6541A621" w14:textId="77777777" w:rsidR="007B1972" w:rsidRPr="007B1972" w:rsidRDefault="007B1972" w:rsidP="007B1972">
      <w:pPr>
        <w:ind w:left="709" w:hanging="709"/>
      </w:pPr>
      <w:r w:rsidRPr="007B1972">
        <w:t>(59)</w:t>
      </w:r>
      <w:r w:rsidRPr="007B1972">
        <w:tab/>
        <w:t>ENTSO для Електроенергії мала б забезпечити, щоб діяльність регіональних координаційних центрів координувалася крізь регіональні кордони.</w:t>
      </w:r>
    </w:p>
    <w:p w14:paraId="228F200C" w14:textId="0426831D" w:rsidR="007B1972" w:rsidRPr="007B1972" w:rsidRDefault="007B1972" w:rsidP="007B1972">
      <w:pPr>
        <w:ind w:left="709" w:hanging="709"/>
      </w:pPr>
      <w:r w:rsidRPr="007B1972">
        <w:t>(60)</w:t>
      </w:r>
      <w:r w:rsidRPr="007B1972">
        <w:tab/>
      </w:r>
      <w:r w:rsidR="00D32204">
        <w:t>Для того, щоб</w:t>
      </w:r>
      <w:r w:rsidRPr="007B1972">
        <w:t xml:space="preserve"> підвищ</w:t>
      </w:r>
      <w:r w:rsidR="00D32204">
        <w:t>ити</w:t>
      </w:r>
      <w:r w:rsidRPr="007B1972">
        <w:t xml:space="preserve"> ефективн</w:t>
      </w:r>
      <w:r w:rsidR="00D32204">
        <w:t>ість</w:t>
      </w:r>
      <w:r w:rsidR="008F0750">
        <w:t xml:space="preserve"> в</w:t>
      </w:r>
      <w:r w:rsidRPr="007B1972">
        <w:t xml:space="preserve"> мереж</w:t>
      </w:r>
      <w:r w:rsidR="008F0750">
        <w:t>ах</w:t>
      </w:r>
      <w:r w:rsidRPr="007B1972">
        <w:t xml:space="preserve"> розподілу електроенергії в Союзі та забезпеч</w:t>
      </w:r>
      <w:r w:rsidR="008F0750">
        <w:t>ити</w:t>
      </w:r>
      <w:r w:rsidRPr="007B1972">
        <w:t xml:space="preserve"> тісн</w:t>
      </w:r>
      <w:r w:rsidR="008F0750">
        <w:t>у</w:t>
      </w:r>
      <w:r w:rsidRPr="007B1972">
        <w:t xml:space="preserve"> взаємоді</w:t>
      </w:r>
      <w:r w:rsidR="008F0750">
        <w:t>ю</w:t>
      </w:r>
      <w:r w:rsidRPr="007B1972">
        <w:t xml:space="preserve"> з операторами систем передачі та ENTSO для Електроенергії, мала б бути створена організація операторів систем розподілу в Союзі («організація EU DSO»). Завдання організації</w:t>
      </w:r>
      <w:r w:rsidR="00423834">
        <w:t xml:space="preserve"> </w:t>
      </w:r>
      <w:r w:rsidRPr="007B1972">
        <w:t>EU</w:t>
      </w:r>
      <w:r w:rsidR="004A31BF">
        <w:t> </w:t>
      </w:r>
      <w:r w:rsidRPr="007B1972">
        <w:t xml:space="preserve">DSO мали б бути добре визначені, а </w:t>
      </w:r>
      <w:r w:rsidR="0039569F" w:rsidRPr="007B1972">
        <w:t xml:space="preserve">її </w:t>
      </w:r>
      <w:r w:rsidRPr="007B1972">
        <w:t xml:space="preserve">метод роботи мав би забезпечувати ефективність, прозорість і представництво поміж операторів систем розподілу Союзу. Організація EU DSO мала б тісно взаємодіяти з ENTSO для Електроенергії </w:t>
      </w:r>
      <w:r w:rsidR="00B608CD">
        <w:t>у питаннях</w:t>
      </w:r>
      <w:r w:rsidRPr="007B1972">
        <w:t xml:space="preserve"> підготовки та </w:t>
      </w:r>
      <w:r w:rsidR="00B608CD">
        <w:t>імплементації</w:t>
      </w:r>
      <w:r w:rsidRPr="007B1972">
        <w:t xml:space="preserve"> мережевих кодексів, де це є застосовним, і мала б працювати над наданням </w:t>
      </w:r>
      <w:r w:rsidR="007301FD">
        <w:t>настанов</w:t>
      </w:r>
      <w:r w:rsidRPr="007B1972">
        <w:t xml:space="preserve"> щодо інтеграції, зокрема, розподіленої генерації та зберігання енергії в мережах розподілу або в інших областях, пов’язаних з управлінням мережами розподілу. Організація EU DSO також мала б належним чином враховувати</w:t>
      </w:r>
      <w:r w:rsidRPr="007B1972">
        <w:rPr>
          <w:lang w:val="en-US"/>
        </w:rPr>
        <w:t xml:space="preserve"> </w:t>
      </w:r>
      <w:r w:rsidRPr="007B1972">
        <w:t>специфічності, притаманні системам розподілу, з’єднаним донизу за потоком з електричними системами на островах, які не з’єднані з іншими електричними системами за допомогою взаємоз’єднань.</w:t>
      </w:r>
    </w:p>
    <w:p w14:paraId="67CD40F4" w14:textId="77CCCABE" w:rsidR="007B1972" w:rsidRPr="007B1972" w:rsidRDefault="007B1972" w:rsidP="007B1972">
      <w:pPr>
        <w:ind w:left="709" w:hanging="709"/>
      </w:pPr>
      <w:r w:rsidRPr="007B1972">
        <w:t>(61)</w:t>
      </w:r>
      <w:r w:rsidRPr="007B1972">
        <w:tab/>
      </w:r>
      <w:r w:rsidR="006B19D6">
        <w:t>П</w:t>
      </w:r>
      <w:r w:rsidRPr="007B1972">
        <w:t>осил</w:t>
      </w:r>
      <w:r w:rsidR="006B19D6">
        <w:t>ена</w:t>
      </w:r>
      <w:r w:rsidRPr="007B1972">
        <w:t xml:space="preserve"> взаємоді</w:t>
      </w:r>
      <w:r w:rsidR="006B19D6">
        <w:t>я</w:t>
      </w:r>
      <w:r w:rsidRPr="007B1972">
        <w:t xml:space="preserve"> та координаці</w:t>
      </w:r>
      <w:r w:rsidR="006B19D6">
        <w:t>я</w:t>
      </w:r>
      <w:r w:rsidRPr="007B1972">
        <w:t xml:space="preserve"> між операторами систем передачі </w:t>
      </w:r>
      <w:r w:rsidR="006B19D6">
        <w:t>є необхідною</w:t>
      </w:r>
      <w:r w:rsidR="009A4EC9">
        <w:t xml:space="preserve"> для того</w:t>
      </w:r>
      <w:r w:rsidR="006B19D6">
        <w:t xml:space="preserve">, </w:t>
      </w:r>
      <w:r w:rsidR="009A4EC9">
        <w:t>щоб</w:t>
      </w:r>
      <w:r w:rsidRPr="007B1972">
        <w:t xml:space="preserve"> створ</w:t>
      </w:r>
      <w:r w:rsidR="009A4EC9">
        <w:t>ити</w:t>
      </w:r>
      <w:r w:rsidRPr="007B1972">
        <w:t xml:space="preserve"> мережев</w:t>
      </w:r>
      <w:r w:rsidR="009A4EC9">
        <w:t>і</w:t>
      </w:r>
      <w:r w:rsidRPr="007B1972">
        <w:t xml:space="preserve"> кодекс</w:t>
      </w:r>
      <w:r w:rsidR="009A4EC9">
        <w:t>и</w:t>
      </w:r>
      <w:r w:rsidRPr="007B1972">
        <w:t xml:space="preserve"> для забезпечення ефективного та прозорого доступу до мереж передачі крізь кордони та управління ним, </w:t>
      </w:r>
      <w:r w:rsidR="003576D2">
        <w:t>та щоб</w:t>
      </w:r>
      <w:r w:rsidRPr="007B1972">
        <w:t xml:space="preserve"> забезпеч</w:t>
      </w:r>
      <w:r w:rsidR="003576D2">
        <w:t>ити</w:t>
      </w:r>
      <w:r w:rsidRPr="007B1972">
        <w:t xml:space="preserve"> координован</w:t>
      </w:r>
      <w:r w:rsidR="003576D2">
        <w:t>е</w:t>
      </w:r>
      <w:r w:rsidRPr="007B1972">
        <w:t xml:space="preserve"> та достатньо далекоглядн</w:t>
      </w:r>
      <w:r w:rsidR="00F00411">
        <w:t>е</w:t>
      </w:r>
      <w:r w:rsidRPr="007B1972">
        <w:t xml:space="preserve"> планування та </w:t>
      </w:r>
      <w:r w:rsidR="00B074D0">
        <w:t>сталу</w:t>
      </w:r>
      <w:r w:rsidRPr="007B1972">
        <w:t xml:space="preserve"> технічн</w:t>
      </w:r>
      <w:r w:rsidR="00B074D0">
        <w:t>у</w:t>
      </w:r>
      <w:r w:rsidRPr="007B1972">
        <w:t xml:space="preserve"> еволюці</w:t>
      </w:r>
      <w:r w:rsidR="00B074D0">
        <w:t>ю</w:t>
      </w:r>
      <w:r w:rsidRPr="007B1972">
        <w:t xml:space="preserve"> систем передачі в Союзі, включаючи створення потужностей взаємоз’єднань, належним чином </w:t>
      </w:r>
      <w:r w:rsidR="00B074D0">
        <w:t>враховуючи</w:t>
      </w:r>
      <w:r w:rsidR="008A2C39">
        <w:t xml:space="preserve"> питання</w:t>
      </w:r>
      <w:r w:rsidRPr="007B1972">
        <w:t xml:space="preserve"> </w:t>
      </w:r>
      <w:r w:rsidR="00DF2C64">
        <w:t>довкілля</w:t>
      </w:r>
      <w:r w:rsidRPr="007B1972">
        <w:t xml:space="preserve">. </w:t>
      </w:r>
      <w:r w:rsidR="00DC224A">
        <w:t>Такі</w:t>
      </w:r>
      <w:r w:rsidRPr="007B1972">
        <w:t xml:space="preserve"> мережеві кодекси мали б відповідати незобов’язуючим рамковим настановам, розробленим ACER. ACER мало б </w:t>
      </w:r>
      <w:r w:rsidR="009F761A">
        <w:t>відігравати</w:t>
      </w:r>
      <w:r w:rsidRPr="007B1972">
        <w:t xml:space="preserve"> </w:t>
      </w:r>
      <w:r w:rsidR="009F7AC0">
        <w:t>роль</w:t>
      </w:r>
      <w:r w:rsidRPr="007B1972">
        <w:t xml:space="preserve"> у перегляді</w:t>
      </w:r>
      <w:r w:rsidR="00FD272D">
        <w:t xml:space="preserve">, </w:t>
      </w:r>
      <w:r w:rsidR="00FD272D" w:rsidRPr="007B1972">
        <w:t xml:space="preserve">на основі фактичних обставин, </w:t>
      </w:r>
      <w:r w:rsidRPr="007B1972">
        <w:t>проєктів мережевих кодексів</w:t>
      </w:r>
      <w:r w:rsidR="00391502">
        <w:t>,</w:t>
      </w:r>
      <w:r w:rsidRPr="007B1972">
        <w:t xml:space="preserve"> включно з питаннями їхньої відповідності таким рамковим настановам, та </w:t>
      </w:r>
      <w:r w:rsidR="001C277B">
        <w:t>воно</w:t>
      </w:r>
      <w:r w:rsidRPr="007B1972">
        <w:t xml:space="preserve"> мал</w:t>
      </w:r>
      <w:r w:rsidR="001C277B">
        <w:t>о</w:t>
      </w:r>
      <w:r w:rsidRPr="007B1972">
        <w:t xml:space="preserve"> б </w:t>
      </w:r>
      <w:r w:rsidR="001C277B">
        <w:t>мати</w:t>
      </w:r>
      <w:r w:rsidRPr="007B1972">
        <w:t xml:space="preserve"> можливість рекомендувати їх для прийняття Комісією. ACER мало б оцінювати пропоновані зміни до мережевих кодексів</w:t>
      </w:r>
      <w:r w:rsidR="00120ED4">
        <w:t>, та</w:t>
      </w:r>
      <w:r w:rsidRPr="007B1972">
        <w:t xml:space="preserve"> воно мало б мати можливість рекомендувати їх для прийняття Комісією. Оператори систем передачі мали б експлуатувати свої мережі відповідно до таких мережевих кодексів.</w:t>
      </w:r>
    </w:p>
    <w:p w14:paraId="4841AD40" w14:textId="356EC3DF" w:rsidR="007B1972" w:rsidRPr="007B1972" w:rsidRDefault="007B1972" w:rsidP="007B1972">
      <w:pPr>
        <w:ind w:left="709" w:hanging="709"/>
      </w:pPr>
      <w:r w:rsidRPr="007B1972">
        <w:t>(62)</w:t>
      </w:r>
      <w:r w:rsidRPr="007B1972">
        <w:tab/>
        <w:t xml:space="preserve">Досвід </w:t>
      </w:r>
      <w:r w:rsidR="008545D7">
        <w:t xml:space="preserve">з </w:t>
      </w:r>
      <w:r w:rsidRPr="007B1972">
        <w:t>розробк</w:t>
      </w:r>
      <w:r w:rsidR="008545D7">
        <w:t>ою</w:t>
      </w:r>
      <w:r w:rsidRPr="007B1972">
        <w:t xml:space="preserve"> та прийняття</w:t>
      </w:r>
      <w:r w:rsidR="008545D7">
        <w:t>м</w:t>
      </w:r>
      <w:r w:rsidRPr="007B1972">
        <w:t xml:space="preserve"> мережевих кодексів показав, що </w:t>
      </w:r>
      <w:r w:rsidR="008545D7">
        <w:t xml:space="preserve">корисним </w:t>
      </w:r>
      <w:r w:rsidR="00311C82" w:rsidRPr="007B1972">
        <w:t xml:space="preserve">є </w:t>
      </w:r>
      <w:r w:rsidR="00FA28BA">
        <w:t>впорядкувати</w:t>
      </w:r>
      <w:r w:rsidRPr="007B1972">
        <w:t xml:space="preserve"> процедуру розробки</w:t>
      </w:r>
      <w:r w:rsidR="004C357C">
        <w:t xml:space="preserve"> шляхом </w:t>
      </w:r>
      <w:r w:rsidRPr="007B1972">
        <w:t>роз’ясн</w:t>
      </w:r>
      <w:r w:rsidR="004C357C">
        <w:t>ення того</w:t>
      </w:r>
      <w:r w:rsidRPr="007B1972">
        <w:t xml:space="preserve">, що ACER має право переглядати проєкти кодексів електричних мереж перед поданням </w:t>
      </w:r>
      <w:r w:rsidR="005E1F02">
        <w:t xml:space="preserve">їх </w:t>
      </w:r>
      <w:r w:rsidRPr="007B1972">
        <w:t>до Комісії.</w:t>
      </w:r>
    </w:p>
    <w:p w14:paraId="1AA05D93" w14:textId="2D114819" w:rsidR="007B1972" w:rsidRPr="007B1972" w:rsidRDefault="007B1972" w:rsidP="007B1972">
      <w:pPr>
        <w:ind w:left="709" w:hanging="709"/>
      </w:pPr>
      <w:r w:rsidRPr="007B1972">
        <w:t>(63)</w:t>
      </w:r>
      <w:r w:rsidRPr="007B1972">
        <w:tab/>
      </w:r>
      <w:r w:rsidR="0056176C">
        <w:t>Аби</w:t>
      </w:r>
      <w:r w:rsidRPr="007B1972">
        <w:t xml:space="preserve"> забезпеч</w:t>
      </w:r>
      <w:r w:rsidR="0056176C">
        <w:t>ити</w:t>
      </w:r>
      <w:r w:rsidRPr="007B1972">
        <w:t xml:space="preserve"> </w:t>
      </w:r>
      <w:r w:rsidR="00ED5085" w:rsidRPr="00ED5085">
        <w:t>безперешкодн</w:t>
      </w:r>
      <w:r w:rsidR="0056176C">
        <w:t>е</w:t>
      </w:r>
      <w:r w:rsidR="00ED5085" w:rsidRPr="00ED5085">
        <w:t xml:space="preserve"> </w:t>
      </w:r>
      <w:r w:rsidRPr="007B1972">
        <w:t>функціонування внутрішнього ринку електроенергії</w:t>
      </w:r>
      <w:r w:rsidR="0056176C">
        <w:t>,</w:t>
      </w:r>
      <w:r w:rsidRPr="007B1972">
        <w:t xml:space="preserve"> мал</w:t>
      </w:r>
      <w:r w:rsidR="00FC305C">
        <w:t>о</w:t>
      </w:r>
      <w:r w:rsidRPr="007B1972">
        <w:t xml:space="preserve"> б бути </w:t>
      </w:r>
      <w:r w:rsidR="00FC305C">
        <w:t xml:space="preserve">положення щодо </w:t>
      </w:r>
      <w:r w:rsidRPr="007B1972">
        <w:t>процедур, які дозволяють прий</w:t>
      </w:r>
      <w:r w:rsidR="000E7F74">
        <w:t>няття</w:t>
      </w:r>
      <w:r w:rsidRPr="007B1972">
        <w:t xml:space="preserve"> рішен</w:t>
      </w:r>
      <w:r w:rsidR="000E7F74">
        <w:t>ь</w:t>
      </w:r>
      <w:r w:rsidRPr="007B1972">
        <w:t xml:space="preserve"> та настанов, зокрема, щодо тарифікації та розподілу пропускної здатності</w:t>
      </w:r>
      <w:r w:rsidR="00D41CBC">
        <w:t xml:space="preserve"> Комісією</w:t>
      </w:r>
      <w:r w:rsidRPr="007B1972">
        <w:t>, забезпечуючи при цьому залучення регуляторних органів до цього процесу</w:t>
      </w:r>
      <w:r w:rsidR="000B57A2">
        <w:t>,</w:t>
      </w:r>
      <w:r w:rsidRPr="007B1972">
        <w:t xml:space="preserve"> </w:t>
      </w:r>
      <w:r w:rsidR="00835EE2">
        <w:t>у відповідних</w:t>
      </w:r>
      <w:r w:rsidRPr="007B1972">
        <w:t xml:space="preserve"> випадках через їхн</w:t>
      </w:r>
      <w:r w:rsidR="00684252">
        <w:t>ю</w:t>
      </w:r>
      <w:r w:rsidRPr="007B1972">
        <w:t xml:space="preserve"> </w:t>
      </w:r>
      <w:r w:rsidR="00684252">
        <w:t>асоціацію</w:t>
      </w:r>
      <w:r w:rsidRPr="007B1972">
        <w:t xml:space="preserve"> на рівні Союзу. Регуляторні органи, разом з іншими відповідними органами в державах-членах, відіграють важливу роль </w:t>
      </w:r>
      <w:r w:rsidR="00393774">
        <w:t>з</w:t>
      </w:r>
      <w:r w:rsidRPr="007B1972">
        <w:t xml:space="preserve"> </w:t>
      </w:r>
      <w:r w:rsidR="00393774">
        <w:t>внесення лепти у</w:t>
      </w:r>
      <w:r w:rsidRPr="007B1972">
        <w:t xml:space="preserve"> належн</w:t>
      </w:r>
      <w:r w:rsidR="00393774">
        <w:t>е</w:t>
      </w:r>
      <w:r w:rsidRPr="007B1972">
        <w:t xml:space="preserve"> функціонуванн</w:t>
      </w:r>
      <w:r w:rsidR="00393774">
        <w:t>я</w:t>
      </w:r>
      <w:r w:rsidRPr="007B1972">
        <w:t xml:space="preserve"> внутрішнього ринку електроенергії.</w:t>
      </w:r>
    </w:p>
    <w:p w14:paraId="15328468" w14:textId="3AD8F53C" w:rsidR="007B1972" w:rsidRPr="007B1972" w:rsidRDefault="007B1972" w:rsidP="007B1972">
      <w:pPr>
        <w:ind w:left="709" w:hanging="709"/>
      </w:pPr>
      <w:r w:rsidRPr="007B1972">
        <w:t>(64)</w:t>
      </w:r>
      <w:r w:rsidRPr="007B1972">
        <w:tab/>
        <w:t xml:space="preserve">Всі учасники ринку </w:t>
      </w:r>
      <w:r w:rsidR="00683737">
        <w:t xml:space="preserve">мають </w:t>
      </w:r>
      <w:r w:rsidR="00031031">
        <w:t>інтерес</w:t>
      </w:r>
      <w:r w:rsidRPr="007B1972">
        <w:t xml:space="preserve"> </w:t>
      </w:r>
      <w:r w:rsidR="00683737">
        <w:t>у</w:t>
      </w:r>
      <w:r w:rsidRPr="007B1972">
        <w:t xml:space="preserve"> </w:t>
      </w:r>
      <w:r w:rsidR="00CC46D1" w:rsidRPr="007B1972">
        <w:t>очіку</w:t>
      </w:r>
      <w:r w:rsidR="00CC46D1">
        <w:t>ваній</w:t>
      </w:r>
      <w:r w:rsidR="00CC46D1" w:rsidRPr="007B1972">
        <w:t xml:space="preserve"> </w:t>
      </w:r>
      <w:r w:rsidRPr="007B1972">
        <w:t>роботі ENTSO для Електроенергії. Тому</w:t>
      </w:r>
      <w:r w:rsidR="00683737">
        <w:t>,</w:t>
      </w:r>
      <w:r w:rsidRPr="007B1972">
        <w:t xml:space="preserve"> ефективний процес консультацій </w:t>
      </w:r>
      <w:r w:rsidR="001151DE">
        <w:t>є</w:t>
      </w:r>
      <w:r w:rsidRPr="007B1972">
        <w:t xml:space="preserve"> суттєв</w:t>
      </w:r>
      <w:r w:rsidR="001151DE">
        <w:t>о</w:t>
      </w:r>
      <w:r w:rsidRPr="007B1972">
        <w:t xml:space="preserve"> </w:t>
      </w:r>
      <w:r w:rsidR="001151DE">
        <w:t>важливим</w:t>
      </w:r>
      <w:r w:rsidRPr="007B1972">
        <w:t xml:space="preserve">, </w:t>
      </w:r>
      <w:r w:rsidR="00545C39">
        <w:t>а</w:t>
      </w:r>
      <w:r w:rsidRPr="007B1972">
        <w:t xml:space="preserve"> існуючі структури, створені для полегш</w:t>
      </w:r>
      <w:r w:rsidR="00E8639B">
        <w:t>е</w:t>
      </w:r>
      <w:r w:rsidRPr="007B1972">
        <w:t>ння та впорядкування процесу консультацій, як-от через регуляторні органи або ACER, мали б відігравати важливу роль.</w:t>
      </w:r>
    </w:p>
    <w:p w14:paraId="4E0E3F81" w14:textId="60358C06" w:rsidR="007B1972" w:rsidRPr="007B1972" w:rsidRDefault="007B1972" w:rsidP="007B1972">
      <w:pPr>
        <w:ind w:left="709" w:hanging="709"/>
      </w:pPr>
      <w:r w:rsidRPr="007B1972">
        <w:t>(65)</w:t>
      </w:r>
      <w:r w:rsidRPr="007B1972">
        <w:tab/>
      </w:r>
      <w:r w:rsidR="00A85B25">
        <w:t>Для того, щоб</w:t>
      </w:r>
      <w:r w:rsidRPr="007B1972">
        <w:t xml:space="preserve"> забезпеч</w:t>
      </w:r>
      <w:r w:rsidR="00A85B25">
        <w:t>ити</w:t>
      </w:r>
      <w:r w:rsidRPr="007B1972">
        <w:t xml:space="preserve"> більш</w:t>
      </w:r>
      <w:r w:rsidR="00A85B25">
        <w:t>у</w:t>
      </w:r>
      <w:r w:rsidRPr="007B1972">
        <w:t xml:space="preserve"> прозор</w:t>
      </w:r>
      <w:r w:rsidR="00A85B25">
        <w:t>ість</w:t>
      </w:r>
      <w:r w:rsidRPr="007B1972">
        <w:t xml:space="preserve"> </w:t>
      </w:r>
      <w:r w:rsidR="00007EAC">
        <w:t>стосовно</w:t>
      </w:r>
      <w:r w:rsidRPr="007B1972">
        <w:t xml:space="preserve"> всієї мережі передачі електроенергії в Союзі</w:t>
      </w:r>
      <w:r w:rsidR="00007EAC">
        <w:t>,</w:t>
      </w:r>
      <w:r w:rsidRPr="007B1972">
        <w:t xml:space="preserve"> ENTSO для Електроенергії мала б розробити, оприлюднити та регулярно оновлювати незобов’язуючий десятирічний План</w:t>
      </w:r>
      <w:r w:rsidRPr="007B1972" w:rsidDel="00F451F1">
        <w:t xml:space="preserve"> </w:t>
      </w:r>
      <w:r w:rsidRPr="007B1972">
        <w:t xml:space="preserve">розвитку мереж у масштабах Союзу. Життєздатні мережі </w:t>
      </w:r>
      <w:r w:rsidRPr="007B1972">
        <w:lastRenderedPageBreak/>
        <w:t>передачі електроенергії та необхідні регіональні взаємоз’єднання, які є релевантними з комерційної точки зору або з точки зору безпеки постачання, мали б включ</w:t>
      </w:r>
      <w:r w:rsidR="001C21A9">
        <w:t xml:space="preserve">атися </w:t>
      </w:r>
      <w:r w:rsidRPr="007B1972">
        <w:t xml:space="preserve">в </w:t>
      </w:r>
      <w:r w:rsidR="001C21A9">
        <w:t>такий</w:t>
      </w:r>
      <w:r w:rsidRPr="007B1972">
        <w:t xml:space="preserve"> план розвитку мереж.</w:t>
      </w:r>
    </w:p>
    <w:p w14:paraId="13A71AC6" w14:textId="17C33BC9" w:rsidR="007B1972" w:rsidRPr="007B1972" w:rsidRDefault="007B1972" w:rsidP="007B1972">
      <w:pPr>
        <w:ind w:left="709" w:hanging="709"/>
      </w:pPr>
      <w:r w:rsidRPr="007B1972">
        <w:t>(66)</w:t>
      </w:r>
      <w:r w:rsidRPr="007B1972">
        <w:tab/>
        <w:t xml:space="preserve">Інвестиції в основну нову інфраструктуру мали б активно </w:t>
      </w:r>
      <w:r w:rsidR="00885255">
        <w:t>просуватися</w:t>
      </w:r>
      <w:r w:rsidRPr="007B1972">
        <w:t xml:space="preserve">, забезпечуючи при цьому належне функціонування внутрішнього ринку електроенергії. </w:t>
      </w:r>
      <w:r w:rsidR="000D05DD">
        <w:t>Для того, щоб п</w:t>
      </w:r>
      <w:r w:rsidRPr="007B1972">
        <w:t>осил</w:t>
      </w:r>
      <w:r w:rsidR="000D05DD">
        <w:t>ити</w:t>
      </w:r>
      <w:r w:rsidRPr="007B1972">
        <w:t xml:space="preserve"> позитивн</w:t>
      </w:r>
      <w:r w:rsidR="000D05DD">
        <w:t>ий</w:t>
      </w:r>
      <w:r w:rsidRPr="007B1972">
        <w:t xml:space="preserve"> </w:t>
      </w:r>
      <w:r w:rsidR="00F07584">
        <w:t>ефект від</w:t>
      </w:r>
      <w:r w:rsidRPr="007B1972">
        <w:t xml:space="preserve"> взаємоз’єднань постійного струму</w:t>
      </w:r>
      <w:r w:rsidR="00212644">
        <w:t xml:space="preserve">, </w:t>
      </w:r>
      <w:r w:rsidR="00AE6251">
        <w:t>яким надано</w:t>
      </w:r>
      <w:r w:rsidR="00212644">
        <w:t xml:space="preserve"> звільнення,</w:t>
      </w:r>
      <w:r w:rsidRPr="007B1972">
        <w:t xml:space="preserve"> на конкуренцію та безпеку постачання, </w:t>
      </w:r>
      <w:r w:rsidR="005019DB" w:rsidRPr="007B1972">
        <w:t>мав би перевір</w:t>
      </w:r>
      <w:r w:rsidR="005019DB">
        <w:t>ятися</w:t>
      </w:r>
      <w:r w:rsidR="005019DB" w:rsidRPr="007B1972">
        <w:t xml:space="preserve"> </w:t>
      </w:r>
      <w:r w:rsidRPr="007B1972">
        <w:t xml:space="preserve">ринковий інтерес на етапі планування проєкту та мали б бути прийняті правила управління перевантаженнями. У тих випадках, де взаємоз’єднання постійного струму розташовані на території більш ніж однієї держави-члена, ACER мав би </w:t>
      </w:r>
      <w:r w:rsidR="00994999">
        <w:t>опрацьовувати</w:t>
      </w:r>
      <w:r w:rsidRPr="007B1972">
        <w:t xml:space="preserve"> </w:t>
      </w:r>
      <w:r w:rsidR="005D2264" w:rsidRPr="007B1972">
        <w:t>як крайній засіб</w:t>
      </w:r>
      <w:r w:rsidR="005D2264" w:rsidRPr="007B1972">
        <w:t xml:space="preserve"> </w:t>
      </w:r>
      <w:r w:rsidRPr="007B1972">
        <w:t>запит на звільнення</w:t>
      </w:r>
      <w:r w:rsidR="00166F8B">
        <w:t xml:space="preserve"> для того</w:t>
      </w:r>
      <w:r w:rsidRPr="007B1972">
        <w:t xml:space="preserve">, щоб краще врахувати його транскордонні наслідки та полегшити його адміністративне опрацювання. Крім того, з огляду на винятковий профіль ризику, пов’язаний з будівництвом таких великих інфраструктурних проєктів, </w:t>
      </w:r>
      <w:r w:rsidR="00AE6251">
        <w:t>яким надано</w:t>
      </w:r>
      <w:r w:rsidR="003C6321">
        <w:t xml:space="preserve"> звільнення</w:t>
      </w:r>
      <w:r w:rsidRPr="007B1972">
        <w:t xml:space="preserve">, підприємства, що мають інтереси з постачання та виробництва, мали б мати змогу скористатися тимчасовим відступом від правил щодо повного відокремлення (анбандлінгу) для проєктів, яких це стосується. Звільнення, </w:t>
      </w:r>
      <w:r w:rsidR="00C13245">
        <w:t xml:space="preserve">що </w:t>
      </w:r>
      <w:r w:rsidRPr="007B1972">
        <w:t>надані відповідно до Регламенту (ЄС) № 1228/2003 Європейського Парламенту і Ради</w:t>
      </w:r>
      <w:r w:rsidRPr="007B1972">
        <w:rPr>
          <w:rStyle w:val="FootnoteReference"/>
        </w:rPr>
        <w:t>(</w:t>
      </w:r>
      <w:r w:rsidRPr="007B1972">
        <w:rPr>
          <w:rStyle w:val="FootnoteReference"/>
        </w:rPr>
        <w:footnoteReference w:id="13"/>
      </w:r>
      <w:r w:rsidRPr="007B1972">
        <w:rPr>
          <w:rStyle w:val="FootnoteReference"/>
        </w:rPr>
        <w:t>)</w:t>
      </w:r>
      <w:r w:rsidRPr="007B1972">
        <w:t xml:space="preserve">, продовжують застосовуватися до запланованої дати закінчення дії, </w:t>
      </w:r>
      <w:r w:rsidR="00500ECF">
        <w:t>як вирішено у</w:t>
      </w:r>
      <w:r w:rsidRPr="007B1972">
        <w:t xml:space="preserve"> наданому рішенні про звільнення. Морська електроенергетична інфраструктура з подвійною функціональністю (так звані «морські гібридні активи»), що поєднує транспортування енергії </w:t>
      </w:r>
      <w:r w:rsidR="00582C24">
        <w:t xml:space="preserve">з морських </w:t>
      </w:r>
      <w:r w:rsidRPr="007B1972">
        <w:t>вітр</w:t>
      </w:r>
      <w:r w:rsidR="00582C24">
        <w:t xml:space="preserve">опарків </w:t>
      </w:r>
      <w:r w:rsidRPr="007B1972">
        <w:t xml:space="preserve">на </w:t>
      </w:r>
      <w:r w:rsidR="00633138">
        <w:t>сушу</w:t>
      </w:r>
      <w:r w:rsidRPr="007B1972">
        <w:t xml:space="preserve"> та взаємоз’єднання, також мала б мати право на звільнення, </w:t>
      </w:r>
      <w:r w:rsidR="00CE47C8">
        <w:t>як-от</w:t>
      </w:r>
      <w:r w:rsidRPr="007B1972">
        <w:t xml:space="preserve"> відповідно до правил, застосов</w:t>
      </w:r>
      <w:r w:rsidR="00A30543">
        <w:t>них</w:t>
      </w:r>
      <w:r w:rsidRPr="007B1972">
        <w:t xml:space="preserve"> до нових взаємоз’єднань постійного струму. </w:t>
      </w:r>
      <w:r w:rsidR="00667708">
        <w:t>У необхідних випадках,</w:t>
      </w:r>
      <w:r w:rsidRPr="007B1972">
        <w:t xml:space="preserve"> регуляторна рамка мала б належним чином враховувати </w:t>
      </w:r>
      <w:r w:rsidR="00667708">
        <w:t>специфічну</w:t>
      </w:r>
      <w:r w:rsidRPr="007B1972">
        <w:t xml:space="preserve"> ситуацію з такими активами</w:t>
      </w:r>
      <w:r w:rsidR="00E55EC3">
        <w:t>, аби</w:t>
      </w:r>
      <w:r w:rsidRPr="007B1972">
        <w:t xml:space="preserve"> подола</w:t>
      </w:r>
      <w:r w:rsidR="00E55EC3">
        <w:t>ти</w:t>
      </w:r>
      <w:r w:rsidRPr="007B1972">
        <w:t xml:space="preserve"> бар’єр</w:t>
      </w:r>
      <w:r w:rsidR="00E55EC3">
        <w:t>и</w:t>
      </w:r>
      <w:r w:rsidRPr="007B1972">
        <w:t xml:space="preserve"> на шляху реалізації </w:t>
      </w:r>
      <w:r w:rsidR="004F566E">
        <w:t xml:space="preserve">суспільно </w:t>
      </w:r>
      <w:r w:rsidRPr="007B1972">
        <w:t>економічно</w:t>
      </w:r>
      <w:r w:rsidR="00CA7163">
        <w:t>-</w:t>
      </w:r>
      <w:r w:rsidRPr="007B1972">
        <w:t>ефективних морських гібридних активів.</w:t>
      </w:r>
    </w:p>
    <w:p w14:paraId="0CBAC86B" w14:textId="407A0F54" w:rsidR="007B1972" w:rsidRPr="007B1972" w:rsidRDefault="007B1972" w:rsidP="007B1972">
      <w:pPr>
        <w:ind w:left="709" w:hanging="709"/>
      </w:pPr>
      <w:r w:rsidRPr="007B1972">
        <w:t>(67)</w:t>
      </w:r>
      <w:r w:rsidRPr="007B1972">
        <w:tab/>
      </w:r>
      <w:r w:rsidR="00A07E91">
        <w:t>Аби</w:t>
      </w:r>
      <w:r w:rsidRPr="007B1972">
        <w:t xml:space="preserve"> посил</w:t>
      </w:r>
      <w:r w:rsidR="00A07E91">
        <w:t>ити</w:t>
      </w:r>
      <w:r w:rsidRPr="007B1972">
        <w:t xml:space="preserve"> довір</w:t>
      </w:r>
      <w:r w:rsidR="00C80165">
        <w:t>у</w:t>
      </w:r>
      <w:r w:rsidRPr="007B1972">
        <w:t xml:space="preserve"> </w:t>
      </w:r>
      <w:r w:rsidR="00C80165">
        <w:t>на</w:t>
      </w:r>
      <w:r w:rsidRPr="007B1972">
        <w:t xml:space="preserve"> ринку</w:t>
      </w:r>
      <w:r w:rsidR="00C80165">
        <w:t>,</w:t>
      </w:r>
      <w:r w:rsidRPr="007B1972">
        <w:t xml:space="preserve"> його учасники потребують </w:t>
      </w:r>
      <w:r w:rsidR="009413FC">
        <w:t>в</w:t>
      </w:r>
      <w:r w:rsidRPr="007B1972">
        <w:t>певненості</w:t>
      </w:r>
      <w:r w:rsidR="009413FC">
        <w:t xml:space="preserve"> в тому</w:t>
      </w:r>
      <w:r w:rsidRPr="007B1972">
        <w:t xml:space="preserve">, що </w:t>
      </w:r>
      <w:r w:rsidR="00A02752">
        <w:t>ті</w:t>
      </w:r>
      <w:r w:rsidRPr="007B1972">
        <w:t xml:space="preserve">, </w:t>
      </w:r>
      <w:r w:rsidR="00A02752">
        <w:t>хто</w:t>
      </w:r>
      <w:r w:rsidRPr="007B1972">
        <w:t xml:space="preserve"> </w:t>
      </w:r>
      <w:r w:rsidR="003F6976">
        <w:t>вдається</w:t>
      </w:r>
      <w:r w:rsidRPr="007B1972">
        <w:t xml:space="preserve"> до </w:t>
      </w:r>
      <w:r w:rsidR="003F6976">
        <w:t xml:space="preserve">поведінки </w:t>
      </w:r>
      <w:r w:rsidRPr="007B1972">
        <w:t xml:space="preserve">зловживань, можуть </w:t>
      </w:r>
      <w:r w:rsidR="00B40C2F">
        <w:t xml:space="preserve">підлягати </w:t>
      </w:r>
      <w:r w:rsidRPr="007B1972">
        <w:t>ефективн</w:t>
      </w:r>
      <w:r w:rsidR="00B40C2F">
        <w:t>им</w:t>
      </w:r>
      <w:r w:rsidRPr="007B1972">
        <w:t>, пропорційн</w:t>
      </w:r>
      <w:r w:rsidR="00B40C2F">
        <w:t>им</w:t>
      </w:r>
      <w:r w:rsidRPr="007B1972">
        <w:t xml:space="preserve"> та переконлив</w:t>
      </w:r>
      <w:r w:rsidR="00B40C2F">
        <w:t>им</w:t>
      </w:r>
      <w:r w:rsidRPr="007B1972">
        <w:t xml:space="preserve"> стягнення</w:t>
      </w:r>
      <w:r w:rsidR="00B40C2F">
        <w:t>м</w:t>
      </w:r>
      <w:r w:rsidRPr="007B1972">
        <w:t xml:space="preserve">. Компетентні органи мали б бути наділені </w:t>
      </w:r>
      <w:r w:rsidR="008033DB">
        <w:t>компетенцією</w:t>
      </w:r>
      <w:r w:rsidRPr="007B1972">
        <w:t xml:space="preserve"> розслідува</w:t>
      </w:r>
      <w:r w:rsidR="00C63DFF">
        <w:t>ти</w:t>
      </w:r>
      <w:r w:rsidRPr="007B1972">
        <w:t xml:space="preserve"> </w:t>
      </w:r>
      <w:r w:rsidR="00C63DFF" w:rsidRPr="007B1972">
        <w:t>ефективн</w:t>
      </w:r>
      <w:r w:rsidR="00C63DFF">
        <w:t>им чином</w:t>
      </w:r>
      <w:r w:rsidR="00C63DFF" w:rsidRPr="007B1972">
        <w:t xml:space="preserve"> </w:t>
      </w:r>
      <w:r w:rsidRPr="007B1972">
        <w:t>звинувачен</w:t>
      </w:r>
      <w:r w:rsidR="00C63DFF">
        <w:t>ня</w:t>
      </w:r>
      <w:r w:rsidRPr="007B1972">
        <w:t xml:space="preserve"> у зловживаннях на ринку. Для цього необхідно, щоб компетентні органи мали доступ до даних, які надають інформацію про операційні рішення, прийняті постачальниками. На ринку електроенергії</w:t>
      </w:r>
      <w:r w:rsidR="00D227AD">
        <w:t>,</w:t>
      </w:r>
      <w:r w:rsidRPr="007B1972">
        <w:t xml:space="preserve"> багато відповідних рішень приймаються виробниками, які мали б зберігати інформацію стосовно цих рішень відкритою та легкодоступною для компетентних органів протягом </w:t>
      </w:r>
      <w:r w:rsidR="00E10E98">
        <w:t xml:space="preserve">встановленого </w:t>
      </w:r>
      <w:r w:rsidRPr="007B1972">
        <w:t xml:space="preserve">періоду. </w:t>
      </w:r>
      <w:r w:rsidR="00C63468">
        <w:t>К</w:t>
      </w:r>
      <w:r w:rsidRPr="007B1972">
        <w:t>омпетентні органи мали б</w:t>
      </w:r>
      <w:r w:rsidR="00C63468">
        <w:t>, до того ж,</w:t>
      </w:r>
      <w:r w:rsidRPr="007B1972">
        <w:t xml:space="preserve"> здійснювати </w:t>
      </w:r>
      <w:r w:rsidR="00C63468" w:rsidRPr="007B1972">
        <w:t>регулярн</w:t>
      </w:r>
      <w:r w:rsidR="00C63468">
        <w:t>ий</w:t>
      </w:r>
      <w:r w:rsidR="00C63468" w:rsidRPr="007B1972">
        <w:t xml:space="preserve"> </w:t>
      </w:r>
      <w:r w:rsidRPr="007B1972">
        <w:t xml:space="preserve">моніторинг того, чи дотримуються оператори систем передачі правил. Малі виробники без реальної здатності спотворювати ринок мали б бути звільнені від </w:t>
      </w:r>
      <w:r w:rsidR="004915A1">
        <w:t>такого</w:t>
      </w:r>
      <w:r w:rsidRPr="007B1972">
        <w:t xml:space="preserve"> обов’язку.</w:t>
      </w:r>
    </w:p>
    <w:p w14:paraId="74A763F8" w14:textId="179C58C2" w:rsidR="007B1972" w:rsidRPr="007B1972" w:rsidRDefault="007B1972" w:rsidP="007B1972">
      <w:pPr>
        <w:ind w:left="709" w:hanging="709"/>
      </w:pPr>
      <w:r w:rsidRPr="007B1972">
        <w:t>(68)</w:t>
      </w:r>
      <w:r w:rsidRPr="007B1972">
        <w:tab/>
        <w:t xml:space="preserve">Від держав-членів та компетентних органів мало б вимагатись надавати відповідну інформацію Комісії. Комісія мала б поводитися з такою інформацією конфіденційним чином. </w:t>
      </w:r>
      <w:r w:rsidR="007D3962">
        <w:t>У необхідних випадках,</w:t>
      </w:r>
      <w:r w:rsidRPr="007B1972">
        <w:t xml:space="preserve"> Комісія мала б мати можливість запит</w:t>
      </w:r>
      <w:r w:rsidR="00D80B59">
        <w:t>увати</w:t>
      </w:r>
      <w:r w:rsidRPr="007B1972">
        <w:t xml:space="preserve"> відповідн</w:t>
      </w:r>
      <w:r w:rsidR="00D80B59">
        <w:t>у</w:t>
      </w:r>
      <w:r w:rsidRPr="007B1972">
        <w:t xml:space="preserve"> інформаці</w:t>
      </w:r>
      <w:r w:rsidR="00D80B59">
        <w:t>ю</w:t>
      </w:r>
      <w:r w:rsidRPr="007B1972">
        <w:t xml:space="preserve"> безпосередньо </w:t>
      </w:r>
      <w:r w:rsidR="001B7AFE">
        <w:t>від</w:t>
      </w:r>
      <w:r w:rsidRPr="007B1972">
        <w:t xml:space="preserve"> підприємств, яких це стосується, за умови, що компетентні органи про це поінформовані.</w:t>
      </w:r>
    </w:p>
    <w:p w14:paraId="54B31CA6" w14:textId="1F875CA8" w:rsidR="007B1972" w:rsidRPr="007B1972" w:rsidRDefault="007B1972" w:rsidP="007B1972">
      <w:pPr>
        <w:ind w:left="709" w:hanging="709"/>
      </w:pPr>
      <w:r w:rsidRPr="007B1972">
        <w:t>(69)</w:t>
      </w:r>
      <w:r w:rsidRPr="007B1972">
        <w:tab/>
        <w:t>Держави-члени мали б встановити правила стосовно стягнень, застосов</w:t>
      </w:r>
      <w:r w:rsidR="0078325F">
        <w:t>них</w:t>
      </w:r>
      <w:r w:rsidRPr="007B1972">
        <w:t xml:space="preserve"> у разі порушень положень цього Регламенту, та забезпечити їхн</w:t>
      </w:r>
      <w:r w:rsidR="0078325F">
        <w:t>ю</w:t>
      </w:r>
      <w:r w:rsidRPr="007B1972">
        <w:t xml:space="preserve"> </w:t>
      </w:r>
      <w:r w:rsidR="0078325F">
        <w:t>імплементацію</w:t>
      </w:r>
      <w:r w:rsidRPr="007B1972">
        <w:t>. Такі стягнення мали б бути ефективними, пропорційними та переконливими.</w:t>
      </w:r>
    </w:p>
    <w:p w14:paraId="765EFA5F" w14:textId="60409BCF" w:rsidR="007B1972" w:rsidRPr="007B1972" w:rsidRDefault="007B1972" w:rsidP="007B1972">
      <w:pPr>
        <w:ind w:left="709" w:hanging="709"/>
      </w:pPr>
      <w:r w:rsidRPr="007B1972">
        <w:t>(70)</w:t>
      </w:r>
      <w:r w:rsidRPr="007B1972">
        <w:tab/>
        <w:t xml:space="preserve">Держави-члени, Договірні Сторони Договору про заснування Енергетичного Співтовариства та інші треті країни, які застосовують цей Регламент або є частиною синхронної області </w:t>
      </w:r>
      <w:r w:rsidR="00AF3134">
        <w:t>К</w:t>
      </w:r>
      <w:r w:rsidRPr="007B1972">
        <w:t>онтинентальної Європи, мали б тісно взаємодіяти з усіх питань, що стосуються розвитку інтегрованого регіону торгівлі електроенергією, і не повинні були б вживати жодних заходів, які загро</w:t>
      </w:r>
      <w:r w:rsidR="0067712C">
        <w:t>жують</w:t>
      </w:r>
      <w:r w:rsidRPr="007B1972">
        <w:t xml:space="preserve"> подальш</w:t>
      </w:r>
      <w:r w:rsidR="0067712C">
        <w:t>ій</w:t>
      </w:r>
      <w:r w:rsidRPr="007B1972">
        <w:t xml:space="preserve"> інтеграці</w:t>
      </w:r>
      <w:r w:rsidR="0067712C">
        <w:t>ї</w:t>
      </w:r>
      <w:r w:rsidRPr="007B1972">
        <w:t xml:space="preserve"> ринків електроенергії або безпе</w:t>
      </w:r>
      <w:r w:rsidR="0067712C">
        <w:t>ці</w:t>
      </w:r>
      <w:r w:rsidRPr="007B1972">
        <w:t xml:space="preserve"> постачання держав-членів і Договірних Сторін.</w:t>
      </w:r>
    </w:p>
    <w:p w14:paraId="34B80832" w14:textId="149A48CA" w:rsidR="007B1972" w:rsidRPr="007B1972" w:rsidRDefault="007B1972" w:rsidP="007B1972">
      <w:pPr>
        <w:ind w:left="709" w:hanging="709"/>
      </w:pPr>
      <w:r w:rsidRPr="007B1972">
        <w:lastRenderedPageBreak/>
        <w:t>(71)</w:t>
      </w:r>
      <w:r w:rsidRPr="007B1972">
        <w:tab/>
      </w:r>
      <w:r w:rsidR="003C7CBF">
        <w:t>За</w:t>
      </w:r>
      <w:r w:rsidRPr="007B1972">
        <w:t xml:space="preserve"> </w:t>
      </w:r>
      <w:r w:rsidR="003C7CBF">
        <w:t>часів</w:t>
      </w:r>
      <w:r w:rsidRPr="007B1972">
        <w:t xml:space="preserve"> прийняття Регламенту (ЄС) № 714/2009</w:t>
      </w:r>
      <w:r w:rsidR="00F45C93">
        <w:t>,</w:t>
      </w:r>
      <w:r w:rsidRPr="007B1972">
        <w:t xml:space="preserve"> лише декілька правил для внутрішнього ринку електроенергії</w:t>
      </w:r>
      <w:r w:rsidR="00F45C93" w:rsidRPr="00F45C93">
        <w:t xml:space="preserve"> </w:t>
      </w:r>
      <w:r w:rsidR="00F45C93" w:rsidRPr="007B1972">
        <w:t>існувало</w:t>
      </w:r>
      <w:r w:rsidR="00F45C93" w:rsidRPr="00F45C93">
        <w:t xml:space="preserve"> </w:t>
      </w:r>
      <w:r w:rsidR="00F45C93" w:rsidRPr="007B1972">
        <w:t>на рівні Союзу</w:t>
      </w:r>
      <w:r w:rsidRPr="007B1972">
        <w:t xml:space="preserve">. </w:t>
      </w:r>
      <w:r w:rsidR="00E160E6">
        <w:t>Відтоді,</w:t>
      </w:r>
      <w:r w:rsidRPr="007B1972">
        <w:t xml:space="preserve"> внутрішній ринок Союзу став складн</w:t>
      </w:r>
      <w:r w:rsidR="00E160E6">
        <w:t>іш</w:t>
      </w:r>
      <w:r w:rsidRPr="007B1972">
        <w:t xml:space="preserve">им </w:t>
      </w:r>
      <w:r w:rsidR="004844B8">
        <w:t>завдяки</w:t>
      </w:r>
      <w:r w:rsidRPr="007B1972">
        <w:t xml:space="preserve"> фундаментальн</w:t>
      </w:r>
      <w:r w:rsidR="00365135">
        <w:t>им</w:t>
      </w:r>
      <w:r w:rsidRPr="007B1972">
        <w:t xml:space="preserve"> змін</w:t>
      </w:r>
      <w:r w:rsidR="00365135">
        <w:t>ам</w:t>
      </w:r>
      <w:r w:rsidRPr="007B1972">
        <w:t xml:space="preserve">, яких зазнають ринки, зокрема, у зв’язку з розгортанням мінливого виробництва електроенергії з відновлюваних джерел. </w:t>
      </w:r>
      <w:r w:rsidR="00C83A69">
        <w:t>Тому, м</w:t>
      </w:r>
      <w:r w:rsidRPr="007B1972">
        <w:t xml:space="preserve">ережеві кодекси та настанови стали розлогими </w:t>
      </w:r>
      <w:r w:rsidR="00C83A69">
        <w:t>і</w:t>
      </w:r>
      <w:r w:rsidRPr="007B1972">
        <w:t xml:space="preserve"> комплексними та охоплюють як технічні, так і загальні питання.</w:t>
      </w:r>
    </w:p>
    <w:p w14:paraId="131F3F68" w14:textId="0EA5F7AB" w:rsidR="007B1972" w:rsidRPr="007B1972" w:rsidRDefault="007B1972" w:rsidP="007B1972">
      <w:pPr>
        <w:ind w:left="709" w:hanging="709"/>
      </w:pPr>
      <w:r w:rsidRPr="007B1972">
        <w:t>(72)</w:t>
      </w:r>
      <w:r w:rsidRPr="007B1972">
        <w:tab/>
      </w:r>
      <w:r w:rsidR="004D697F">
        <w:t>Для того, щоб</w:t>
      </w:r>
      <w:r w:rsidRPr="007B1972">
        <w:t xml:space="preserve"> забезпеч</w:t>
      </w:r>
      <w:r w:rsidR="004D697F">
        <w:t>ити</w:t>
      </w:r>
      <w:r w:rsidRPr="007B1972">
        <w:t xml:space="preserve"> мінімальн</w:t>
      </w:r>
      <w:r w:rsidR="004D697F">
        <w:t>ий</w:t>
      </w:r>
      <w:r w:rsidRPr="007B1972">
        <w:t xml:space="preserve"> рів</w:t>
      </w:r>
      <w:r w:rsidR="004D697F">
        <w:t>ень</w:t>
      </w:r>
      <w:r w:rsidRPr="007B1972">
        <w:t xml:space="preserve"> гармонізації, </w:t>
      </w:r>
      <w:r w:rsidR="00576827">
        <w:t>потрібний</w:t>
      </w:r>
      <w:r w:rsidRPr="007B1972">
        <w:t xml:space="preserve"> для ефективного функціонування ринку, Комісії мали б бути делеговані повноваження приймати акти відповідно до статті 290 ДФЄС стосовно несуттєвих елементів певних конкретних областей, які є фундаментальними для ринкової інтеграції. Такі акти мали б включати прийняття та внесення змін до певних мережевих кодексів і настанов у тих випадках, де вони доповнюють цей Регламент, регіональну взаємодію операторів систем передачі та регуляторних органів, фінансові компенсації між операторами систем передачі, а також застосування положень про звільнення для нових взаємоз’єднань. Особливо важливо, щоб Комісія проводила належні консультації </w:t>
      </w:r>
      <w:r w:rsidR="00B21F72">
        <w:t>під час</w:t>
      </w:r>
      <w:r w:rsidRPr="007B1972">
        <w:t xml:space="preserve"> своєї підготовчої роботи, в тому числі на рівні експертів, та щоб </w:t>
      </w:r>
      <w:r w:rsidR="003767F2">
        <w:t>такі</w:t>
      </w:r>
      <w:r w:rsidRPr="007B1972">
        <w:t xml:space="preserve"> консультації проводилися відповідно до принципів, встановлених у Міжінституційній угоді від 13 квітня 2016 року</w:t>
      </w:r>
      <w:r w:rsidRPr="007B1972">
        <w:rPr>
          <w:rStyle w:val="FootnoteReference"/>
        </w:rPr>
        <w:t>(</w:t>
      </w:r>
      <w:r w:rsidRPr="007B1972">
        <w:rPr>
          <w:rStyle w:val="FootnoteReference"/>
        </w:rPr>
        <w:footnoteReference w:id="14"/>
      </w:r>
      <w:r w:rsidRPr="007B1972">
        <w:rPr>
          <w:rStyle w:val="FootnoteReference"/>
        </w:rPr>
        <w:t>)</w:t>
      </w:r>
      <w:r w:rsidRPr="007B1972">
        <w:t xml:space="preserve"> про краще законотворення. Зокрема, для забезпечення рівноправної участі у підготовці делегованих актів, Європейський Парламент і Рада отримують усі документи в той самий час як і експерти держав-членів, та їхні експерти систематично мають доступ до засідань експертних груп Комісії, які займаються підготовкою делегованих актів.</w:t>
      </w:r>
    </w:p>
    <w:p w14:paraId="30D03912" w14:textId="65773624" w:rsidR="000543AF" w:rsidRPr="007B1972" w:rsidRDefault="007B1972" w:rsidP="007B1972">
      <w:pPr>
        <w:ind w:left="709" w:hanging="709"/>
      </w:pPr>
      <w:r w:rsidRPr="007B1972">
        <w:t>(73)</w:t>
      </w:r>
      <w:r w:rsidRPr="007B1972">
        <w:tab/>
      </w:r>
      <w:r w:rsidR="001F30D7">
        <w:t>Для того, щоб</w:t>
      </w:r>
      <w:r w:rsidRPr="007B1972">
        <w:t xml:space="preserve"> забезпеч</w:t>
      </w:r>
      <w:r w:rsidR="001F30D7">
        <w:t xml:space="preserve">ити </w:t>
      </w:r>
      <w:r w:rsidRPr="007B1972">
        <w:t>уніфікован</w:t>
      </w:r>
      <w:r w:rsidR="001F30D7">
        <w:t>і</w:t>
      </w:r>
      <w:r w:rsidRPr="007B1972">
        <w:t xml:space="preserve"> умов</w:t>
      </w:r>
      <w:r w:rsidR="001F30D7">
        <w:t>и</w:t>
      </w:r>
      <w:r w:rsidRPr="007B1972">
        <w:t xml:space="preserve"> для імплементації цього Регламенту</w:t>
      </w:r>
      <w:r w:rsidR="00507C9B">
        <w:t>,</w:t>
      </w:r>
      <w:r w:rsidRPr="007B1972">
        <w:t xml:space="preserve"> </w:t>
      </w:r>
      <w:r w:rsidR="00507C9B" w:rsidRPr="007B1972">
        <w:t>Комісії</w:t>
      </w:r>
      <w:r w:rsidR="00507C9B" w:rsidRPr="007B1972">
        <w:t xml:space="preserve"> </w:t>
      </w:r>
      <w:r w:rsidR="00507C9B" w:rsidRPr="007B1972">
        <w:t>мали б бути надані</w:t>
      </w:r>
      <w:r w:rsidR="00507C9B" w:rsidRPr="007B1972">
        <w:t xml:space="preserve"> </w:t>
      </w:r>
      <w:r w:rsidRPr="007B1972">
        <w:t xml:space="preserve">імплементаційні повноваження відповідно до статті 291 ДФЄС. Такі повноваження мали б </w:t>
      </w:r>
      <w:r w:rsidR="00A526F9">
        <w:t>реалізовуватися</w:t>
      </w:r>
      <w:r w:rsidRPr="007B1972">
        <w:t xml:space="preserve"> відповідно до Регламенту (ЄС) № 182/2011 Європейського Парламенту і Ради</w:t>
      </w:r>
      <w:r w:rsidRPr="007B1972">
        <w:rPr>
          <w:rStyle w:val="FootnoteReference"/>
        </w:rPr>
        <w:t>(</w:t>
      </w:r>
      <w:r w:rsidRPr="007B1972">
        <w:rPr>
          <w:rStyle w:val="FootnoteReference"/>
        </w:rPr>
        <w:footnoteReference w:id="15"/>
      </w:r>
      <w:r w:rsidRPr="007B1972">
        <w:rPr>
          <w:rStyle w:val="FootnoteReference"/>
        </w:rPr>
        <w:t>)</w:t>
      </w:r>
      <w:r w:rsidR="000543AF" w:rsidRPr="007B1972">
        <w:t>.</w:t>
      </w:r>
      <w:r w:rsidR="00A526F9">
        <w:t xml:space="preserve"> Д</w:t>
      </w:r>
      <w:r w:rsidR="000543AF" w:rsidRPr="007B1972">
        <w:t>ля прийняття таких імплементаційних актів</w:t>
      </w:r>
      <w:r w:rsidR="00A526F9" w:rsidRPr="00A526F9">
        <w:t xml:space="preserve"> </w:t>
      </w:r>
      <w:r w:rsidR="00A526F9" w:rsidRPr="007B1972">
        <w:t>мала б застосовуватися</w:t>
      </w:r>
      <w:r w:rsidR="00A526F9" w:rsidRPr="00A526F9">
        <w:t xml:space="preserve"> </w:t>
      </w:r>
      <w:r w:rsidR="00A526F9">
        <w:t>п</w:t>
      </w:r>
      <w:r w:rsidR="00A526F9" w:rsidRPr="007B1972">
        <w:t>роцедура експертизи</w:t>
      </w:r>
      <w:r w:rsidR="000543AF" w:rsidRPr="007B1972">
        <w:t>.</w:t>
      </w:r>
    </w:p>
    <w:p w14:paraId="3F2A3B89" w14:textId="23452DA3" w:rsidR="000543AF" w:rsidRPr="007B1972" w:rsidRDefault="000543AF" w:rsidP="007B1972">
      <w:pPr>
        <w:ind w:left="709" w:hanging="709"/>
      </w:pPr>
      <w:r w:rsidRPr="007B1972">
        <w:t>(74)</w:t>
      </w:r>
      <w:r w:rsidRPr="007B1972">
        <w:tab/>
        <w:t xml:space="preserve">Оскільки мета цього Регламенту, а саме забезпечення гармонізованої рамки для транскордонних обмінів електроенергією, не може бути достатньою мірою досягнута державами-членами, але радше, з огляду на її масштаби та наслідки, може бути краще досягнута на рівні Союзу, Союз може приймати заходи, відповідно до принципу субсидіарності, викладеного у статті 5 Договору про Європейський Союз. Відповідно до принципу пропорційності, викладеного у зазначеній статті, цей Регламент не виходить за межі необхідного для досягнення </w:t>
      </w:r>
      <w:r w:rsidR="000F077B">
        <w:t>такої</w:t>
      </w:r>
      <w:r w:rsidRPr="007B1972">
        <w:t xml:space="preserve"> мети.</w:t>
      </w:r>
    </w:p>
    <w:p w14:paraId="523AC1FF" w14:textId="39CCFE76" w:rsidR="000543AF" w:rsidRPr="007B1972" w:rsidRDefault="000543AF" w:rsidP="007B1972">
      <w:pPr>
        <w:ind w:left="709" w:hanging="709"/>
      </w:pPr>
      <w:r w:rsidRPr="007B1972">
        <w:t>(75)</w:t>
      </w:r>
      <w:r w:rsidRPr="007B1972">
        <w:tab/>
        <w:t>З міркувань узгодженості та правової визначеності</w:t>
      </w:r>
      <w:r w:rsidR="0051301E">
        <w:t>,</w:t>
      </w:r>
      <w:r w:rsidRPr="007B1972">
        <w:t xml:space="preserve"> жодне положення цього Регламенту не повинно було б перешкоджати застосуванню відступів, що випливають зі статті 66 Директиви (ЄС) 2019/944,</w:t>
      </w:r>
    </w:p>
    <w:p w14:paraId="33313B90" w14:textId="77777777" w:rsidR="000543AF" w:rsidRPr="00450F58" w:rsidRDefault="000543AF" w:rsidP="000543AF">
      <w:pPr>
        <w:rPr>
          <w:lang w:val="en-US"/>
        </w:rPr>
      </w:pPr>
      <w:r w:rsidRPr="007B1972">
        <w:t>ПРИЙНЯЛИ ЦЕЙ РЕГЛАМЕНТ:</w:t>
      </w:r>
    </w:p>
    <w:p w14:paraId="02C6DAAF" w14:textId="77777777" w:rsidR="000543AF" w:rsidRPr="00450F58" w:rsidRDefault="000543AF" w:rsidP="000543AF">
      <w:pPr>
        <w:rPr>
          <w:lang w:val="en-US"/>
        </w:rPr>
      </w:pPr>
      <w:r>
        <w:rPr>
          <w:lang w:val="en-US"/>
        </w:rPr>
        <w:br/>
      </w:r>
    </w:p>
    <w:p w14:paraId="4F819A3B" w14:textId="75BE3396" w:rsidR="00E560AB" w:rsidRPr="0064591C" w:rsidRDefault="00E560AB" w:rsidP="002D37CB">
      <w:pPr>
        <w:pStyle w:val="Heading1"/>
        <w:rPr>
          <w:b/>
          <w:bCs/>
        </w:rPr>
      </w:pPr>
      <w:r w:rsidRPr="0064591C">
        <w:lastRenderedPageBreak/>
        <w:t>ГЛАВА I</w:t>
      </w:r>
      <w:r w:rsidR="00664D18" w:rsidRPr="0064591C">
        <w:br/>
      </w:r>
      <w:r w:rsidR="00664D18" w:rsidRPr="0064591C">
        <w:br/>
      </w:r>
      <w:r w:rsidRPr="0064591C">
        <w:rPr>
          <w:b/>
          <w:bCs/>
        </w:rPr>
        <w:t>ПРЕДМЕТ, СФЕРА ЗАСТОСУВАННЯ І ТЕРМІНИ ТА ОЗНАЧЕННЯ</w:t>
      </w:r>
    </w:p>
    <w:p w14:paraId="2DC64E2D" w14:textId="55A5C6A8" w:rsidR="00E560AB" w:rsidRPr="0064591C" w:rsidRDefault="00E560AB" w:rsidP="00B83743">
      <w:pPr>
        <w:pStyle w:val="Heading3"/>
        <w:rPr>
          <w:b/>
          <w:bCs/>
          <w:i w:val="0"/>
          <w:iCs w:val="0"/>
        </w:rPr>
      </w:pPr>
      <w:r w:rsidRPr="0064591C">
        <w:t>Стаття 1</w:t>
      </w:r>
      <w:r w:rsidR="00664D18" w:rsidRPr="0064591C">
        <w:rPr>
          <w:i w:val="0"/>
          <w:iCs w:val="0"/>
        </w:rPr>
        <w:br/>
      </w:r>
      <w:r w:rsidRPr="0064591C">
        <w:rPr>
          <w:i w:val="0"/>
          <w:iCs w:val="0"/>
        </w:rPr>
        <w:br/>
      </w:r>
      <w:r w:rsidRPr="0064591C">
        <w:rPr>
          <w:b/>
          <w:bCs/>
          <w:i w:val="0"/>
          <w:iCs w:val="0"/>
        </w:rPr>
        <w:t>Предмет і сфера застосування</w:t>
      </w:r>
    </w:p>
    <w:p w14:paraId="2BB1F29C" w14:textId="50E673D8" w:rsidR="00E560AB" w:rsidRPr="0064591C" w:rsidRDefault="00E560AB" w:rsidP="00D80A1D">
      <w:pPr>
        <w:rPr>
          <w:color w:val="auto"/>
        </w:rPr>
      </w:pPr>
      <w:r w:rsidRPr="0064591C">
        <w:rPr>
          <w:color w:val="auto"/>
        </w:rPr>
        <w:t>Цей Регламент</w:t>
      </w:r>
      <w:r w:rsidR="00CD7B3D" w:rsidRPr="0064591C">
        <w:rPr>
          <w:color w:val="auto"/>
        </w:rPr>
        <w:t xml:space="preserve"> має на меті</w:t>
      </w:r>
      <w:r w:rsidRPr="0064591C">
        <w:rPr>
          <w:color w:val="auto"/>
        </w:rPr>
        <w:t>:</w:t>
      </w:r>
    </w:p>
    <w:p w14:paraId="116C681D" w14:textId="66419A32" w:rsidR="00E560AB" w:rsidRPr="0064591C" w:rsidRDefault="00E560AB" w:rsidP="00AF4DB2">
      <w:pPr>
        <w:ind w:left="567" w:hanging="567"/>
        <w:rPr>
          <w:color w:val="auto"/>
        </w:rPr>
      </w:pPr>
      <w:r w:rsidRPr="0064591C">
        <w:rPr>
          <w:color w:val="auto"/>
        </w:rPr>
        <w:t>(a)</w:t>
      </w:r>
      <w:r w:rsidRPr="0064591C">
        <w:rPr>
          <w:color w:val="auto"/>
        </w:rPr>
        <w:tab/>
      </w:r>
      <w:r w:rsidR="001E0185" w:rsidRPr="0064591C">
        <w:rPr>
          <w:color w:val="auto"/>
        </w:rPr>
        <w:t>встановити</w:t>
      </w:r>
      <w:r w:rsidR="002458C7" w:rsidRPr="0064591C">
        <w:rPr>
          <w:color w:val="auto"/>
        </w:rPr>
        <w:t xml:space="preserve"> </w:t>
      </w:r>
      <w:r w:rsidR="001E0185" w:rsidRPr="0064591C">
        <w:rPr>
          <w:color w:val="auto"/>
        </w:rPr>
        <w:t xml:space="preserve">основу </w:t>
      </w:r>
      <w:r w:rsidRPr="0064591C">
        <w:rPr>
          <w:color w:val="auto"/>
        </w:rPr>
        <w:t xml:space="preserve">для ефективного досягнення цілей Енергетичного Союзу та, зокрема, </w:t>
      </w:r>
      <w:r w:rsidR="00D24513" w:rsidRPr="0064591C">
        <w:rPr>
          <w:color w:val="auto"/>
        </w:rPr>
        <w:t xml:space="preserve">рамки </w:t>
      </w:r>
      <w:r w:rsidR="007F30AC" w:rsidRPr="0064591C">
        <w:rPr>
          <w:color w:val="auto"/>
        </w:rPr>
        <w:t>щодо</w:t>
      </w:r>
      <w:r w:rsidR="00D24513" w:rsidRPr="0064591C">
        <w:rPr>
          <w:color w:val="auto"/>
        </w:rPr>
        <w:t xml:space="preserve"> </w:t>
      </w:r>
      <w:r w:rsidR="002F102F" w:rsidRPr="0064591C">
        <w:rPr>
          <w:color w:val="auto"/>
        </w:rPr>
        <w:t xml:space="preserve">клімату та </w:t>
      </w:r>
      <w:r w:rsidR="00D24513" w:rsidRPr="0064591C">
        <w:rPr>
          <w:color w:val="auto"/>
        </w:rPr>
        <w:t xml:space="preserve">енергії </w:t>
      </w:r>
      <w:r w:rsidRPr="0064591C">
        <w:rPr>
          <w:color w:val="auto"/>
        </w:rPr>
        <w:t>до 2030 року</w:t>
      </w:r>
      <w:r w:rsidR="00DD4D5B" w:rsidRPr="0064591C">
        <w:rPr>
          <w:color w:val="auto"/>
        </w:rPr>
        <w:t>,</w:t>
      </w:r>
      <w:r w:rsidRPr="0064591C">
        <w:rPr>
          <w:color w:val="auto"/>
        </w:rPr>
        <w:t xml:space="preserve"> шляхом </w:t>
      </w:r>
      <w:r w:rsidR="001C777C" w:rsidRPr="0064591C">
        <w:rPr>
          <w:color w:val="auto"/>
        </w:rPr>
        <w:t xml:space="preserve">уможливлення </w:t>
      </w:r>
      <w:r w:rsidRPr="0064591C">
        <w:rPr>
          <w:color w:val="auto"/>
        </w:rPr>
        <w:t>ринкових сигналів</w:t>
      </w:r>
      <w:r w:rsidR="00CD2C1F" w:rsidRPr="0064591C">
        <w:rPr>
          <w:color w:val="auto"/>
        </w:rPr>
        <w:t xml:space="preserve">, що </w:t>
      </w:r>
      <w:r w:rsidR="003E7537" w:rsidRPr="0064591C">
        <w:rPr>
          <w:color w:val="auto"/>
        </w:rPr>
        <w:t>по</w:t>
      </w:r>
      <w:r w:rsidR="00CD2C1F" w:rsidRPr="0064591C">
        <w:rPr>
          <w:color w:val="auto"/>
        </w:rPr>
        <w:t>даватимуться</w:t>
      </w:r>
      <w:r w:rsidRPr="0064591C">
        <w:rPr>
          <w:color w:val="auto"/>
        </w:rPr>
        <w:t xml:space="preserve"> </w:t>
      </w:r>
      <w:r w:rsidR="00425BC2" w:rsidRPr="0064591C">
        <w:rPr>
          <w:color w:val="auto"/>
        </w:rPr>
        <w:t>за</w:t>
      </w:r>
      <w:r w:rsidRPr="0064591C">
        <w:rPr>
          <w:color w:val="auto"/>
        </w:rPr>
        <w:t>для підвищен</w:t>
      </w:r>
      <w:r w:rsidR="00425BC2" w:rsidRPr="0064591C">
        <w:rPr>
          <w:color w:val="auto"/>
        </w:rPr>
        <w:t>ої</w:t>
      </w:r>
      <w:r w:rsidRPr="0064591C">
        <w:rPr>
          <w:color w:val="auto"/>
        </w:rPr>
        <w:t xml:space="preserve"> ефективності, збільшен</w:t>
      </w:r>
      <w:r w:rsidR="00425BC2" w:rsidRPr="0064591C">
        <w:rPr>
          <w:color w:val="auto"/>
        </w:rPr>
        <w:t>ої</w:t>
      </w:r>
      <w:r w:rsidRPr="0064591C">
        <w:rPr>
          <w:color w:val="auto"/>
        </w:rPr>
        <w:t xml:space="preserve"> частки відновлюваних джерел енергії, безпеки постачання, гнучкості, сталості, декарбонізації та інновацій;</w:t>
      </w:r>
    </w:p>
    <w:p w14:paraId="487EB6A8" w14:textId="6E0909AB" w:rsidR="00E560AB" w:rsidRPr="0064591C" w:rsidRDefault="00E560AB" w:rsidP="00AF4DB2">
      <w:pPr>
        <w:ind w:left="567" w:hanging="567"/>
        <w:rPr>
          <w:color w:val="auto"/>
        </w:rPr>
      </w:pPr>
      <w:r w:rsidRPr="0064591C">
        <w:rPr>
          <w:color w:val="auto"/>
        </w:rPr>
        <w:t>(b)</w:t>
      </w:r>
      <w:r w:rsidRPr="0064591C">
        <w:rPr>
          <w:color w:val="auto"/>
        </w:rPr>
        <w:tab/>
      </w:r>
      <w:r w:rsidR="00EC4173" w:rsidRPr="0064591C">
        <w:rPr>
          <w:color w:val="auto"/>
        </w:rPr>
        <w:t xml:space="preserve">встановити фундаментальні принципи </w:t>
      </w:r>
      <w:r w:rsidRPr="0064591C">
        <w:rPr>
          <w:color w:val="auto"/>
        </w:rPr>
        <w:t xml:space="preserve">для добре функціонуючих, інтегрованих ринків електроенергії, які дозволяють усім постачальникам ресурсів та споживачам електроенергії недискримінаційний доступ до ринку, </w:t>
      </w:r>
      <w:r w:rsidR="00F27E4A" w:rsidRPr="0064591C">
        <w:rPr>
          <w:color w:val="auto"/>
        </w:rPr>
        <w:t>розшир</w:t>
      </w:r>
      <w:r w:rsidR="00E8432B" w:rsidRPr="0064591C">
        <w:rPr>
          <w:color w:val="auto"/>
        </w:rPr>
        <w:t>юють</w:t>
      </w:r>
      <w:r w:rsidR="00F27E4A" w:rsidRPr="0064591C">
        <w:rPr>
          <w:color w:val="auto"/>
        </w:rPr>
        <w:t xml:space="preserve"> прав</w:t>
      </w:r>
      <w:r w:rsidR="000E2D04" w:rsidRPr="0064591C">
        <w:rPr>
          <w:color w:val="auto"/>
        </w:rPr>
        <w:t>а</w:t>
      </w:r>
      <w:r w:rsidR="00F27E4A" w:rsidRPr="0064591C">
        <w:rPr>
          <w:color w:val="auto"/>
        </w:rPr>
        <w:t xml:space="preserve"> </w:t>
      </w:r>
      <w:r w:rsidR="00D7710A" w:rsidRPr="0064591C">
        <w:rPr>
          <w:color w:val="auto"/>
        </w:rPr>
        <w:t>і</w:t>
      </w:r>
      <w:r w:rsidR="00F27E4A" w:rsidRPr="0064591C">
        <w:rPr>
          <w:color w:val="auto"/>
        </w:rPr>
        <w:t xml:space="preserve"> можливост</w:t>
      </w:r>
      <w:r w:rsidR="000E2D04" w:rsidRPr="0064591C">
        <w:rPr>
          <w:color w:val="auto"/>
        </w:rPr>
        <w:t>і</w:t>
      </w:r>
      <w:r w:rsidR="00F27E4A" w:rsidRPr="0064591C" w:rsidDel="00F27E4A">
        <w:rPr>
          <w:color w:val="auto"/>
        </w:rPr>
        <w:t xml:space="preserve"> </w:t>
      </w:r>
      <w:r w:rsidRPr="0064591C">
        <w:rPr>
          <w:color w:val="auto"/>
        </w:rPr>
        <w:t>споживачів, забезпеч</w:t>
      </w:r>
      <w:r w:rsidR="000E2D04" w:rsidRPr="0064591C">
        <w:rPr>
          <w:color w:val="auto"/>
        </w:rPr>
        <w:t>ують</w:t>
      </w:r>
      <w:r w:rsidRPr="0064591C">
        <w:rPr>
          <w:color w:val="auto"/>
        </w:rPr>
        <w:t xml:space="preserve"> конкурентоспроможн</w:t>
      </w:r>
      <w:r w:rsidR="000E2D04" w:rsidRPr="0064591C">
        <w:rPr>
          <w:color w:val="auto"/>
        </w:rPr>
        <w:t>ість</w:t>
      </w:r>
      <w:r w:rsidRPr="0064591C">
        <w:rPr>
          <w:color w:val="auto"/>
        </w:rPr>
        <w:t xml:space="preserve"> на світовому ринку, а також реакці</w:t>
      </w:r>
      <w:r w:rsidR="00E45B4E" w:rsidRPr="0064591C">
        <w:rPr>
          <w:color w:val="auto"/>
        </w:rPr>
        <w:t>ю</w:t>
      </w:r>
      <w:r w:rsidRPr="0064591C">
        <w:rPr>
          <w:color w:val="auto"/>
        </w:rPr>
        <w:t xml:space="preserve"> попиту, зберігання енергії та енергоефективн</w:t>
      </w:r>
      <w:r w:rsidR="00E45B4E" w:rsidRPr="0064591C">
        <w:rPr>
          <w:color w:val="auto"/>
        </w:rPr>
        <w:t>ість</w:t>
      </w:r>
      <w:r w:rsidRPr="0064591C">
        <w:rPr>
          <w:color w:val="auto"/>
        </w:rPr>
        <w:t xml:space="preserve">, </w:t>
      </w:r>
      <w:r w:rsidR="00E45B4E" w:rsidRPr="0064591C">
        <w:rPr>
          <w:color w:val="auto"/>
        </w:rPr>
        <w:t xml:space="preserve">та </w:t>
      </w:r>
      <w:r w:rsidR="00FE68DF" w:rsidRPr="0064591C">
        <w:rPr>
          <w:color w:val="auto"/>
        </w:rPr>
        <w:t xml:space="preserve">полегшують </w:t>
      </w:r>
      <w:r w:rsidRPr="0064591C">
        <w:rPr>
          <w:color w:val="auto"/>
        </w:rPr>
        <w:t>агрегаці</w:t>
      </w:r>
      <w:r w:rsidR="00FE68DF" w:rsidRPr="0064591C">
        <w:rPr>
          <w:color w:val="auto"/>
        </w:rPr>
        <w:t>ю</w:t>
      </w:r>
      <w:r w:rsidRPr="0064591C">
        <w:rPr>
          <w:color w:val="auto"/>
        </w:rPr>
        <w:t xml:space="preserve"> розподіленого попиту та пропозиції, а також </w:t>
      </w:r>
      <w:r w:rsidR="00E07F7A" w:rsidRPr="0064591C">
        <w:rPr>
          <w:color w:val="auto"/>
        </w:rPr>
        <w:t>уможлив</w:t>
      </w:r>
      <w:r w:rsidR="00D7710A" w:rsidRPr="0064591C">
        <w:rPr>
          <w:color w:val="auto"/>
        </w:rPr>
        <w:t>ити</w:t>
      </w:r>
      <w:r w:rsidR="00E07F7A" w:rsidRPr="0064591C">
        <w:rPr>
          <w:color w:val="auto"/>
        </w:rPr>
        <w:t xml:space="preserve"> </w:t>
      </w:r>
      <w:r w:rsidRPr="0064591C">
        <w:rPr>
          <w:color w:val="auto"/>
        </w:rPr>
        <w:t>ринков</w:t>
      </w:r>
      <w:r w:rsidR="00E07F7A" w:rsidRPr="0064591C">
        <w:rPr>
          <w:color w:val="auto"/>
        </w:rPr>
        <w:t>у</w:t>
      </w:r>
      <w:r w:rsidRPr="0064591C">
        <w:rPr>
          <w:color w:val="auto"/>
        </w:rPr>
        <w:t xml:space="preserve"> та </w:t>
      </w:r>
      <w:r w:rsidR="00504A67" w:rsidRPr="0064591C">
        <w:rPr>
          <w:color w:val="auto"/>
        </w:rPr>
        <w:t xml:space="preserve">секторну </w:t>
      </w:r>
      <w:r w:rsidRPr="0064591C">
        <w:rPr>
          <w:color w:val="auto"/>
        </w:rPr>
        <w:t xml:space="preserve"> інтеграці</w:t>
      </w:r>
      <w:r w:rsidR="007B1EA3" w:rsidRPr="0064591C">
        <w:rPr>
          <w:color w:val="auto"/>
        </w:rPr>
        <w:t>ю</w:t>
      </w:r>
      <w:r w:rsidRPr="0064591C">
        <w:rPr>
          <w:color w:val="auto"/>
        </w:rPr>
        <w:t xml:space="preserve"> та ринков</w:t>
      </w:r>
      <w:r w:rsidR="007B1EA3" w:rsidRPr="0064591C">
        <w:rPr>
          <w:color w:val="auto"/>
        </w:rPr>
        <w:t>у</w:t>
      </w:r>
      <w:r w:rsidRPr="0064591C">
        <w:rPr>
          <w:color w:val="auto"/>
        </w:rPr>
        <w:t xml:space="preserve"> винагород</w:t>
      </w:r>
      <w:r w:rsidR="007B1EA3" w:rsidRPr="0064591C">
        <w:rPr>
          <w:color w:val="auto"/>
        </w:rPr>
        <w:t>у</w:t>
      </w:r>
      <w:r w:rsidRPr="0064591C">
        <w:rPr>
          <w:color w:val="auto"/>
        </w:rPr>
        <w:t xml:space="preserve"> за електроенергію, що генерується з відновлюваних джерел;</w:t>
      </w:r>
    </w:p>
    <w:p w14:paraId="5E72940B" w14:textId="3FF8FFE1" w:rsidR="00E560AB" w:rsidRPr="0064591C" w:rsidRDefault="00E560AB" w:rsidP="00AF4DB2">
      <w:pPr>
        <w:ind w:left="567" w:hanging="567"/>
        <w:rPr>
          <w:color w:val="auto"/>
        </w:rPr>
      </w:pPr>
      <w:r w:rsidRPr="0064591C">
        <w:rPr>
          <w:color w:val="auto"/>
        </w:rPr>
        <w:t>(c)</w:t>
      </w:r>
      <w:r w:rsidRPr="0064591C">
        <w:rPr>
          <w:color w:val="auto"/>
        </w:rPr>
        <w:tab/>
      </w:r>
      <w:r w:rsidR="0019633B" w:rsidRPr="0064591C">
        <w:rPr>
          <w:color w:val="auto"/>
        </w:rPr>
        <w:t xml:space="preserve">встановити справедливі правила </w:t>
      </w:r>
      <w:r w:rsidRPr="0064591C">
        <w:rPr>
          <w:color w:val="auto"/>
        </w:rPr>
        <w:t xml:space="preserve">для транскордонних обмінів електроенергією, </w:t>
      </w:r>
      <w:r w:rsidR="00E04385" w:rsidRPr="0064591C">
        <w:rPr>
          <w:color w:val="auto"/>
        </w:rPr>
        <w:t xml:space="preserve">таким чином </w:t>
      </w:r>
      <w:r w:rsidR="0047195D" w:rsidRPr="0064591C">
        <w:rPr>
          <w:color w:val="auto"/>
        </w:rPr>
        <w:t xml:space="preserve">покращуючи конкуренцію в межах внутрішнього </w:t>
      </w:r>
      <w:r w:rsidRPr="0064591C">
        <w:rPr>
          <w:color w:val="auto"/>
        </w:rPr>
        <w:t xml:space="preserve">ринку електроенергії, </w:t>
      </w:r>
      <w:r w:rsidR="008B6727" w:rsidRPr="0064591C">
        <w:rPr>
          <w:color w:val="auto"/>
        </w:rPr>
        <w:t xml:space="preserve">з врахуванням </w:t>
      </w:r>
      <w:r w:rsidR="005F72D2" w:rsidRPr="0064591C">
        <w:rPr>
          <w:color w:val="auto"/>
        </w:rPr>
        <w:t xml:space="preserve">особливих характеристик </w:t>
      </w:r>
      <w:r w:rsidRPr="0064591C">
        <w:rPr>
          <w:color w:val="auto"/>
        </w:rPr>
        <w:t>національних та регіональних ринків, включаючи створення механізму компенсації для транскордонних потоків електроенергії, встановлення гармонізованих принципів щодо плати за транскордонну передачу та розподіл</w:t>
      </w:r>
      <w:r w:rsidR="008F52BC" w:rsidRPr="0064591C">
        <w:rPr>
          <w:color w:val="auto"/>
        </w:rPr>
        <w:t xml:space="preserve"> обсягів</w:t>
      </w:r>
      <w:r w:rsidRPr="0064591C">
        <w:rPr>
          <w:color w:val="auto"/>
        </w:rPr>
        <w:t xml:space="preserve"> доступн</w:t>
      </w:r>
      <w:r w:rsidR="008F5B87" w:rsidRPr="0064591C">
        <w:rPr>
          <w:color w:val="auto"/>
        </w:rPr>
        <w:t>ої</w:t>
      </w:r>
      <w:r w:rsidRPr="0064591C">
        <w:rPr>
          <w:color w:val="auto"/>
        </w:rPr>
        <w:t xml:space="preserve"> </w:t>
      </w:r>
      <w:r w:rsidR="008F5B87" w:rsidRPr="0064591C">
        <w:rPr>
          <w:color w:val="auto"/>
        </w:rPr>
        <w:t xml:space="preserve">пропускної здатності </w:t>
      </w:r>
      <w:r w:rsidRPr="0064591C">
        <w:rPr>
          <w:color w:val="auto"/>
        </w:rPr>
        <w:t>взаємоз’єднань між національними системами передачі;</w:t>
      </w:r>
    </w:p>
    <w:p w14:paraId="460306AF" w14:textId="1CA4F58C" w:rsidR="00E560AB" w:rsidRPr="0064591C" w:rsidRDefault="00E560AB" w:rsidP="00AF4DB2">
      <w:pPr>
        <w:ind w:left="567" w:hanging="567"/>
        <w:rPr>
          <w:color w:val="auto"/>
        </w:rPr>
      </w:pPr>
      <w:r w:rsidRPr="0064591C">
        <w:rPr>
          <w:color w:val="auto"/>
        </w:rPr>
        <w:t>(d)</w:t>
      </w:r>
      <w:r w:rsidRPr="0064591C">
        <w:rPr>
          <w:color w:val="auto"/>
        </w:rPr>
        <w:tab/>
      </w:r>
      <w:r w:rsidR="001773B2" w:rsidRPr="0064591C">
        <w:rPr>
          <w:color w:val="auto"/>
        </w:rPr>
        <w:t xml:space="preserve">полегшити </w:t>
      </w:r>
      <w:r w:rsidR="0093702E" w:rsidRPr="0064591C">
        <w:rPr>
          <w:color w:val="auto"/>
        </w:rPr>
        <w:t>виникнення</w:t>
      </w:r>
      <w:r w:rsidR="001773B2" w:rsidRPr="0064591C">
        <w:rPr>
          <w:color w:val="auto"/>
        </w:rPr>
        <w:t xml:space="preserve"> </w:t>
      </w:r>
      <w:r w:rsidRPr="0064591C">
        <w:rPr>
          <w:color w:val="auto"/>
        </w:rPr>
        <w:t xml:space="preserve">добре функціонуючого та прозорого оптового ринку, </w:t>
      </w:r>
      <w:r w:rsidR="00C41FA4" w:rsidRPr="0064591C">
        <w:rPr>
          <w:color w:val="auto"/>
        </w:rPr>
        <w:t>роблячи внесок</w:t>
      </w:r>
      <w:r w:rsidR="00C20B93" w:rsidRPr="0064591C">
        <w:rPr>
          <w:color w:val="auto"/>
        </w:rPr>
        <w:t xml:space="preserve"> у</w:t>
      </w:r>
      <w:r w:rsidR="00013597" w:rsidRPr="0064591C">
        <w:rPr>
          <w:color w:val="auto"/>
        </w:rPr>
        <w:t xml:space="preserve"> </w:t>
      </w:r>
      <w:r w:rsidR="00C20B93" w:rsidRPr="0064591C">
        <w:rPr>
          <w:color w:val="auto"/>
        </w:rPr>
        <w:t xml:space="preserve">високий рівень </w:t>
      </w:r>
      <w:r w:rsidRPr="0064591C">
        <w:rPr>
          <w:color w:val="auto"/>
        </w:rPr>
        <w:t xml:space="preserve">безпеки постачання електроенергії, та </w:t>
      </w:r>
      <w:r w:rsidR="00BA03AC" w:rsidRPr="0064591C">
        <w:rPr>
          <w:color w:val="auto"/>
        </w:rPr>
        <w:t>передбач</w:t>
      </w:r>
      <w:r w:rsidR="00DF5B8F" w:rsidRPr="0064591C">
        <w:rPr>
          <w:color w:val="auto"/>
        </w:rPr>
        <w:t>ити</w:t>
      </w:r>
      <w:r w:rsidR="00BA03AC" w:rsidRPr="0064591C">
        <w:rPr>
          <w:color w:val="auto"/>
        </w:rPr>
        <w:t xml:space="preserve"> </w:t>
      </w:r>
      <w:r w:rsidR="00DF5B8F" w:rsidRPr="0064591C">
        <w:rPr>
          <w:color w:val="auto"/>
        </w:rPr>
        <w:t xml:space="preserve">механізми </w:t>
      </w:r>
      <w:r w:rsidRPr="0064591C">
        <w:rPr>
          <w:color w:val="auto"/>
        </w:rPr>
        <w:t>гармонізації правил для транскордонних обмінів електроенергією.</w:t>
      </w:r>
    </w:p>
    <w:p w14:paraId="7310CFA0" w14:textId="7F6CB447" w:rsidR="00E560AB" w:rsidRPr="0064591C" w:rsidRDefault="00E560AB" w:rsidP="0047489E">
      <w:pPr>
        <w:pStyle w:val="Heading3"/>
        <w:rPr>
          <w:b/>
          <w:bCs/>
          <w:i w:val="0"/>
          <w:iCs w:val="0"/>
        </w:rPr>
      </w:pPr>
      <w:r w:rsidRPr="0064591C">
        <w:t>Стаття 2</w:t>
      </w:r>
      <w:r w:rsidR="003E61B8" w:rsidRPr="0064591C">
        <w:rPr>
          <w:i w:val="0"/>
          <w:iCs w:val="0"/>
        </w:rPr>
        <w:br/>
      </w:r>
      <w:r w:rsidRPr="0064591C">
        <w:rPr>
          <w:i w:val="0"/>
          <w:iCs w:val="0"/>
        </w:rPr>
        <w:br/>
      </w:r>
      <w:r w:rsidR="00D92B39" w:rsidRPr="0064591C">
        <w:rPr>
          <w:b/>
          <w:bCs/>
          <w:i w:val="0"/>
          <w:iCs w:val="0"/>
        </w:rPr>
        <w:t>Терміни та означення</w:t>
      </w:r>
    </w:p>
    <w:p w14:paraId="66FA21F0" w14:textId="084CFF62" w:rsidR="00E560AB" w:rsidRPr="00224B7D" w:rsidRDefault="00E560AB" w:rsidP="0047489E">
      <w:pPr>
        <w:keepNext/>
        <w:keepLines/>
        <w:rPr>
          <w:color w:val="auto"/>
          <w:lang w:val="en-GB"/>
        </w:rPr>
      </w:pPr>
      <w:r w:rsidRPr="0064591C">
        <w:rPr>
          <w:color w:val="auto"/>
        </w:rPr>
        <w:t>Застосовуються такі</w:t>
      </w:r>
      <w:r w:rsidR="00426ADE" w:rsidRPr="0064591C">
        <w:rPr>
          <w:color w:val="auto"/>
        </w:rPr>
        <w:t xml:space="preserve"> терміни та означення</w:t>
      </w:r>
      <w:r w:rsidRPr="0064591C">
        <w:rPr>
          <w:color w:val="auto"/>
        </w:rPr>
        <w:t>:</w:t>
      </w:r>
    </w:p>
    <w:p w14:paraId="5F992851" w14:textId="0CEE022F" w:rsidR="00E560AB" w:rsidRPr="0064591C" w:rsidRDefault="00E560AB" w:rsidP="0047489E">
      <w:pPr>
        <w:keepNext/>
        <w:keepLines/>
        <w:ind w:left="709" w:hanging="709"/>
        <w:rPr>
          <w:color w:val="auto"/>
        </w:rPr>
      </w:pPr>
      <w:r w:rsidRPr="0064591C">
        <w:rPr>
          <w:color w:val="auto"/>
        </w:rPr>
        <w:t>(1)</w:t>
      </w:r>
      <w:r w:rsidRPr="0064591C">
        <w:rPr>
          <w:color w:val="auto"/>
        </w:rPr>
        <w:tab/>
        <w:t xml:space="preserve">«взаємоз’єднання» означає лінію передачі, яка перетинає або простягається </w:t>
      </w:r>
      <w:r w:rsidR="00931C17" w:rsidRPr="0064591C">
        <w:rPr>
          <w:color w:val="auto"/>
        </w:rPr>
        <w:t xml:space="preserve">повз </w:t>
      </w:r>
      <w:r w:rsidRPr="0064591C">
        <w:rPr>
          <w:color w:val="auto"/>
        </w:rPr>
        <w:t xml:space="preserve">кордон між державами-членами та </w:t>
      </w:r>
      <w:r w:rsidR="00D87A62" w:rsidRPr="0064591C">
        <w:rPr>
          <w:color w:val="auto"/>
        </w:rPr>
        <w:t xml:space="preserve">яка </w:t>
      </w:r>
      <w:r w:rsidRPr="0064591C">
        <w:rPr>
          <w:color w:val="auto"/>
        </w:rPr>
        <w:t>з’єднує національні системи передачі держав-членів;</w:t>
      </w:r>
    </w:p>
    <w:p w14:paraId="231C8C65" w14:textId="3964EE7D" w:rsidR="00E560AB" w:rsidRPr="0064591C" w:rsidRDefault="00E560AB" w:rsidP="00AF4DB2">
      <w:pPr>
        <w:ind w:left="709" w:hanging="709"/>
        <w:rPr>
          <w:color w:val="auto"/>
        </w:rPr>
      </w:pPr>
      <w:r w:rsidRPr="0064591C">
        <w:rPr>
          <w:color w:val="auto"/>
        </w:rPr>
        <w:t>(2)</w:t>
      </w:r>
      <w:r w:rsidRPr="0064591C">
        <w:rPr>
          <w:color w:val="auto"/>
        </w:rPr>
        <w:tab/>
        <w:t>«регуляторний орган» означає регуляторний орган, призначений кожною державою-членом відповідно до частини 1 статті 57 Директиви (ЄС) 2019/944;</w:t>
      </w:r>
    </w:p>
    <w:p w14:paraId="2FCDE0E1" w14:textId="21D685AA" w:rsidR="00E560AB" w:rsidRPr="0064591C" w:rsidRDefault="00E560AB" w:rsidP="00AF4DB2">
      <w:pPr>
        <w:ind w:left="709" w:hanging="709"/>
        <w:rPr>
          <w:color w:val="auto"/>
          <w:lang w:val="en-US"/>
        </w:rPr>
      </w:pPr>
      <w:r w:rsidRPr="0064591C">
        <w:rPr>
          <w:color w:val="auto"/>
        </w:rPr>
        <w:t>(3)</w:t>
      </w:r>
      <w:r w:rsidRPr="0064591C">
        <w:rPr>
          <w:color w:val="auto"/>
        </w:rPr>
        <w:tab/>
        <w:t xml:space="preserve">«транскордонний потік» означає фізичний потік електроенергії </w:t>
      </w:r>
      <w:r w:rsidR="00386338" w:rsidRPr="0064591C">
        <w:rPr>
          <w:color w:val="auto"/>
        </w:rPr>
        <w:t xml:space="preserve">по </w:t>
      </w:r>
      <w:r w:rsidRPr="0064591C">
        <w:rPr>
          <w:color w:val="auto"/>
        </w:rPr>
        <w:t>мережі передачі держави-члена, який є результатом впливу діяльності виробників, споживачів</w:t>
      </w:r>
      <w:r w:rsidR="00283957" w:rsidRPr="0064591C">
        <w:rPr>
          <w:color w:val="auto"/>
        </w:rPr>
        <w:t>,</w:t>
      </w:r>
      <w:r w:rsidRPr="0064591C">
        <w:rPr>
          <w:color w:val="auto"/>
        </w:rPr>
        <w:t xml:space="preserve"> або і тих, і інших</w:t>
      </w:r>
      <w:r w:rsidR="00283957" w:rsidRPr="0064591C">
        <w:rPr>
          <w:color w:val="auto"/>
        </w:rPr>
        <w:t>,</w:t>
      </w:r>
      <w:r w:rsidRPr="0064591C">
        <w:rPr>
          <w:color w:val="auto"/>
        </w:rPr>
        <w:t xml:space="preserve"> </w:t>
      </w:r>
      <w:r w:rsidR="00AE7974" w:rsidRPr="0064591C">
        <w:rPr>
          <w:color w:val="auto"/>
        </w:rPr>
        <w:t>по</w:t>
      </w:r>
      <w:r w:rsidRPr="0064591C">
        <w:rPr>
          <w:color w:val="auto"/>
        </w:rPr>
        <w:t>за межами цієї держави-члена</w:t>
      </w:r>
      <w:r w:rsidR="00A214D9" w:rsidRPr="0064591C">
        <w:rPr>
          <w:color w:val="auto"/>
        </w:rPr>
        <w:t>,</w:t>
      </w:r>
      <w:r w:rsidRPr="0064591C">
        <w:rPr>
          <w:color w:val="auto"/>
        </w:rPr>
        <w:t xml:space="preserve"> на її мережу передачі;</w:t>
      </w:r>
    </w:p>
    <w:p w14:paraId="09BB61E9" w14:textId="6C2ED82A" w:rsidR="00E560AB" w:rsidRPr="0064591C" w:rsidRDefault="00E560AB" w:rsidP="00AF4DB2">
      <w:pPr>
        <w:ind w:left="709" w:hanging="709"/>
        <w:rPr>
          <w:color w:val="auto"/>
        </w:rPr>
      </w:pPr>
      <w:r w:rsidRPr="0064591C">
        <w:rPr>
          <w:color w:val="auto"/>
        </w:rPr>
        <w:t>(4)</w:t>
      </w:r>
      <w:r w:rsidRPr="0064591C">
        <w:rPr>
          <w:color w:val="auto"/>
        </w:rPr>
        <w:tab/>
        <w:t>«перевантаження» означає ситуацію, за якої всі запити від учасників ринку на торгівлю між областями мережі не можуть бути</w:t>
      </w:r>
      <w:r w:rsidR="00BF5DC4" w:rsidRPr="0064591C">
        <w:rPr>
          <w:color w:val="auto"/>
          <w:lang w:val="en-US"/>
        </w:rPr>
        <w:t xml:space="preserve"> </w:t>
      </w:r>
      <w:r w:rsidR="00BF5DC4" w:rsidRPr="0064591C">
        <w:rPr>
          <w:color w:val="auto"/>
        </w:rPr>
        <w:t>розміщені</w:t>
      </w:r>
      <w:r w:rsidRPr="0064591C">
        <w:rPr>
          <w:color w:val="auto"/>
        </w:rPr>
        <w:t xml:space="preserve">, </w:t>
      </w:r>
      <w:r w:rsidR="00D8488B" w:rsidRPr="0064591C">
        <w:rPr>
          <w:color w:val="auto"/>
          <w:lang w:val="ru-RU"/>
        </w:rPr>
        <w:t xml:space="preserve">тому що </w:t>
      </w:r>
      <w:r w:rsidRPr="0064591C">
        <w:rPr>
          <w:color w:val="auto"/>
        </w:rPr>
        <w:t xml:space="preserve">вони значно </w:t>
      </w:r>
      <w:r w:rsidR="0074445A" w:rsidRPr="0064591C">
        <w:rPr>
          <w:color w:val="auto"/>
        </w:rPr>
        <w:t xml:space="preserve">вплинули б </w:t>
      </w:r>
      <w:r w:rsidRPr="0064591C">
        <w:rPr>
          <w:color w:val="auto"/>
        </w:rPr>
        <w:t xml:space="preserve">на фізичні потоки </w:t>
      </w:r>
      <w:r w:rsidR="00026609" w:rsidRPr="0064591C">
        <w:rPr>
          <w:color w:val="auto"/>
          <w:lang w:val="ru-RU"/>
        </w:rPr>
        <w:t xml:space="preserve">по </w:t>
      </w:r>
      <w:r w:rsidRPr="0064591C">
        <w:rPr>
          <w:color w:val="auto"/>
        </w:rPr>
        <w:t xml:space="preserve">елементах мережі, які не можуть </w:t>
      </w:r>
      <w:r w:rsidR="001D08B1" w:rsidRPr="0064591C">
        <w:rPr>
          <w:color w:val="auto"/>
          <w:lang w:val="ru-RU"/>
        </w:rPr>
        <w:t>вм</w:t>
      </w:r>
      <w:r w:rsidR="001D08B1" w:rsidRPr="0064591C">
        <w:rPr>
          <w:color w:val="auto"/>
        </w:rPr>
        <w:t>і</w:t>
      </w:r>
      <w:r w:rsidR="001D08B1" w:rsidRPr="0064591C">
        <w:rPr>
          <w:color w:val="auto"/>
          <w:lang w:val="ru-RU"/>
        </w:rPr>
        <w:t xml:space="preserve">стити </w:t>
      </w:r>
      <w:r w:rsidRPr="0064591C">
        <w:rPr>
          <w:color w:val="auto"/>
        </w:rPr>
        <w:t>такі потоки;</w:t>
      </w:r>
    </w:p>
    <w:p w14:paraId="658591D4" w14:textId="5C27B90B" w:rsidR="00E560AB" w:rsidRPr="0064591C" w:rsidRDefault="00E560AB" w:rsidP="00AF4DB2">
      <w:pPr>
        <w:ind w:left="709" w:hanging="709"/>
        <w:rPr>
          <w:color w:val="auto"/>
        </w:rPr>
      </w:pPr>
      <w:r w:rsidRPr="0064591C">
        <w:rPr>
          <w:color w:val="auto"/>
        </w:rPr>
        <w:t>(5)</w:t>
      </w:r>
      <w:r w:rsidRPr="0064591C">
        <w:rPr>
          <w:color w:val="auto"/>
        </w:rPr>
        <w:tab/>
        <w:t xml:space="preserve">«нове взаємоз’єднання» означає нове взаємоз’єднання, </w:t>
      </w:r>
      <w:r w:rsidR="00787469" w:rsidRPr="0064591C">
        <w:rPr>
          <w:color w:val="auto"/>
        </w:rPr>
        <w:t xml:space="preserve">що </w:t>
      </w:r>
      <w:r w:rsidRPr="0064591C">
        <w:rPr>
          <w:color w:val="auto"/>
        </w:rPr>
        <w:t>не було завершене до 04 серпня 2003 року;</w:t>
      </w:r>
    </w:p>
    <w:p w14:paraId="1FCAA84B" w14:textId="1B464A63" w:rsidR="00E560AB" w:rsidRPr="0064591C" w:rsidRDefault="00E560AB" w:rsidP="00AF4DB2">
      <w:pPr>
        <w:ind w:left="709" w:hanging="709"/>
        <w:rPr>
          <w:color w:val="auto"/>
        </w:rPr>
      </w:pPr>
      <w:r w:rsidRPr="0064591C">
        <w:rPr>
          <w:color w:val="auto"/>
        </w:rPr>
        <w:lastRenderedPageBreak/>
        <w:t>(6)</w:t>
      </w:r>
      <w:r w:rsidRPr="0064591C">
        <w:rPr>
          <w:color w:val="auto"/>
        </w:rPr>
        <w:tab/>
        <w:t xml:space="preserve">«структурне перевантаження» означає перевантаження в системі передачі, яке </w:t>
      </w:r>
      <w:r w:rsidR="00DA670D" w:rsidRPr="0064591C">
        <w:rPr>
          <w:color w:val="auto"/>
        </w:rPr>
        <w:t xml:space="preserve">є </w:t>
      </w:r>
      <w:r w:rsidR="00BB2424" w:rsidRPr="0064591C">
        <w:rPr>
          <w:color w:val="auto"/>
        </w:rPr>
        <w:t>здатн</w:t>
      </w:r>
      <w:r w:rsidR="00DA670D" w:rsidRPr="0064591C">
        <w:rPr>
          <w:color w:val="auto"/>
        </w:rPr>
        <w:t>им д</w:t>
      </w:r>
      <w:r w:rsidR="0070562D" w:rsidRPr="0064591C">
        <w:rPr>
          <w:color w:val="auto"/>
        </w:rPr>
        <w:t>о</w:t>
      </w:r>
      <w:r w:rsidR="00DA670D" w:rsidRPr="0064591C">
        <w:rPr>
          <w:color w:val="auto"/>
        </w:rPr>
        <w:t xml:space="preserve"> того, аби</w:t>
      </w:r>
      <w:r w:rsidR="00BB2424" w:rsidRPr="0064591C">
        <w:rPr>
          <w:color w:val="auto"/>
        </w:rPr>
        <w:t xml:space="preserve"> бути</w:t>
      </w:r>
      <w:r w:rsidR="002257A3" w:rsidRPr="0064591C">
        <w:rPr>
          <w:color w:val="auto"/>
        </w:rPr>
        <w:t xml:space="preserve"> </w:t>
      </w:r>
      <w:r w:rsidR="005607D0" w:rsidRPr="0064591C">
        <w:rPr>
          <w:color w:val="auto"/>
        </w:rPr>
        <w:t xml:space="preserve">недвозначно </w:t>
      </w:r>
      <w:r w:rsidRPr="0064591C">
        <w:rPr>
          <w:color w:val="auto"/>
        </w:rPr>
        <w:t>визначен</w:t>
      </w:r>
      <w:r w:rsidR="00BB2424" w:rsidRPr="0064591C">
        <w:rPr>
          <w:color w:val="auto"/>
        </w:rPr>
        <w:t>им</w:t>
      </w:r>
      <w:r w:rsidRPr="0064591C">
        <w:rPr>
          <w:color w:val="auto"/>
        </w:rPr>
        <w:t xml:space="preserve">, є прогнозованим, </w:t>
      </w:r>
      <w:r w:rsidR="00FD7C3E" w:rsidRPr="0064591C">
        <w:rPr>
          <w:color w:val="auto"/>
        </w:rPr>
        <w:t xml:space="preserve">є </w:t>
      </w:r>
      <w:r w:rsidRPr="0064591C">
        <w:rPr>
          <w:color w:val="auto"/>
        </w:rPr>
        <w:t xml:space="preserve">географічно стабільним </w:t>
      </w:r>
      <w:r w:rsidR="0070562D" w:rsidRPr="0064591C">
        <w:rPr>
          <w:color w:val="auto"/>
        </w:rPr>
        <w:t>з часом</w:t>
      </w:r>
      <w:r w:rsidR="005607D0" w:rsidRPr="0064591C">
        <w:rPr>
          <w:color w:val="auto"/>
        </w:rPr>
        <w:t>,</w:t>
      </w:r>
      <w:r w:rsidR="0070562D" w:rsidRPr="0064591C">
        <w:rPr>
          <w:color w:val="auto"/>
        </w:rPr>
        <w:t xml:space="preserve"> </w:t>
      </w:r>
      <w:r w:rsidRPr="0064591C">
        <w:rPr>
          <w:color w:val="auto"/>
        </w:rPr>
        <w:t xml:space="preserve">та часто </w:t>
      </w:r>
      <w:r w:rsidR="004A1B29" w:rsidRPr="0064591C">
        <w:rPr>
          <w:color w:val="auto"/>
        </w:rPr>
        <w:t>трапляється</w:t>
      </w:r>
      <w:r w:rsidR="00787E7E" w:rsidRPr="0064591C">
        <w:rPr>
          <w:color w:val="auto"/>
        </w:rPr>
        <w:t xml:space="preserve"> </w:t>
      </w:r>
      <w:r w:rsidRPr="0064591C">
        <w:rPr>
          <w:color w:val="auto"/>
        </w:rPr>
        <w:t>повтор</w:t>
      </w:r>
      <w:r w:rsidR="00787E7E" w:rsidRPr="0064591C">
        <w:rPr>
          <w:color w:val="auto"/>
        </w:rPr>
        <w:t>но</w:t>
      </w:r>
      <w:r w:rsidRPr="0064591C">
        <w:rPr>
          <w:color w:val="auto"/>
        </w:rPr>
        <w:t xml:space="preserve"> за нормальних умов електричної системи;</w:t>
      </w:r>
    </w:p>
    <w:p w14:paraId="719729B7" w14:textId="092D0907" w:rsidR="00E560AB" w:rsidRPr="0064591C" w:rsidRDefault="00E560AB" w:rsidP="00AF4DB2">
      <w:pPr>
        <w:ind w:left="709" w:hanging="709"/>
        <w:rPr>
          <w:color w:val="auto"/>
          <w:lang w:val="en-US"/>
        </w:rPr>
      </w:pPr>
      <w:r w:rsidRPr="0064591C">
        <w:rPr>
          <w:color w:val="auto"/>
        </w:rPr>
        <w:t>(7)</w:t>
      </w:r>
      <w:r w:rsidRPr="0064591C">
        <w:rPr>
          <w:color w:val="auto"/>
        </w:rPr>
        <w:tab/>
        <w:t xml:space="preserve">«оператор ринку» означає суб’єкта, </w:t>
      </w:r>
      <w:r w:rsidR="00EE641B" w:rsidRPr="0064591C">
        <w:rPr>
          <w:color w:val="auto"/>
        </w:rPr>
        <w:t xml:space="preserve">що </w:t>
      </w:r>
      <w:r w:rsidRPr="0064591C">
        <w:rPr>
          <w:color w:val="auto"/>
        </w:rPr>
        <w:t xml:space="preserve">надає послугу, за </w:t>
      </w:r>
      <w:r w:rsidR="00EE641B" w:rsidRPr="0064591C">
        <w:rPr>
          <w:color w:val="auto"/>
        </w:rPr>
        <w:t xml:space="preserve">допомогою </w:t>
      </w:r>
      <w:r w:rsidRPr="0064591C">
        <w:rPr>
          <w:color w:val="auto"/>
        </w:rPr>
        <w:t xml:space="preserve">якої пропозиції </w:t>
      </w:r>
      <w:r w:rsidR="005F7177" w:rsidRPr="0064591C">
        <w:rPr>
          <w:color w:val="auto"/>
        </w:rPr>
        <w:t>продавця</w:t>
      </w:r>
      <w:r w:rsidR="00EC5FE1" w:rsidRPr="0064591C">
        <w:rPr>
          <w:color w:val="auto"/>
        </w:rPr>
        <w:t xml:space="preserve"> </w:t>
      </w:r>
      <w:r w:rsidR="0020131D" w:rsidRPr="0064591C">
        <w:rPr>
          <w:color w:val="auto"/>
          <w:lang w:val="ru-RU"/>
        </w:rPr>
        <w:t>(</w:t>
      </w:r>
      <w:r w:rsidR="0020131D" w:rsidRPr="0064591C">
        <w:rPr>
          <w:color w:val="auto"/>
          <w:lang w:val="en-US"/>
        </w:rPr>
        <w:t xml:space="preserve">offer) </w:t>
      </w:r>
      <w:r w:rsidR="00BB3969" w:rsidRPr="0064591C">
        <w:rPr>
          <w:color w:val="auto"/>
        </w:rPr>
        <w:t xml:space="preserve">з </w:t>
      </w:r>
      <w:r w:rsidRPr="0064591C">
        <w:rPr>
          <w:color w:val="auto"/>
        </w:rPr>
        <w:t>продаж</w:t>
      </w:r>
      <w:r w:rsidR="00BB3969" w:rsidRPr="0064591C">
        <w:rPr>
          <w:color w:val="auto"/>
        </w:rPr>
        <w:t>у</w:t>
      </w:r>
      <w:r w:rsidRPr="0064591C">
        <w:rPr>
          <w:color w:val="auto"/>
        </w:rPr>
        <w:t xml:space="preserve"> електроенергії </w:t>
      </w:r>
      <w:r w:rsidR="00FC61F3" w:rsidRPr="0064591C">
        <w:rPr>
          <w:color w:val="auto"/>
        </w:rPr>
        <w:t xml:space="preserve">матчаться (підбираються й спаровуються) </w:t>
      </w:r>
      <w:r w:rsidRPr="0064591C">
        <w:rPr>
          <w:color w:val="auto"/>
        </w:rPr>
        <w:t xml:space="preserve">з пропозиціями </w:t>
      </w:r>
      <w:r w:rsidR="00961B29" w:rsidRPr="0064591C">
        <w:rPr>
          <w:color w:val="auto"/>
        </w:rPr>
        <w:t xml:space="preserve">покупця </w:t>
      </w:r>
      <w:r w:rsidR="00961B29" w:rsidRPr="0064591C">
        <w:rPr>
          <w:color w:val="auto"/>
          <w:lang w:val="en-US"/>
        </w:rPr>
        <w:t xml:space="preserve">(bid) </w:t>
      </w:r>
      <w:r w:rsidR="00BB3969" w:rsidRPr="0064591C">
        <w:rPr>
          <w:color w:val="auto"/>
        </w:rPr>
        <w:t xml:space="preserve">з </w:t>
      </w:r>
      <w:r w:rsidRPr="0064591C">
        <w:rPr>
          <w:color w:val="auto"/>
        </w:rPr>
        <w:t>купівл</w:t>
      </w:r>
      <w:r w:rsidR="00BB3969" w:rsidRPr="0064591C">
        <w:rPr>
          <w:color w:val="auto"/>
        </w:rPr>
        <w:t>і</w:t>
      </w:r>
      <w:r w:rsidRPr="0064591C">
        <w:rPr>
          <w:color w:val="auto"/>
        </w:rPr>
        <w:t xml:space="preserve"> електроенергії;</w:t>
      </w:r>
    </w:p>
    <w:p w14:paraId="55FE18E9" w14:textId="1FC00505" w:rsidR="00E560AB" w:rsidRPr="0064591C" w:rsidRDefault="00E560AB" w:rsidP="00AF4DB2">
      <w:pPr>
        <w:ind w:left="709" w:hanging="709"/>
        <w:rPr>
          <w:color w:val="auto"/>
        </w:rPr>
      </w:pPr>
      <w:r w:rsidRPr="0064591C">
        <w:rPr>
          <w:color w:val="auto"/>
        </w:rPr>
        <w:t>(8)</w:t>
      </w:r>
      <w:r w:rsidRPr="0064591C">
        <w:rPr>
          <w:color w:val="auto"/>
        </w:rPr>
        <w:tab/>
        <w:t>«номінований оператор ринку електроенергії» або «</w:t>
      </w:r>
      <w:r w:rsidR="00611864" w:rsidRPr="0064591C">
        <w:rPr>
          <w:color w:val="auto"/>
        </w:rPr>
        <w:t>НОРЕ</w:t>
      </w:r>
      <w:r w:rsidRPr="0064591C">
        <w:rPr>
          <w:color w:val="auto"/>
        </w:rPr>
        <w:t xml:space="preserve">» </w:t>
      </w:r>
      <w:r w:rsidR="002071FD" w:rsidRPr="0064591C">
        <w:rPr>
          <w:color w:val="auto"/>
        </w:rPr>
        <w:t>(«</w:t>
      </w:r>
      <w:r w:rsidR="002071FD" w:rsidRPr="0064591C">
        <w:rPr>
          <w:color w:val="auto"/>
          <w:lang w:val="en-US"/>
        </w:rPr>
        <w:t>NEMO</w:t>
      </w:r>
      <w:r w:rsidR="002071FD" w:rsidRPr="0064591C">
        <w:rPr>
          <w:color w:val="auto"/>
        </w:rPr>
        <w:t>»</w:t>
      </w:r>
      <w:r w:rsidR="002071FD" w:rsidRPr="0064591C">
        <w:rPr>
          <w:color w:val="auto"/>
          <w:lang w:val="en-US"/>
        </w:rPr>
        <w:t xml:space="preserve">) </w:t>
      </w:r>
      <w:r w:rsidRPr="0064591C">
        <w:rPr>
          <w:color w:val="auto"/>
        </w:rPr>
        <w:t xml:space="preserve">означає оператора ринку, призначеного компетентним органом для виконання завдань, пов’язаних </w:t>
      </w:r>
      <w:r w:rsidR="00CC2023" w:rsidRPr="0064591C">
        <w:rPr>
          <w:color w:val="auto"/>
        </w:rPr>
        <w:t xml:space="preserve">зі </w:t>
      </w:r>
      <w:r w:rsidRPr="0064591C">
        <w:rPr>
          <w:color w:val="auto"/>
        </w:rPr>
        <w:t xml:space="preserve">сполученням </w:t>
      </w:r>
      <w:r w:rsidR="00233ED2" w:rsidRPr="0064591C">
        <w:rPr>
          <w:color w:val="auto"/>
        </w:rPr>
        <w:t>в</w:t>
      </w:r>
      <w:r w:rsidR="001F5AAC" w:rsidRPr="0064591C">
        <w:rPr>
          <w:color w:val="auto"/>
        </w:rPr>
        <w:t>о</w:t>
      </w:r>
      <w:r w:rsidR="00276E32" w:rsidRPr="0064591C">
        <w:rPr>
          <w:color w:val="auto"/>
        </w:rPr>
        <w:t>єдин</w:t>
      </w:r>
      <w:r w:rsidR="001F5AAC" w:rsidRPr="0064591C">
        <w:rPr>
          <w:color w:val="auto"/>
        </w:rPr>
        <w:t>о</w:t>
      </w:r>
      <w:r w:rsidR="00276E32" w:rsidRPr="0064591C">
        <w:rPr>
          <w:color w:val="auto"/>
        </w:rPr>
        <w:t xml:space="preserve"> </w:t>
      </w:r>
      <w:r w:rsidRPr="0064591C">
        <w:rPr>
          <w:color w:val="auto"/>
        </w:rPr>
        <w:t>ринків «на добу наперед» або «всередині доби»;</w:t>
      </w:r>
    </w:p>
    <w:p w14:paraId="182C02D0" w14:textId="743646A1" w:rsidR="00E560AB" w:rsidRPr="0064591C" w:rsidRDefault="00E560AB" w:rsidP="00AF4DB2">
      <w:pPr>
        <w:ind w:left="709" w:hanging="709"/>
        <w:rPr>
          <w:color w:val="auto"/>
        </w:rPr>
      </w:pPr>
      <w:r w:rsidRPr="0064591C">
        <w:rPr>
          <w:color w:val="auto"/>
        </w:rPr>
        <w:t>(9)</w:t>
      </w:r>
      <w:r w:rsidRPr="0064591C">
        <w:rPr>
          <w:color w:val="auto"/>
        </w:rPr>
        <w:tab/>
        <w:t>«</w:t>
      </w:r>
      <w:r w:rsidR="00056EB5" w:rsidRPr="0064591C">
        <w:rPr>
          <w:color w:val="auto"/>
        </w:rPr>
        <w:t xml:space="preserve">цінність </w:t>
      </w:r>
      <w:r w:rsidRPr="0064591C">
        <w:rPr>
          <w:color w:val="auto"/>
        </w:rPr>
        <w:t>втраченого навантаження» означає виражену в євро за МВт-год оцінку максимальної ціни електроенергі</w:t>
      </w:r>
      <w:r w:rsidR="00A562AE" w:rsidRPr="0064591C">
        <w:rPr>
          <w:color w:val="auto"/>
        </w:rPr>
        <w:t>ї</w:t>
      </w:r>
      <w:r w:rsidRPr="0064591C">
        <w:rPr>
          <w:color w:val="auto"/>
        </w:rPr>
        <w:t xml:space="preserve">, яку споживачі готові платити, </w:t>
      </w:r>
      <w:r w:rsidR="00B56AD7" w:rsidRPr="0064591C">
        <w:rPr>
          <w:color w:val="auto"/>
        </w:rPr>
        <w:t xml:space="preserve">аби </w:t>
      </w:r>
      <w:r w:rsidRPr="0064591C">
        <w:rPr>
          <w:color w:val="auto"/>
        </w:rPr>
        <w:t>запобігти</w:t>
      </w:r>
      <w:r w:rsidR="00646721" w:rsidRPr="0064591C">
        <w:rPr>
          <w:color w:val="auto"/>
          <w:lang w:val="en-US"/>
        </w:rPr>
        <w:t xml:space="preserve"> </w:t>
      </w:r>
      <w:r w:rsidR="004C10EF" w:rsidRPr="0064591C">
        <w:rPr>
          <w:color w:val="auto"/>
        </w:rPr>
        <w:t>перерві</w:t>
      </w:r>
      <w:r w:rsidR="00646721" w:rsidRPr="0064591C">
        <w:rPr>
          <w:color w:val="auto"/>
          <w:lang w:val="en-US"/>
        </w:rPr>
        <w:t xml:space="preserve"> </w:t>
      </w:r>
      <w:r w:rsidR="004C10EF" w:rsidRPr="0064591C">
        <w:rPr>
          <w:color w:val="auto"/>
        </w:rPr>
        <w:t>в</w:t>
      </w:r>
      <w:r w:rsidR="00646721" w:rsidRPr="0064591C">
        <w:rPr>
          <w:color w:val="auto"/>
        </w:rPr>
        <w:t xml:space="preserve"> енергопостачанні</w:t>
      </w:r>
      <w:r w:rsidRPr="0064591C">
        <w:rPr>
          <w:color w:val="auto"/>
        </w:rPr>
        <w:t>;</w:t>
      </w:r>
    </w:p>
    <w:p w14:paraId="779512F6" w14:textId="470A98F5" w:rsidR="00E560AB" w:rsidRPr="0064591C" w:rsidRDefault="00E560AB" w:rsidP="00AF4DB2">
      <w:pPr>
        <w:ind w:left="709" w:hanging="709"/>
        <w:rPr>
          <w:color w:val="auto"/>
          <w:lang w:val="en-US"/>
        </w:rPr>
      </w:pPr>
      <w:r w:rsidRPr="0064591C">
        <w:rPr>
          <w:color w:val="auto"/>
        </w:rPr>
        <w:t>(10)</w:t>
      </w:r>
      <w:r w:rsidRPr="0064591C">
        <w:rPr>
          <w:color w:val="auto"/>
        </w:rPr>
        <w:tab/>
        <w:t>«балансування» означає всі дії та процеси</w:t>
      </w:r>
      <w:r w:rsidR="0022007F" w:rsidRPr="0064591C">
        <w:rPr>
          <w:color w:val="auto"/>
        </w:rPr>
        <w:t>,</w:t>
      </w:r>
      <w:r w:rsidRPr="0064591C">
        <w:rPr>
          <w:color w:val="auto"/>
        </w:rPr>
        <w:t xml:space="preserve"> в усіх часових</w:t>
      </w:r>
      <w:r w:rsidR="00924B4F" w:rsidRPr="0064591C">
        <w:rPr>
          <w:color w:val="auto"/>
        </w:rPr>
        <w:t xml:space="preserve"> </w:t>
      </w:r>
      <w:r w:rsidR="001262F5" w:rsidRPr="0064591C">
        <w:rPr>
          <w:color w:val="auto"/>
        </w:rPr>
        <w:t>шкалах</w:t>
      </w:r>
      <w:r w:rsidRPr="0064591C">
        <w:rPr>
          <w:color w:val="auto"/>
        </w:rPr>
        <w:t xml:space="preserve">, </w:t>
      </w:r>
      <w:r w:rsidR="00985ED0" w:rsidRPr="0064591C">
        <w:rPr>
          <w:color w:val="auto"/>
        </w:rPr>
        <w:t>через які</w:t>
      </w:r>
      <w:r w:rsidR="00DA6072" w:rsidRPr="0064591C">
        <w:rPr>
          <w:color w:val="auto"/>
        </w:rPr>
        <w:t xml:space="preserve"> </w:t>
      </w:r>
      <w:r w:rsidRPr="0064591C">
        <w:rPr>
          <w:color w:val="auto"/>
        </w:rPr>
        <w:t>оператори систем передачі забезпечують</w:t>
      </w:r>
      <w:r w:rsidR="00134933" w:rsidRPr="0064591C">
        <w:rPr>
          <w:color w:val="auto"/>
        </w:rPr>
        <w:t>,</w:t>
      </w:r>
      <w:r w:rsidR="00736681" w:rsidRPr="0064591C">
        <w:rPr>
          <w:color w:val="auto"/>
        </w:rPr>
        <w:t xml:space="preserve"> постійни</w:t>
      </w:r>
      <w:r w:rsidR="00CC1BA3" w:rsidRPr="0064591C">
        <w:rPr>
          <w:color w:val="auto"/>
        </w:rPr>
        <w:t>м</w:t>
      </w:r>
      <w:r w:rsidR="00736681" w:rsidRPr="0064591C">
        <w:rPr>
          <w:color w:val="auto"/>
        </w:rPr>
        <w:t xml:space="preserve"> </w:t>
      </w:r>
      <w:r w:rsidR="00CC1BA3" w:rsidRPr="0064591C">
        <w:rPr>
          <w:color w:val="auto"/>
        </w:rPr>
        <w:t>чином</w:t>
      </w:r>
      <w:r w:rsidR="00134933" w:rsidRPr="0064591C">
        <w:rPr>
          <w:color w:val="auto"/>
        </w:rPr>
        <w:t>,</w:t>
      </w:r>
      <w:r w:rsidRPr="0064591C">
        <w:rPr>
          <w:color w:val="auto"/>
        </w:rPr>
        <w:t xml:space="preserve"> підтримання частоти системи в межах попередньо визначеного діапазону стабільності та відповідність </w:t>
      </w:r>
      <w:r w:rsidR="00666E96" w:rsidRPr="0064591C">
        <w:rPr>
          <w:color w:val="auto"/>
        </w:rPr>
        <w:t xml:space="preserve">кількості </w:t>
      </w:r>
      <w:r w:rsidRPr="0064591C">
        <w:rPr>
          <w:color w:val="auto"/>
        </w:rPr>
        <w:t xml:space="preserve">резервів, необхідних </w:t>
      </w:r>
      <w:r w:rsidR="00F16FD4" w:rsidRPr="0064591C">
        <w:rPr>
          <w:color w:val="auto"/>
        </w:rPr>
        <w:t xml:space="preserve">стосовно </w:t>
      </w:r>
      <w:r w:rsidRPr="0064591C">
        <w:rPr>
          <w:color w:val="auto"/>
        </w:rPr>
        <w:t>потрібної якості;</w:t>
      </w:r>
    </w:p>
    <w:p w14:paraId="3F9D493D" w14:textId="7C9ABFD9" w:rsidR="00E560AB" w:rsidRPr="0064591C" w:rsidRDefault="00E560AB" w:rsidP="00AF4DB2">
      <w:pPr>
        <w:ind w:left="709" w:hanging="709"/>
        <w:rPr>
          <w:color w:val="auto"/>
        </w:rPr>
      </w:pPr>
      <w:r w:rsidRPr="0064591C">
        <w:rPr>
          <w:color w:val="auto"/>
        </w:rPr>
        <w:t>(11)</w:t>
      </w:r>
      <w:r w:rsidRPr="0064591C">
        <w:rPr>
          <w:color w:val="auto"/>
        </w:rPr>
        <w:tab/>
        <w:t xml:space="preserve">«енергія балансування» означає енергію, що використовується операторами систем передачі для </w:t>
      </w:r>
      <w:r w:rsidR="00E94AB0" w:rsidRPr="0064591C">
        <w:rPr>
          <w:color w:val="auto"/>
        </w:rPr>
        <w:t xml:space="preserve">виконання </w:t>
      </w:r>
      <w:r w:rsidRPr="0064591C">
        <w:rPr>
          <w:color w:val="auto"/>
        </w:rPr>
        <w:t>балансування;</w:t>
      </w:r>
    </w:p>
    <w:p w14:paraId="3FA57737" w14:textId="51CA13BD" w:rsidR="00E560AB" w:rsidRPr="0064591C" w:rsidRDefault="00E560AB" w:rsidP="00AF4DB2">
      <w:pPr>
        <w:ind w:left="709" w:hanging="709"/>
        <w:rPr>
          <w:color w:val="auto"/>
        </w:rPr>
      </w:pPr>
      <w:r w:rsidRPr="0064591C">
        <w:rPr>
          <w:color w:val="auto"/>
        </w:rPr>
        <w:t>(12)</w:t>
      </w:r>
      <w:r w:rsidRPr="0064591C">
        <w:rPr>
          <w:color w:val="auto"/>
        </w:rPr>
        <w:tab/>
        <w:t xml:space="preserve">«постачальник послуг з балансування» означає учасника ринку, </w:t>
      </w:r>
      <w:r w:rsidR="00D70DA6" w:rsidRPr="0064591C">
        <w:rPr>
          <w:color w:val="auto"/>
        </w:rPr>
        <w:t xml:space="preserve">що </w:t>
      </w:r>
      <w:r w:rsidRPr="0064591C">
        <w:rPr>
          <w:color w:val="auto"/>
        </w:rPr>
        <w:t>надає енергію балансування або потужність балансування, або і те, і інше</w:t>
      </w:r>
      <w:r w:rsidR="0062190F" w:rsidRPr="0064591C">
        <w:rPr>
          <w:color w:val="auto"/>
        </w:rPr>
        <w:t>, операторам систем передачі</w:t>
      </w:r>
      <w:r w:rsidRPr="0064591C">
        <w:rPr>
          <w:color w:val="auto"/>
        </w:rPr>
        <w:t>;</w:t>
      </w:r>
    </w:p>
    <w:p w14:paraId="7B1115F8" w14:textId="6DDFC18A" w:rsidR="00E560AB" w:rsidRPr="0064591C" w:rsidRDefault="00E560AB" w:rsidP="00AF4DB2">
      <w:pPr>
        <w:ind w:left="709" w:hanging="709"/>
        <w:rPr>
          <w:color w:val="auto"/>
        </w:rPr>
      </w:pPr>
      <w:r w:rsidRPr="0064591C">
        <w:rPr>
          <w:color w:val="auto"/>
        </w:rPr>
        <w:t>(13)</w:t>
      </w:r>
      <w:r w:rsidRPr="0064591C">
        <w:rPr>
          <w:color w:val="auto"/>
        </w:rPr>
        <w:tab/>
        <w:t>«потужність балансування» означає обсяг потужності, який постачальник послуг з балансування погодився утримувати</w:t>
      </w:r>
      <w:r w:rsidR="00297DBF" w:rsidRPr="0064591C">
        <w:rPr>
          <w:color w:val="auto"/>
        </w:rPr>
        <w:t>,</w:t>
      </w:r>
      <w:r w:rsidRPr="0064591C">
        <w:rPr>
          <w:color w:val="auto"/>
        </w:rPr>
        <w:t xml:space="preserve"> та щодо якого постачальник послуг з балансування погодився </w:t>
      </w:r>
      <w:r w:rsidR="00D8619D" w:rsidRPr="0064591C">
        <w:rPr>
          <w:color w:val="auto"/>
        </w:rPr>
        <w:t xml:space="preserve">подавати </w:t>
      </w:r>
      <w:r w:rsidRPr="0064591C">
        <w:rPr>
          <w:color w:val="auto"/>
        </w:rPr>
        <w:t xml:space="preserve">оператору системи передачі </w:t>
      </w:r>
      <w:r w:rsidR="00E062EB" w:rsidRPr="0064591C">
        <w:rPr>
          <w:color w:val="auto"/>
        </w:rPr>
        <w:t xml:space="preserve">заявки на </w:t>
      </w:r>
      <w:r w:rsidRPr="0064591C">
        <w:rPr>
          <w:color w:val="auto"/>
        </w:rPr>
        <w:t>відповідн</w:t>
      </w:r>
      <w:r w:rsidR="00E062EB" w:rsidRPr="0064591C">
        <w:rPr>
          <w:color w:val="auto"/>
        </w:rPr>
        <w:t>ий</w:t>
      </w:r>
      <w:r w:rsidRPr="0064591C">
        <w:rPr>
          <w:color w:val="auto"/>
        </w:rPr>
        <w:t xml:space="preserve"> обсяг енергії балансування протягом строку дії договору;</w:t>
      </w:r>
    </w:p>
    <w:p w14:paraId="57D98486" w14:textId="3C10C62A" w:rsidR="00E560AB" w:rsidRPr="0064591C" w:rsidRDefault="00E560AB" w:rsidP="00AF4DB2">
      <w:pPr>
        <w:ind w:left="709" w:hanging="709"/>
        <w:rPr>
          <w:color w:val="auto"/>
        </w:rPr>
      </w:pPr>
      <w:r w:rsidRPr="0064591C">
        <w:rPr>
          <w:color w:val="auto"/>
        </w:rPr>
        <w:t>(14)</w:t>
      </w:r>
      <w:r w:rsidRPr="0064591C">
        <w:rPr>
          <w:color w:val="auto"/>
        </w:rPr>
        <w:tab/>
        <w:t xml:space="preserve">«сторона, відповідальна за баланс» означає учасника ринку або </w:t>
      </w:r>
      <w:r w:rsidR="00477065" w:rsidRPr="0064591C">
        <w:rPr>
          <w:color w:val="auto"/>
        </w:rPr>
        <w:t xml:space="preserve">його </w:t>
      </w:r>
      <w:r w:rsidRPr="0064591C">
        <w:rPr>
          <w:color w:val="auto"/>
        </w:rPr>
        <w:t>обраного представника, що відповідає за його небаланси на ринку електроенергії;</w:t>
      </w:r>
    </w:p>
    <w:p w14:paraId="6673F0CE" w14:textId="6A8F1CFC" w:rsidR="00E560AB" w:rsidRPr="0064591C" w:rsidRDefault="00E560AB" w:rsidP="00AF4DB2">
      <w:pPr>
        <w:ind w:left="709" w:hanging="709"/>
        <w:rPr>
          <w:color w:val="auto"/>
        </w:rPr>
      </w:pPr>
      <w:r w:rsidRPr="0064591C">
        <w:rPr>
          <w:color w:val="auto"/>
        </w:rPr>
        <w:t>(15)</w:t>
      </w:r>
      <w:r w:rsidRPr="0064591C">
        <w:rPr>
          <w:color w:val="auto"/>
        </w:rPr>
        <w:tab/>
        <w:t>«період врегулювання небалансу» означає одиницю часу, за яку розрахову</w:t>
      </w:r>
      <w:r w:rsidR="00020CAF" w:rsidRPr="0064591C">
        <w:rPr>
          <w:color w:val="auto"/>
        </w:rPr>
        <w:t>ється</w:t>
      </w:r>
      <w:r w:rsidRPr="0064591C">
        <w:rPr>
          <w:color w:val="auto"/>
        </w:rPr>
        <w:t xml:space="preserve"> небаланс сторін, відповідальних за баланс;</w:t>
      </w:r>
    </w:p>
    <w:p w14:paraId="12A3CE99" w14:textId="626101D0" w:rsidR="00E560AB" w:rsidRPr="0064591C" w:rsidRDefault="00E560AB" w:rsidP="00AF4DB2">
      <w:pPr>
        <w:ind w:left="709" w:hanging="709"/>
        <w:rPr>
          <w:color w:val="auto"/>
        </w:rPr>
      </w:pPr>
      <w:r w:rsidRPr="0064591C">
        <w:rPr>
          <w:color w:val="auto"/>
        </w:rPr>
        <w:t>(16)</w:t>
      </w:r>
      <w:r w:rsidRPr="0064591C">
        <w:rPr>
          <w:color w:val="auto"/>
        </w:rPr>
        <w:tab/>
        <w:t xml:space="preserve">«ціна небалансу» означає ціну, </w:t>
      </w:r>
      <w:r w:rsidR="00F844FD" w:rsidRPr="0064591C">
        <w:rPr>
          <w:color w:val="auto"/>
        </w:rPr>
        <w:t>чи то</w:t>
      </w:r>
      <w:r w:rsidR="00FA1DB4" w:rsidRPr="0064591C">
        <w:rPr>
          <w:color w:val="auto"/>
        </w:rPr>
        <w:t xml:space="preserve"> </w:t>
      </w:r>
      <w:r w:rsidRPr="0064591C">
        <w:rPr>
          <w:color w:val="auto"/>
        </w:rPr>
        <w:t>додатн</w:t>
      </w:r>
      <w:r w:rsidR="00322DE0" w:rsidRPr="0064591C">
        <w:rPr>
          <w:color w:val="auto"/>
        </w:rPr>
        <w:t>у</w:t>
      </w:r>
      <w:r w:rsidRPr="0064591C">
        <w:rPr>
          <w:color w:val="auto"/>
        </w:rPr>
        <w:t xml:space="preserve">, </w:t>
      </w:r>
      <w:r w:rsidR="00F844FD" w:rsidRPr="0064591C">
        <w:rPr>
          <w:color w:val="auto"/>
        </w:rPr>
        <w:t xml:space="preserve">чи то </w:t>
      </w:r>
      <w:r w:rsidRPr="0064591C">
        <w:rPr>
          <w:color w:val="auto"/>
        </w:rPr>
        <w:t>нульов</w:t>
      </w:r>
      <w:r w:rsidR="00322DE0" w:rsidRPr="0064591C">
        <w:rPr>
          <w:color w:val="auto"/>
        </w:rPr>
        <w:t>у</w:t>
      </w:r>
      <w:r w:rsidR="00FA1DB4" w:rsidRPr="0064591C">
        <w:rPr>
          <w:color w:val="auto"/>
        </w:rPr>
        <w:t>,</w:t>
      </w:r>
      <w:r w:rsidRPr="0064591C">
        <w:rPr>
          <w:color w:val="auto"/>
        </w:rPr>
        <w:t xml:space="preserve"> чи </w:t>
      </w:r>
      <w:r w:rsidR="00FA1DB4" w:rsidRPr="0064591C">
        <w:rPr>
          <w:color w:val="auto"/>
        </w:rPr>
        <w:t xml:space="preserve">то </w:t>
      </w:r>
      <w:r w:rsidRPr="0064591C">
        <w:rPr>
          <w:color w:val="auto"/>
        </w:rPr>
        <w:t>від’ємн</w:t>
      </w:r>
      <w:r w:rsidR="00322DE0" w:rsidRPr="0064591C">
        <w:rPr>
          <w:color w:val="auto"/>
        </w:rPr>
        <w:t>у</w:t>
      </w:r>
      <w:r w:rsidRPr="0064591C">
        <w:rPr>
          <w:color w:val="auto"/>
        </w:rPr>
        <w:t>, у кожному періоді врегулювання небалансу за небаланс в кожному напрямку;</w:t>
      </w:r>
    </w:p>
    <w:p w14:paraId="0542E47F" w14:textId="64BA5C75" w:rsidR="00E560AB" w:rsidRPr="0064591C" w:rsidRDefault="00E560AB" w:rsidP="00AF4DB2">
      <w:pPr>
        <w:ind w:left="709" w:hanging="709"/>
        <w:rPr>
          <w:color w:val="auto"/>
        </w:rPr>
      </w:pPr>
      <w:r w:rsidRPr="0064591C">
        <w:rPr>
          <w:color w:val="auto"/>
        </w:rPr>
        <w:t>(17)</w:t>
      </w:r>
      <w:r w:rsidRPr="0064591C">
        <w:rPr>
          <w:color w:val="auto"/>
        </w:rPr>
        <w:tab/>
        <w:t>«область ціни небалансу» означає</w:t>
      </w:r>
      <w:r w:rsidR="0098359B" w:rsidRPr="0064591C">
        <w:rPr>
          <w:color w:val="auto"/>
        </w:rPr>
        <w:t xml:space="preserve"> область</w:t>
      </w:r>
      <w:r w:rsidRPr="0064591C">
        <w:rPr>
          <w:color w:val="auto"/>
        </w:rPr>
        <w:t xml:space="preserve">, </w:t>
      </w:r>
      <w:r w:rsidR="0098359B" w:rsidRPr="0064591C">
        <w:rPr>
          <w:color w:val="auto"/>
        </w:rPr>
        <w:t xml:space="preserve">у </w:t>
      </w:r>
      <w:r w:rsidRPr="0064591C">
        <w:rPr>
          <w:color w:val="auto"/>
        </w:rPr>
        <w:t>якій розрахову</w:t>
      </w:r>
      <w:r w:rsidR="00903C20" w:rsidRPr="0064591C">
        <w:rPr>
          <w:color w:val="auto"/>
        </w:rPr>
        <w:t>ється</w:t>
      </w:r>
      <w:r w:rsidRPr="0064591C">
        <w:rPr>
          <w:color w:val="auto"/>
        </w:rPr>
        <w:t xml:space="preserve"> цін</w:t>
      </w:r>
      <w:r w:rsidR="00903C20" w:rsidRPr="0064591C">
        <w:rPr>
          <w:color w:val="auto"/>
        </w:rPr>
        <w:t>а</w:t>
      </w:r>
      <w:r w:rsidRPr="0064591C">
        <w:rPr>
          <w:color w:val="auto"/>
        </w:rPr>
        <w:t xml:space="preserve"> небалансу;</w:t>
      </w:r>
    </w:p>
    <w:p w14:paraId="4943C2DB" w14:textId="5C79EEA3" w:rsidR="00E560AB" w:rsidRPr="0064591C" w:rsidRDefault="00E560AB" w:rsidP="00AF4DB2">
      <w:pPr>
        <w:ind w:left="709" w:hanging="709"/>
        <w:rPr>
          <w:color w:val="auto"/>
        </w:rPr>
      </w:pPr>
      <w:r w:rsidRPr="0064591C">
        <w:rPr>
          <w:color w:val="auto"/>
        </w:rPr>
        <w:t>(18)</w:t>
      </w:r>
      <w:r w:rsidRPr="0064591C">
        <w:rPr>
          <w:color w:val="auto"/>
        </w:rPr>
        <w:tab/>
        <w:t xml:space="preserve">«процес </w:t>
      </w:r>
      <w:r w:rsidR="00903C20" w:rsidRPr="0064591C">
        <w:rPr>
          <w:color w:val="auto"/>
        </w:rPr>
        <w:t xml:space="preserve">попередньої </w:t>
      </w:r>
      <w:r w:rsidRPr="0064591C">
        <w:rPr>
          <w:color w:val="auto"/>
        </w:rPr>
        <w:t>кваліфікації» означає процес перевірки відповідності постачальника потужності балансування вимогам, встановленим операторами систем передачі;</w:t>
      </w:r>
    </w:p>
    <w:p w14:paraId="0DC47D3F" w14:textId="7AD1EB82" w:rsidR="00E560AB" w:rsidRPr="0064591C" w:rsidRDefault="00E560AB" w:rsidP="00AF4DB2">
      <w:pPr>
        <w:ind w:left="709" w:hanging="709"/>
        <w:rPr>
          <w:color w:val="auto"/>
          <w:lang w:val="en-US"/>
        </w:rPr>
      </w:pPr>
      <w:r w:rsidRPr="0064591C">
        <w:rPr>
          <w:color w:val="auto"/>
        </w:rPr>
        <w:t>(19)</w:t>
      </w:r>
      <w:r w:rsidRPr="0064591C">
        <w:rPr>
          <w:color w:val="auto"/>
        </w:rPr>
        <w:tab/>
        <w:t xml:space="preserve">«резервна потужність» означає обсяг резервів </w:t>
      </w:r>
      <w:r w:rsidR="0001762B" w:rsidRPr="0064591C">
        <w:rPr>
          <w:color w:val="auto"/>
        </w:rPr>
        <w:t>в</w:t>
      </w:r>
      <w:r w:rsidR="00262638" w:rsidRPr="0064591C">
        <w:rPr>
          <w:color w:val="auto"/>
        </w:rPr>
        <w:t xml:space="preserve">тримування </w:t>
      </w:r>
      <w:r w:rsidRPr="0064591C">
        <w:rPr>
          <w:color w:val="auto"/>
        </w:rPr>
        <w:t xml:space="preserve">частоти, резервів відновлення частоти або резервів заміщення, </w:t>
      </w:r>
      <w:r w:rsidR="002D481A" w:rsidRPr="0064591C">
        <w:rPr>
          <w:color w:val="auto"/>
        </w:rPr>
        <w:t xml:space="preserve">який </w:t>
      </w:r>
      <w:r w:rsidR="00454CA4" w:rsidRPr="0064591C">
        <w:rPr>
          <w:color w:val="auto"/>
        </w:rPr>
        <w:t xml:space="preserve">повинен </w:t>
      </w:r>
      <w:r w:rsidRPr="0064591C">
        <w:rPr>
          <w:color w:val="auto"/>
        </w:rPr>
        <w:t>бути доступн</w:t>
      </w:r>
      <w:r w:rsidR="00454CA4" w:rsidRPr="0064591C">
        <w:rPr>
          <w:color w:val="auto"/>
        </w:rPr>
        <w:t>им</w:t>
      </w:r>
      <w:r w:rsidRPr="0064591C">
        <w:rPr>
          <w:color w:val="auto"/>
        </w:rPr>
        <w:t xml:space="preserve"> оператору системи передачі;</w:t>
      </w:r>
    </w:p>
    <w:p w14:paraId="5DCDBD4D" w14:textId="49EAA3A9" w:rsidR="00E560AB" w:rsidRPr="0064591C" w:rsidRDefault="00E560AB" w:rsidP="00AF4DB2">
      <w:pPr>
        <w:ind w:left="709" w:hanging="709"/>
        <w:rPr>
          <w:color w:val="auto"/>
        </w:rPr>
      </w:pPr>
      <w:r w:rsidRPr="0064591C">
        <w:rPr>
          <w:color w:val="auto"/>
        </w:rPr>
        <w:t>(20)</w:t>
      </w:r>
      <w:r w:rsidRPr="0064591C">
        <w:rPr>
          <w:color w:val="auto"/>
        </w:rPr>
        <w:tab/>
        <w:t>«пріоритетна диспетчеризація» означає</w:t>
      </w:r>
      <w:r w:rsidR="000C0A10" w:rsidRPr="0064591C">
        <w:rPr>
          <w:color w:val="auto"/>
        </w:rPr>
        <w:t>,</w:t>
      </w:r>
      <w:r w:rsidRPr="0064591C">
        <w:rPr>
          <w:color w:val="auto"/>
        </w:rPr>
        <w:t xml:space="preserve"> стосовно моделі самодиспетчеризації</w:t>
      </w:r>
      <w:r w:rsidR="001F59B3" w:rsidRPr="0064591C">
        <w:rPr>
          <w:color w:val="auto"/>
        </w:rPr>
        <w:t>,</w:t>
      </w:r>
      <w:r w:rsidRPr="0064591C">
        <w:rPr>
          <w:color w:val="auto"/>
        </w:rPr>
        <w:t xml:space="preserve"> диспетчеризацію електростанцій на основі критеріїв, </w:t>
      </w:r>
      <w:r w:rsidR="001F59B3" w:rsidRPr="0064591C">
        <w:rPr>
          <w:color w:val="auto"/>
        </w:rPr>
        <w:t xml:space="preserve">які є </w:t>
      </w:r>
      <w:r w:rsidRPr="0064591C">
        <w:rPr>
          <w:color w:val="auto"/>
        </w:rPr>
        <w:t>відмінни</w:t>
      </w:r>
      <w:r w:rsidR="001F59B3" w:rsidRPr="0064591C">
        <w:rPr>
          <w:color w:val="auto"/>
        </w:rPr>
        <w:t>ми</w:t>
      </w:r>
      <w:r w:rsidRPr="0064591C">
        <w:rPr>
          <w:color w:val="auto"/>
        </w:rPr>
        <w:t xml:space="preserve"> від економічного порядку</w:t>
      </w:r>
      <w:r w:rsidR="003031CE" w:rsidRPr="0064591C">
        <w:rPr>
          <w:color w:val="auto"/>
        </w:rPr>
        <w:t xml:space="preserve"> заявок</w:t>
      </w:r>
      <w:r w:rsidRPr="0064591C">
        <w:rPr>
          <w:color w:val="auto"/>
        </w:rPr>
        <w:t>, та</w:t>
      </w:r>
      <w:r w:rsidR="00AC173F" w:rsidRPr="0064591C">
        <w:rPr>
          <w:color w:val="auto"/>
        </w:rPr>
        <w:t>,</w:t>
      </w:r>
      <w:r w:rsidRPr="0064591C">
        <w:rPr>
          <w:color w:val="auto"/>
        </w:rPr>
        <w:t xml:space="preserve"> стосовно моделі централізованої диспетчеризації</w:t>
      </w:r>
      <w:r w:rsidR="00AC173F" w:rsidRPr="0064591C">
        <w:rPr>
          <w:color w:val="auto"/>
        </w:rPr>
        <w:t>,</w:t>
      </w:r>
      <w:r w:rsidRPr="0064591C">
        <w:rPr>
          <w:color w:val="auto"/>
        </w:rPr>
        <w:t xml:space="preserve"> диспетчеризацію електростанцій на основі критеріїв, </w:t>
      </w:r>
      <w:r w:rsidR="009C158B" w:rsidRPr="0064591C">
        <w:rPr>
          <w:color w:val="auto"/>
        </w:rPr>
        <w:t xml:space="preserve">які є </w:t>
      </w:r>
      <w:r w:rsidRPr="0064591C">
        <w:rPr>
          <w:color w:val="auto"/>
        </w:rPr>
        <w:t>відмінни</w:t>
      </w:r>
      <w:r w:rsidR="009C158B" w:rsidRPr="0064591C">
        <w:rPr>
          <w:color w:val="auto"/>
        </w:rPr>
        <w:t>ми</w:t>
      </w:r>
      <w:r w:rsidRPr="0064591C">
        <w:rPr>
          <w:color w:val="auto"/>
        </w:rPr>
        <w:t xml:space="preserve"> від економічного порядку </w:t>
      </w:r>
      <w:r w:rsidR="009C158B" w:rsidRPr="0064591C">
        <w:rPr>
          <w:color w:val="auto"/>
        </w:rPr>
        <w:t xml:space="preserve">заявок </w:t>
      </w:r>
      <w:r w:rsidRPr="0064591C">
        <w:rPr>
          <w:color w:val="auto"/>
        </w:rPr>
        <w:t xml:space="preserve">і мережевих обмежень, з наданням пріоритету диспетчеризації </w:t>
      </w:r>
      <w:r w:rsidR="000B78E7" w:rsidRPr="0064591C">
        <w:rPr>
          <w:color w:val="auto"/>
        </w:rPr>
        <w:t>окремих</w:t>
      </w:r>
      <w:r w:rsidR="00350CF8" w:rsidRPr="0064591C">
        <w:rPr>
          <w:color w:val="auto"/>
        </w:rPr>
        <w:t xml:space="preserve"> </w:t>
      </w:r>
      <w:r w:rsidRPr="0064591C">
        <w:rPr>
          <w:color w:val="auto"/>
        </w:rPr>
        <w:t>технологій генерації;</w:t>
      </w:r>
    </w:p>
    <w:p w14:paraId="21D1C1F5" w14:textId="66E7DCC9" w:rsidR="00E560AB" w:rsidRPr="0064591C" w:rsidRDefault="00E560AB" w:rsidP="00AF4DB2">
      <w:pPr>
        <w:ind w:left="709" w:hanging="709"/>
        <w:rPr>
          <w:color w:val="auto"/>
        </w:rPr>
      </w:pPr>
      <w:r w:rsidRPr="0064591C">
        <w:rPr>
          <w:color w:val="auto"/>
        </w:rPr>
        <w:lastRenderedPageBreak/>
        <w:t>(21)</w:t>
      </w:r>
      <w:r w:rsidRPr="0064591C">
        <w:rPr>
          <w:color w:val="auto"/>
        </w:rPr>
        <w:tab/>
        <w:t xml:space="preserve">«регіон </w:t>
      </w:r>
      <w:r w:rsidR="00A34DA4" w:rsidRPr="0064591C">
        <w:rPr>
          <w:color w:val="auto"/>
        </w:rPr>
        <w:t>розрахунку</w:t>
      </w:r>
      <w:r w:rsidR="000F7D6B" w:rsidRPr="0064591C">
        <w:rPr>
          <w:color w:val="auto"/>
        </w:rPr>
        <w:t xml:space="preserve"> пропускної здатності</w:t>
      </w:r>
      <w:r w:rsidRPr="0064591C">
        <w:rPr>
          <w:color w:val="auto"/>
        </w:rPr>
        <w:t>» означає географічну область, у якій застосовується координован</w:t>
      </w:r>
      <w:r w:rsidR="00A34DA4" w:rsidRPr="0064591C">
        <w:rPr>
          <w:color w:val="auto"/>
        </w:rPr>
        <w:t>ий</w:t>
      </w:r>
      <w:r w:rsidRPr="0064591C">
        <w:rPr>
          <w:color w:val="auto"/>
        </w:rPr>
        <w:t xml:space="preserve"> </w:t>
      </w:r>
      <w:r w:rsidR="00A34DA4" w:rsidRPr="0064591C">
        <w:rPr>
          <w:color w:val="auto"/>
        </w:rPr>
        <w:t xml:space="preserve">розрахунок </w:t>
      </w:r>
      <w:r w:rsidR="000F7D6B" w:rsidRPr="0064591C">
        <w:rPr>
          <w:color w:val="auto"/>
        </w:rPr>
        <w:t>пропускної здатності</w:t>
      </w:r>
      <w:r w:rsidRPr="0064591C">
        <w:rPr>
          <w:color w:val="auto"/>
        </w:rPr>
        <w:t>;</w:t>
      </w:r>
    </w:p>
    <w:p w14:paraId="3DBC6029" w14:textId="1D33E524" w:rsidR="00E560AB" w:rsidRPr="0064591C" w:rsidRDefault="00E560AB" w:rsidP="00AF4DB2">
      <w:pPr>
        <w:ind w:left="709" w:hanging="709"/>
        <w:rPr>
          <w:color w:val="auto"/>
        </w:rPr>
      </w:pPr>
      <w:r w:rsidRPr="0064591C">
        <w:rPr>
          <w:color w:val="auto"/>
        </w:rPr>
        <w:t>(22)</w:t>
      </w:r>
      <w:r w:rsidRPr="0064591C">
        <w:rPr>
          <w:color w:val="auto"/>
        </w:rPr>
        <w:tab/>
        <w:t xml:space="preserve">«механізм потужності» означає тимчасовий захід </w:t>
      </w:r>
      <w:r w:rsidR="00344894" w:rsidRPr="0064591C">
        <w:rPr>
          <w:color w:val="auto"/>
        </w:rPr>
        <w:t xml:space="preserve">для </w:t>
      </w:r>
      <w:r w:rsidRPr="0064591C">
        <w:rPr>
          <w:color w:val="auto"/>
        </w:rPr>
        <w:t xml:space="preserve">забезпечення досягнення необхідного рівня </w:t>
      </w:r>
      <w:r w:rsidR="00A10EFE" w:rsidRPr="0064591C">
        <w:rPr>
          <w:color w:val="auto"/>
        </w:rPr>
        <w:t>адекватності (відповідності)</w:t>
      </w:r>
      <w:r w:rsidR="008F6167" w:rsidRPr="0064591C">
        <w:rPr>
          <w:color w:val="auto"/>
        </w:rPr>
        <w:t xml:space="preserve"> </w:t>
      </w:r>
      <w:r w:rsidRPr="0064591C">
        <w:rPr>
          <w:color w:val="auto"/>
        </w:rPr>
        <w:t xml:space="preserve">ресурсів </w:t>
      </w:r>
      <w:r w:rsidR="00344894" w:rsidRPr="0064591C">
        <w:rPr>
          <w:color w:val="auto"/>
        </w:rPr>
        <w:t xml:space="preserve">через </w:t>
      </w:r>
      <w:r w:rsidRPr="0064591C">
        <w:rPr>
          <w:color w:val="auto"/>
        </w:rPr>
        <w:t>винагородження ресурсів за їхню доступність, за винятком заходів, пов’язаних з допоміжними послугами або управлінням перевантаженням;</w:t>
      </w:r>
    </w:p>
    <w:p w14:paraId="6F2B9CB9" w14:textId="0F9B0545" w:rsidR="0064591C" w:rsidRPr="0064591C" w:rsidRDefault="00E560AB" w:rsidP="00AF4DB2">
      <w:pPr>
        <w:ind w:left="709" w:hanging="709"/>
        <w:rPr>
          <w:color w:val="auto"/>
        </w:rPr>
      </w:pPr>
      <w:r w:rsidRPr="0064591C">
        <w:rPr>
          <w:color w:val="auto"/>
        </w:rPr>
        <w:t>(23)</w:t>
      </w:r>
      <w:r w:rsidRPr="0064591C">
        <w:rPr>
          <w:color w:val="auto"/>
        </w:rPr>
        <w:tab/>
        <w:t>«високоефективна когенерація» означає когенерацію, яка відповідає критеріям, встановленим у Додатку II до Директиви 2012/27/ЄС Європейського Парламенту і Ради</w:t>
      </w:r>
      <w:r w:rsidRPr="0064591C">
        <w:rPr>
          <w:rStyle w:val="EndnoteReference"/>
          <w:color w:val="auto"/>
        </w:rPr>
        <w:t>(</w:t>
      </w:r>
      <w:bookmarkEnd w:id="0"/>
      <w:bookmarkEnd w:id="2"/>
      <w:r w:rsidR="0064591C" w:rsidRPr="0064591C">
        <w:rPr>
          <w:rStyle w:val="FootnoteReference"/>
          <w:color w:val="auto"/>
        </w:rPr>
        <w:footnoteReference w:id="16"/>
      </w:r>
      <w:r w:rsidR="0064591C" w:rsidRPr="0064591C">
        <w:rPr>
          <w:rStyle w:val="FootnoteReference"/>
          <w:color w:val="auto"/>
        </w:rPr>
        <w:t>)</w:t>
      </w:r>
      <w:r w:rsidR="0064591C" w:rsidRPr="0064591C">
        <w:rPr>
          <w:color w:val="auto"/>
        </w:rPr>
        <w:t>;</w:t>
      </w:r>
    </w:p>
    <w:p w14:paraId="63A4C071" w14:textId="3F657619" w:rsidR="0064591C" w:rsidRPr="0064591C" w:rsidRDefault="0064591C" w:rsidP="00AF4DB2">
      <w:pPr>
        <w:ind w:left="709" w:hanging="709"/>
        <w:rPr>
          <w:color w:val="auto"/>
        </w:rPr>
      </w:pPr>
      <w:r w:rsidRPr="0064591C">
        <w:rPr>
          <w:color w:val="auto"/>
        </w:rPr>
        <w:t>(24)</w:t>
      </w:r>
      <w:r w:rsidRPr="0064591C">
        <w:rPr>
          <w:color w:val="auto"/>
        </w:rPr>
        <w:tab/>
        <w:t>«демонстраційний проєкт» означає проєкт, який демонструє технологію як першу у своєму роді  в Союзі та являє собою значну інновацію, що виходить далеко за межі сучасного рівня розвитку;</w:t>
      </w:r>
    </w:p>
    <w:p w14:paraId="0171C5FC" w14:textId="32706E28" w:rsidR="0064591C" w:rsidRPr="0064591C" w:rsidRDefault="0064591C" w:rsidP="00AF4DB2">
      <w:pPr>
        <w:ind w:left="709" w:hanging="709"/>
        <w:rPr>
          <w:color w:val="auto"/>
        </w:rPr>
      </w:pPr>
      <w:r w:rsidRPr="0064591C">
        <w:rPr>
          <w:color w:val="auto"/>
        </w:rPr>
        <w:t>(25)</w:t>
      </w:r>
      <w:r w:rsidRPr="0064591C">
        <w:rPr>
          <w:color w:val="auto"/>
        </w:rPr>
        <w:tab/>
        <w:t>«учасник ринку» означає фізичну або юридичну особу, яка купує, продає або генерує електроенергію, яка займається агрегацією або яка є оператором послуг з реакції попиту або зберігання енергії, у тому числі через розміщення заявок на торгівлю, на одному або більше ринках електроенергії, у тому числі на ринках енергії балансування;</w:t>
      </w:r>
    </w:p>
    <w:p w14:paraId="13BAF7E9" w14:textId="0EA0627E" w:rsidR="0064591C" w:rsidRPr="0064591C" w:rsidRDefault="0064591C" w:rsidP="00AF4DB2">
      <w:pPr>
        <w:ind w:left="709" w:hanging="709"/>
        <w:rPr>
          <w:color w:val="auto"/>
        </w:rPr>
      </w:pPr>
      <w:r w:rsidRPr="0064591C">
        <w:rPr>
          <w:color w:val="auto"/>
        </w:rPr>
        <w:t>(26)</w:t>
      </w:r>
      <w:r w:rsidRPr="0064591C">
        <w:rPr>
          <w:color w:val="auto"/>
        </w:rPr>
        <w:tab/>
        <w:t xml:space="preserve">«передиспетчеризація» означає захід, у тому числі скорочення, що активується одним або більше операторами систем передачі або операторами систем розподілу шляхом переміни генерації, </w:t>
      </w:r>
      <w:r w:rsidRPr="0064591C">
        <w:rPr>
          <w:color w:val="auto"/>
          <w:lang w:val="ru-RU"/>
        </w:rPr>
        <w:t xml:space="preserve">шаблону </w:t>
      </w:r>
      <w:r w:rsidRPr="0064591C">
        <w:rPr>
          <w:color w:val="auto"/>
        </w:rPr>
        <w:t>навантаження, або і того, й іншого, з метою зміни фізичних потоків в електричній системі та зняття фізичного перевантаження або забезпечення іншим чином безпеки системи;</w:t>
      </w:r>
    </w:p>
    <w:p w14:paraId="5D83DC2A" w14:textId="181F6ABA" w:rsidR="0064591C" w:rsidRPr="0064591C" w:rsidRDefault="0064591C" w:rsidP="00AF4DB2">
      <w:pPr>
        <w:ind w:left="709" w:hanging="709"/>
        <w:rPr>
          <w:color w:val="auto"/>
        </w:rPr>
      </w:pPr>
      <w:r w:rsidRPr="0064591C">
        <w:rPr>
          <w:color w:val="auto"/>
        </w:rPr>
        <w:t>(27)</w:t>
      </w:r>
      <w:r w:rsidRPr="0064591C">
        <w:rPr>
          <w:color w:val="auto"/>
        </w:rPr>
        <w:tab/>
        <w:t>«зустрічна торгівля» означає міжзональний обмін, ініційований операторами систем між двома зонами торгів з метою зняття фізичного перевантаження;</w:t>
      </w:r>
    </w:p>
    <w:p w14:paraId="3261E6B6" w14:textId="093E5B34" w:rsidR="0064591C" w:rsidRPr="0064591C" w:rsidRDefault="0064591C" w:rsidP="00AF4DB2">
      <w:pPr>
        <w:ind w:left="709" w:hanging="709"/>
        <w:rPr>
          <w:color w:val="auto"/>
        </w:rPr>
      </w:pPr>
      <w:r w:rsidRPr="0064591C">
        <w:rPr>
          <w:color w:val="auto"/>
        </w:rPr>
        <w:t>(28)</w:t>
      </w:r>
      <w:r w:rsidRPr="0064591C">
        <w:rPr>
          <w:color w:val="auto"/>
        </w:rPr>
        <w:tab/>
        <w:t>«енергогенеруюча установка» означає установку, що перетворює первинну енергію на електричну енергію та складається з одного або більше енергогенеруючих модулів, приєднаних до мережі;</w:t>
      </w:r>
    </w:p>
    <w:p w14:paraId="5BF66E17" w14:textId="68449F20" w:rsidR="0064591C" w:rsidRPr="0064591C" w:rsidRDefault="0064591C" w:rsidP="00AF4DB2">
      <w:pPr>
        <w:ind w:left="709" w:hanging="709"/>
        <w:rPr>
          <w:color w:val="auto"/>
        </w:rPr>
      </w:pPr>
      <w:r w:rsidRPr="0064591C">
        <w:rPr>
          <w:color w:val="auto"/>
        </w:rPr>
        <w:t>(29)</w:t>
      </w:r>
      <w:r w:rsidRPr="0064591C">
        <w:rPr>
          <w:color w:val="auto"/>
        </w:rPr>
        <w:tab/>
        <w:t>«модель централізованої диспетчеризації» означає модель складання графіків та диспетчеризації, за якої графіки генерації та графіки споживання, а також диспетчеризація енергогенеруючих установок та установок попиту, по відношенню до установок, що підлягають диспетчеризації, визначаються оператором системи передачі у рамках інтегрованого процесу складання графіків;</w:t>
      </w:r>
    </w:p>
    <w:p w14:paraId="12BAB5AA" w14:textId="35D25D8A" w:rsidR="0064591C" w:rsidRPr="0064591C" w:rsidRDefault="0064591C" w:rsidP="00AF4DB2">
      <w:pPr>
        <w:ind w:left="709" w:hanging="709"/>
        <w:rPr>
          <w:color w:val="auto"/>
        </w:rPr>
      </w:pPr>
      <w:r w:rsidRPr="0064591C">
        <w:rPr>
          <w:color w:val="auto"/>
        </w:rPr>
        <w:t>(30)</w:t>
      </w:r>
      <w:r w:rsidRPr="0064591C">
        <w:rPr>
          <w:color w:val="auto"/>
        </w:rPr>
        <w:tab/>
        <w:t>«модель самодиспетчеризації» означає модель складання графіків та диспетчеризації, за якої графіки генерації та графіки споживання, а також диспетчеризація енергогенеруючих установок та установок попиту</w:t>
      </w:r>
      <w:r w:rsidRPr="0064591C" w:rsidDel="00EA3D74">
        <w:rPr>
          <w:color w:val="auto"/>
        </w:rPr>
        <w:t xml:space="preserve"> </w:t>
      </w:r>
      <w:r w:rsidRPr="0064591C">
        <w:rPr>
          <w:color w:val="auto"/>
        </w:rPr>
        <w:t>визначаються агентами зі складання графіків таких установок;</w:t>
      </w:r>
    </w:p>
    <w:p w14:paraId="3B2E7635" w14:textId="2235BC3D" w:rsidR="0064591C" w:rsidRPr="0064591C" w:rsidRDefault="0064591C" w:rsidP="00AF4DB2">
      <w:pPr>
        <w:ind w:left="709" w:hanging="709"/>
        <w:rPr>
          <w:color w:val="auto"/>
        </w:rPr>
      </w:pPr>
      <w:r w:rsidRPr="0064591C">
        <w:rPr>
          <w:color w:val="auto"/>
        </w:rPr>
        <w:t>(31)</w:t>
      </w:r>
      <w:r w:rsidRPr="0064591C">
        <w:rPr>
          <w:color w:val="auto"/>
        </w:rPr>
        <w:tab/>
        <w:t>«стандартний продукт балансування» означає гармонізований продукт балансування, визначений усіма операторами систем передачі для обміну послугами балансування;</w:t>
      </w:r>
    </w:p>
    <w:p w14:paraId="5824BAB3" w14:textId="625B4043" w:rsidR="0064591C" w:rsidRPr="0064591C" w:rsidRDefault="0064591C" w:rsidP="00AF4DB2">
      <w:pPr>
        <w:ind w:left="709" w:hanging="709"/>
        <w:rPr>
          <w:color w:val="auto"/>
        </w:rPr>
      </w:pPr>
      <w:r w:rsidRPr="0064591C">
        <w:rPr>
          <w:color w:val="auto"/>
        </w:rPr>
        <w:t>(32)</w:t>
      </w:r>
      <w:r w:rsidRPr="0064591C">
        <w:rPr>
          <w:color w:val="auto"/>
        </w:rPr>
        <w:tab/>
        <w:t>«специфічний продукт балансування» означає продукт балансування, відмінний від стандартного продукту балансування;</w:t>
      </w:r>
    </w:p>
    <w:p w14:paraId="732274F9" w14:textId="57F9FDB2" w:rsidR="0064591C" w:rsidRPr="0064591C" w:rsidRDefault="0064591C" w:rsidP="00AF4DB2">
      <w:pPr>
        <w:ind w:left="709" w:hanging="709"/>
        <w:rPr>
          <w:color w:val="auto"/>
        </w:rPr>
      </w:pPr>
      <w:r w:rsidRPr="0064591C">
        <w:rPr>
          <w:color w:val="auto"/>
        </w:rPr>
        <w:t>(33)</w:t>
      </w:r>
      <w:r w:rsidRPr="0064591C">
        <w:rPr>
          <w:color w:val="auto"/>
        </w:rPr>
        <w:tab/>
        <w:t>«делегований оператор» означає суб’єкта, якому специфічні завдання або обов’язки, що</w:t>
      </w:r>
      <w:r w:rsidRPr="0064591C">
        <w:rPr>
          <w:color w:val="auto"/>
          <w:lang w:val="en-US"/>
        </w:rPr>
        <w:t xml:space="preserve"> </w:t>
      </w:r>
      <w:r w:rsidRPr="0064591C">
        <w:rPr>
          <w:color w:val="auto"/>
        </w:rPr>
        <w:t>покладаються на оператора системи передачі або номінованого оператора ринку електроенергії відповідно до цього Регламенту або інших законодавчих актів Союзу, делеговані таким оператором системи передачі або НОРЕ або призначені державою-членом або регуляторним органом;</w:t>
      </w:r>
    </w:p>
    <w:p w14:paraId="547A3A86" w14:textId="79DB6E70" w:rsidR="0064591C" w:rsidRPr="0064591C" w:rsidRDefault="0064591C" w:rsidP="00AF4DB2">
      <w:pPr>
        <w:ind w:left="709" w:hanging="709"/>
        <w:rPr>
          <w:color w:val="auto"/>
        </w:rPr>
      </w:pPr>
      <w:r w:rsidRPr="0064591C">
        <w:rPr>
          <w:color w:val="auto"/>
        </w:rPr>
        <w:lastRenderedPageBreak/>
        <w:t>(34)</w:t>
      </w:r>
      <w:r w:rsidRPr="0064591C">
        <w:rPr>
          <w:color w:val="auto"/>
        </w:rPr>
        <w:tab/>
        <w:t>«споживач» означає споживача, як його визначено в пункті 1 статті 2 Директиви (ЄС) 2019/944;</w:t>
      </w:r>
    </w:p>
    <w:p w14:paraId="33063F87" w14:textId="20721FAD" w:rsidR="0064591C" w:rsidRPr="0064591C" w:rsidRDefault="0064591C" w:rsidP="00AF4DB2">
      <w:pPr>
        <w:ind w:left="709" w:hanging="709"/>
        <w:rPr>
          <w:color w:val="auto"/>
        </w:rPr>
      </w:pPr>
      <w:r w:rsidRPr="0064591C">
        <w:rPr>
          <w:color w:val="auto"/>
        </w:rPr>
        <w:t>(35)</w:t>
      </w:r>
      <w:r w:rsidRPr="0064591C">
        <w:rPr>
          <w:color w:val="auto"/>
        </w:rPr>
        <w:tab/>
        <w:t>«кінцевий споживач» означає кінцевого споживача, як його визначено в пункті 3 статті 2 Директиви (ЄС) 2019/944;</w:t>
      </w:r>
    </w:p>
    <w:p w14:paraId="0CBDA8F7" w14:textId="1471FE5F" w:rsidR="0064591C" w:rsidRPr="0064591C" w:rsidRDefault="0064591C" w:rsidP="00AF4DB2">
      <w:pPr>
        <w:ind w:left="709" w:hanging="709"/>
        <w:rPr>
          <w:color w:val="auto"/>
        </w:rPr>
      </w:pPr>
      <w:r w:rsidRPr="0064591C">
        <w:rPr>
          <w:color w:val="auto"/>
        </w:rPr>
        <w:t>(36)</w:t>
      </w:r>
      <w:r w:rsidRPr="0064591C">
        <w:rPr>
          <w:color w:val="auto"/>
        </w:rPr>
        <w:tab/>
        <w:t>«оптовий споживач» означає оптового споживача, як його визначено в пункті 2 статті 2 Директиви (ЄС) 2019/944;</w:t>
      </w:r>
    </w:p>
    <w:p w14:paraId="3E0805DA" w14:textId="2DFA1FE0" w:rsidR="0064591C" w:rsidRPr="0064591C" w:rsidRDefault="0064591C" w:rsidP="00AF4DB2">
      <w:pPr>
        <w:ind w:left="709" w:hanging="709"/>
        <w:rPr>
          <w:color w:val="auto"/>
        </w:rPr>
      </w:pPr>
      <w:r w:rsidRPr="0064591C">
        <w:rPr>
          <w:color w:val="auto"/>
        </w:rPr>
        <w:t>(37)</w:t>
      </w:r>
      <w:r w:rsidRPr="0064591C">
        <w:rPr>
          <w:color w:val="auto"/>
        </w:rPr>
        <w:tab/>
        <w:t>«побутовий споживач» означає побутового споживача, як його визначено в пункті 4 статті 2 Директиви (ЄС) 2019/944;</w:t>
      </w:r>
    </w:p>
    <w:p w14:paraId="195211ED" w14:textId="3D287E8E" w:rsidR="0064591C" w:rsidRPr="0064591C" w:rsidRDefault="0064591C" w:rsidP="00AF4DB2">
      <w:pPr>
        <w:ind w:left="709" w:hanging="709"/>
        <w:rPr>
          <w:color w:val="auto"/>
        </w:rPr>
      </w:pPr>
      <w:r w:rsidRPr="0064591C">
        <w:rPr>
          <w:color w:val="auto"/>
        </w:rPr>
        <w:t>(38)</w:t>
      </w:r>
      <w:r w:rsidRPr="0064591C">
        <w:rPr>
          <w:color w:val="auto"/>
        </w:rPr>
        <w:tab/>
        <w:t>«мале підприємство» означає мале підприємство, як його визначено в пункті 7 статті 2 Директиви (ЄС) 2019/944;</w:t>
      </w:r>
    </w:p>
    <w:p w14:paraId="4A09B5DE" w14:textId="74B58132" w:rsidR="0064591C" w:rsidRPr="0064591C" w:rsidRDefault="0064591C" w:rsidP="00AF4DB2">
      <w:pPr>
        <w:ind w:left="709" w:hanging="709"/>
        <w:rPr>
          <w:color w:val="auto"/>
        </w:rPr>
      </w:pPr>
      <w:r w:rsidRPr="0064591C">
        <w:rPr>
          <w:color w:val="auto"/>
        </w:rPr>
        <w:t>(39)</w:t>
      </w:r>
      <w:r w:rsidRPr="0064591C">
        <w:rPr>
          <w:color w:val="auto"/>
        </w:rPr>
        <w:tab/>
        <w:t>«активний споживач» означає активного споживача, як його визначено в пункті 8 статті 2 Директиви (ЄС) 2019/944;</w:t>
      </w:r>
    </w:p>
    <w:p w14:paraId="2C497C6D" w14:textId="5CE64391" w:rsidR="0064591C" w:rsidRPr="0064591C" w:rsidRDefault="0064591C" w:rsidP="00AF4DB2">
      <w:pPr>
        <w:ind w:left="709" w:hanging="709"/>
        <w:rPr>
          <w:color w:val="auto"/>
        </w:rPr>
      </w:pPr>
      <w:r w:rsidRPr="0064591C">
        <w:rPr>
          <w:color w:val="auto"/>
        </w:rPr>
        <w:t>(40)</w:t>
      </w:r>
      <w:r w:rsidRPr="0064591C">
        <w:rPr>
          <w:color w:val="auto"/>
        </w:rPr>
        <w:tab/>
        <w:t>«ринки електроенергії» означає ринки електроенергії, як їх визначено в пункті 9 статті 2 Директиви (ЄС) 2019/944;</w:t>
      </w:r>
    </w:p>
    <w:p w14:paraId="52019F9A" w14:textId="09EF0A54" w:rsidR="0064591C" w:rsidRPr="0064591C" w:rsidRDefault="0064591C" w:rsidP="00AF4DB2">
      <w:pPr>
        <w:ind w:left="709" w:hanging="709"/>
        <w:rPr>
          <w:color w:val="auto"/>
        </w:rPr>
      </w:pPr>
      <w:r w:rsidRPr="0064591C">
        <w:rPr>
          <w:color w:val="auto"/>
        </w:rPr>
        <w:t>(41)</w:t>
      </w:r>
      <w:r w:rsidRPr="0064591C">
        <w:rPr>
          <w:color w:val="auto"/>
        </w:rPr>
        <w:tab/>
        <w:t>«постачання» означає постачання, як його визначено в пункті 12 статті 2 Директиви (ЄС) 2019/944;</w:t>
      </w:r>
    </w:p>
    <w:p w14:paraId="05BB01EA" w14:textId="74571DC4" w:rsidR="0064591C" w:rsidRPr="0064591C" w:rsidRDefault="0064591C" w:rsidP="00AF4DB2">
      <w:pPr>
        <w:ind w:left="709" w:hanging="709"/>
        <w:rPr>
          <w:color w:val="auto"/>
        </w:rPr>
      </w:pPr>
      <w:r w:rsidRPr="0064591C">
        <w:rPr>
          <w:color w:val="auto"/>
        </w:rPr>
        <w:t>(42)</w:t>
      </w:r>
      <w:r w:rsidRPr="0064591C">
        <w:rPr>
          <w:color w:val="auto"/>
        </w:rPr>
        <w:tab/>
        <w:t>«договір постачання електроенергії» означає договір постачання електроенергії, як його визначено в пункті 13 статті 2 Директиви (ЄС) 2019/944;</w:t>
      </w:r>
    </w:p>
    <w:p w14:paraId="638F47C8" w14:textId="0E167ECB" w:rsidR="0064591C" w:rsidRPr="0064591C" w:rsidRDefault="0064591C" w:rsidP="00AF4DB2">
      <w:pPr>
        <w:ind w:left="709" w:hanging="709"/>
        <w:rPr>
          <w:color w:val="auto"/>
        </w:rPr>
      </w:pPr>
      <w:r w:rsidRPr="0064591C">
        <w:rPr>
          <w:color w:val="auto"/>
        </w:rPr>
        <w:t>(43)</w:t>
      </w:r>
      <w:r w:rsidRPr="0064591C">
        <w:rPr>
          <w:color w:val="auto"/>
        </w:rPr>
        <w:tab/>
        <w:t>«агрегація» означає агрегацію, як її визначено в пункті 18 статті 2 Директиви (ЄС) 2019/944;</w:t>
      </w:r>
    </w:p>
    <w:p w14:paraId="454D2E90" w14:textId="0C257799" w:rsidR="0064591C" w:rsidRPr="0064591C" w:rsidRDefault="0064591C" w:rsidP="00AF4DB2">
      <w:pPr>
        <w:ind w:left="709" w:hanging="709"/>
        <w:rPr>
          <w:color w:val="auto"/>
        </w:rPr>
      </w:pPr>
      <w:r w:rsidRPr="0064591C">
        <w:rPr>
          <w:color w:val="auto"/>
        </w:rPr>
        <w:t>(44)</w:t>
      </w:r>
      <w:r w:rsidRPr="0064591C">
        <w:rPr>
          <w:color w:val="auto"/>
        </w:rPr>
        <w:tab/>
        <w:t>«реакція попиту» означає реакцію попиту, як її визначено в пункті 20 статті 2 Директиви (ЄС) 2019/944;</w:t>
      </w:r>
    </w:p>
    <w:p w14:paraId="471C1900" w14:textId="3EE67DB2" w:rsidR="0064591C" w:rsidRPr="0064591C" w:rsidRDefault="0064591C" w:rsidP="00AF4DB2">
      <w:pPr>
        <w:ind w:left="709" w:hanging="709"/>
        <w:rPr>
          <w:color w:val="auto"/>
        </w:rPr>
      </w:pPr>
      <w:r w:rsidRPr="0064591C">
        <w:rPr>
          <w:color w:val="auto"/>
        </w:rPr>
        <w:t>(45)</w:t>
      </w:r>
      <w:r w:rsidRPr="0064591C">
        <w:rPr>
          <w:color w:val="auto"/>
        </w:rPr>
        <w:tab/>
        <w:t>«система розумного обліку» означає систему розумного обліку, як її визначено в пункті 23 статті 2 Директиви (ЄС) 2019/944;</w:t>
      </w:r>
    </w:p>
    <w:p w14:paraId="0EF79DC9" w14:textId="25F7612B" w:rsidR="0064591C" w:rsidRPr="0064591C" w:rsidRDefault="0064591C" w:rsidP="00AF4DB2">
      <w:pPr>
        <w:ind w:left="709" w:hanging="709"/>
        <w:rPr>
          <w:color w:val="auto"/>
        </w:rPr>
      </w:pPr>
      <w:r w:rsidRPr="0064591C">
        <w:rPr>
          <w:color w:val="auto"/>
        </w:rPr>
        <w:t>(46)</w:t>
      </w:r>
      <w:r w:rsidRPr="0064591C">
        <w:rPr>
          <w:color w:val="auto"/>
        </w:rPr>
        <w:tab/>
        <w:t>«операційна сумісність» означає операційну сумісність, як її визначено в пункті 24 статті 2 Директиви (ЄС) 2019/944;</w:t>
      </w:r>
    </w:p>
    <w:p w14:paraId="06A92EC3" w14:textId="1B3B3529" w:rsidR="0064591C" w:rsidRPr="0064591C" w:rsidRDefault="0064591C" w:rsidP="00AF4DB2">
      <w:pPr>
        <w:ind w:left="709" w:hanging="709"/>
        <w:rPr>
          <w:color w:val="auto"/>
        </w:rPr>
      </w:pPr>
      <w:r w:rsidRPr="0064591C">
        <w:rPr>
          <w:color w:val="auto"/>
        </w:rPr>
        <w:t>(47)</w:t>
      </w:r>
      <w:r w:rsidRPr="0064591C">
        <w:rPr>
          <w:color w:val="auto"/>
        </w:rPr>
        <w:tab/>
        <w:t>«розподіл» означає розподіл, як його визначено в пункті 28 статті 2 Директиви (ЄС) 2019/944;</w:t>
      </w:r>
    </w:p>
    <w:p w14:paraId="25BF53C1" w14:textId="5FE8FFF3" w:rsidR="0064591C" w:rsidRPr="0064591C" w:rsidRDefault="0064591C" w:rsidP="00AF4DB2">
      <w:pPr>
        <w:ind w:left="709" w:hanging="709"/>
        <w:rPr>
          <w:color w:val="auto"/>
        </w:rPr>
      </w:pPr>
      <w:r w:rsidRPr="0064591C">
        <w:rPr>
          <w:color w:val="auto"/>
        </w:rPr>
        <w:t>(48)</w:t>
      </w:r>
      <w:r w:rsidRPr="0064591C">
        <w:rPr>
          <w:color w:val="auto"/>
        </w:rPr>
        <w:tab/>
        <w:t>«оператор системи розподілу» означає оператора системи розподілу, як його визначено в пункті 29 статті 2 Директиви (ЄС) 2019/944;</w:t>
      </w:r>
    </w:p>
    <w:p w14:paraId="7C4667E1" w14:textId="60FFC786" w:rsidR="0064591C" w:rsidRPr="0064591C" w:rsidRDefault="0064591C" w:rsidP="00AF4DB2">
      <w:pPr>
        <w:ind w:left="709" w:hanging="709"/>
        <w:rPr>
          <w:color w:val="auto"/>
        </w:rPr>
      </w:pPr>
      <w:r w:rsidRPr="0064591C">
        <w:rPr>
          <w:color w:val="auto"/>
        </w:rPr>
        <w:t>(49)</w:t>
      </w:r>
      <w:r w:rsidRPr="0064591C">
        <w:rPr>
          <w:color w:val="auto"/>
        </w:rPr>
        <w:tab/>
        <w:t>«енергоефективність» означає енергоефективність, як її визначено в пункті 30 статті 2 Директиви (ЄС) 2019/944;</w:t>
      </w:r>
    </w:p>
    <w:p w14:paraId="50494D6F" w14:textId="531ABE9D" w:rsidR="0064591C" w:rsidRPr="0064591C" w:rsidRDefault="0064591C" w:rsidP="00AF4DB2">
      <w:pPr>
        <w:ind w:left="709" w:hanging="709"/>
        <w:rPr>
          <w:color w:val="auto"/>
        </w:rPr>
      </w:pPr>
      <w:r w:rsidRPr="0064591C">
        <w:rPr>
          <w:color w:val="auto"/>
        </w:rPr>
        <w:t>(50)</w:t>
      </w:r>
      <w:r w:rsidRPr="0064591C">
        <w:rPr>
          <w:color w:val="auto"/>
        </w:rPr>
        <w:tab/>
        <w:t>«енергія з відновлюваних джерел» або «відновлювана енергія» означає енергію з відновлюваних джерел, як її визначено в пункті 31 статті 2 Директиви (ЄС) 2019/944;</w:t>
      </w:r>
    </w:p>
    <w:p w14:paraId="731595B5" w14:textId="203D7647" w:rsidR="0064591C" w:rsidRPr="0064591C" w:rsidRDefault="0064591C" w:rsidP="00AF4DB2">
      <w:pPr>
        <w:ind w:left="709" w:hanging="709"/>
        <w:rPr>
          <w:color w:val="auto"/>
        </w:rPr>
      </w:pPr>
      <w:r w:rsidRPr="0064591C">
        <w:rPr>
          <w:color w:val="auto"/>
        </w:rPr>
        <w:t>(51)</w:t>
      </w:r>
      <w:r w:rsidRPr="0064591C">
        <w:rPr>
          <w:color w:val="auto"/>
        </w:rPr>
        <w:tab/>
        <w:t>«розподілена генерація» означає розподілену генерацію, як її визначено в пункті 32 статті 2 Директиви (ЄС) 2019/944;</w:t>
      </w:r>
    </w:p>
    <w:p w14:paraId="60E7C47B" w14:textId="282E17F3" w:rsidR="0064591C" w:rsidRPr="0064591C" w:rsidRDefault="0064591C" w:rsidP="00AF4DB2">
      <w:pPr>
        <w:ind w:left="709" w:hanging="709"/>
        <w:rPr>
          <w:color w:val="auto"/>
        </w:rPr>
      </w:pPr>
      <w:r w:rsidRPr="0064591C">
        <w:rPr>
          <w:color w:val="auto"/>
        </w:rPr>
        <w:t>(52)</w:t>
      </w:r>
      <w:r w:rsidRPr="0064591C">
        <w:rPr>
          <w:color w:val="auto"/>
        </w:rPr>
        <w:tab/>
        <w:t>«передача» означає передачу, як її визначено в пункті 34 статті 2 Директиви (ЄС) 2019/944;</w:t>
      </w:r>
    </w:p>
    <w:p w14:paraId="08568CCB" w14:textId="061DABE3" w:rsidR="0064591C" w:rsidRPr="0064591C" w:rsidRDefault="0064591C" w:rsidP="00AF4DB2">
      <w:pPr>
        <w:ind w:left="709" w:hanging="709"/>
        <w:rPr>
          <w:color w:val="auto"/>
        </w:rPr>
      </w:pPr>
      <w:r w:rsidRPr="0064591C">
        <w:rPr>
          <w:color w:val="auto"/>
        </w:rPr>
        <w:t>(53)</w:t>
      </w:r>
      <w:r w:rsidRPr="0064591C">
        <w:rPr>
          <w:color w:val="auto"/>
        </w:rPr>
        <w:tab/>
        <w:t>«оператор системи передачі» означає оператора системи передачі, як його визначено в пункті 35 статті 2 Директиви (ЄС) 2019/944;</w:t>
      </w:r>
    </w:p>
    <w:p w14:paraId="47C8D2F0" w14:textId="34EBE111" w:rsidR="0064591C" w:rsidRPr="0064591C" w:rsidRDefault="0064591C" w:rsidP="00AF4DB2">
      <w:pPr>
        <w:ind w:left="709" w:hanging="709"/>
        <w:rPr>
          <w:color w:val="auto"/>
        </w:rPr>
      </w:pPr>
      <w:r w:rsidRPr="0064591C">
        <w:rPr>
          <w:color w:val="auto"/>
        </w:rPr>
        <w:lastRenderedPageBreak/>
        <w:t>(54)</w:t>
      </w:r>
      <w:r w:rsidRPr="0064591C">
        <w:rPr>
          <w:color w:val="auto"/>
        </w:rPr>
        <w:tab/>
        <w:t>«користувач системи» означає користувача системи, як його визначено в пункті 36 статті 2 Директиви (ЄС) 2019/944;</w:t>
      </w:r>
    </w:p>
    <w:p w14:paraId="06BAC1E9" w14:textId="4979295E" w:rsidR="0064591C" w:rsidRPr="0064591C" w:rsidRDefault="0064591C" w:rsidP="00AF4DB2">
      <w:pPr>
        <w:ind w:left="709" w:hanging="709"/>
        <w:rPr>
          <w:color w:val="auto"/>
        </w:rPr>
      </w:pPr>
      <w:r w:rsidRPr="0064591C">
        <w:rPr>
          <w:color w:val="auto"/>
        </w:rPr>
        <w:t>(55)</w:t>
      </w:r>
      <w:r w:rsidRPr="0064591C">
        <w:rPr>
          <w:color w:val="auto"/>
        </w:rPr>
        <w:tab/>
        <w:t>«генерація» означає генерацію, як її визначено в пункті 37 статті 2 Директиви (ЄС) 2019/944;</w:t>
      </w:r>
    </w:p>
    <w:p w14:paraId="35F8DA09" w14:textId="2DE17F53" w:rsidR="0064591C" w:rsidRPr="0064591C" w:rsidRDefault="0064591C" w:rsidP="00AF4DB2">
      <w:pPr>
        <w:ind w:left="709" w:hanging="709"/>
        <w:rPr>
          <w:color w:val="auto"/>
        </w:rPr>
      </w:pPr>
      <w:r w:rsidRPr="0064591C">
        <w:rPr>
          <w:color w:val="auto"/>
        </w:rPr>
        <w:t>(56)</w:t>
      </w:r>
      <w:r w:rsidRPr="0064591C">
        <w:rPr>
          <w:color w:val="auto"/>
        </w:rPr>
        <w:tab/>
        <w:t>«виробник» означає виробника, як його визначено в пункті 38 статті 2 Директиви (ЄС) 2019/944;</w:t>
      </w:r>
    </w:p>
    <w:p w14:paraId="4ABBEDDC" w14:textId="74BAACF2" w:rsidR="0064591C" w:rsidRPr="0064591C" w:rsidRDefault="0064591C" w:rsidP="00AF4DB2">
      <w:pPr>
        <w:ind w:left="709" w:hanging="709"/>
        <w:rPr>
          <w:color w:val="auto"/>
        </w:rPr>
      </w:pPr>
      <w:r w:rsidRPr="0064591C">
        <w:rPr>
          <w:color w:val="auto"/>
        </w:rPr>
        <w:t>(57)</w:t>
      </w:r>
      <w:r w:rsidRPr="0064591C">
        <w:rPr>
          <w:color w:val="auto"/>
        </w:rPr>
        <w:tab/>
        <w:t>«взаємоз’єднана система» означає взаємоз’єднану систему, як її визначено в пункті 40 статті 2 Директиви (ЄС) 2019/944;</w:t>
      </w:r>
    </w:p>
    <w:p w14:paraId="076F001A" w14:textId="1471751E" w:rsidR="0064591C" w:rsidRPr="0064591C" w:rsidRDefault="0064591C" w:rsidP="00AF4DB2">
      <w:pPr>
        <w:ind w:left="709" w:hanging="709"/>
        <w:rPr>
          <w:color w:val="auto"/>
        </w:rPr>
      </w:pPr>
      <w:r w:rsidRPr="0064591C">
        <w:rPr>
          <w:color w:val="auto"/>
        </w:rPr>
        <w:t>(58)</w:t>
      </w:r>
      <w:r w:rsidRPr="0064591C">
        <w:rPr>
          <w:color w:val="auto"/>
        </w:rPr>
        <w:tab/>
        <w:t>«мала ізольована система» означає малу ізольовану систему, як її визначено в пункті 42 статті 2 Директиви (ЄС) 2019/944;</w:t>
      </w:r>
    </w:p>
    <w:p w14:paraId="2E113CE0" w14:textId="1BE57CE6" w:rsidR="0064591C" w:rsidRPr="0064591C" w:rsidRDefault="0064591C" w:rsidP="00AF4DB2">
      <w:pPr>
        <w:ind w:left="709" w:hanging="709"/>
        <w:rPr>
          <w:color w:val="auto"/>
        </w:rPr>
      </w:pPr>
      <w:r w:rsidRPr="0064591C">
        <w:rPr>
          <w:color w:val="auto"/>
        </w:rPr>
        <w:t>(59)</w:t>
      </w:r>
      <w:r w:rsidRPr="0064591C">
        <w:rPr>
          <w:color w:val="auto"/>
        </w:rPr>
        <w:tab/>
        <w:t>«мала приєднана система» означає малу приєднану систему, як її визначено в пункті 43 статті 2 Директиви (ЄС) 2019/944;</w:t>
      </w:r>
    </w:p>
    <w:p w14:paraId="069F968E" w14:textId="5657FC88" w:rsidR="0064591C" w:rsidRPr="0064591C" w:rsidRDefault="0064591C" w:rsidP="00AF4DB2">
      <w:pPr>
        <w:ind w:left="709" w:hanging="709"/>
        <w:rPr>
          <w:color w:val="auto"/>
        </w:rPr>
      </w:pPr>
      <w:r w:rsidRPr="0064591C">
        <w:rPr>
          <w:color w:val="auto"/>
        </w:rPr>
        <w:t>(60)</w:t>
      </w:r>
      <w:r w:rsidRPr="0064591C">
        <w:rPr>
          <w:color w:val="auto"/>
        </w:rPr>
        <w:tab/>
        <w:t>«допоміжна послуга» означає допоміжну послугу, як її визначено в пункті 48 статті 2 Директиви (ЄС) 2019/944;</w:t>
      </w:r>
    </w:p>
    <w:p w14:paraId="6FF67504" w14:textId="3ED1DE1E" w:rsidR="0064591C" w:rsidRPr="0064591C" w:rsidRDefault="0064591C" w:rsidP="00AF4DB2">
      <w:pPr>
        <w:ind w:left="709" w:hanging="709"/>
        <w:rPr>
          <w:color w:val="auto"/>
        </w:rPr>
      </w:pPr>
      <w:r w:rsidRPr="0064591C">
        <w:rPr>
          <w:color w:val="auto"/>
        </w:rPr>
        <w:t>(61)</w:t>
      </w:r>
      <w:r w:rsidRPr="0064591C">
        <w:rPr>
          <w:color w:val="auto"/>
        </w:rPr>
        <w:tab/>
        <w:t>«нечастотна допоміжна послуга» означає нечастотну допоміжну послугу, як її визначено в пункті 49 статті 2 Директиви (ЄС) 2019/944;</w:t>
      </w:r>
    </w:p>
    <w:p w14:paraId="1C226B9C" w14:textId="317A9B0F" w:rsidR="0064591C" w:rsidRPr="0064591C" w:rsidRDefault="0064591C" w:rsidP="00AF4DB2">
      <w:pPr>
        <w:ind w:left="709" w:hanging="709"/>
        <w:rPr>
          <w:color w:val="auto"/>
        </w:rPr>
      </w:pPr>
      <w:r w:rsidRPr="0064591C">
        <w:rPr>
          <w:color w:val="auto"/>
        </w:rPr>
        <w:t>(62)</w:t>
      </w:r>
      <w:r w:rsidRPr="0064591C">
        <w:rPr>
          <w:color w:val="auto"/>
        </w:rPr>
        <w:tab/>
        <w:t>«зберігання енергії» означає зберігання енергії, як його визначено в пункті 59 статті 2 Директиви (ЄС) 2019/944;</w:t>
      </w:r>
    </w:p>
    <w:p w14:paraId="266FF2E2" w14:textId="2CA13739" w:rsidR="0064591C" w:rsidRPr="0064591C" w:rsidRDefault="0064591C" w:rsidP="00AF4DB2">
      <w:pPr>
        <w:ind w:left="709" w:hanging="709"/>
        <w:rPr>
          <w:color w:val="auto"/>
        </w:rPr>
      </w:pPr>
      <w:r w:rsidRPr="0064591C">
        <w:rPr>
          <w:color w:val="auto"/>
        </w:rPr>
        <w:t>(63)</w:t>
      </w:r>
      <w:r w:rsidRPr="0064591C">
        <w:rPr>
          <w:color w:val="auto"/>
        </w:rPr>
        <w:tab/>
        <w:t>«регіональний координаційний центр» означає регіональний координаційний центр, створений відповідно до статті 35 цього Регламенту;</w:t>
      </w:r>
    </w:p>
    <w:p w14:paraId="4BBA2E08" w14:textId="70DA1A1E" w:rsidR="0064591C" w:rsidRPr="0064591C" w:rsidRDefault="0064591C" w:rsidP="00AF4DB2">
      <w:pPr>
        <w:ind w:left="709" w:hanging="709"/>
        <w:rPr>
          <w:color w:val="auto"/>
        </w:rPr>
      </w:pPr>
      <w:r w:rsidRPr="0064591C">
        <w:rPr>
          <w:color w:val="auto"/>
        </w:rPr>
        <w:t>(64)</w:t>
      </w:r>
      <w:r w:rsidRPr="0064591C">
        <w:rPr>
          <w:color w:val="auto"/>
        </w:rPr>
        <w:tab/>
        <w:t>«оптовий енергетичний ринок» означає оптовий енергетичний ринок, як його визначено в пункті 6 статті 2 Регламенту (ЄС) № 1227/2011 Європейського Парламенту і Ради</w:t>
      </w:r>
      <w:r w:rsidRPr="0064591C">
        <w:rPr>
          <w:rStyle w:val="FootnoteReference"/>
          <w:color w:val="auto"/>
        </w:rPr>
        <w:t>(</w:t>
      </w:r>
      <w:r w:rsidRPr="0064591C">
        <w:rPr>
          <w:rStyle w:val="FootnoteReference"/>
          <w:color w:val="auto"/>
        </w:rPr>
        <w:footnoteReference w:id="17"/>
      </w:r>
      <w:r w:rsidRPr="0064591C">
        <w:rPr>
          <w:rStyle w:val="FootnoteReference"/>
          <w:color w:val="auto"/>
        </w:rPr>
        <w:t>)</w:t>
      </w:r>
      <w:r w:rsidRPr="0064591C">
        <w:rPr>
          <w:color w:val="auto"/>
        </w:rPr>
        <w:t>;</w:t>
      </w:r>
    </w:p>
    <w:p w14:paraId="43044A78" w14:textId="6A6F9C1B" w:rsidR="0064591C" w:rsidRPr="0064591C" w:rsidRDefault="0064591C" w:rsidP="00AF4DB2">
      <w:pPr>
        <w:ind w:left="709" w:hanging="709"/>
        <w:rPr>
          <w:color w:val="auto"/>
        </w:rPr>
      </w:pPr>
      <w:r w:rsidRPr="0064591C">
        <w:rPr>
          <w:color w:val="auto"/>
        </w:rPr>
        <w:t>(65)</w:t>
      </w:r>
      <w:r w:rsidRPr="0064591C">
        <w:rPr>
          <w:color w:val="auto"/>
        </w:rPr>
        <w:tab/>
        <w:t>«зона торгів» означає найбільшу географічну область, в межах якої учасники ринку мають змогу здійснювати обмін енергією без розподілу</w:t>
      </w:r>
      <w:r w:rsidRPr="0064591C">
        <w:rPr>
          <w:color w:val="auto"/>
          <w:lang w:val="en-US"/>
        </w:rPr>
        <w:t xml:space="preserve"> </w:t>
      </w:r>
      <w:r w:rsidRPr="0064591C">
        <w:rPr>
          <w:color w:val="auto"/>
        </w:rPr>
        <w:t>пропускної здатності;</w:t>
      </w:r>
    </w:p>
    <w:p w14:paraId="0776346E" w14:textId="0FDB55B0" w:rsidR="0064591C" w:rsidRPr="0064591C" w:rsidRDefault="0064591C" w:rsidP="00AF4DB2">
      <w:pPr>
        <w:ind w:left="709" w:hanging="709"/>
        <w:rPr>
          <w:color w:val="auto"/>
        </w:rPr>
      </w:pPr>
      <w:r w:rsidRPr="0064591C">
        <w:rPr>
          <w:color w:val="auto"/>
        </w:rPr>
        <w:t>(66)</w:t>
      </w:r>
      <w:r w:rsidRPr="0064591C">
        <w:rPr>
          <w:color w:val="auto"/>
        </w:rPr>
        <w:tab/>
        <w:t>«розподіл пропускної здатності» означає приписування міжзональної пропускної здатності;</w:t>
      </w:r>
    </w:p>
    <w:p w14:paraId="38C46041" w14:textId="392EAEDE" w:rsidR="0064591C" w:rsidRPr="0064591C" w:rsidRDefault="0064591C" w:rsidP="00AF4DB2">
      <w:pPr>
        <w:ind w:left="709" w:hanging="709"/>
        <w:rPr>
          <w:color w:val="auto"/>
        </w:rPr>
      </w:pPr>
      <w:r w:rsidRPr="0064591C">
        <w:rPr>
          <w:color w:val="auto"/>
        </w:rPr>
        <w:t>(67)</w:t>
      </w:r>
      <w:r w:rsidRPr="0064591C">
        <w:rPr>
          <w:color w:val="auto"/>
        </w:rPr>
        <w:tab/>
        <w:t>«область регулювання» означає цілісну частину взаємоз’єднаної системи, якою управляє один оператор системи та яка має включати приєднані фізичні одиниці споживання та/або генерації, якщо такі є;</w:t>
      </w:r>
    </w:p>
    <w:p w14:paraId="76DB50B1" w14:textId="115CECFA" w:rsidR="0064591C" w:rsidRPr="0064591C" w:rsidRDefault="0064591C" w:rsidP="00AF4DB2">
      <w:pPr>
        <w:ind w:left="709" w:hanging="709"/>
        <w:rPr>
          <w:color w:val="auto"/>
        </w:rPr>
      </w:pPr>
      <w:r w:rsidRPr="0064591C">
        <w:rPr>
          <w:color w:val="auto"/>
        </w:rPr>
        <w:t>(68)</w:t>
      </w:r>
      <w:r w:rsidRPr="0064591C">
        <w:rPr>
          <w:color w:val="auto"/>
        </w:rPr>
        <w:tab/>
        <w:t>«координована чиста (нетто) пропускна здатність передачі» означає метод розрахунку пропускної здатності на основі принципу попередньої (ex ante) оцінки та визначення максимального обсягу обміну енергією між суміжними зонами торгів;</w:t>
      </w:r>
    </w:p>
    <w:p w14:paraId="43651BD1" w14:textId="2B62CD4C" w:rsidR="0064591C" w:rsidRPr="0064591C" w:rsidRDefault="0064591C" w:rsidP="00AF4DB2">
      <w:pPr>
        <w:ind w:left="709" w:hanging="709"/>
        <w:rPr>
          <w:color w:val="auto"/>
        </w:rPr>
      </w:pPr>
      <w:r w:rsidRPr="0064591C">
        <w:rPr>
          <w:color w:val="auto"/>
        </w:rPr>
        <w:t>(69)</w:t>
      </w:r>
      <w:r w:rsidRPr="0064591C">
        <w:rPr>
          <w:color w:val="auto"/>
        </w:rPr>
        <w:tab/>
        <w:t>«критичний елемент мережі» означає елемент мережі чи то в межах зони торгів, чи між зонами торгів, який враховується в процесі розрахунку пропускної здатності, обмежуючи обсяг енергії, обмін якою може здійснюватися;</w:t>
      </w:r>
    </w:p>
    <w:p w14:paraId="3C22ABCD" w14:textId="07833B2B" w:rsidR="0064591C" w:rsidRPr="0064591C" w:rsidRDefault="0064591C" w:rsidP="00AF4DB2">
      <w:pPr>
        <w:ind w:left="709" w:hanging="709"/>
        <w:rPr>
          <w:color w:val="auto"/>
        </w:rPr>
      </w:pPr>
      <w:r w:rsidRPr="0064591C">
        <w:rPr>
          <w:color w:val="auto"/>
        </w:rPr>
        <w:t>(70)</w:t>
      </w:r>
      <w:r w:rsidRPr="0064591C">
        <w:rPr>
          <w:color w:val="auto"/>
        </w:rPr>
        <w:tab/>
        <w:t>«міжзональна пропускна здатність» означає здатність взаємоз’єднаної системи вміщувати передачу енергії між зонами торгів;</w:t>
      </w:r>
    </w:p>
    <w:p w14:paraId="529DA370" w14:textId="622FA1BB" w:rsidR="0064591C" w:rsidRPr="0064591C" w:rsidRDefault="0064591C" w:rsidP="00AF4DB2">
      <w:pPr>
        <w:ind w:left="709" w:hanging="709"/>
        <w:rPr>
          <w:color w:val="auto"/>
          <w:lang w:val="en-US"/>
        </w:rPr>
      </w:pPr>
      <w:r w:rsidRPr="0064591C">
        <w:rPr>
          <w:color w:val="auto"/>
        </w:rPr>
        <w:lastRenderedPageBreak/>
        <w:t>(71)</w:t>
      </w:r>
      <w:r w:rsidRPr="0064591C">
        <w:rPr>
          <w:color w:val="auto"/>
        </w:rPr>
        <w:tab/>
        <w:t>«одиниця генерації» означає окремий генератор електроенергії, що входить до складу одиниці виробництва.</w:t>
      </w:r>
    </w:p>
    <w:p w14:paraId="0493D842" w14:textId="77777777" w:rsidR="0064591C" w:rsidRPr="0064591C" w:rsidRDefault="0064591C" w:rsidP="00D80A1D">
      <w:pPr>
        <w:rPr>
          <w:color w:val="auto"/>
        </w:rPr>
      </w:pPr>
      <w:r w:rsidRPr="0064591C">
        <w:rPr>
          <w:color w:val="auto"/>
        </w:rPr>
        <w:br/>
      </w:r>
    </w:p>
    <w:p w14:paraId="318EFABB" w14:textId="0499E778" w:rsidR="0064591C" w:rsidRPr="0064591C" w:rsidRDefault="0064591C" w:rsidP="00EC5AF8">
      <w:pPr>
        <w:pStyle w:val="Heading1"/>
        <w:rPr>
          <w:b/>
          <w:bCs/>
        </w:rPr>
      </w:pPr>
      <w:bookmarkStart w:id="4" w:name="_Hlk141367313"/>
      <w:r w:rsidRPr="0064591C">
        <w:t>ГЛАВА II</w:t>
      </w:r>
      <w:r w:rsidRPr="0064591C">
        <w:br/>
      </w:r>
      <w:r w:rsidRPr="0064591C">
        <w:br/>
      </w:r>
      <w:r w:rsidRPr="0064591C">
        <w:rPr>
          <w:b/>
          <w:bCs/>
        </w:rPr>
        <w:t>ЗАГАЛЬНІ ПРАВИЛА ДЛЯ РИНКУ ЕЛЕКТРОЕНЕРГІЇ</w:t>
      </w:r>
    </w:p>
    <w:p w14:paraId="053FE9A5" w14:textId="568E991D" w:rsidR="0064591C" w:rsidRPr="0064591C" w:rsidRDefault="0064591C" w:rsidP="00EC5AF8">
      <w:pPr>
        <w:pStyle w:val="Heading3"/>
        <w:rPr>
          <w:b/>
          <w:bCs/>
          <w:i w:val="0"/>
          <w:iCs w:val="0"/>
        </w:rPr>
      </w:pPr>
      <w:r w:rsidRPr="0064591C">
        <w:t>Стаття 3</w:t>
      </w:r>
      <w:r w:rsidRPr="0064591C">
        <w:rPr>
          <w:i w:val="0"/>
          <w:iCs w:val="0"/>
        </w:rPr>
        <w:br/>
      </w:r>
      <w:r w:rsidRPr="0064591C">
        <w:rPr>
          <w:i w:val="0"/>
          <w:iCs w:val="0"/>
        </w:rPr>
        <w:br/>
      </w:r>
      <w:r w:rsidRPr="0064591C">
        <w:rPr>
          <w:b/>
          <w:bCs/>
          <w:i w:val="0"/>
          <w:iCs w:val="0"/>
        </w:rPr>
        <w:t>Принципи стосовно роботи ринків електроенергії</w:t>
      </w:r>
    </w:p>
    <w:p w14:paraId="7FF30992" w14:textId="77777777" w:rsidR="0064591C" w:rsidRPr="0064591C" w:rsidRDefault="0064591C" w:rsidP="00EC5AF8">
      <w:pPr>
        <w:keepNext/>
        <w:keepLines/>
        <w:rPr>
          <w:color w:val="auto"/>
        </w:rPr>
      </w:pPr>
      <w:r w:rsidRPr="0064591C">
        <w:rPr>
          <w:color w:val="auto"/>
        </w:rPr>
        <w:t>Держави-члени, регуляторні органи, оператори систем передачі, оператори систем розподілу, оператори ринку та делеговані оператори мають забезпечувати роботу ринків електроенергії відповідно до таких принципів:</w:t>
      </w:r>
    </w:p>
    <w:p w14:paraId="40A732CA" w14:textId="6D5F6712" w:rsidR="0064591C" w:rsidRPr="0064591C" w:rsidRDefault="0064591C" w:rsidP="00EC5AF8">
      <w:pPr>
        <w:keepNext/>
        <w:keepLines/>
        <w:ind w:left="709" w:hanging="709"/>
        <w:rPr>
          <w:color w:val="auto"/>
        </w:rPr>
      </w:pPr>
      <w:r w:rsidRPr="0064591C">
        <w:rPr>
          <w:color w:val="auto"/>
        </w:rPr>
        <w:t>(a)</w:t>
      </w:r>
      <w:r w:rsidRPr="0064591C">
        <w:rPr>
          <w:color w:val="auto"/>
        </w:rPr>
        <w:tab/>
        <w:t>ціни мають формуватися на основі попиту та пропозиції;</w:t>
      </w:r>
    </w:p>
    <w:p w14:paraId="5EEC1F83" w14:textId="683F619B" w:rsidR="0064591C" w:rsidRPr="0064591C" w:rsidRDefault="0064591C" w:rsidP="008D658F">
      <w:pPr>
        <w:ind w:left="709" w:hanging="709"/>
        <w:rPr>
          <w:color w:val="auto"/>
        </w:rPr>
      </w:pPr>
      <w:r w:rsidRPr="0064591C">
        <w:rPr>
          <w:color w:val="auto"/>
        </w:rPr>
        <w:t>(b)</w:t>
      </w:r>
      <w:r w:rsidRPr="0064591C">
        <w:rPr>
          <w:color w:val="auto"/>
        </w:rPr>
        <w:tab/>
        <w:t>правила ринку мають заохочувати вільне формування цін та мають запобігати діям, які перешкоджають формуванню цін на основі попиту та пропозиції;</w:t>
      </w:r>
    </w:p>
    <w:p w14:paraId="438D3278" w14:textId="508196DF" w:rsidR="0064591C" w:rsidRPr="0064591C" w:rsidRDefault="0064591C" w:rsidP="008D658F">
      <w:pPr>
        <w:ind w:left="709" w:hanging="709"/>
        <w:rPr>
          <w:color w:val="auto"/>
        </w:rPr>
      </w:pPr>
      <w:r w:rsidRPr="0064591C">
        <w:rPr>
          <w:color w:val="auto"/>
        </w:rPr>
        <w:t>(c)</w:t>
      </w:r>
      <w:r w:rsidRPr="0064591C">
        <w:rPr>
          <w:color w:val="auto"/>
        </w:rPr>
        <w:tab/>
        <w:t>правила ринку мають полегшувати розвиток більш гнучкої генерації, сталої низьковуглецевої генерації та більш гнучкого попиту;</w:t>
      </w:r>
    </w:p>
    <w:p w14:paraId="1ED4B593" w14:textId="2D6AE58B" w:rsidR="0064591C" w:rsidRPr="0064591C" w:rsidRDefault="0064591C" w:rsidP="008D658F">
      <w:pPr>
        <w:ind w:left="709" w:hanging="709"/>
        <w:rPr>
          <w:color w:val="auto"/>
        </w:rPr>
      </w:pPr>
      <w:r w:rsidRPr="0064591C">
        <w:rPr>
          <w:color w:val="auto"/>
        </w:rPr>
        <w:t>(d)</w:t>
      </w:r>
      <w:r w:rsidRPr="0064591C">
        <w:rPr>
          <w:color w:val="auto"/>
        </w:rPr>
        <w:tab/>
        <w:t>споживачам має надаватися можливість користуватися вигодою від ринкових можливостей та посиленої конкуренції на роздрібних ринках, та вони мають наділятися повноваженнями діяти як учасники ринку на енергетичному ринку та в процесі енергетичного переходу;</w:t>
      </w:r>
    </w:p>
    <w:p w14:paraId="6CAE62FF" w14:textId="4526295C" w:rsidR="0064591C" w:rsidRPr="0064591C" w:rsidRDefault="0064591C" w:rsidP="008D658F">
      <w:pPr>
        <w:ind w:left="709" w:hanging="709"/>
        <w:rPr>
          <w:color w:val="auto"/>
        </w:rPr>
      </w:pPr>
      <w:r w:rsidRPr="0064591C">
        <w:rPr>
          <w:color w:val="auto"/>
        </w:rPr>
        <w:t>(e)</w:t>
      </w:r>
      <w:r w:rsidRPr="0064591C">
        <w:rPr>
          <w:color w:val="auto"/>
        </w:rPr>
        <w:tab/>
        <w:t xml:space="preserve">участь у ринку кінцевих споживачів та малих підприємств має уможливлюватися шляхом агрегації генерації з множинних енергогенеруючих установок або навантаження з множинних установок реакції попиту для того, аби надавати спільні пропозиції продавця </w:t>
      </w:r>
      <w:r w:rsidRPr="0064591C">
        <w:rPr>
          <w:color w:val="auto"/>
          <w:lang w:val="ru-RU"/>
        </w:rPr>
        <w:t>(</w:t>
      </w:r>
      <w:r w:rsidRPr="0064591C">
        <w:rPr>
          <w:color w:val="auto"/>
          <w:lang w:val="en-US"/>
        </w:rPr>
        <w:t>offer)</w:t>
      </w:r>
      <w:r w:rsidRPr="0064591C">
        <w:rPr>
          <w:color w:val="auto"/>
        </w:rPr>
        <w:t xml:space="preserve"> на ринку електроенергії та спільно управлятися в електричній системі, відповідно до законодавства Союзу про конкуренцію;</w:t>
      </w:r>
    </w:p>
    <w:p w14:paraId="45E5D2E3" w14:textId="3F90BBD6" w:rsidR="0064591C" w:rsidRPr="0064591C" w:rsidRDefault="0064591C" w:rsidP="008D658F">
      <w:pPr>
        <w:ind w:left="709" w:hanging="709"/>
        <w:rPr>
          <w:color w:val="auto"/>
        </w:rPr>
      </w:pPr>
      <w:r w:rsidRPr="0064591C">
        <w:rPr>
          <w:color w:val="auto"/>
        </w:rPr>
        <w:t>(f)</w:t>
      </w:r>
      <w:r w:rsidRPr="0064591C">
        <w:rPr>
          <w:color w:val="auto"/>
        </w:rPr>
        <w:tab/>
        <w:t>правила ринку мають уможливлювати декарбонізацію електричної системи, а отже, і економіки, в тому числі через уможливлення інтеграції виробництва електроенергії з відновлюваних джерел енергії та стимулів для енергоефективності;</w:t>
      </w:r>
    </w:p>
    <w:p w14:paraId="2C0D8452" w14:textId="111C9563" w:rsidR="0064591C" w:rsidRPr="0064591C" w:rsidRDefault="0064591C" w:rsidP="008D658F">
      <w:pPr>
        <w:ind w:left="709" w:hanging="709"/>
        <w:rPr>
          <w:color w:val="auto"/>
        </w:rPr>
      </w:pPr>
      <w:r w:rsidRPr="0064591C">
        <w:rPr>
          <w:color w:val="auto"/>
        </w:rPr>
        <w:t>(g)</w:t>
      </w:r>
      <w:r w:rsidRPr="0064591C">
        <w:rPr>
          <w:color w:val="auto"/>
        </w:rPr>
        <w:tab/>
        <w:t>правила ринку мають надавати належні інвестиційні стимули для генерації, зокрема, для довгострокових інвестицій у декарбонізовану та стійку електричну систему, зберігання енергії, енергоефективність та реакцію попиту, що відповідали б потребам ринку, та мають полегшувати справедливу конкуренцію, забезпечуючи тим самим безпеку постачання;</w:t>
      </w:r>
    </w:p>
    <w:p w14:paraId="374ABE0C" w14:textId="109BC066" w:rsidR="0064591C" w:rsidRPr="0064591C" w:rsidRDefault="0064591C" w:rsidP="008D658F">
      <w:pPr>
        <w:ind w:left="709" w:hanging="709"/>
        <w:rPr>
          <w:color w:val="auto"/>
        </w:rPr>
      </w:pPr>
      <w:r w:rsidRPr="0064591C">
        <w:rPr>
          <w:color w:val="auto"/>
        </w:rPr>
        <w:t>(h)</w:t>
      </w:r>
      <w:r w:rsidRPr="0064591C">
        <w:rPr>
          <w:color w:val="auto"/>
        </w:rPr>
        <w:tab/>
        <w:t>бар’єри для транскордонних потоків електроенергії між зонами торгів або державами-членами та транскордонних операцій (транзакцій) на ринках електроенергії та пов’язаних з ними ринках послуг мають бути поступово усунені;</w:t>
      </w:r>
    </w:p>
    <w:p w14:paraId="73AA0D19" w14:textId="62C8FE8F" w:rsidR="0064591C" w:rsidRPr="0064591C" w:rsidRDefault="0064591C" w:rsidP="008D658F">
      <w:pPr>
        <w:ind w:left="709" w:hanging="709"/>
        <w:rPr>
          <w:color w:val="auto"/>
        </w:rPr>
      </w:pPr>
      <w:r w:rsidRPr="0064591C">
        <w:rPr>
          <w:color w:val="auto"/>
        </w:rPr>
        <w:t>(i)</w:t>
      </w:r>
      <w:r w:rsidRPr="0064591C">
        <w:rPr>
          <w:color w:val="auto"/>
        </w:rPr>
        <w:tab/>
        <w:t>правила ринку мають забезпечувати регіональну взаємодію у тих випадках, де це є ефективним;</w:t>
      </w:r>
    </w:p>
    <w:p w14:paraId="77CD467E" w14:textId="53DAA338" w:rsidR="0064591C" w:rsidRPr="0064591C" w:rsidRDefault="0064591C" w:rsidP="008D658F">
      <w:pPr>
        <w:ind w:left="709" w:hanging="709"/>
        <w:rPr>
          <w:color w:val="auto"/>
        </w:rPr>
      </w:pPr>
      <w:r w:rsidRPr="0064591C">
        <w:rPr>
          <w:color w:val="auto"/>
        </w:rPr>
        <w:t>(j)</w:t>
      </w:r>
      <w:r w:rsidRPr="0064591C">
        <w:rPr>
          <w:color w:val="auto"/>
        </w:rPr>
        <w:tab/>
        <w:t>безпечна та стала генерація, зберігання енергії та реакція попиту мають брати участь у ринку на рівних засадах, відповідно до вимог, передбачених законодавством Союзу;</w:t>
      </w:r>
    </w:p>
    <w:p w14:paraId="077FE193" w14:textId="7ABEF24B" w:rsidR="0064591C" w:rsidRPr="0064591C" w:rsidRDefault="0064591C" w:rsidP="008D658F">
      <w:pPr>
        <w:ind w:left="709" w:hanging="709"/>
        <w:rPr>
          <w:color w:val="auto"/>
        </w:rPr>
      </w:pPr>
      <w:r w:rsidRPr="0064591C">
        <w:rPr>
          <w:color w:val="auto"/>
        </w:rPr>
        <w:t>(k)</w:t>
      </w:r>
      <w:r w:rsidRPr="0064591C">
        <w:rPr>
          <w:color w:val="auto"/>
        </w:rPr>
        <w:tab/>
        <w:t>всі виробники мають бути прямо або опосередковано відповідальними за продаж електроенергії, яку вони генерують;</w:t>
      </w:r>
    </w:p>
    <w:p w14:paraId="4A2361F4" w14:textId="4DC0B521" w:rsidR="0064591C" w:rsidRPr="0064591C" w:rsidRDefault="0064591C" w:rsidP="008D658F">
      <w:pPr>
        <w:ind w:left="709" w:hanging="709"/>
        <w:rPr>
          <w:color w:val="auto"/>
        </w:rPr>
      </w:pPr>
      <w:r w:rsidRPr="0064591C">
        <w:rPr>
          <w:color w:val="auto"/>
        </w:rPr>
        <w:lastRenderedPageBreak/>
        <w:t>(l)</w:t>
      </w:r>
      <w:r w:rsidRPr="0064591C">
        <w:rPr>
          <w:color w:val="auto"/>
        </w:rPr>
        <w:tab/>
        <w:t>правила ринку мають дозволяти розробку демонстраційних проєктів для сталих, безпечних та низьковуглецевих джерел енергії, технологій або систем, які мають реалізовуватися та використовуватися на користь суспільства;</w:t>
      </w:r>
    </w:p>
    <w:p w14:paraId="04E54EDA" w14:textId="2D41482B" w:rsidR="0064591C" w:rsidRPr="0064591C" w:rsidRDefault="0064591C" w:rsidP="008D658F">
      <w:pPr>
        <w:ind w:left="709" w:hanging="709"/>
        <w:rPr>
          <w:color w:val="auto"/>
        </w:rPr>
      </w:pPr>
      <w:r w:rsidRPr="0064591C">
        <w:rPr>
          <w:color w:val="auto"/>
        </w:rPr>
        <w:t>(m)</w:t>
      </w:r>
      <w:r w:rsidRPr="0064591C">
        <w:rPr>
          <w:color w:val="auto"/>
        </w:rPr>
        <w:tab/>
        <w:t>правила ринку мають уможливлювати ефективну диспетчеризацію активів генерації, зберігання енергії та реакції попиту;</w:t>
      </w:r>
    </w:p>
    <w:p w14:paraId="0A922388" w14:textId="0646215B" w:rsidR="0064591C" w:rsidRPr="0064591C" w:rsidRDefault="0064591C" w:rsidP="008D658F">
      <w:pPr>
        <w:ind w:left="709" w:hanging="709"/>
        <w:rPr>
          <w:color w:val="auto"/>
        </w:rPr>
      </w:pPr>
      <w:r w:rsidRPr="0064591C">
        <w:rPr>
          <w:color w:val="auto"/>
        </w:rPr>
        <w:t>(n)</w:t>
      </w:r>
      <w:r w:rsidRPr="0064591C">
        <w:rPr>
          <w:color w:val="auto"/>
        </w:rPr>
        <w:tab/>
        <w:t>правила ринку мають дозволяти вхід на ринок та вихід з нього підприємствам з генерації електроенергії, зберігання енергії та постачання електроенергії на основі оцінки цими підприємствами економічної та фінансової життєздатності їхньої діяльності;</w:t>
      </w:r>
    </w:p>
    <w:p w14:paraId="2D662746" w14:textId="070828CD" w:rsidR="0064591C" w:rsidRPr="0064591C" w:rsidRDefault="0064591C" w:rsidP="008D658F">
      <w:pPr>
        <w:ind w:left="709" w:hanging="709"/>
        <w:rPr>
          <w:color w:val="auto"/>
        </w:rPr>
      </w:pPr>
      <w:r w:rsidRPr="0064591C">
        <w:rPr>
          <w:color w:val="auto"/>
        </w:rPr>
        <w:t>(o)</w:t>
      </w:r>
      <w:r w:rsidRPr="0064591C">
        <w:rPr>
          <w:color w:val="auto"/>
        </w:rPr>
        <w:tab/>
        <w:t>для того, щоб дозволити учасникам</w:t>
      </w:r>
      <w:r w:rsidRPr="0064591C" w:rsidDel="00397F64">
        <w:rPr>
          <w:color w:val="auto"/>
        </w:rPr>
        <w:t xml:space="preserve"> </w:t>
      </w:r>
      <w:r w:rsidRPr="0064591C">
        <w:rPr>
          <w:color w:val="auto"/>
        </w:rPr>
        <w:t>ринку бути захищеними від ризиків волатильності цін на ринкових засадах та зменшити невизначеність щодо майбутньої окупності інвестицій, довгострокові продукти хеджування мають бути здатними</w:t>
      </w:r>
      <w:r w:rsidRPr="0064591C" w:rsidDel="002A2161">
        <w:rPr>
          <w:color w:val="auto"/>
        </w:rPr>
        <w:t xml:space="preserve"> </w:t>
      </w:r>
      <w:r w:rsidRPr="0064591C">
        <w:rPr>
          <w:color w:val="auto"/>
        </w:rPr>
        <w:t>торгуватися на біржах у прозорий спосіб, а довгострокові договори постачання електроенергії мають бути здатними укладатися у позабіржовому порядку</w:t>
      </w:r>
      <w:r w:rsidRPr="0064591C">
        <w:rPr>
          <w:color w:val="auto"/>
          <w:lang w:val="en-US"/>
        </w:rPr>
        <w:t xml:space="preserve"> </w:t>
      </w:r>
      <w:r w:rsidRPr="0064591C">
        <w:rPr>
          <w:color w:val="auto"/>
        </w:rPr>
        <w:t>(</w:t>
      </w:r>
      <w:r w:rsidRPr="0064591C">
        <w:rPr>
          <w:color w:val="auto"/>
          <w:lang w:val="en-US"/>
        </w:rPr>
        <w:t>over the counter)</w:t>
      </w:r>
      <w:r w:rsidRPr="0064591C">
        <w:rPr>
          <w:color w:val="auto"/>
        </w:rPr>
        <w:t>, за умови дотримання законодавства Союзу про конкуренцію;</w:t>
      </w:r>
    </w:p>
    <w:p w14:paraId="1116F2C7" w14:textId="4B72AC19" w:rsidR="0064591C" w:rsidRPr="0064591C" w:rsidRDefault="0064591C" w:rsidP="008D658F">
      <w:pPr>
        <w:ind w:left="709" w:hanging="709"/>
        <w:rPr>
          <w:color w:val="auto"/>
        </w:rPr>
      </w:pPr>
      <w:r w:rsidRPr="0064591C">
        <w:rPr>
          <w:color w:val="auto"/>
        </w:rPr>
        <w:t>(p)</w:t>
      </w:r>
      <w:r w:rsidRPr="0064591C">
        <w:rPr>
          <w:color w:val="auto"/>
        </w:rPr>
        <w:tab/>
        <w:t xml:space="preserve">правила ринку мають полегшувати торгівлю продуктами скрізь по Союзу, а регуляторні зміни мають враховувати </w:t>
      </w:r>
      <w:r w:rsidRPr="0064591C">
        <w:rPr>
          <w:color w:val="auto"/>
          <w:lang w:val="ru-RU"/>
        </w:rPr>
        <w:t xml:space="preserve">ефекти </w:t>
      </w:r>
      <w:r w:rsidRPr="0064591C">
        <w:rPr>
          <w:color w:val="auto"/>
        </w:rPr>
        <w:t>стосовно як короткострокових, так і довгострокових форвардних і ф’ючерсних ринків та продуктів;</w:t>
      </w:r>
    </w:p>
    <w:p w14:paraId="34CED5CE" w14:textId="7F910C11" w:rsidR="0064591C" w:rsidRPr="0064591C" w:rsidRDefault="0064591C" w:rsidP="008D658F">
      <w:pPr>
        <w:ind w:left="709" w:hanging="709"/>
        <w:rPr>
          <w:color w:val="auto"/>
        </w:rPr>
      </w:pPr>
      <w:r w:rsidRPr="0064591C">
        <w:rPr>
          <w:color w:val="auto"/>
        </w:rPr>
        <w:t>(q)</w:t>
      </w:r>
      <w:r w:rsidRPr="0064591C">
        <w:rPr>
          <w:color w:val="auto"/>
        </w:rPr>
        <w:tab/>
        <w:t>учасники ринку мають мати право на отримання доступу до мереж передачі та мереж розподілу на об’єктивних, прозорих та недискримінаційних умовах.</w:t>
      </w:r>
    </w:p>
    <w:p w14:paraId="0C15D27D" w14:textId="29BD2422" w:rsidR="0064591C" w:rsidRPr="0064591C" w:rsidRDefault="0064591C" w:rsidP="00B83743">
      <w:pPr>
        <w:pStyle w:val="Heading3"/>
        <w:rPr>
          <w:b/>
          <w:bCs/>
          <w:i w:val="0"/>
          <w:iCs w:val="0"/>
        </w:rPr>
      </w:pPr>
      <w:r w:rsidRPr="0064591C">
        <w:t>Стаття 4</w:t>
      </w:r>
      <w:r w:rsidRPr="0064591C">
        <w:rPr>
          <w:i w:val="0"/>
          <w:iCs w:val="0"/>
          <w:lang w:val="en-US"/>
        </w:rPr>
        <w:br/>
      </w:r>
      <w:r w:rsidRPr="0064591C">
        <w:rPr>
          <w:i w:val="0"/>
          <w:iCs w:val="0"/>
        </w:rPr>
        <w:br/>
      </w:r>
      <w:r w:rsidRPr="0064591C">
        <w:rPr>
          <w:b/>
          <w:bCs/>
          <w:i w:val="0"/>
          <w:iCs w:val="0"/>
        </w:rPr>
        <w:t>Справедливий перехід</w:t>
      </w:r>
    </w:p>
    <w:p w14:paraId="3C38BDFB" w14:textId="4E76AED5" w:rsidR="0064591C" w:rsidRPr="0064591C" w:rsidRDefault="0064591C" w:rsidP="00D80A1D">
      <w:pPr>
        <w:rPr>
          <w:color w:val="auto"/>
        </w:rPr>
      </w:pPr>
      <w:r w:rsidRPr="0064591C">
        <w:rPr>
          <w:color w:val="auto"/>
        </w:rPr>
        <w:t>Комісія має підтримувати держави-члени, які запроваджують національну стратегію поступового скорочення існуючої потужності генерації на основі вугілля та інших видів твердого викопного палива та їх видобування всіма доступними засобами, аби уможливити справедливий перехід в регіонах, що зазнали впливу від структурної зміни. Комісія має допомагати державам-членам у подоланні соціальних та економічних наслідків переходу до чистої енергії.</w:t>
      </w:r>
    </w:p>
    <w:p w14:paraId="67DD2557" w14:textId="16C8A28B" w:rsidR="0064591C" w:rsidRPr="0064591C" w:rsidRDefault="0064591C" w:rsidP="00D80A1D">
      <w:pPr>
        <w:rPr>
          <w:color w:val="auto"/>
        </w:rPr>
      </w:pPr>
      <w:r w:rsidRPr="0064591C">
        <w:rPr>
          <w:color w:val="auto"/>
        </w:rPr>
        <w:t>Комісія має працювати у тісному партнерстві із зацікавленими сторонами у вугільних та вуглецемістких регіонах, має полегшувати доступ до наявних коштів і програм та їхньому використанню, та має заохочувати обмін належними практиками, включаючи обговорення щодо дорожніх карт для промисловості та потреб у перекваліфікації персоналу.</w:t>
      </w:r>
    </w:p>
    <w:p w14:paraId="3B187DD3" w14:textId="2493C105" w:rsidR="0064591C" w:rsidRPr="0064591C" w:rsidRDefault="0064591C" w:rsidP="00B83743">
      <w:pPr>
        <w:pStyle w:val="Heading3"/>
        <w:rPr>
          <w:b/>
          <w:bCs/>
          <w:i w:val="0"/>
          <w:iCs w:val="0"/>
        </w:rPr>
      </w:pPr>
      <w:r w:rsidRPr="0064591C">
        <w:t>Стаття 5</w:t>
      </w:r>
      <w:r w:rsidRPr="0064591C">
        <w:rPr>
          <w:i w:val="0"/>
          <w:iCs w:val="0"/>
          <w:lang w:val="en-US"/>
        </w:rPr>
        <w:br/>
      </w:r>
      <w:r w:rsidRPr="0064591C">
        <w:rPr>
          <w:i w:val="0"/>
          <w:iCs w:val="0"/>
        </w:rPr>
        <w:br/>
      </w:r>
      <w:r w:rsidRPr="0064591C">
        <w:rPr>
          <w:b/>
          <w:bCs/>
          <w:i w:val="0"/>
          <w:iCs w:val="0"/>
        </w:rPr>
        <w:t>Відповідальність за баланс</w:t>
      </w:r>
    </w:p>
    <w:p w14:paraId="4E1998CB" w14:textId="0B9E82C8" w:rsidR="0064591C" w:rsidRPr="0064591C" w:rsidRDefault="0064591C" w:rsidP="00D80A1D">
      <w:pPr>
        <w:rPr>
          <w:color w:val="auto"/>
        </w:rPr>
      </w:pPr>
      <w:r w:rsidRPr="0064591C">
        <w:rPr>
          <w:color w:val="auto"/>
        </w:rPr>
        <w:t>1.</w:t>
      </w:r>
      <w:r w:rsidRPr="0064591C">
        <w:rPr>
          <w:color w:val="auto"/>
        </w:rPr>
        <w:tab/>
        <w:t>Всі учасники ринку мають нести відповідальність за небаланси, які вони спричиняють в системі («відповідальність за баланс»). З цією метою, учасники ринку мають або бути сторонами, відповідальними за баланс, або мають на договірній основі делегувати свою відповідальність обраній ними стороні, відповідальній за баланс. Кожна сторона, відповідальна за баланс, має бути фінансово відповідальною за свої небаланси та має прагнути бути збалансованою або має допомагати електричній системі бути збалансованою.</w:t>
      </w:r>
    </w:p>
    <w:p w14:paraId="084F53CD" w14:textId="38F4645B" w:rsidR="0064591C" w:rsidRPr="0064591C" w:rsidRDefault="0064591C" w:rsidP="00D80A1D">
      <w:pPr>
        <w:rPr>
          <w:color w:val="auto"/>
        </w:rPr>
      </w:pPr>
      <w:r w:rsidRPr="0064591C">
        <w:rPr>
          <w:color w:val="auto"/>
        </w:rPr>
        <w:t>2.</w:t>
      </w:r>
      <w:r w:rsidRPr="0064591C">
        <w:rPr>
          <w:color w:val="auto"/>
        </w:rPr>
        <w:tab/>
        <w:t>Держави-члени можуть передбачати відступи від відповідальності за баланс лише для:</w:t>
      </w:r>
    </w:p>
    <w:p w14:paraId="70FAB3D7" w14:textId="3B7EADC8" w:rsidR="0064591C" w:rsidRPr="0064591C" w:rsidRDefault="0064591C" w:rsidP="008D658F">
      <w:pPr>
        <w:ind w:left="709" w:hanging="709"/>
        <w:rPr>
          <w:color w:val="auto"/>
        </w:rPr>
      </w:pPr>
      <w:r w:rsidRPr="0064591C">
        <w:rPr>
          <w:color w:val="auto"/>
        </w:rPr>
        <w:lastRenderedPageBreak/>
        <w:t>(a)</w:t>
      </w:r>
      <w:r w:rsidRPr="0064591C">
        <w:rPr>
          <w:color w:val="auto"/>
        </w:rPr>
        <w:tab/>
        <w:t>демонстраційних проєктів для інноваційних технологій, що підлягає схваленню регуляторним органом, за умови, що такі відступи обмежені часом та ступенем, необхідним для досягнення демонстраційних цілей;</w:t>
      </w:r>
    </w:p>
    <w:p w14:paraId="0888CED0" w14:textId="05DDADAC" w:rsidR="0064591C" w:rsidRPr="0064591C" w:rsidRDefault="0064591C" w:rsidP="008D658F">
      <w:pPr>
        <w:ind w:left="709" w:hanging="709"/>
        <w:rPr>
          <w:color w:val="auto"/>
        </w:rPr>
      </w:pPr>
      <w:r w:rsidRPr="0064591C">
        <w:rPr>
          <w:color w:val="auto"/>
        </w:rPr>
        <w:t>(b)</w:t>
      </w:r>
      <w:r w:rsidRPr="0064591C">
        <w:rPr>
          <w:color w:val="auto"/>
        </w:rPr>
        <w:tab/>
        <w:t>енергогенеруючих установок, що використовують відновлювані джерела енергії, зі встановленою електричною потужністю менше ніж 400 кВт;</w:t>
      </w:r>
    </w:p>
    <w:p w14:paraId="626174C3" w14:textId="1824BC34" w:rsidR="0064591C" w:rsidRPr="0064591C" w:rsidRDefault="0064591C" w:rsidP="008D658F">
      <w:pPr>
        <w:ind w:left="709" w:hanging="709"/>
        <w:rPr>
          <w:color w:val="auto"/>
        </w:rPr>
      </w:pPr>
      <w:r w:rsidRPr="0064591C">
        <w:rPr>
          <w:color w:val="auto"/>
        </w:rPr>
        <w:t>(c)</w:t>
      </w:r>
      <w:r w:rsidRPr="0064591C">
        <w:rPr>
          <w:color w:val="auto"/>
        </w:rPr>
        <w:tab/>
        <w:t>установок, що користуються вигодою від підтримки, схваленої Комісією відповідно до правил Союзу щодо Державної допомоги згідно зі статтями 107, 108 та 109 ДФЄС, та введені в експлуатацію до 04 липня 2019 року.</w:t>
      </w:r>
    </w:p>
    <w:p w14:paraId="4FC937CD" w14:textId="5454E677" w:rsidR="0064591C" w:rsidRPr="0064591C" w:rsidRDefault="0064591C" w:rsidP="00D80A1D">
      <w:pPr>
        <w:rPr>
          <w:color w:val="auto"/>
        </w:rPr>
      </w:pPr>
      <w:r w:rsidRPr="0064591C">
        <w:rPr>
          <w:color w:val="auto"/>
        </w:rPr>
        <w:t>Держави-члени можуть, без шкоди чи обмеження для положень статей 107 та 108 ДФЄС, надавати стимули учасникам ринку, які повністю або частково звільнені від відповідальності за балансування, аби вони брали на себе повну відповідальність за балансування.</w:t>
      </w:r>
    </w:p>
    <w:p w14:paraId="302125DA" w14:textId="0115F3AE" w:rsidR="0064591C" w:rsidRPr="0064591C" w:rsidRDefault="0064591C" w:rsidP="00D80A1D">
      <w:pPr>
        <w:rPr>
          <w:color w:val="auto"/>
        </w:rPr>
      </w:pPr>
      <w:r w:rsidRPr="0064591C">
        <w:rPr>
          <w:color w:val="auto"/>
        </w:rPr>
        <w:t>3.</w:t>
      </w:r>
      <w:r w:rsidRPr="0064591C">
        <w:rPr>
          <w:color w:val="auto"/>
        </w:rPr>
        <w:tab/>
        <w:t>У тих випадках, коли держава-член надає відступ відповідно до частини 2, вона має забезпечити, щоб фінансову відповідальність за небаланси виконував інший учасник ринку.</w:t>
      </w:r>
    </w:p>
    <w:p w14:paraId="18C6934A" w14:textId="72F6A609" w:rsidR="0064591C" w:rsidRPr="0064591C" w:rsidRDefault="0064591C" w:rsidP="00D80A1D">
      <w:pPr>
        <w:rPr>
          <w:color w:val="auto"/>
        </w:rPr>
      </w:pPr>
      <w:r w:rsidRPr="0064591C">
        <w:rPr>
          <w:color w:val="auto"/>
        </w:rPr>
        <w:t>4.</w:t>
      </w:r>
      <w:r w:rsidRPr="0064591C">
        <w:rPr>
          <w:color w:val="auto"/>
        </w:rPr>
        <w:tab/>
        <w:t>Стосовно енергогенеруючих установок, введених в експлуатацію після 01 січня 2026 року, пункт (b) частини 2 має застосовуватись лише до генеруючих установок, що використовують відновлювані джерела енергії, зі встановленою електричною потужністю менше ніж 200 кВт.</w:t>
      </w:r>
    </w:p>
    <w:p w14:paraId="3984188F" w14:textId="1C7DD030" w:rsidR="0064591C" w:rsidRPr="0064591C" w:rsidRDefault="0064591C" w:rsidP="00B83743">
      <w:pPr>
        <w:pStyle w:val="Heading3"/>
        <w:rPr>
          <w:b/>
          <w:bCs/>
          <w:i w:val="0"/>
          <w:iCs w:val="0"/>
        </w:rPr>
      </w:pPr>
      <w:r w:rsidRPr="0064591C">
        <w:t>Стаття 6</w:t>
      </w:r>
      <w:r w:rsidRPr="0064591C">
        <w:rPr>
          <w:i w:val="0"/>
          <w:iCs w:val="0"/>
          <w:lang w:val="en-US"/>
        </w:rPr>
        <w:br/>
      </w:r>
      <w:r w:rsidRPr="0064591C">
        <w:rPr>
          <w:i w:val="0"/>
          <w:iCs w:val="0"/>
        </w:rPr>
        <w:br/>
      </w:r>
      <w:r w:rsidRPr="0064591C">
        <w:rPr>
          <w:b/>
          <w:bCs/>
          <w:i w:val="0"/>
          <w:iCs w:val="0"/>
        </w:rPr>
        <w:t>Ринок балансування</w:t>
      </w:r>
    </w:p>
    <w:p w14:paraId="22196B42" w14:textId="1754D2D1" w:rsidR="0064591C" w:rsidRPr="0064591C" w:rsidRDefault="0064591C" w:rsidP="00D80A1D">
      <w:pPr>
        <w:rPr>
          <w:color w:val="auto"/>
        </w:rPr>
      </w:pPr>
      <w:r w:rsidRPr="0064591C">
        <w:rPr>
          <w:color w:val="auto"/>
        </w:rPr>
        <w:t>1.</w:t>
      </w:r>
      <w:r w:rsidRPr="0064591C">
        <w:rPr>
          <w:color w:val="auto"/>
        </w:rPr>
        <w:tab/>
        <w:t>Ринки балансування, включно з процесами попередньої кваліфікації, мають бути організовані таким чином, щоб:</w:t>
      </w:r>
    </w:p>
    <w:p w14:paraId="2D465F94" w14:textId="2C286369" w:rsidR="0064591C" w:rsidRPr="0064591C" w:rsidRDefault="0064591C" w:rsidP="008D658F">
      <w:pPr>
        <w:ind w:left="709" w:hanging="709"/>
        <w:rPr>
          <w:color w:val="auto"/>
        </w:rPr>
      </w:pPr>
      <w:r w:rsidRPr="0064591C">
        <w:rPr>
          <w:color w:val="auto"/>
        </w:rPr>
        <w:t>(a)</w:t>
      </w:r>
      <w:r w:rsidRPr="0064591C">
        <w:rPr>
          <w:color w:val="auto"/>
        </w:rPr>
        <w:tab/>
        <w:t>забезпечувати ефективну недискримінацію між учасниками ринку, беручи до уваги різні технічні потреби електричної системи та різні технічні можливості джерел генерації, зберігання енергії та реакції попиту;</w:t>
      </w:r>
    </w:p>
    <w:p w14:paraId="0A625876" w14:textId="247A7190" w:rsidR="0064591C" w:rsidRPr="0064591C" w:rsidRDefault="0064591C" w:rsidP="008D658F">
      <w:pPr>
        <w:ind w:left="709" w:hanging="709"/>
        <w:rPr>
          <w:color w:val="auto"/>
        </w:rPr>
      </w:pPr>
      <w:r w:rsidRPr="0064591C">
        <w:rPr>
          <w:color w:val="auto"/>
        </w:rPr>
        <w:t>(b)</w:t>
      </w:r>
      <w:r w:rsidRPr="0064591C">
        <w:rPr>
          <w:color w:val="auto"/>
        </w:rPr>
        <w:tab/>
        <w:t>забезпечувати, аби послуги визначалися у прозорий та технологічно нейтральний спосіб та закуповувалися у прозорий спосіб та на ринкових засадах;</w:t>
      </w:r>
    </w:p>
    <w:p w14:paraId="60188813" w14:textId="7AA6E360" w:rsidR="0064591C" w:rsidRPr="0064591C" w:rsidRDefault="0064591C" w:rsidP="008D658F">
      <w:pPr>
        <w:ind w:left="709" w:hanging="709"/>
        <w:rPr>
          <w:color w:val="auto"/>
        </w:rPr>
      </w:pPr>
      <w:r w:rsidRPr="0064591C">
        <w:rPr>
          <w:color w:val="auto"/>
        </w:rPr>
        <w:t>(c)</w:t>
      </w:r>
      <w:r w:rsidRPr="0064591C">
        <w:rPr>
          <w:color w:val="auto"/>
        </w:rPr>
        <w:tab/>
        <w:t>забезпечувати недискримінаційний доступ для всіх учасників ринку, індивідуально або через агрегацію, у тому числі для електроенергії, що генерується з мінливих відновлюваних джерел енергії, реакції попиту та зберігання енергії;</w:t>
      </w:r>
    </w:p>
    <w:p w14:paraId="4BBA3F48" w14:textId="3316484C" w:rsidR="0064591C" w:rsidRPr="0064591C" w:rsidRDefault="0064591C" w:rsidP="008D658F">
      <w:pPr>
        <w:ind w:left="709" w:hanging="709"/>
        <w:rPr>
          <w:color w:val="auto"/>
        </w:rPr>
      </w:pPr>
      <w:r w:rsidRPr="0064591C">
        <w:rPr>
          <w:color w:val="auto"/>
        </w:rPr>
        <w:t>(d)</w:t>
      </w:r>
      <w:r w:rsidRPr="0064591C">
        <w:rPr>
          <w:color w:val="auto"/>
        </w:rPr>
        <w:tab/>
        <w:t>поважати необхідність пристосування до зростаючої частки мінливої генерації, підвищеної чутливості реакції попиту та приходу нових технологій.</w:t>
      </w:r>
    </w:p>
    <w:p w14:paraId="6C82ED41" w14:textId="4D05EB2E" w:rsidR="0064591C" w:rsidRPr="0064591C" w:rsidRDefault="0064591C" w:rsidP="00D80A1D">
      <w:pPr>
        <w:rPr>
          <w:color w:val="auto"/>
        </w:rPr>
      </w:pPr>
      <w:r w:rsidRPr="0064591C">
        <w:rPr>
          <w:color w:val="auto"/>
        </w:rPr>
        <w:t>2.</w:t>
      </w:r>
      <w:r w:rsidRPr="0064591C">
        <w:rPr>
          <w:color w:val="auto"/>
        </w:rPr>
        <w:tab/>
        <w:t>Ціна енергії балансування не повинна бути заздалегідь визначеною в договорах на потужність балансування. Процеси закупівель мають бути прозорими відповідно до частини 4 статті 40 Директиви (ЄС) 2019/944, забезпечуючи при цьому конфіденційність комерційно чутливої інформації.</w:t>
      </w:r>
    </w:p>
    <w:p w14:paraId="7E3404D9" w14:textId="771C1980" w:rsidR="0064591C" w:rsidRPr="0064591C" w:rsidRDefault="0064591C" w:rsidP="00D80A1D">
      <w:pPr>
        <w:rPr>
          <w:color w:val="auto"/>
        </w:rPr>
      </w:pPr>
      <w:r w:rsidRPr="0064591C">
        <w:rPr>
          <w:color w:val="auto"/>
        </w:rPr>
        <w:t>3.</w:t>
      </w:r>
      <w:r w:rsidRPr="0064591C">
        <w:rPr>
          <w:color w:val="auto"/>
        </w:rPr>
        <w:tab/>
        <w:t>Ринки балансування мають забезпечувати операційну безпеку, дозволяючи при цьому максимальне використання та ефективний розподіл міжзональної пропускної здатності крізь часові рамки відповідно до статті 17.</w:t>
      </w:r>
    </w:p>
    <w:p w14:paraId="329FC85E" w14:textId="6574F2AC" w:rsidR="0064591C" w:rsidRPr="0064591C" w:rsidRDefault="0064591C" w:rsidP="00D80A1D">
      <w:pPr>
        <w:rPr>
          <w:color w:val="auto"/>
          <w:lang w:val="en-US"/>
        </w:rPr>
      </w:pPr>
      <w:r w:rsidRPr="0064591C">
        <w:rPr>
          <w:color w:val="auto"/>
        </w:rPr>
        <w:t>4.</w:t>
      </w:r>
      <w:r w:rsidRPr="0064591C">
        <w:rPr>
          <w:color w:val="auto"/>
        </w:rPr>
        <w:tab/>
        <w:t xml:space="preserve">Розрахунки за енергію балансування для стандартних продуктів балансування та специфічних продуктів балансування мають ґрунтуватися на граничному ціноутворенні (оплата за ціною ринкової рівноваги), якщо тільки всі регуляторні органи не схвалять альтернативний метод ціноутворення на основі </w:t>
      </w:r>
      <w:r w:rsidRPr="0064591C">
        <w:rPr>
          <w:color w:val="auto"/>
        </w:rPr>
        <w:lastRenderedPageBreak/>
        <w:t>спільної пропозиції всіх операторів систем передачі після проведення аналізу, який демонструє, що такий альтернативний метод ціноутворення є більш ефективним.</w:t>
      </w:r>
    </w:p>
    <w:p w14:paraId="36D68BED" w14:textId="7AA28C8A" w:rsidR="0064591C" w:rsidRPr="0064591C" w:rsidRDefault="0064591C" w:rsidP="00D80A1D">
      <w:pPr>
        <w:rPr>
          <w:color w:val="auto"/>
        </w:rPr>
      </w:pPr>
      <w:r w:rsidRPr="0064591C">
        <w:rPr>
          <w:color w:val="auto"/>
        </w:rPr>
        <w:t>Учасникам ринку має бути дозволено подавати заявки якомога ближче до реального часу, а часи закриття воріт ринку енергії балансування не повинні передувати часу закриття воріт ринку «всередині доби» міжзональної пропускної здатності.</w:t>
      </w:r>
    </w:p>
    <w:p w14:paraId="5FC2CB67" w14:textId="77777777" w:rsidR="0064591C" w:rsidRPr="0064591C" w:rsidRDefault="0064591C" w:rsidP="00D80A1D">
      <w:pPr>
        <w:rPr>
          <w:color w:val="auto"/>
        </w:rPr>
      </w:pPr>
      <w:r w:rsidRPr="0064591C">
        <w:rPr>
          <w:color w:val="auto"/>
        </w:rPr>
        <w:t>Оператори систем передачі, які застосовують модель централізованої диспетчеризації, можуть встановлювати додаткові правила відповідно до настанови щодо балансування електроенергії, прийнятої на основі частини 11 статті 6 Регламенту (ЄС) № 714/2009.</w:t>
      </w:r>
    </w:p>
    <w:p w14:paraId="1DA46AE6" w14:textId="351D374E" w:rsidR="0064591C" w:rsidRPr="0064591C" w:rsidRDefault="0064591C" w:rsidP="00D80A1D">
      <w:pPr>
        <w:rPr>
          <w:color w:val="auto"/>
        </w:rPr>
      </w:pPr>
      <w:r w:rsidRPr="0064591C">
        <w:rPr>
          <w:color w:val="auto"/>
        </w:rPr>
        <w:t>5.</w:t>
      </w:r>
      <w:r w:rsidRPr="0064591C">
        <w:rPr>
          <w:color w:val="auto"/>
        </w:rPr>
        <w:tab/>
        <w:t>Розрахунки за небаланси мають здійснюватись за ціною, що відображає вартість енергії в реальному часі.</w:t>
      </w:r>
    </w:p>
    <w:p w14:paraId="3C4A624A" w14:textId="552152CD" w:rsidR="0064591C" w:rsidRPr="0064591C" w:rsidRDefault="0064591C" w:rsidP="00D80A1D">
      <w:pPr>
        <w:rPr>
          <w:color w:val="auto"/>
        </w:rPr>
      </w:pPr>
      <w:r w:rsidRPr="0064591C">
        <w:rPr>
          <w:color w:val="auto"/>
        </w:rPr>
        <w:t>6.</w:t>
      </w:r>
      <w:r w:rsidRPr="0064591C">
        <w:rPr>
          <w:color w:val="auto"/>
        </w:rPr>
        <w:tab/>
        <w:t>Кожна область ціни небалансу має дорівнювати зоні торгів, окрім випадку моделі централізованої диспетчеризації, де область ціни небалансу може становити частину зони торгів.</w:t>
      </w:r>
    </w:p>
    <w:p w14:paraId="6115F78A" w14:textId="7AAB09D6" w:rsidR="0064591C" w:rsidRPr="0064591C" w:rsidRDefault="0064591C" w:rsidP="00D80A1D">
      <w:pPr>
        <w:rPr>
          <w:color w:val="auto"/>
        </w:rPr>
      </w:pPr>
      <w:r w:rsidRPr="0064591C">
        <w:rPr>
          <w:color w:val="auto"/>
        </w:rPr>
        <w:t>7.</w:t>
      </w:r>
      <w:r w:rsidRPr="0064591C">
        <w:rPr>
          <w:color w:val="auto"/>
        </w:rPr>
        <w:tab/>
        <w:t>Визначення обсягу резервної потужності має виконуватись операторами систем передачі, та має підтримуватись на регіональному рівні.</w:t>
      </w:r>
    </w:p>
    <w:p w14:paraId="2C882AAC" w14:textId="6BE60E8B" w:rsidR="0064591C" w:rsidRPr="0064591C" w:rsidRDefault="0064591C" w:rsidP="00D80A1D">
      <w:pPr>
        <w:rPr>
          <w:color w:val="auto"/>
        </w:rPr>
      </w:pPr>
      <w:r w:rsidRPr="0064591C">
        <w:rPr>
          <w:color w:val="auto"/>
        </w:rPr>
        <w:t>8.</w:t>
      </w:r>
      <w:r w:rsidRPr="0064591C">
        <w:rPr>
          <w:color w:val="auto"/>
        </w:rPr>
        <w:tab/>
        <w:t>Закупівля потужності балансування має виконуватись оператором системи передачі та може підтримуватись на регіональному рівні. Резервування транскордонної потужності з цією метою може бути обмеженим. Закупівля потужності балансування має бути на ринкових засадах та організована таким чином, щоб не допускати дискримінації між учасниками ринку в процесі попередньої кваліфікації відповідно до частини 4 статті 40 Директиви (ЄС) 2019/944, незалежно від того, чи беруть участь учасники ринку індивідуально, чи через агрегацію.</w:t>
      </w:r>
    </w:p>
    <w:p w14:paraId="7ED9CE9D" w14:textId="371152C3" w:rsidR="0064591C" w:rsidRPr="0064591C" w:rsidRDefault="0064591C" w:rsidP="00D80A1D">
      <w:pPr>
        <w:rPr>
          <w:color w:val="auto"/>
        </w:rPr>
      </w:pPr>
      <w:r w:rsidRPr="0064591C">
        <w:rPr>
          <w:color w:val="auto"/>
        </w:rPr>
        <w:t xml:space="preserve">Закупівля потужності балансування має ґрунтуватися на первинному ринку, якщо тільки регуляторний орган не передбачив, та тією мірою, якою це зроблено, відступ для того, аби дозволити використання інших форм ринкових закупівель на підставі відсутності конкуренції на ринку послуг </w:t>
      </w:r>
      <w:r w:rsidR="00436AC3">
        <w:rPr>
          <w:color w:val="auto"/>
        </w:rPr>
        <w:t xml:space="preserve">з </w:t>
      </w:r>
      <w:r w:rsidRPr="0064591C">
        <w:rPr>
          <w:color w:val="auto"/>
        </w:rPr>
        <w:t>балансування. Відступи від обов’язку здійснювати закупівлю потужності балансування на основі використання первинних ринків мають переглядатися кожні три роки.</w:t>
      </w:r>
    </w:p>
    <w:p w14:paraId="7B94BDDE" w14:textId="5F27DD52" w:rsidR="0064591C" w:rsidRPr="0064591C" w:rsidRDefault="0064591C" w:rsidP="00D80A1D">
      <w:pPr>
        <w:rPr>
          <w:color w:val="auto"/>
        </w:rPr>
      </w:pPr>
      <w:r w:rsidRPr="0064591C">
        <w:rPr>
          <w:color w:val="auto"/>
        </w:rPr>
        <w:t>9.</w:t>
      </w:r>
      <w:r w:rsidRPr="0064591C">
        <w:rPr>
          <w:color w:val="auto"/>
        </w:rPr>
        <w:tab/>
        <w:t>Закупівля потужності балансування на завантаження та потужності балансування на розвантаження має виконуватись</w:t>
      </w:r>
      <w:r w:rsidRPr="0064591C" w:rsidDel="003A474B">
        <w:rPr>
          <w:color w:val="auto"/>
        </w:rPr>
        <w:t xml:space="preserve"> </w:t>
      </w:r>
      <w:r w:rsidRPr="0064591C">
        <w:rPr>
          <w:color w:val="auto"/>
        </w:rPr>
        <w:t>окремо, якщо тільки регуляторний орган не схвалив відступ від цього принципу на основі того, що це призвело б до вищої економічної ефективності, як це продемонстровано оцінкою, проведеною оператором системи передачі. Договори на потужність балансування не повинні укладатися більш ніж за один день до надання потужності балансування, а договірний період не повинен бути довшим за один день, хіба що, та тією мірою, якою регуляторний орган схвалив раніше укладання договорів або довші договірні періоди задля забезпечення безпеки постачання або підвищення економічної ефективності.</w:t>
      </w:r>
    </w:p>
    <w:p w14:paraId="1444F9C4" w14:textId="09A042CF" w:rsidR="0064591C" w:rsidRPr="0064591C" w:rsidRDefault="0064591C" w:rsidP="00D80A1D">
      <w:pPr>
        <w:rPr>
          <w:color w:val="auto"/>
        </w:rPr>
      </w:pPr>
      <w:r w:rsidRPr="0064591C">
        <w:rPr>
          <w:color w:val="auto"/>
        </w:rPr>
        <w:t>У тих випадках, де надається відступ, для щонайменше 40% стандартних продуктів балансування та як мінімум 30% всіх продуктів, що використовуються для потужності балансування, договори на потужність балансування мають укладатися не більше ніж за один день до надання потужності балансування, а договірний період не повинен бути довшим за один день. Укладання договорів щодо</w:t>
      </w:r>
      <w:r w:rsidRPr="0064591C">
        <w:rPr>
          <w:color w:val="auto"/>
          <w:sz w:val="24"/>
          <w:szCs w:val="24"/>
        </w:rPr>
        <w:t xml:space="preserve"> </w:t>
      </w:r>
      <w:r w:rsidRPr="0064591C">
        <w:rPr>
          <w:color w:val="auto"/>
        </w:rPr>
        <w:t>решти потужності балансування має виконуватися максимум за один місяць до надання потужності балансування та має передбачати максимальний договірний період договору в один місяць.</w:t>
      </w:r>
    </w:p>
    <w:p w14:paraId="58F4C365" w14:textId="5BC8514C" w:rsidR="0064591C" w:rsidRPr="0064591C" w:rsidRDefault="0064591C" w:rsidP="00D80A1D">
      <w:pPr>
        <w:rPr>
          <w:color w:val="auto"/>
        </w:rPr>
      </w:pPr>
      <w:r w:rsidRPr="0064591C">
        <w:rPr>
          <w:color w:val="auto"/>
        </w:rPr>
        <w:t>10.</w:t>
      </w:r>
      <w:r w:rsidRPr="0064591C">
        <w:rPr>
          <w:color w:val="auto"/>
        </w:rPr>
        <w:tab/>
        <w:t>На запит оператора системи передачі, регуляторний орган може прийняти рішення про те, щоб продовжити договірний період щодо решти потужності балансування, зазначеної в частині 9, до максимального періоду у дванадцять місяців за умови, що таке рішення є обмеженим у часі, а позитивний ефект з точки зору зниження витрат для кінцевих споживачів перевищує негативний вплив на ринок. Такий запит має включати:</w:t>
      </w:r>
    </w:p>
    <w:p w14:paraId="250B97C1" w14:textId="2EE3B8D6" w:rsidR="0064591C" w:rsidRPr="0064591C" w:rsidRDefault="0064591C" w:rsidP="008D658F">
      <w:pPr>
        <w:ind w:left="709" w:hanging="709"/>
        <w:rPr>
          <w:color w:val="auto"/>
        </w:rPr>
      </w:pPr>
      <w:r w:rsidRPr="0064591C">
        <w:rPr>
          <w:color w:val="auto"/>
        </w:rPr>
        <w:t>(a)</w:t>
      </w:r>
      <w:r w:rsidRPr="0064591C">
        <w:rPr>
          <w:color w:val="auto"/>
        </w:rPr>
        <w:tab/>
        <w:t>конкретний період, протягом якого застосовувалося б звільнення;</w:t>
      </w:r>
    </w:p>
    <w:p w14:paraId="74C140E7" w14:textId="7136B69E" w:rsidR="0064591C" w:rsidRPr="0064591C" w:rsidRDefault="0064591C" w:rsidP="008D658F">
      <w:pPr>
        <w:ind w:left="709" w:hanging="709"/>
        <w:rPr>
          <w:color w:val="auto"/>
        </w:rPr>
      </w:pPr>
      <w:r w:rsidRPr="0064591C">
        <w:rPr>
          <w:color w:val="auto"/>
        </w:rPr>
        <w:lastRenderedPageBreak/>
        <w:t>(b)</w:t>
      </w:r>
      <w:r w:rsidRPr="0064591C">
        <w:rPr>
          <w:color w:val="auto"/>
        </w:rPr>
        <w:tab/>
        <w:t>конкретний обсяг потужності балансування, до якого застосовувалося б звільнення;</w:t>
      </w:r>
    </w:p>
    <w:p w14:paraId="24B05E4E" w14:textId="5B08B32C" w:rsidR="0064591C" w:rsidRPr="0064591C" w:rsidRDefault="0064591C" w:rsidP="008D658F">
      <w:pPr>
        <w:ind w:left="709" w:hanging="709"/>
        <w:rPr>
          <w:color w:val="auto"/>
        </w:rPr>
      </w:pPr>
      <w:r w:rsidRPr="0064591C">
        <w:rPr>
          <w:color w:val="auto"/>
        </w:rPr>
        <w:t>(c)</w:t>
      </w:r>
      <w:r w:rsidRPr="0064591C">
        <w:rPr>
          <w:color w:val="auto"/>
        </w:rPr>
        <w:tab/>
        <w:t>аналіз впливу такого звільнення на участь ресурсів балансування; та</w:t>
      </w:r>
    </w:p>
    <w:p w14:paraId="39011212" w14:textId="77CE8ED9" w:rsidR="0064591C" w:rsidRPr="0064591C" w:rsidRDefault="0064591C" w:rsidP="008D658F">
      <w:pPr>
        <w:ind w:left="709" w:hanging="709"/>
        <w:rPr>
          <w:color w:val="auto"/>
        </w:rPr>
      </w:pPr>
      <w:r w:rsidRPr="0064591C">
        <w:rPr>
          <w:color w:val="auto"/>
        </w:rPr>
        <w:t>(d)</w:t>
      </w:r>
      <w:r w:rsidRPr="0064591C">
        <w:rPr>
          <w:color w:val="auto"/>
        </w:rPr>
        <w:tab/>
        <w:t>виправдання для звільнення, яке демонструє, що таке звільнення призвело б до зниження витрат для кінцевих споживачів.</w:t>
      </w:r>
    </w:p>
    <w:p w14:paraId="36239602" w14:textId="6B192E71" w:rsidR="0064591C" w:rsidRPr="0064591C" w:rsidRDefault="0064591C" w:rsidP="00D80A1D">
      <w:pPr>
        <w:rPr>
          <w:color w:val="auto"/>
        </w:rPr>
      </w:pPr>
      <w:r w:rsidRPr="0064591C">
        <w:rPr>
          <w:color w:val="auto"/>
        </w:rPr>
        <w:t>11.</w:t>
      </w:r>
      <w:r w:rsidRPr="0064591C">
        <w:rPr>
          <w:color w:val="auto"/>
        </w:rPr>
        <w:tab/>
        <w:t>Незважаючи на частину 10, з 01 січня 2026 року договірні періоди не повинні бути довшими за шість місяців.</w:t>
      </w:r>
    </w:p>
    <w:p w14:paraId="1527D5BF" w14:textId="05E1B1B0" w:rsidR="0064591C" w:rsidRPr="0064591C" w:rsidRDefault="0064591C" w:rsidP="00D80A1D">
      <w:pPr>
        <w:rPr>
          <w:color w:val="auto"/>
        </w:rPr>
      </w:pPr>
      <w:r w:rsidRPr="0064591C">
        <w:rPr>
          <w:color w:val="auto"/>
        </w:rPr>
        <w:t>12.</w:t>
      </w:r>
      <w:r w:rsidRPr="0064591C">
        <w:rPr>
          <w:color w:val="auto"/>
        </w:rPr>
        <w:tab/>
        <w:t>До 01 січня 2028 року регуляторні органи мають відзвітувати Комісії та ACER про частку сумарної потужності, що охоплюється договорами з тривалістю або періодом закупівель довшим за один день.</w:t>
      </w:r>
    </w:p>
    <w:p w14:paraId="0BEC6B10" w14:textId="2FDCE66E" w:rsidR="0064591C" w:rsidRPr="0064591C" w:rsidRDefault="0064591C" w:rsidP="00D80A1D">
      <w:pPr>
        <w:rPr>
          <w:color w:val="auto"/>
        </w:rPr>
      </w:pPr>
      <w:r w:rsidRPr="0064591C">
        <w:rPr>
          <w:color w:val="auto"/>
        </w:rPr>
        <w:t>13.</w:t>
      </w:r>
      <w:r w:rsidRPr="0064591C">
        <w:rPr>
          <w:color w:val="auto"/>
        </w:rPr>
        <w:tab/>
        <w:t>Оператори систем передачі або делеговані ними оператори мають оприлюднювати, якомога ближче до реального часу, але із затримкою після доставлення не більше ніж на 30 хвилин, поточний баланс системи в їхніх областях складання графіків, розрахункові ціни небалансів та розрахункові ціни на енергію балансування.</w:t>
      </w:r>
    </w:p>
    <w:p w14:paraId="6A843992" w14:textId="72B61BD1" w:rsidR="0064591C" w:rsidRPr="0064591C" w:rsidRDefault="0064591C" w:rsidP="00D80A1D">
      <w:pPr>
        <w:rPr>
          <w:color w:val="auto"/>
        </w:rPr>
      </w:pPr>
      <w:r w:rsidRPr="0064591C">
        <w:rPr>
          <w:color w:val="auto"/>
        </w:rPr>
        <w:t>14.</w:t>
      </w:r>
      <w:r w:rsidRPr="0064591C">
        <w:rPr>
          <w:color w:val="auto"/>
        </w:rPr>
        <w:tab/>
        <w:t>Оператори систем передачі можуть, у тих випадках, де стандартні продукти балансування не є достатніми для забезпечення операційної безпеки або де деякі ресурси балансування не можуть брати участь у  ринку балансування через стандартні продукти балансування, пропонувати, а регуляторні органи можуть схвалювати, відступи від частин 2 та 4 для специфічних продуктів балансування, які активуються на місцевому рівні без здійснення обміну ними з іншими операторами систем передачі.</w:t>
      </w:r>
    </w:p>
    <w:p w14:paraId="6DA17712" w14:textId="36267D1A" w:rsidR="0064591C" w:rsidRPr="0064591C" w:rsidRDefault="0064591C" w:rsidP="00D80A1D">
      <w:pPr>
        <w:rPr>
          <w:color w:val="auto"/>
        </w:rPr>
      </w:pPr>
      <w:r w:rsidRPr="0064591C">
        <w:rPr>
          <w:color w:val="auto"/>
        </w:rPr>
        <w:t>Пропозиції щодо відступів мають включати опис заходів, пропонованих для мінімізації використання специфічних продуктів за умови економічної ефективності, демонстрацію того, що специфічні продукти не створюють значних неефективності та спотворень на ринку балансування в межах області складання графіків або поза ним, а також, де це є застосовним, правила та інформацію для процесу перетворення пропозицій покупця (</w:t>
      </w:r>
      <w:r w:rsidRPr="0064591C">
        <w:rPr>
          <w:color w:val="auto"/>
          <w:lang w:val="en-US"/>
        </w:rPr>
        <w:t xml:space="preserve">bid) </w:t>
      </w:r>
      <w:r w:rsidRPr="0064591C">
        <w:rPr>
          <w:color w:val="auto"/>
        </w:rPr>
        <w:t>на енергію балансування з-поміж специфічних продуктів балансування у пропозиції покупця (</w:t>
      </w:r>
      <w:r w:rsidRPr="0064591C">
        <w:rPr>
          <w:color w:val="auto"/>
          <w:lang w:val="en-US"/>
        </w:rPr>
        <w:t xml:space="preserve">bid) </w:t>
      </w:r>
      <w:r w:rsidRPr="0064591C">
        <w:rPr>
          <w:color w:val="auto"/>
        </w:rPr>
        <w:t>на енергію балансування з-поміж стандартних продуктів балансування.</w:t>
      </w:r>
    </w:p>
    <w:p w14:paraId="51753730" w14:textId="0FD3FC0D" w:rsidR="0064591C" w:rsidRPr="0064591C" w:rsidRDefault="0064591C" w:rsidP="00B83743">
      <w:pPr>
        <w:pStyle w:val="Heading3"/>
        <w:rPr>
          <w:b/>
          <w:bCs/>
          <w:i w:val="0"/>
          <w:iCs w:val="0"/>
        </w:rPr>
      </w:pPr>
      <w:r w:rsidRPr="0064591C">
        <w:t>Стаття 7</w:t>
      </w:r>
      <w:r w:rsidRPr="0064591C">
        <w:rPr>
          <w:i w:val="0"/>
          <w:iCs w:val="0"/>
          <w:lang w:val="en-US"/>
        </w:rPr>
        <w:br/>
      </w:r>
      <w:r w:rsidRPr="0064591C">
        <w:rPr>
          <w:i w:val="0"/>
          <w:iCs w:val="0"/>
        </w:rPr>
        <w:br/>
      </w:r>
      <w:r w:rsidRPr="0064591C">
        <w:rPr>
          <w:b/>
          <w:bCs/>
          <w:i w:val="0"/>
          <w:iCs w:val="0"/>
        </w:rPr>
        <w:t>Ринки «на добу наперед» і «всередині доби»</w:t>
      </w:r>
    </w:p>
    <w:p w14:paraId="72A1C397" w14:textId="482A1AF8" w:rsidR="0064591C" w:rsidRPr="0064591C" w:rsidRDefault="0064591C" w:rsidP="00D80A1D">
      <w:pPr>
        <w:rPr>
          <w:color w:val="auto"/>
        </w:rPr>
      </w:pPr>
      <w:r w:rsidRPr="0064591C">
        <w:rPr>
          <w:color w:val="auto"/>
        </w:rPr>
        <w:t>1.</w:t>
      </w:r>
      <w:r w:rsidRPr="0064591C">
        <w:rPr>
          <w:color w:val="auto"/>
        </w:rPr>
        <w:tab/>
        <w:t>Оператори систем передачі та НОРЕ мають спільно організовувати управління інтегрованими ринками «на добу наперед» та «всередині доби» відповідно до Регламенту (ЄС) 2015/1222. Оператори систем передачі та НОРЕ мають взаємодіяти на рівні Союзу або, у тих випадках, де це більш доцільно, на регіональному рівні з метою збільшення до максимуму</w:t>
      </w:r>
      <w:r w:rsidRPr="0064591C" w:rsidDel="00FB0747">
        <w:rPr>
          <w:color w:val="auto"/>
        </w:rPr>
        <w:t xml:space="preserve"> </w:t>
      </w:r>
      <w:r w:rsidRPr="0064591C">
        <w:rPr>
          <w:color w:val="auto"/>
        </w:rPr>
        <w:t>продуктивності та ефективності торгівлі Союзу електроенергією на ринку «на добу наперед» та «всередині доби». Обов’язок взаємодіяти має бути без шкоди чи обмеження для застосування законодавства Союзу про конкуренцію. У своїх функціях, пов’язаних з торгівлею електроенергією, оператори систем передачі та НОРЕ мають підлягати регуляторному  нагляду з боку регуляторних органів відповідно до статті 59 Директиви (ЄС) 2019/944 та ACER відповідно до статей 4 та 8 Регламенту (ЄС) 2019/942.</w:t>
      </w:r>
    </w:p>
    <w:p w14:paraId="2C6C82C9" w14:textId="365D89C3" w:rsidR="0064591C" w:rsidRPr="0064591C" w:rsidRDefault="0064591C" w:rsidP="00D80A1D">
      <w:pPr>
        <w:rPr>
          <w:color w:val="auto"/>
        </w:rPr>
      </w:pPr>
      <w:r w:rsidRPr="0064591C">
        <w:rPr>
          <w:color w:val="auto"/>
        </w:rPr>
        <w:t>2.</w:t>
      </w:r>
      <w:r w:rsidRPr="0064591C">
        <w:rPr>
          <w:color w:val="auto"/>
        </w:rPr>
        <w:tab/>
        <w:t>Ринки «на добу наперед» і «всередині доби» мають:</w:t>
      </w:r>
    </w:p>
    <w:p w14:paraId="5430A5D4" w14:textId="0F54AC3E" w:rsidR="0064591C" w:rsidRPr="0064591C" w:rsidRDefault="0064591C" w:rsidP="008D658F">
      <w:pPr>
        <w:ind w:left="709" w:hanging="709"/>
        <w:rPr>
          <w:color w:val="auto"/>
        </w:rPr>
      </w:pPr>
      <w:r w:rsidRPr="0064591C">
        <w:rPr>
          <w:color w:val="auto"/>
        </w:rPr>
        <w:t>(a)</w:t>
      </w:r>
      <w:r w:rsidRPr="0064591C">
        <w:rPr>
          <w:color w:val="auto"/>
        </w:rPr>
        <w:tab/>
        <w:t>бути організованими таким чином, щоб бути недискримінаційними;</w:t>
      </w:r>
    </w:p>
    <w:p w14:paraId="399FED4F" w14:textId="125967B3" w:rsidR="0064591C" w:rsidRPr="0064591C" w:rsidRDefault="0064591C" w:rsidP="008D658F">
      <w:pPr>
        <w:ind w:left="709" w:hanging="709"/>
        <w:rPr>
          <w:color w:val="auto"/>
        </w:rPr>
      </w:pPr>
      <w:r w:rsidRPr="0064591C">
        <w:rPr>
          <w:color w:val="auto"/>
        </w:rPr>
        <w:t>(b)</w:t>
      </w:r>
      <w:r w:rsidRPr="0064591C">
        <w:rPr>
          <w:color w:val="auto"/>
        </w:rPr>
        <w:tab/>
        <w:t>збільшувати до максимуму</w:t>
      </w:r>
      <w:r w:rsidRPr="0064591C" w:rsidDel="00FB0747">
        <w:rPr>
          <w:color w:val="auto"/>
        </w:rPr>
        <w:t xml:space="preserve"> </w:t>
      </w:r>
      <w:r w:rsidRPr="0064591C">
        <w:rPr>
          <w:color w:val="auto"/>
        </w:rPr>
        <w:t>здатність всіх учасників ринку управляти небалансами;</w:t>
      </w:r>
    </w:p>
    <w:p w14:paraId="3E53C0DE" w14:textId="7F89439E" w:rsidR="0064591C" w:rsidRPr="0064591C" w:rsidRDefault="0064591C" w:rsidP="008D658F">
      <w:pPr>
        <w:ind w:left="709" w:hanging="709"/>
        <w:rPr>
          <w:color w:val="auto"/>
          <w:lang w:val="en-US"/>
        </w:rPr>
      </w:pPr>
      <w:r w:rsidRPr="0064591C">
        <w:rPr>
          <w:color w:val="auto"/>
        </w:rPr>
        <w:t>(c)</w:t>
      </w:r>
      <w:r w:rsidRPr="0064591C">
        <w:rPr>
          <w:color w:val="auto"/>
        </w:rPr>
        <w:tab/>
        <w:t>збільшувати до максимуму</w:t>
      </w:r>
      <w:r w:rsidRPr="0064591C" w:rsidDel="00FB0747">
        <w:rPr>
          <w:color w:val="auto"/>
        </w:rPr>
        <w:t xml:space="preserve"> </w:t>
      </w:r>
      <w:r w:rsidRPr="0064591C">
        <w:rPr>
          <w:color w:val="auto"/>
        </w:rPr>
        <w:t>можливості для всіх учасників ринку брати участь у міжзональній торгівлі якомога ближче до реального часу крізь всі зони торгів;</w:t>
      </w:r>
    </w:p>
    <w:p w14:paraId="598DFF4B" w14:textId="15155792" w:rsidR="0064591C" w:rsidRPr="0064591C" w:rsidRDefault="0064591C" w:rsidP="008D658F">
      <w:pPr>
        <w:ind w:left="709" w:hanging="709"/>
        <w:rPr>
          <w:color w:val="auto"/>
        </w:rPr>
      </w:pPr>
      <w:r w:rsidRPr="0064591C">
        <w:rPr>
          <w:color w:val="auto"/>
        </w:rPr>
        <w:lastRenderedPageBreak/>
        <w:t>(d)</w:t>
      </w:r>
      <w:r w:rsidRPr="0064591C">
        <w:rPr>
          <w:color w:val="auto"/>
        </w:rPr>
        <w:tab/>
        <w:t>забезпечувати ціни, які відображають фундаментальні принципи ринку, включно з вартістю енергії в реальному часі, на які учасники ринку мають змогу покладатися під час узгодження</w:t>
      </w:r>
      <w:r w:rsidRPr="0064591C">
        <w:rPr>
          <w:color w:val="auto"/>
          <w:sz w:val="24"/>
          <w:szCs w:val="24"/>
        </w:rPr>
        <w:t xml:space="preserve"> </w:t>
      </w:r>
      <w:r w:rsidRPr="0064591C">
        <w:rPr>
          <w:color w:val="auto"/>
        </w:rPr>
        <w:t>довгострокових продуктів хеджування;</w:t>
      </w:r>
    </w:p>
    <w:p w14:paraId="70282B10" w14:textId="6ECD3B80" w:rsidR="0064591C" w:rsidRPr="0064591C" w:rsidRDefault="0064591C" w:rsidP="008D658F">
      <w:pPr>
        <w:ind w:left="709" w:hanging="709"/>
        <w:rPr>
          <w:color w:val="auto"/>
        </w:rPr>
      </w:pPr>
      <w:r w:rsidRPr="0064591C">
        <w:rPr>
          <w:color w:val="auto"/>
        </w:rPr>
        <w:t>(e)</w:t>
      </w:r>
      <w:r w:rsidRPr="0064591C">
        <w:rPr>
          <w:color w:val="auto"/>
        </w:rPr>
        <w:tab/>
        <w:t>забезпечувати операційну безпеку, дозволяючи при цьому максимальне використання пропускної здатності передачі;</w:t>
      </w:r>
    </w:p>
    <w:p w14:paraId="02B3B76B" w14:textId="3789A449" w:rsidR="0064591C" w:rsidRPr="0064591C" w:rsidRDefault="0064591C" w:rsidP="008D658F">
      <w:pPr>
        <w:ind w:left="709" w:hanging="709"/>
        <w:rPr>
          <w:color w:val="auto"/>
        </w:rPr>
      </w:pPr>
      <w:r w:rsidRPr="0064591C">
        <w:rPr>
          <w:color w:val="auto"/>
        </w:rPr>
        <w:t>(f)</w:t>
      </w:r>
      <w:r w:rsidRPr="0064591C">
        <w:rPr>
          <w:color w:val="auto"/>
        </w:rPr>
        <w:tab/>
        <w:t>бути прозорими, до того ж захищаючи при цьому конфіденційність комерційно чутливої інформації та забезпечуючи, щоб торгівля відбувалась в анонімний спосіб;</w:t>
      </w:r>
    </w:p>
    <w:p w14:paraId="0CAB59E6" w14:textId="3F3C9AB1" w:rsidR="0064591C" w:rsidRPr="0064591C" w:rsidRDefault="0064591C" w:rsidP="008D658F">
      <w:pPr>
        <w:ind w:left="709" w:hanging="709"/>
        <w:rPr>
          <w:color w:val="auto"/>
        </w:rPr>
      </w:pPr>
      <w:r w:rsidRPr="0064591C">
        <w:rPr>
          <w:color w:val="auto"/>
        </w:rPr>
        <w:t>(g)</w:t>
      </w:r>
      <w:r w:rsidRPr="0064591C">
        <w:rPr>
          <w:color w:val="auto"/>
        </w:rPr>
        <w:tab/>
        <w:t>не робити різниці між торгівлею, здійснюваною в межах зони торгів та крізь зони торгів; та</w:t>
      </w:r>
    </w:p>
    <w:p w14:paraId="5945DCBF" w14:textId="7582E70C" w:rsidR="0064591C" w:rsidRPr="0064591C" w:rsidRDefault="0064591C" w:rsidP="008D658F">
      <w:pPr>
        <w:ind w:left="709" w:hanging="709"/>
        <w:rPr>
          <w:color w:val="auto"/>
        </w:rPr>
      </w:pPr>
      <w:r w:rsidRPr="0064591C">
        <w:rPr>
          <w:color w:val="auto"/>
        </w:rPr>
        <w:t>(h)</w:t>
      </w:r>
      <w:r w:rsidRPr="0064591C">
        <w:rPr>
          <w:color w:val="auto"/>
        </w:rPr>
        <w:tab/>
        <w:t>бути організованими таким чином, аби забезпечувати, щоб всі учасники ринку мали змогу мати доступ до ринку індивідуально або через агрегацію.</w:t>
      </w:r>
    </w:p>
    <w:p w14:paraId="6FD27A35" w14:textId="54A20783" w:rsidR="0064591C" w:rsidRPr="0064591C" w:rsidRDefault="0064591C" w:rsidP="00B83743">
      <w:pPr>
        <w:pStyle w:val="Heading3"/>
        <w:rPr>
          <w:b/>
          <w:bCs/>
          <w:i w:val="0"/>
          <w:iCs w:val="0"/>
        </w:rPr>
      </w:pPr>
      <w:r w:rsidRPr="0064591C">
        <w:t>Стаття 8</w:t>
      </w:r>
      <w:r w:rsidRPr="0064591C">
        <w:rPr>
          <w:i w:val="0"/>
          <w:iCs w:val="0"/>
          <w:lang w:val="en-US"/>
        </w:rPr>
        <w:br/>
      </w:r>
      <w:r w:rsidRPr="0064591C">
        <w:rPr>
          <w:i w:val="0"/>
          <w:iCs w:val="0"/>
        </w:rPr>
        <w:br/>
      </w:r>
      <w:r w:rsidRPr="0064591C">
        <w:rPr>
          <w:b/>
          <w:bCs/>
          <w:i w:val="0"/>
          <w:iCs w:val="0"/>
        </w:rPr>
        <w:t>Торгівля на ринках «на добу наперед» і «всередині доби»</w:t>
      </w:r>
    </w:p>
    <w:p w14:paraId="4024DBAB" w14:textId="24E32D8A" w:rsidR="0064591C" w:rsidRPr="0064591C" w:rsidRDefault="0064591C" w:rsidP="00D80A1D">
      <w:pPr>
        <w:rPr>
          <w:color w:val="auto"/>
        </w:rPr>
      </w:pPr>
      <w:r w:rsidRPr="0064591C">
        <w:rPr>
          <w:color w:val="auto"/>
        </w:rPr>
        <w:t>1.</w:t>
      </w:r>
      <w:r w:rsidRPr="0064591C">
        <w:rPr>
          <w:color w:val="auto"/>
        </w:rPr>
        <w:tab/>
        <w:t>НОРЕ мають дозволяти учасникам ринку торгувати енергією якомога ближче до реального часу, та щонайменше до часу закриття воріт на ринку «всередині доби» міжзональної пропускної здатності.</w:t>
      </w:r>
    </w:p>
    <w:p w14:paraId="28167C24" w14:textId="12A99CA9" w:rsidR="0064591C" w:rsidRPr="0064591C" w:rsidRDefault="0064591C" w:rsidP="00D80A1D">
      <w:pPr>
        <w:rPr>
          <w:color w:val="auto"/>
        </w:rPr>
      </w:pPr>
      <w:r w:rsidRPr="0064591C">
        <w:rPr>
          <w:color w:val="auto"/>
        </w:rPr>
        <w:t>2.</w:t>
      </w:r>
      <w:r w:rsidRPr="0064591C">
        <w:rPr>
          <w:color w:val="auto"/>
        </w:rPr>
        <w:tab/>
        <w:t>НОРЕ мають надавати учасникам ринку можливість торгувати енергією в інтервалах часу, які є принаймні такими саме короткими, як і період врегулювання небалансу на ринках і «на добу наперед», і «всередині доби».</w:t>
      </w:r>
    </w:p>
    <w:p w14:paraId="3B2CC295" w14:textId="0F0BD34B" w:rsidR="0064591C" w:rsidRPr="0064591C" w:rsidRDefault="0064591C" w:rsidP="00D80A1D">
      <w:pPr>
        <w:rPr>
          <w:color w:val="auto"/>
        </w:rPr>
      </w:pPr>
      <w:r w:rsidRPr="0064591C">
        <w:rPr>
          <w:color w:val="auto"/>
        </w:rPr>
        <w:t>3.</w:t>
      </w:r>
      <w:r w:rsidRPr="0064591C">
        <w:rPr>
          <w:color w:val="auto"/>
        </w:rPr>
        <w:tab/>
        <w:t>НОРЕ мають надавати продукти для торгівлі на ринках «на добу наперед» та «всередині доби», які є достатньо малими за розміром, з мінімальними розмірами заявок у 500 кВт або менше, задля того, аби дозволити ефективну участь реакції з боку попиту, зберігання енергії та маломасштабних відновлюваних джерел енергії, включно з прямою участю споживачів.</w:t>
      </w:r>
    </w:p>
    <w:p w14:paraId="6C5F50C0" w14:textId="53B5B026" w:rsidR="0064591C" w:rsidRPr="0064591C" w:rsidRDefault="0064591C" w:rsidP="00D80A1D">
      <w:pPr>
        <w:rPr>
          <w:color w:val="auto"/>
        </w:rPr>
      </w:pPr>
      <w:r w:rsidRPr="0064591C">
        <w:rPr>
          <w:color w:val="auto"/>
        </w:rPr>
        <w:t>4.</w:t>
      </w:r>
      <w:r w:rsidRPr="0064591C">
        <w:rPr>
          <w:color w:val="auto"/>
        </w:rPr>
        <w:tab/>
        <w:t>До 01 січня 2021 року, період врегулювання небалансу має становити 15 хвилин у всіх областях складання графіків, якщо тільки регуляторні органи не надали відступ або звільнення. Відступи можуть надаватися лише до 31 грудня 2024 року.</w:t>
      </w:r>
    </w:p>
    <w:p w14:paraId="1FA9B49D" w14:textId="40472CC5" w:rsidR="0064591C" w:rsidRPr="0064591C" w:rsidRDefault="0064591C" w:rsidP="00D80A1D">
      <w:pPr>
        <w:rPr>
          <w:color w:val="auto"/>
        </w:rPr>
      </w:pPr>
      <w:r w:rsidRPr="0064591C">
        <w:rPr>
          <w:color w:val="auto"/>
        </w:rPr>
        <w:t>З 01 січня 2025 року, період врегулювання небалансу не повинен перевищувати 30 хвилин у тих випадках, де звільнення надано всіма регуляторними органами в межах синхронної області.</w:t>
      </w:r>
    </w:p>
    <w:p w14:paraId="49CE5BD9" w14:textId="77FDE155" w:rsidR="0064591C" w:rsidRPr="0064591C" w:rsidRDefault="0064591C" w:rsidP="00B83743">
      <w:pPr>
        <w:pStyle w:val="Heading3"/>
        <w:rPr>
          <w:b/>
          <w:bCs/>
          <w:i w:val="0"/>
          <w:iCs w:val="0"/>
        </w:rPr>
      </w:pPr>
      <w:r w:rsidRPr="0064591C">
        <w:t>Стаття 9</w:t>
      </w:r>
      <w:r w:rsidRPr="0064591C">
        <w:rPr>
          <w:i w:val="0"/>
          <w:iCs w:val="0"/>
          <w:lang w:val="en-US"/>
        </w:rPr>
        <w:br/>
      </w:r>
      <w:r w:rsidRPr="0064591C">
        <w:rPr>
          <w:i w:val="0"/>
          <w:iCs w:val="0"/>
        </w:rPr>
        <w:br/>
      </w:r>
      <w:r w:rsidRPr="0064591C">
        <w:rPr>
          <w:b/>
          <w:bCs/>
          <w:i w:val="0"/>
          <w:iCs w:val="0"/>
        </w:rPr>
        <w:t>Форвардні ринки</w:t>
      </w:r>
    </w:p>
    <w:p w14:paraId="6893681A" w14:textId="2B854C01" w:rsidR="0064591C" w:rsidRPr="0064591C" w:rsidRDefault="0064591C" w:rsidP="00D80A1D">
      <w:pPr>
        <w:rPr>
          <w:color w:val="auto"/>
        </w:rPr>
      </w:pPr>
      <w:r w:rsidRPr="0064591C">
        <w:rPr>
          <w:color w:val="auto"/>
        </w:rPr>
        <w:t>1.</w:t>
      </w:r>
      <w:r w:rsidRPr="0064591C">
        <w:rPr>
          <w:color w:val="auto"/>
        </w:rPr>
        <w:tab/>
        <w:t>Відповідно до Регламенту (ЄС) 2016/1719, оператори систем передачі мають здійснювати випуск довгострокових прав на передачу або мати у наявності еквівалентні заходи для того, аби дозволити учасникам ринку, включно з власниками енергогенеруючих установок, що використовують відновлювані джерела енергії, хеджувати цінові ризики крізь межі зони торгів, якщо тільки оцінка форвардного ринку в межах зони торгів, проведена компетентними регуляторними органами, не вказує на те, що у зонах торгів, яких це стосується, існують достатні можливості хеджування.</w:t>
      </w:r>
    </w:p>
    <w:p w14:paraId="76BDAE26" w14:textId="2FAA20CB" w:rsidR="0064591C" w:rsidRPr="0064591C" w:rsidRDefault="0064591C" w:rsidP="00D80A1D">
      <w:pPr>
        <w:rPr>
          <w:color w:val="auto"/>
        </w:rPr>
      </w:pPr>
      <w:r w:rsidRPr="0064591C">
        <w:rPr>
          <w:color w:val="auto"/>
        </w:rPr>
        <w:t>2.</w:t>
      </w:r>
      <w:r w:rsidRPr="0064591C">
        <w:rPr>
          <w:color w:val="auto"/>
        </w:rPr>
        <w:tab/>
        <w:t>Довгострокові права на передачу мають розподілятися у прозорий, ринковий та недискримінаційний спосіб через єдину платформу розподілу.</w:t>
      </w:r>
    </w:p>
    <w:p w14:paraId="4EDDD881" w14:textId="6AC19A8E" w:rsidR="0064591C" w:rsidRPr="0064591C" w:rsidRDefault="0064591C" w:rsidP="00D80A1D">
      <w:pPr>
        <w:rPr>
          <w:color w:val="auto"/>
        </w:rPr>
      </w:pPr>
      <w:r w:rsidRPr="0064591C">
        <w:rPr>
          <w:color w:val="auto"/>
        </w:rPr>
        <w:t>3.</w:t>
      </w:r>
      <w:r w:rsidRPr="0064591C">
        <w:rPr>
          <w:color w:val="auto"/>
        </w:rPr>
        <w:tab/>
        <w:t xml:space="preserve">За умови дотримання законодавства Союзу про конкуренцію, оператори ринку мають бути вільними у праві розробляти форвардні продукти хеджування, включаючи довгострокові форвардні продукти хеджування для того, аби надавати учасникам ринку, включаючи власників енергогенеруючих установок, </w:t>
      </w:r>
      <w:r w:rsidRPr="0064591C">
        <w:rPr>
          <w:color w:val="auto"/>
        </w:rPr>
        <w:lastRenderedPageBreak/>
        <w:t>що використовують відновлювані джерела енергії, належні можливості для хеджування фінансових ризиків внаслідок коливань ціни.</w:t>
      </w:r>
      <w:r w:rsidRPr="0064591C">
        <w:rPr>
          <w:color w:val="auto"/>
          <w:lang w:val="en-US"/>
        </w:rPr>
        <w:t xml:space="preserve"> </w:t>
      </w:r>
      <w:r w:rsidRPr="0064591C">
        <w:rPr>
          <w:color w:val="auto"/>
        </w:rPr>
        <w:t>Держави-члени не повинні вимагати, щоб така діяльність з хеджування обмежувалася торговельними операціями в межах держави-члена або зони торгів.</w:t>
      </w:r>
    </w:p>
    <w:p w14:paraId="1C97936E" w14:textId="59D8EEF5" w:rsidR="0064591C" w:rsidRPr="0064591C" w:rsidRDefault="0064591C" w:rsidP="00B83743">
      <w:pPr>
        <w:pStyle w:val="Heading3"/>
        <w:rPr>
          <w:b/>
          <w:bCs/>
          <w:i w:val="0"/>
          <w:iCs w:val="0"/>
        </w:rPr>
      </w:pPr>
      <w:r w:rsidRPr="0064591C">
        <w:t>Стаття 10</w:t>
      </w:r>
      <w:r w:rsidRPr="0064591C">
        <w:rPr>
          <w:i w:val="0"/>
          <w:iCs w:val="0"/>
          <w:lang w:val="en-US"/>
        </w:rPr>
        <w:br/>
      </w:r>
      <w:r w:rsidRPr="0064591C">
        <w:rPr>
          <w:i w:val="0"/>
          <w:iCs w:val="0"/>
        </w:rPr>
        <w:br/>
      </w:r>
      <w:r w:rsidRPr="0064591C">
        <w:rPr>
          <w:b/>
          <w:bCs/>
          <w:i w:val="0"/>
          <w:iCs w:val="0"/>
        </w:rPr>
        <w:t>Технічні обмеження торгів</w:t>
      </w:r>
    </w:p>
    <w:p w14:paraId="556B481F" w14:textId="54820455" w:rsidR="0064591C" w:rsidRPr="0064591C" w:rsidRDefault="0064591C" w:rsidP="00D80A1D">
      <w:pPr>
        <w:rPr>
          <w:color w:val="auto"/>
          <w:lang w:val="en-US"/>
        </w:rPr>
      </w:pPr>
      <w:r w:rsidRPr="0064591C">
        <w:rPr>
          <w:color w:val="auto"/>
        </w:rPr>
        <w:t>1.</w:t>
      </w:r>
      <w:r w:rsidRPr="0064591C">
        <w:rPr>
          <w:color w:val="auto"/>
        </w:rPr>
        <w:tab/>
        <w:t>Не повинно бути обмеження оптової ціни електроенергії ані за максимальною, ані за мінімальною величиною. Це положення має застосовуватись, серед іншого, до торгів на основі пропозицій ціни та до клірингу (визначення ціни ринкової рівноваги) в усіх часових рамках і має включати ціни енергії балансування та небалансів, без шкоди чи обмеження для технічних цінових обмежень, які можуть застосовуватися в часовій рамці балансування та в часових рамках «на добу наперед» і «всередині доби» відповідно до частини 2.</w:t>
      </w:r>
    </w:p>
    <w:p w14:paraId="0636674B" w14:textId="0DD53BA6" w:rsidR="0064591C" w:rsidRPr="0064591C" w:rsidRDefault="0064591C" w:rsidP="00D80A1D">
      <w:pPr>
        <w:rPr>
          <w:color w:val="auto"/>
        </w:rPr>
      </w:pPr>
      <w:r w:rsidRPr="0064591C">
        <w:rPr>
          <w:color w:val="auto"/>
        </w:rPr>
        <w:t>2.</w:t>
      </w:r>
      <w:r w:rsidRPr="0064591C">
        <w:rPr>
          <w:color w:val="auto"/>
        </w:rPr>
        <w:tab/>
        <w:t>НОРЕ можуть застосовувати гармонізовані обмеження щодо максимальних та мінімальних цін</w:t>
      </w:r>
      <w:r w:rsidRPr="0064591C" w:rsidDel="00D053E0">
        <w:rPr>
          <w:color w:val="auto"/>
        </w:rPr>
        <w:t xml:space="preserve"> </w:t>
      </w:r>
      <w:r w:rsidRPr="0064591C">
        <w:rPr>
          <w:color w:val="auto"/>
        </w:rPr>
        <w:t>ринкової рівноваги (клірингу) для часових рамок «на добу наперед» та «всередині доби». Такі  обмеження мають бути  на достатньо високому рівні для того, аби не обмежувати торгівлю без необхідності, мають бути гармонізованими для внутрішнього ринку та мають враховувати максимальну цінність втраченого навантаження. НОРЕ мають впровадити прозорий механізм для автоматичного коригування технічних обмежень торгів у належний час на випадок, якщо очікується, що встановлені обмеження будуть досягнуті. Скориговані вищі обмеження мають залишатися застосовними доти, поки не виникне потреба у подальшому підвищенні обмежень відповідно до такого механізму.</w:t>
      </w:r>
    </w:p>
    <w:p w14:paraId="65E046FF" w14:textId="485E033B" w:rsidR="0064591C" w:rsidRPr="0064591C" w:rsidRDefault="0064591C" w:rsidP="00D80A1D">
      <w:pPr>
        <w:rPr>
          <w:color w:val="auto"/>
        </w:rPr>
      </w:pPr>
      <w:r w:rsidRPr="0064591C">
        <w:rPr>
          <w:color w:val="auto"/>
        </w:rPr>
        <w:t>3.</w:t>
      </w:r>
      <w:r w:rsidRPr="0064591C">
        <w:rPr>
          <w:color w:val="auto"/>
        </w:rPr>
        <w:tab/>
        <w:t>Оператори систем передачі не повинні вживати жодних заходів з метою зміни оптових цін.</w:t>
      </w:r>
    </w:p>
    <w:p w14:paraId="5D914BD1" w14:textId="3DDA0D23" w:rsidR="0064591C" w:rsidRPr="0064591C" w:rsidRDefault="0064591C" w:rsidP="00D80A1D">
      <w:pPr>
        <w:rPr>
          <w:color w:val="auto"/>
        </w:rPr>
      </w:pPr>
      <w:r w:rsidRPr="0064591C">
        <w:rPr>
          <w:color w:val="auto"/>
        </w:rPr>
        <w:t>4.</w:t>
      </w:r>
      <w:r w:rsidRPr="0064591C">
        <w:rPr>
          <w:color w:val="auto"/>
        </w:rPr>
        <w:tab/>
        <w:t>Регуляторні органи або, у тих випадках, де держава-член призначила для цієї мети інший компетентний орган, такі визначені компетентні органи, мають визначати політику та заходи, що застосовуються в межах своєї території, які можуть сприяти опосередкованому обмеженню формування оптових цін, в тому числі обмеження пропозицій</w:t>
      </w:r>
      <w:r w:rsidRPr="0064591C">
        <w:rPr>
          <w:color w:val="auto"/>
          <w:lang w:val="en-US"/>
        </w:rPr>
        <w:t xml:space="preserve"> </w:t>
      </w:r>
      <w:r w:rsidRPr="0064591C">
        <w:rPr>
          <w:color w:val="auto"/>
        </w:rPr>
        <w:t>ціни, пов’язаних з активуванням енергії балансування, механізми потужності, заходи з боку операторів систем передачі, заходи, спрямовані на оскарження ринкових результатів або запобігання зловживанню домінуючим становищем або неефективно визначеними зонами торгів.</w:t>
      </w:r>
    </w:p>
    <w:p w14:paraId="3A5DE39D" w14:textId="5EFF6282" w:rsidR="0064591C" w:rsidRPr="0064591C" w:rsidRDefault="0064591C" w:rsidP="00D80A1D">
      <w:pPr>
        <w:rPr>
          <w:color w:val="auto"/>
        </w:rPr>
      </w:pPr>
      <w:r w:rsidRPr="0064591C">
        <w:rPr>
          <w:color w:val="auto"/>
        </w:rPr>
        <w:t>5.</w:t>
      </w:r>
      <w:r w:rsidRPr="0064591C">
        <w:rPr>
          <w:color w:val="auto"/>
        </w:rPr>
        <w:tab/>
        <w:t>У тих випадках, де регуляторний орган або призначений компетентний орган визначив політику або захід, який може слугувати обмеженню формування оптових цін, він має вжити всіх належних дій для усунення або, якщо це неможливо, пом’якшення впливу такої політики або заходу на поведінку на торгах. Держави-члени мають надати Комісії до 05 січня 2020 року звіт з докладним описом заходів та дій, яких вони вжили або мають намір вжити.</w:t>
      </w:r>
    </w:p>
    <w:p w14:paraId="60BF695A" w14:textId="06730C5E" w:rsidR="0064591C" w:rsidRPr="0064591C" w:rsidRDefault="0064591C" w:rsidP="00B83743">
      <w:pPr>
        <w:pStyle w:val="Heading3"/>
        <w:rPr>
          <w:b/>
          <w:bCs/>
          <w:i w:val="0"/>
          <w:iCs w:val="0"/>
        </w:rPr>
      </w:pPr>
      <w:r w:rsidRPr="0064591C">
        <w:t>Стаття 11</w:t>
      </w:r>
      <w:r w:rsidRPr="0064591C">
        <w:rPr>
          <w:i w:val="0"/>
          <w:iCs w:val="0"/>
          <w:lang w:val="en-US"/>
        </w:rPr>
        <w:br/>
      </w:r>
      <w:r w:rsidRPr="0064591C">
        <w:rPr>
          <w:i w:val="0"/>
          <w:iCs w:val="0"/>
        </w:rPr>
        <w:br/>
      </w:r>
      <w:r w:rsidRPr="0064591C">
        <w:rPr>
          <w:b/>
          <w:bCs/>
          <w:i w:val="0"/>
          <w:iCs w:val="0"/>
        </w:rPr>
        <w:t>Цінність втраченого навантаження</w:t>
      </w:r>
    </w:p>
    <w:p w14:paraId="7EDF936A" w14:textId="56124BCA" w:rsidR="0064591C" w:rsidRPr="0064591C" w:rsidRDefault="0064591C" w:rsidP="00D80A1D">
      <w:pPr>
        <w:rPr>
          <w:color w:val="auto"/>
        </w:rPr>
      </w:pPr>
      <w:r w:rsidRPr="0064591C">
        <w:rPr>
          <w:color w:val="auto"/>
        </w:rPr>
        <w:t>1.</w:t>
      </w:r>
      <w:r w:rsidRPr="0064591C">
        <w:rPr>
          <w:color w:val="auto"/>
        </w:rPr>
        <w:tab/>
        <w:t>До 05 липня 2020 року, де це необхідно для цілей встановлення стандарту надійності відповідно до статті 25, регуляторні органи або, у тих випадках, де держава-член призначила інший компетентний орган для цієї цілі, такі призначені компетентні органи мають визначити єдину оцінку цінності втраченого навантаження для своєї території. Така оцінка має бути зроблена загальнодоступною. Регуляторні органи або інші призначені компетентні органи можуть визначати різні оцінки для кожної зони торгів, якщо вони мають більше однієї зони торгів на своїй території. У тих випадках, де зона торгів складається з територій більш ніж однієї держави-члена, регуляторні органи або інші призначені компетентні органи, яких це стосується, мають визначити єдину оцінку цінності втраченого навантаження для такої зони торгів. Під час визначення єдиної оцінки цінності втраченого навантаження регуляторні органи або інші призначені компетентні органи мають застосовувати методику, зазначену в частині 6 статті 23.</w:t>
      </w:r>
    </w:p>
    <w:p w14:paraId="17F3207D" w14:textId="6B044327" w:rsidR="0064591C" w:rsidRPr="0064591C" w:rsidRDefault="0064591C" w:rsidP="00D80A1D">
      <w:pPr>
        <w:rPr>
          <w:color w:val="auto"/>
        </w:rPr>
      </w:pPr>
      <w:r w:rsidRPr="0064591C">
        <w:rPr>
          <w:color w:val="auto"/>
        </w:rPr>
        <w:lastRenderedPageBreak/>
        <w:t>2.</w:t>
      </w:r>
      <w:r w:rsidRPr="0064591C">
        <w:rPr>
          <w:color w:val="auto"/>
        </w:rPr>
        <w:tab/>
        <w:t>Регуляторні органи та призначені компетентні органи мають оновлювати свою оцінку цінності втраченого навантаження щонайменше кожні п’ять років, або раніше у тих випадках, де</w:t>
      </w:r>
      <w:r w:rsidRPr="0064591C">
        <w:rPr>
          <w:color w:val="auto"/>
          <w:lang w:val="en-GB"/>
        </w:rPr>
        <w:t xml:space="preserve"> </w:t>
      </w:r>
      <w:r w:rsidRPr="0064591C">
        <w:rPr>
          <w:color w:val="auto"/>
        </w:rPr>
        <w:t>вони спостерігають значні зміни.</w:t>
      </w:r>
    </w:p>
    <w:p w14:paraId="4D77805E" w14:textId="745DE7EE" w:rsidR="0064591C" w:rsidRPr="0064591C" w:rsidRDefault="0064591C" w:rsidP="00B83743">
      <w:pPr>
        <w:pStyle w:val="Heading3"/>
        <w:rPr>
          <w:b/>
          <w:bCs/>
          <w:i w:val="0"/>
          <w:iCs w:val="0"/>
        </w:rPr>
      </w:pPr>
      <w:r w:rsidRPr="0064591C">
        <w:t>Стаття 12</w:t>
      </w:r>
      <w:r w:rsidRPr="0064591C">
        <w:rPr>
          <w:i w:val="0"/>
          <w:iCs w:val="0"/>
          <w:lang w:val="en-US"/>
        </w:rPr>
        <w:br/>
      </w:r>
      <w:r w:rsidRPr="0064591C">
        <w:rPr>
          <w:i w:val="0"/>
          <w:iCs w:val="0"/>
        </w:rPr>
        <w:br/>
      </w:r>
      <w:r w:rsidRPr="0064591C">
        <w:rPr>
          <w:b/>
          <w:bCs/>
          <w:i w:val="0"/>
          <w:iCs w:val="0"/>
        </w:rPr>
        <w:t>Диспетчеризація генерації та реакції попиту</w:t>
      </w:r>
    </w:p>
    <w:p w14:paraId="0102607D" w14:textId="1D912149" w:rsidR="0064591C" w:rsidRPr="0064591C" w:rsidRDefault="0064591C" w:rsidP="00D80A1D">
      <w:pPr>
        <w:rPr>
          <w:color w:val="auto"/>
        </w:rPr>
      </w:pPr>
      <w:r w:rsidRPr="0064591C">
        <w:rPr>
          <w:color w:val="auto"/>
        </w:rPr>
        <w:t>1.</w:t>
      </w:r>
      <w:r w:rsidRPr="0064591C">
        <w:rPr>
          <w:color w:val="auto"/>
        </w:rPr>
        <w:tab/>
        <w:t>Диспетчеризація енергогенеруючих установок та реакції попиту має бути недискримінаційною, прозорою та, якщо тільки інше не передбачено відповідно до частин 2–6, ринковою.</w:t>
      </w:r>
    </w:p>
    <w:p w14:paraId="4D491984" w14:textId="2BCA1547" w:rsidR="0064591C" w:rsidRPr="0064591C" w:rsidRDefault="0064591C" w:rsidP="00D80A1D">
      <w:pPr>
        <w:rPr>
          <w:color w:val="auto"/>
        </w:rPr>
      </w:pPr>
      <w:r w:rsidRPr="0064591C">
        <w:rPr>
          <w:color w:val="auto"/>
        </w:rPr>
        <w:t>2.</w:t>
      </w:r>
      <w:r w:rsidRPr="0064591C">
        <w:rPr>
          <w:color w:val="auto"/>
        </w:rPr>
        <w:tab/>
        <w:t>Без шкоди чи обмеження для статей 107, 108 та 109 ДФЄС, держави-члени мають забезпечити, щоб під час диспетчеризації електричних генеруючих установок оператори систем надавали пріоритет генеруючим установкам, що використовують відновлювані джерела енергії, тією мірою, якою це дозволяється безпечною експлуатацією національної електричної системи, на основі прозорих та недискримінаційних критеріїв та у тих випадках, де такі енергогенеруючі установки є одним з такого:</w:t>
      </w:r>
    </w:p>
    <w:p w14:paraId="19BA0773" w14:textId="2C502B12" w:rsidR="0064591C" w:rsidRPr="0064591C" w:rsidRDefault="0064591C" w:rsidP="008D658F">
      <w:pPr>
        <w:ind w:left="709" w:hanging="709"/>
        <w:rPr>
          <w:color w:val="auto"/>
        </w:rPr>
      </w:pPr>
      <w:r w:rsidRPr="0064591C">
        <w:rPr>
          <w:color w:val="auto"/>
        </w:rPr>
        <w:t>(a)</w:t>
      </w:r>
      <w:r w:rsidRPr="0064591C">
        <w:rPr>
          <w:color w:val="auto"/>
        </w:rPr>
        <w:tab/>
        <w:t>енергогенеруючими установками, що використовують відновлювані джерела енергії та мають встановлену електричну потужність менше ніж 400 кВт; або</w:t>
      </w:r>
    </w:p>
    <w:p w14:paraId="298B42B6" w14:textId="450F55EA" w:rsidR="0064591C" w:rsidRPr="0064591C" w:rsidRDefault="0064591C" w:rsidP="008D658F">
      <w:pPr>
        <w:ind w:left="709" w:hanging="709"/>
        <w:rPr>
          <w:color w:val="auto"/>
        </w:rPr>
      </w:pPr>
      <w:r w:rsidRPr="0064591C">
        <w:rPr>
          <w:color w:val="auto"/>
        </w:rPr>
        <w:t>(b)</w:t>
      </w:r>
      <w:r w:rsidRPr="0064591C">
        <w:rPr>
          <w:color w:val="auto"/>
        </w:rPr>
        <w:tab/>
        <w:t>демонстраційними проєктами для інноваційних технологій, що підлягає схваленню регуляторним органом, за умови, що такий пріоритет є обмеженим часом та ступенем, необхідними для досягнення демонстраційних цілей;</w:t>
      </w:r>
    </w:p>
    <w:p w14:paraId="14A9F4A4" w14:textId="57013D19" w:rsidR="0064591C" w:rsidRPr="0064591C" w:rsidRDefault="0064591C" w:rsidP="00D80A1D">
      <w:pPr>
        <w:rPr>
          <w:color w:val="auto"/>
        </w:rPr>
      </w:pPr>
      <w:r w:rsidRPr="0064591C">
        <w:rPr>
          <w:color w:val="auto"/>
        </w:rPr>
        <w:t>3.</w:t>
      </w:r>
      <w:r w:rsidRPr="0064591C">
        <w:rPr>
          <w:color w:val="auto"/>
        </w:rPr>
        <w:tab/>
        <w:t>Держава-член може прийняти рішення про те, щоб не застосовувати положення про пріоритетну диспетчеризацію до енергогенеруючих установок, зазначених в пункті (а) частини 2, з початком експлуатації щонайменше за шість місяців після прийняття такого рішення, або щоб застосовувати нижчу мінімальну потужність, ніж та, що викладена у пункті (а) частини 2, за умови, що:</w:t>
      </w:r>
    </w:p>
    <w:p w14:paraId="4269FF36" w14:textId="6591CA03" w:rsidR="0064591C" w:rsidRPr="0064591C" w:rsidRDefault="0064591C" w:rsidP="008D658F">
      <w:pPr>
        <w:ind w:left="709" w:hanging="709"/>
        <w:rPr>
          <w:color w:val="auto"/>
        </w:rPr>
      </w:pPr>
      <w:r w:rsidRPr="0064591C">
        <w:rPr>
          <w:color w:val="auto"/>
        </w:rPr>
        <w:t>(a)</w:t>
      </w:r>
      <w:r w:rsidRPr="0064591C">
        <w:rPr>
          <w:color w:val="auto"/>
        </w:rPr>
        <w:tab/>
        <w:t>вона має добре функціонуючі ринки «всередині доби» та інші оптові ринки та ринки балансування, та такі ринки є повністю доступними для всіх учасників ринку відповідно до цього Регламенту;</w:t>
      </w:r>
    </w:p>
    <w:p w14:paraId="32F3D596" w14:textId="62630B5B" w:rsidR="0064591C" w:rsidRPr="0064591C" w:rsidRDefault="0064591C" w:rsidP="008D658F">
      <w:pPr>
        <w:ind w:left="709" w:hanging="709"/>
        <w:rPr>
          <w:color w:val="auto"/>
        </w:rPr>
      </w:pPr>
      <w:r w:rsidRPr="0064591C">
        <w:rPr>
          <w:color w:val="auto"/>
        </w:rPr>
        <w:t>(b)</w:t>
      </w:r>
      <w:r w:rsidRPr="0064591C">
        <w:rPr>
          <w:color w:val="auto"/>
        </w:rPr>
        <w:tab/>
        <w:t>правила передиспетчеризації та управління перевантаженнями є прозорими для всіх учасників ринку;</w:t>
      </w:r>
    </w:p>
    <w:p w14:paraId="22D8B50F" w14:textId="24FFBE71" w:rsidR="0064591C" w:rsidRPr="0064591C" w:rsidRDefault="0064591C" w:rsidP="008D658F">
      <w:pPr>
        <w:ind w:left="709" w:hanging="709"/>
        <w:rPr>
          <w:color w:val="auto"/>
        </w:rPr>
      </w:pPr>
      <w:r w:rsidRPr="0064591C">
        <w:rPr>
          <w:color w:val="auto"/>
        </w:rPr>
        <w:t>(c)</w:t>
      </w:r>
      <w:r w:rsidRPr="0064591C">
        <w:rPr>
          <w:color w:val="auto"/>
        </w:rPr>
        <w:tab/>
        <w:t>національний внесок держави-члена у досягнення обов’язкового цільового показника Союзу щодо частки енергії з відновлюваних джерел відповідно до частини 2 статті 3 Директиви (ЄС) 2018/2001 Європейського Парламенту і Ради</w:t>
      </w:r>
      <w:r w:rsidRPr="0064591C">
        <w:rPr>
          <w:rStyle w:val="FootnoteReference"/>
          <w:color w:val="auto"/>
        </w:rPr>
        <w:t>(</w:t>
      </w:r>
      <w:r w:rsidRPr="0064591C">
        <w:rPr>
          <w:rStyle w:val="FootnoteReference"/>
          <w:color w:val="auto"/>
        </w:rPr>
        <w:footnoteReference w:id="18"/>
      </w:r>
      <w:r w:rsidRPr="0064591C">
        <w:rPr>
          <w:rStyle w:val="FootnoteReference"/>
          <w:color w:val="auto"/>
        </w:rPr>
        <w:t>)</w:t>
      </w:r>
      <w:r w:rsidRPr="0064591C">
        <w:rPr>
          <w:color w:val="auto"/>
        </w:rPr>
        <w:t xml:space="preserve"> та пункту (a)(2) статті 4 Регламенту (ЄС) 2018/1999 Європейського Парламенту і Ради</w:t>
      </w:r>
      <w:r w:rsidRPr="0064591C">
        <w:rPr>
          <w:rStyle w:val="FootnoteReference"/>
          <w:color w:val="auto"/>
        </w:rPr>
        <w:t>(</w:t>
      </w:r>
      <w:r w:rsidRPr="0064591C">
        <w:rPr>
          <w:rStyle w:val="FootnoteReference"/>
          <w:color w:val="auto"/>
        </w:rPr>
        <w:footnoteReference w:id="19"/>
      </w:r>
      <w:r w:rsidRPr="0064591C">
        <w:rPr>
          <w:rStyle w:val="FootnoteReference"/>
          <w:color w:val="auto"/>
        </w:rPr>
        <w:t>)</w:t>
      </w:r>
      <w:r w:rsidRPr="0064591C">
        <w:rPr>
          <w:color w:val="auto"/>
        </w:rPr>
        <w:t xml:space="preserve"> щонайменше дорівнює відповідному показнику, розрахованому згідно з формулою, викладеною в Додатку II до Регламенту (ЄС) 2018/1999, а частка енергії з відновлюваних джерел держави-члена не є нижчою за її опорні точки відповідно до пункту (а)(2) статті 4 Регламенту (ЄС) 2018/1999, або, як альтернатива, частка енергії з відновлюваних джерел держави-члена у валовому кінцевому споживанні електроенергії становить щонайменше 50 %;</w:t>
      </w:r>
    </w:p>
    <w:p w14:paraId="0D205376" w14:textId="35421D63" w:rsidR="0064591C" w:rsidRPr="0064591C" w:rsidRDefault="0064591C" w:rsidP="008D658F">
      <w:pPr>
        <w:ind w:left="709" w:hanging="709"/>
        <w:rPr>
          <w:color w:val="auto"/>
        </w:rPr>
      </w:pPr>
      <w:r w:rsidRPr="0064591C">
        <w:rPr>
          <w:color w:val="auto"/>
        </w:rPr>
        <w:lastRenderedPageBreak/>
        <w:t>(d)</w:t>
      </w:r>
      <w:r w:rsidRPr="0064591C">
        <w:rPr>
          <w:color w:val="auto"/>
        </w:rPr>
        <w:tab/>
        <w:t>держава-член повідомила про запланований відступ Комісію, виклавши у подробицях, яким чином виконуються умови, викладені в пунктах (a), (b) та (c); та</w:t>
      </w:r>
    </w:p>
    <w:p w14:paraId="11D33593" w14:textId="54CAD9E5" w:rsidR="0064591C" w:rsidRPr="0064591C" w:rsidRDefault="0064591C" w:rsidP="008D658F">
      <w:pPr>
        <w:ind w:left="709" w:hanging="709"/>
        <w:rPr>
          <w:color w:val="auto"/>
        </w:rPr>
      </w:pPr>
      <w:r w:rsidRPr="0064591C">
        <w:rPr>
          <w:color w:val="auto"/>
        </w:rPr>
        <w:t>(e)</w:t>
      </w:r>
      <w:r w:rsidRPr="0064591C">
        <w:rPr>
          <w:color w:val="auto"/>
        </w:rPr>
        <w:tab/>
        <w:t>держава-член оприлюднила інформацію про запланований відступ, включно з докладною аргументацією для надання такого відступу, належним чином враховуючи захист комерційно чутливої інформації, де це необхідно.</w:t>
      </w:r>
    </w:p>
    <w:p w14:paraId="6EBAF488" w14:textId="14EAA194" w:rsidR="0064591C" w:rsidRPr="0064591C" w:rsidRDefault="0064591C" w:rsidP="00D80A1D">
      <w:pPr>
        <w:rPr>
          <w:color w:val="auto"/>
        </w:rPr>
      </w:pPr>
      <w:r w:rsidRPr="0064591C">
        <w:rPr>
          <w:color w:val="auto"/>
        </w:rPr>
        <w:t>Будь-який відступ має уникати внесення заднім числом змін, які впливають на генеруючі установки, що вже користуються вигодами від пріоритетної диспетчеризації, незважаючи на будь-яку угоду між державою-членом та оператором генеруючої установки на добровільній основі.</w:t>
      </w:r>
    </w:p>
    <w:p w14:paraId="15440516" w14:textId="08455C26" w:rsidR="0064591C" w:rsidRPr="0064591C" w:rsidRDefault="0064591C" w:rsidP="00D80A1D">
      <w:pPr>
        <w:rPr>
          <w:color w:val="auto"/>
        </w:rPr>
      </w:pPr>
      <w:r w:rsidRPr="0064591C">
        <w:rPr>
          <w:color w:val="auto"/>
        </w:rPr>
        <w:t>Без шкоди чи обмеження для статей 107, 108 та 109 ДФЄС, держави-члени можуть надавати стимули установкам, що мають право на пріоритетну диспетчеризацію, добровільно відмовитися від пріоритетної диспетчеризації.</w:t>
      </w:r>
    </w:p>
    <w:p w14:paraId="77D83B1F" w14:textId="69E9BD22" w:rsidR="0064591C" w:rsidRPr="0064591C" w:rsidRDefault="0064591C" w:rsidP="00D80A1D">
      <w:pPr>
        <w:rPr>
          <w:color w:val="auto"/>
        </w:rPr>
      </w:pPr>
      <w:r w:rsidRPr="0064591C">
        <w:rPr>
          <w:color w:val="auto"/>
        </w:rPr>
        <w:t>4.</w:t>
      </w:r>
      <w:r w:rsidRPr="0064591C">
        <w:rPr>
          <w:color w:val="auto"/>
        </w:rPr>
        <w:tab/>
        <w:t>Без шкоди чи обмеження для статей 107, 108 та 109 ДФЄС, держави-члени можуть передбачати пріоритетну диспетчеризацію для електроенергії, виробленої на енергогенеруючих установках, що використовують високоефективну когенерацію, зі встановленою електричною потужністю менше ніж 400 кВт.</w:t>
      </w:r>
    </w:p>
    <w:p w14:paraId="4E3E834A" w14:textId="40D46430" w:rsidR="0064591C" w:rsidRPr="0064591C" w:rsidRDefault="0064591C" w:rsidP="00D80A1D">
      <w:pPr>
        <w:rPr>
          <w:color w:val="auto"/>
        </w:rPr>
      </w:pPr>
      <w:r w:rsidRPr="0064591C">
        <w:rPr>
          <w:color w:val="auto"/>
        </w:rPr>
        <w:t>5.</w:t>
      </w:r>
      <w:r w:rsidRPr="0064591C">
        <w:rPr>
          <w:color w:val="auto"/>
        </w:rPr>
        <w:tab/>
        <w:t>Для енергогенеруючих установок, введених в експлуатацію станом на 01 січня 2026 року, пункт (a) частини 2 має застосовуватись лише до тих енергогенеруючих установок, що використовують відновлювані джерела енергії та мають встановлену електричну потужність менше ніж 200 кВт.</w:t>
      </w:r>
    </w:p>
    <w:p w14:paraId="55601DB2" w14:textId="44194872" w:rsidR="0064591C" w:rsidRPr="0064591C" w:rsidRDefault="0064591C" w:rsidP="00D80A1D">
      <w:pPr>
        <w:rPr>
          <w:color w:val="auto"/>
        </w:rPr>
      </w:pPr>
      <w:r w:rsidRPr="0064591C">
        <w:rPr>
          <w:color w:val="auto"/>
        </w:rPr>
        <w:t>6.</w:t>
      </w:r>
      <w:r w:rsidRPr="0064591C">
        <w:rPr>
          <w:color w:val="auto"/>
        </w:rPr>
        <w:tab/>
        <w:t>Без шкоди чи обмеження для положень договорів, укладених до 04 липня 2019 року, енергогенеруючі установки, що використовують відновлювані джерела енергії або високоефективну когенерацію та були введені в експлуатацію до 04 липня 2019 року і, на момент введення в експлуатацію, мали підлягати пріоритетній диспетчеризації відповідно до частини 5 статті 15 Директиви 2012/27/ЄС або частини 2 статті 16 Директиви 2009/28/ЄС Європейського Парламенту і Ради</w:t>
      </w:r>
      <w:r w:rsidRPr="0064591C">
        <w:rPr>
          <w:rStyle w:val="FootnoteReference"/>
          <w:color w:val="auto"/>
        </w:rPr>
        <w:t>(</w:t>
      </w:r>
      <w:r w:rsidRPr="0064591C">
        <w:rPr>
          <w:rStyle w:val="FootnoteReference"/>
          <w:color w:val="auto"/>
        </w:rPr>
        <w:footnoteReference w:id="20"/>
      </w:r>
      <w:r w:rsidRPr="0064591C">
        <w:rPr>
          <w:rStyle w:val="FootnoteReference"/>
          <w:color w:val="auto"/>
        </w:rPr>
        <w:t>)</w:t>
      </w:r>
      <w:r w:rsidRPr="0064591C">
        <w:rPr>
          <w:color w:val="auto"/>
        </w:rPr>
        <w:t>, мають продовжувати користуватися вигодами</w:t>
      </w:r>
      <w:r w:rsidRPr="0064591C" w:rsidDel="00172E76">
        <w:rPr>
          <w:color w:val="auto"/>
        </w:rPr>
        <w:t xml:space="preserve"> </w:t>
      </w:r>
      <w:r w:rsidRPr="0064591C">
        <w:rPr>
          <w:color w:val="auto"/>
        </w:rPr>
        <w:t>від пріоритетної диспетчеризації. Пріоритетна диспетчеризація не повинна надалі застосовуватися до таких енергогенеруючих установок з дати, на яку енергогенеруюча установка почне підлягати значним модифікаціям, що має вважатися таким випадком принаймні там, де необхідний новий договір про приєднання або де збільшено генеруючу потужність енергогенеруючої установки.</w:t>
      </w:r>
    </w:p>
    <w:p w14:paraId="76AD0021" w14:textId="37F8B29A" w:rsidR="0064591C" w:rsidRPr="0064591C" w:rsidRDefault="0064591C" w:rsidP="00D80A1D">
      <w:pPr>
        <w:rPr>
          <w:color w:val="auto"/>
        </w:rPr>
      </w:pPr>
      <w:r w:rsidRPr="0064591C">
        <w:rPr>
          <w:color w:val="auto"/>
        </w:rPr>
        <w:t>7.</w:t>
      </w:r>
      <w:r w:rsidRPr="0064591C">
        <w:rPr>
          <w:color w:val="auto"/>
        </w:rPr>
        <w:tab/>
        <w:t>Пріоритетна диспетчеризація не повинна ставити під загрозу безпечну експлуатацію електричної системи, не повинна використовуватися як виправдання для скорочення обсягів міжзональної</w:t>
      </w:r>
      <w:r w:rsidRPr="0064591C">
        <w:rPr>
          <w:color w:val="auto"/>
          <w:lang w:val="en-US"/>
        </w:rPr>
        <w:t xml:space="preserve"> </w:t>
      </w:r>
      <w:r w:rsidRPr="0064591C">
        <w:rPr>
          <w:color w:val="auto"/>
        </w:rPr>
        <w:t>пропускної здатності понад те, що передбачено статтею 16, та має ґрунтуватися на прозорих та недискримінаційних критеріях.</w:t>
      </w:r>
    </w:p>
    <w:p w14:paraId="7E4956ED" w14:textId="6ACDC15D" w:rsidR="0064591C" w:rsidRPr="0064591C" w:rsidRDefault="0064591C" w:rsidP="00B83743">
      <w:pPr>
        <w:pStyle w:val="Heading3"/>
        <w:rPr>
          <w:b/>
          <w:bCs/>
          <w:i w:val="0"/>
          <w:iCs w:val="0"/>
        </w:rPr>
      </w:pPr>
      <w:r w:rsidRPr="0064591C">
        <w:t>Стаття 13</w:t>
      </w:r>
      <w:r w:rsidRPr="0064591C">
        <w:rPr>
          <w:i w:val="0"/>
          <w:iCs w:val="0"/>
          <w:lang w:val="en-US"/>
        </w:rPr>
        <w:br/>
      </w:r>
      <w:r w:rsidRPr="0064591C">
        <w:rPr>
          <w:i w:val="0"/>
          <w:iCs w:val="0"/>
        </w:rPr>
        <w:br/>
      </w:r>
      <w:r w:rsidRPr="0064591C">
        <w:rPr>
          <w:b/>
          <w:bCs/>
          <w:i w:val="0"/>
          <w:iCs w:val="0"/>
        </w:rPr>
        <w:t>Передиспетчеризація</w:t>
      </w:r>
    </w:p>
    <w:p w14:paraId="23888B23" w14:textId="26DD59A9" w:rsidR="0064591C" w:rsidRPr="0064591C" w:rsidRDefault="0064591C" w:rsidP="00D80A1D">
      <w:pPr>
        <w:rPr>
          <w:color w:val="auto"/>
        </w:rPr>
      </w:pPr>
      <w:r w:rsidRPr="0064591C">
        <w:rPr>
          <w:color w:val="auto"/>
        </w:rPr>
        <w:t>1.</w:t>
      </w:r>
      <w:r w:rsidRPr="0064591C">
        <w:rPr>
          <w:color w:val="auto"/>
        </w:rPr>
        <w:tab/>
        <w:t>Передиспетчеризація генерації та передиспетчеризація реакції попиту має ґрунтуватися на об’єктивних, прозорих і недискримінаційних критеріях. Вона має бути відкритою для всіх технологій генерації, всього зберігання енергії та всієї реакції попиту, включно з такими, що розташовані в інших державах-членах, якщо тільки це не є технічно недоцільним.</w:t>
      </w:r>
    </w:p>
    <w:p w14:paraId="04C9516F" w14:textId="01D06DAC" w:rsidR="0064591C" w:rsidRPr="0064591C" w:rsidRDefault="0064591C" w:rsidP="00D80A1D">
      <w:pPr>
        <w:rPr>
          <w:color w:val="auto"/>
        </w:rPr>
      </w:pPr>
      <w:r w:rsidRPr="0064591C">
        <w:rPr>
          <w:color w:val="auto"/>
        </w:rPr>
        <w:t>2.</w:t>
      </w:r>
      <w:r w:rsidRPr="0064591C">
        <w:rPr>
          <w:color w:val="auto"/>
        </w:rPr>
        <w:tab/>
        <w:t xml:space="preserve">Ресурси, щодо яких здійснюється передиспетчеризація, мають обиратися з-поміж генеруючих установок, установок зберігання енергії або реакції попиту з використанням ринкових механізмів та мають </w:t>
      </w:r>
      <w:r w:rsidRPr="0064591C">
        <w:rPr>
          <w:color w:val="auto"/>
        </w:rPr>
        <w:lastRenderedPageBreak/>
        <w:t>фінансово компенсуватися. Пропозиції ціни на енергію балансування, що використовується для передиспетчеризації, не повинні встановлювати ціну енергії балансування.</w:t>
      </w:r>
    </w:p>
    <w:p w14:paraId="2026F178" w14:textId="4E3A794D" w:rsidR="0064591C" w:rsidRPr="0064591C" w:rsidRDefault="0064591C" w:rsidP="00D80A1D">
      <w:pPr>
        <w:rPr>
          <w:color w:val="auto"/>
        </w:rPr>
      </w:pPr>
      <w:r w:rsidRPr="0064591C">
        <w:rPr>
          <w:color w:val="auto"/>
        </w:rPr>
        <w:t>3.</w:t>
      </w:r>
      <w:r w:rsidRPr="0064591C">
        <w:rPr>
          <w:color w:val="auto"/>
        </w:rPr>
        <w:tab/>
        <w:t>Неринкова передиспетчеризація генерації, зберігання енергії та реакції попиту може використовуватися лише у випадках, де:</w:t>
      </w:r>
    </w:p>
    <w:p w14:paraId="50FCECB8" w14:textId="14C0113B" w:rsidR="0064591C" w:rsidRPr="0064591C" w:rsidRDefault="0064591C" w:rsidP="008D658F">
      <w:pPr>
        <w:ind w:left="709" w:hanging="709"/>
        <w:rPr>
          <w:color w:val="auto"/>
        </w:rPr>
      </w:pPr>
      <w:r w:rsidRPr="0064591C">
        <w:rPr>
          <w:color w:val="auto"/>
        </w:rPr>
        <w:t>(a)</w:t>
      </w:r>
      <w:r w:rsidRPr="0064591C">
        <w:rPr>
          <w:color w:val="auto"/>
        </w:rPr>
        <w:tab/>
        <w:t>немає доступної ринкової альтернативи;</w:t>
      </w:r>
    </w:p>
    <w:p w14:paraId="5E30ED6D" w14:textId="054773A8" w:rsidR="0064591C" w:rsidRPr="0064591C" w:rsidRDefault="0064591C" w:rsidP="008D658F">
      <w:pPr>
        <w:ind w:left="709" w:hanging="709"/>
        <w:rPr>
          <w:color w:val="auto"/>
        </w:rPr>
      </w:pPr>
      <w:r w:rsidRPr="0064591C">
        <w:rPr>
          <w:color w:val="auto"/>
        </w:rPr>
        <w:t>(b)</w:t>
      </w:r>
      <w:r w:rsidRPr="0064591C">
        <w:rPr>
          <w:color w:val="auto"/>
        </w:rPr>
        <w:tab/>
        <w:t>всі доступні ринкові ресурси були використані;</w:t>
      </w:r>
    </w:p>
    <w:p w14:paraId="30F7D825" w14:textId="466C321A" w:rsidR="0064591C" w:rsidRPr="0064591C" w:rsidRDefault="0064591C" w:rsidP="008D658F">
      <w:pPr>
        <w:ind w:left="709" w:hanging="709"/>
        <w:rPr>
          <w:color w:val="auto"/>
        </w:rPr>
      </w:pPr>
      <w:r w:rsidRPr="0064591C">
        <w:rPr>
          <w:color w:val="auto"/>
        </w:rPr>
        <w:t>(c)</w:t>
      </w:r>
      <w:r w:rsidRPr="0064591C">
        <w:rPr>
          <w:color w:val="auto"/>
        </w:rPr>
        <w:tab/>
        <w:t>кількість доступних енергогенеруючих установок, установок зберігання енергії або реакції попиту є занадто малою для того, аби забезпечити ефективну конкуренцію в області, де розташовані прийнятні установки для надання послуги; або</w:t>
      </w:r>
    </w:p>
    <w:p w14:paraId="3DF7E5CE" w14:textId="5D9C6A50" w:rsidR="0064591C" w:rsidRPr="0064591C" w:rsidRDefault="0064591C" w:rsidP="008D658F">
      <w:pPr>
        <w:ind w:left="709" w:hanging="709"/>
        <w:rPr>
          <w:color w:val="auto"/>
        </w:rPr>
      </w:pPr>
      <w:r w:rsidRPr="0064591C">
        <w:rPr>
          <w:color w:val="auto"/>
        </w:rPr>
        <w:t>(d)</w:t>
      </w:r>
      <w:r w:rsidRPr="0064591C">
        <w:rPr>
          <w:color w:val="auto"/>
        </w:rPr>
        <w:tab/>
        <w:t>поточна ситуація в мережі призводить до перевантаження настільки регулярно і передбачувано, що ринкова передиспетчеризація призвела б до регулярних стратегічних торгів, які збільшили б рівень внутрішнього перевантаження, і держава-член, якої це стосується, або прийняла план дій для врегулювання цього перевантаження, або забезпечує, щоб мінімальна доступна пропускна здатність для міжзональної торгівлі була у відповідності до частини 8 статті 16.</w:t>
      </w:r>
    </w:p>
    <w:p w14:paraId="003CEA4E" w14:textId="07337E3B" w:rsidR="0064591C" w:rsidRPr="0064591C" w:rsidRDefault="0064591C" w:rsidP="00D80A1D">
      <w:pPr>
        <w:rPr>
          <w:color w:val="auto"/>
        </w:rPr>
      </w:pPr>
      <w:r w:rsidRPr="0064591C">
        <w:rPr>
          <w:color w:val="auto"/>
        </w:rPr>
        <w:t>4.</w:t>
      </w:r>
      <w:r w:rsidRPr="0064591C">
        <w:rPr>
          <w:color w:val="auto"/>
        </w:rPr>
        <w:tab/>
        <w:t>Оператори систем передачі та оператори систем розподілу мають звітувати принаймні щорічно компетентному регуляторному органу про:</w:t>
      </w:r>
    </w:p>
    <w:p w14:paraId="508C0B85" w14:textId="528B44FB" w:rsidR="0064591C" w:rsidRPr="0064591C" w:rsidRDefault="0064591C" w:rsidP="008D658F">
      <w:pPr>
        <w:ind w:left="709" w:hanging="709"/>
        <w:rPr>
          <w:color w:val="auto"/>
        </w:rPr>
      </w:pPr>
      <w:r w:rsidRPr="0064591C">
        <w:rPr>
          <w:color w:val="auto"/>
        </w:rPr>
        <w:t>(a)</w:t>
      </w:r>
      <w:r w:rsidRPr="0064591C">
        <w:rPr>
          <w:color w:val="auto"/>
        </w:rPr>
        <w:tab/>
        <w:t>рівень розвитку та ефективність механізмів ринкової передиспетчеризації для енергогенеруючих установок, установок зберігання енергії та реакції попиту;</w:t>
      </w:r>
    </w:p>
    <w:p w14:paraId="2B5D3417" w14:textId="39D35114" w:rsidR="0064591C" w:rsidRPr="0064591C" w:rsidRDefault="0064591C" w:rsidP="008D658F">
      <w:pPr>
        <w:ind w:left="709" w:hanging="709"/>
        <w:rPr>
          <w:color w:val="auto"/>
        </w:rPr>
      </w:pPr>
      <w:r w:rsidRPr="0064591C">
        <w:rPr>
          <w:color w:val="auto"/>
        </w:rPr>
        <w:t>(b)</w:t>
      </w:r>
      <w:r w:rsidRPr="0064591C">
        <w:rPr>
          <w:color w:val="auto"/>
        </w:rPr>
        <w:tab/>
        <w:t>причини, обсяги передиспетчеризації в МВт-год та тип джерела генерації, що підлягає передиспетчеризації;</w:t>
      </w:r>
    </w:p>
    <w:p w14:paraId="034F9A8A" w14:textId="1BD77C27" w:rsidR="0064591C" w:rsidRPr="0064591C" w:rsidRDefault="0064591C" w:rsidP="008D658F">
      <w:pPr>
        <w:ind w:left="709" w:hanging="709"/>
        <w:rPr>
          <w:color w:val="auto"/>
        </w:rPr>
      </w:pPr>
      <w:r w:rsidRPr="0064591C">
        <w:rPr>
          <w:color w:val="auto"/>
        </w:rPr>
        <w:t>(c)</w:t>
      </w:r>
      <w:r w:rsidRPr="0064591C">
        <w:rPr>
          <w:color w:val="auto"/>
        </w:rPr>
        <w:tab/>
        <w:t>заходи, вжиті для зменшення потреби у передиспетчеризації на розвантаження генеруючих установок, що використовують відновлювані джерела енергії або високоефективну когенерацію, у майбутньому, в тому числі інвестиції у цифровізацію інфраструктури мережі та у послуги, що підвищують гнучкість.</w:t>
      </w:r>
    </w:p>
    <w:p w14:paraId="1FE843A7" w14:textId="43E2245B" w:rsidR="0064591C" w:rsidRPr="0064591C" w:rsidRDefault="0064591C" w:rsidP="00D80A1D">
      <w:pPr>
        <w:rPr>
          <w:color w:val="auto"/>
        </w:rPr>
      </w:pPr>
      <w:r w:rsidRPr="0064591C">
        <w:rPr>
          <w:color w:val="auto"/>
        </w:rPr>
        <w:t>Регуляторний орган має подавати звіт до ACER та має оприлюднювати узагальнення даних, зазначених у пунктах (a), (b) і (c) першого абзацу, разом з рекомендаціями щодо вдосконалення, за необхідності.</w:t>
      </w:r>
    </w:p>
    <w:p w14:paraId="15C65AA7" w14:textId="65DFCED4" w:rsidR="0064591C" w:rsidRPr="0064591C" w:rsidRDefault="0064591C" w:rsidP="00D80A1D">
      <w:pPr>
        <w:rPr>
          <w:color w:val="auto"/>
        </w:rPr>
      </w:pPr>
      <w:r w:rsidRPr="0064591C">
        <w:rPr>
          <w:color w:val="auto"/>
        </w:rPr>
        <w:t>5.</w:t>
      </w:r>
      <w:r w:rsidRPr="0064591C">
        <w:rPr>
          <w:color w:val="auto"/>
        </w:rPr>
        <w:tab/>
        <w:t>За умови дотримання вимог, пов’язаних із забезпеченням надійності та безпеки мережі, на основі прозорих і недискримінаційних критеріїв, встановлених регуляторними органами, оператори систем передачі та оператори систем розподілу мають:</w:t>
      </w:r>
    </w:p>
    <w:p w14:paraId="42C21FE5" w14:textId="5ED73238" w:rsidR="0064591C" w:rsidRPr="0064591C" w:rsidRDefault="0064591C" w:rsidP="008D658F">
      <w:pPr>
        <w:ind w:left="709" w:hanging="709"/>
        <w:rPr>
          <w:color w:val="auto"/>
        </w:rPr>
      </w:pPr>
      <w:r w:rsidRPr="0064591C">
        <w:rPr>
          <w:color w:val="auto"/>
        </w:rPr>
        <w:t>(a)</w:t>
      </w:r>
      <w:r w:rsidRPr="0064591C">
        <w:rPr>
          <w:color w:val="auto"/>
        </w:rPr>
        <w:tab/>
        <w:t>гарантувати здатність мереж передачі та мереж розподілу передавати електроенергію, вироблену з відновлюваних джерел енергії або високоефективної когенерації, з мінімально можливою передиспетчеризацією, яка не повинна перешкоджати врахуванню обмеженої передиспетчеризації під час планування мережі у тих випадках, де оператор системи передачі або оператор системи розподілу має змогу продемонструвати у прозорий спосіб, що робити так є більш економічно ефективним та не перевищує 5 % річної згенерованої електроенергії на установках, які використовують відновлювані джерела енергії та які є безпосередньо приєднаними до їхньої відповідної мережі, якщо тільки інше не передбачено державою-членом, в якій електроенергія від  енергогенеруючих установок, що використовують відновлювані джерела енергії або високоефективну когенерацію, представляє більше ніж 50 % річного валового кінцевого споживання електроенергії;</w:t>
      </w:r>
    </w:p>
    <w:p w14:paraId="581F37BB" w14:textId="37AF2085" w:rsidR="0064591C" w:rsidRPr="0064591C" w:rsidRDefault="0064591C" w:rsidP="008D658F">
      <w:pPr>
        <w:ind w:left="709" w:hanging="709"/>
        <w:rPr>
          <w:color w:val="auto"/>
        </w:rPr>
      </w:pPr>
      <w:r w:rsidRPr="0064591C">
        <w:rPr>
          <w:color w:val="auto"/>
        </w:rPr>
        <w:lastRenderedPageBreak/>
        <w:t>(b)</w:t>
      </w:r>
      <w:r w:rsidRPr="0064591C">
        <w:rPr>
          <w:color w:val="auto"/>
        </w:rPr>
        <w:tab/>
        <w:t>вживати належних пов’язаних з мережею та пов’язаних з ринком операційних заходів з метою мінімізації передиспетчеризації на розвантаження щодо електроенергії, виробленої з відновлюваних джерел енергії або з високоефективної когенерації;</w:t>
      </w:r>
    </w:p>
    <w:p w14:paraId="52D28637" w14:textId="7511DB29" w:rsidR="0064591C" w:rsidRPr="0064591C" w:rsidRDefault="0064591C" w:rsidP="008D658F">
      <w:pPr>
        <w:ind w:left="709" w:hanging="709"/>
        <w:rPr>
          <w:color w:val="auto"/>
        </w:rPr>
      </w:pPr>
      <w:r w:rsidRPr="0064591C">
        <w:rPr>
          <w:color w:val="auto"/>
        </w:rPr>
        <w:t>(c)</w:t>
      </w:r>
      <w:r w:rsidRPr="0064591C">
        <w:rPr>
          <w:color w:val="auto"/>
        </w:rPr>
        <w:tab/>
        <w:t>забезпечувати, щоб їхні мережі були достатньо гнучкими для того, аби вони мали змогу управляти ними.</w:t>
      </w:r>
    </w:p>
    <w:p w14:paraId="04FF725B" w14:textId="4911ADA7" w:rsidR="0064591C" w:rsidRPr="0064591C" w:rsidRDefault="0064591C" w:rsidP="00D80A1D">
      <w:pPr>
        <w:rPr>
          <w:color w:val="auto"/>
        </w:rPr>
      </w:pPr>
      <w:r w:rsidRPr="0064591C">
        <w:rPr>
          <w:color w:val="auto"/>
        </w:rPr>
        <w:t>6.</w:t>
      </w:r>
      <w:r w:rsidRPr="0064591C">
        <w:rPr>
          <w:color w:val="auto"/>
        </w:rPr>
        <w:tab/>
        <w:t>У тих випадках, де використовується неринкова передиспетчеризація на розвантаження, мають застосовуватись такі принципи:</w:t>
      </w:r>
    </w:p>
    <w:p w14:paraId="6FAC885E" w14:textId="2048533A" w:rsidR="0064591C" w:rsidRPr="0064591C" w:rsidRDefault="0064591C" w:rsidP="008D658F">
      <w:pPr>
        <w:ind w:left="709" w:hanging="709"/>
        <w:rPr>
          <w:color w:val="auto"/>
        </w:rPr>
      </w:pPr>
      <w:r w:rsidRPr="0064591C">
        <w:rPr>
          <w:color w:val="auto"/>
        </w:rPr>
        <w:t>(a)</w:t>
      </w:r>
      <w:r w:rsidRPr="0064591C">
        <w:rPr>
          <w:color w:val="auto"/>
        </w:rPr>
        <w:tab/>
        <w:t>енергогенеруючі установки, що використовують відновлювані джерела енергії, мають підлягати передиспетчеризації на розвантаження лише у разі, якщо не існує будь-якої іншої альтернативи або якщо інші рішення призвели б до суттєво непропорційних витрат або серйозних ризиків для безпеки мережі;</w:t>
      </w:r>
    </w:p>
    <w:p w14:paraId="7EFA611D" w14:textId="40519B7B" w:rsidR="0064591C" w:rsidRPr="0064591C" w:rsidRDefault="0064591C" w:rsidP="008D658F">
      <w:pPr>
        <w:ind w:left="709" w:hanging="709"/>
        <w:rPr>
          <w:color w:val="auto"/>
        </w:rPr>
      </w:pPr>
      <w:r w:rsidRPr="0064591C">
        <w:rPr>
          <w:color w:val="auto"/>
        </w:rPr>
        <w:t>(b)</w:t>
      </w:r>
      <w:r w:rsidRPr="0064591C">
        <w:rPr>
          <w:color w:val="auto"/>
        </w:rPr>
        <w:tab/>
        <w:t>електроенергія, згенерована у процесі високоефективної когенерації, має підлягати передиспетчеризації на розвантаження лише у разі, якщо, окрім застосування передиспетчеризації на розвантаження щодо енергогенеруючих установок, що використовують відновлювані джерела енергії, не існує іншої альтернативи або якщо інші рішення призвели б до непропорційних витрат або серйозних ризиків для безпеки мережі;</w:t>
      </w:r>
    </w:p>
    <w:p w14:paraId="6CFBB960" w14:textId="5C8B0714" w:rsidR="0064591C" w:rsidRPr="0064591C" w:rsidRDefault="0064591C" w:rsidP="008D658F">
      <w:pPr>
        <w:ind w:left="709" w:hanging="709"/>
        <w:rPr>
          <w:color w:val="auto"/>
        </w:rPr>
      </w:pPr>
      <w:r w:rsidRPr="0064591C">
        <w:rPr>
          <w:color w:val="auto"/>
        </w:rPr>
        <w:t>(c)</w:t>
      </w:r>
      <w:r w:rsidRPr="0064591C">
        <w:rPr>
          <w:color w:val="auto"/>
        </w:rPr>
        <w:tab/>
        <w:t>електроенергія власного виробництва з генеруючих установок, що використовують відновлювані джерела енергії або високоефективну когенерацію, яка не подається в мережу передачі або розподілу, не повинна підлягати передиспетчеризації на розвантаження, хіба що жодне інше рішення не вирішило б проблеми безпеки мережі;</w:t>
      </w:r>
    </w:p>
    <w:p w14:paraId="72DA4103" w14:textId="66BD8992" w:rsidR="0064591C" w:rsidRPr="0064591C" w:rsidRDefault="0064591C" w:rsidP="008D658F">
      <w:pPr>
        <w:ind w:left="709" w:hanging="709"/>
        <w:rPr>
          <w:color w:val="auto"/>
        </w:rPr>
      </w:pPr>
      <w:r w:rsidRPr="0064591C">
        <w:rPr>
          <w:color w:val="auto"/>
        </w:rPr>
        <w:t>(d)</w:t>
      </w:r>
      <w:r w:rsidRPr="0064591C">
        <w:rPr>
          <w:color w:val="auto"/>
        </w:rPr>
        <w:tab/>
        <w:t>передиспетчеризація на розвантаження відповідно до пунктів (a), (b) і (c) має бути належним і прозорим чином виправдана. Виправдання має бути включене до звіту відповідно до частини 3.</w:t>
      </w:r>
    </w:p>
    <w:p w14:paraId="37F1B269" w14:textId="507490EA" w:rsidR="0064591C" w:rsidRPr="0064591C" w:rsidRDefault="0064591C" w:rsidP="00D80A1D">
      <w:pPr>
        <w:rPr>
          <w:color w:val="auto"/>
        </w:rPr>
      </w:pPr>
      <w:r w:rsidRPr="0064591C">
        <w:rPr>
          <w:color w:val="auto"/>
        </w:rPr>
        <w:t>7.</w:t>
      </w:r>
      <w:r w:rsidRPr="0064591C">
        <w:rPr>
          <w:color w:val="auto"/>
        </w:rPr>
        <w:tab/>
        <w:t>У тих випадках, де використовується неринкова передиспетчеризація, вона має підлягати фінансовій компенсації з боку оператора системи, який вимагає передиспетчеризації, оператору передиспетчеризованої генеруючої установки, установки зберігання енергії або реакції попиту, за винятком випадку виробників, які прийняли</w:t>
      </w:r>
      <w:r w:rsidRPr="0064591C">
        <w:rPr>
          <w:color w:val="auto"/>
          <w:lang w:val="en-US"/>
        </w:rPr>
        <w:t xml:space="preserve"> </w:t>
      </w:r>
      <w:r w:rsidRPr="0064591C">
        <w:rPr>
          <w:color w:val="auto"/>
        </w:rPr>
        <w:t>договір про приєднання, за яким немає гарантії «твердого» доставлення енергії. Така фінансова компенсація має принаймні дорівнювати більшому з наведених нижче елементів або комбінації їх обох, якщо застосування лише більшого з них призвело б до невиправдано малої або невиправдано великої компенсації:</w:t>
      </w:r>
    </w:p>
    <w:p w14:paraId="5DDE9859" w14:textId="49CB0171" w:rsidR="0064591C" w:rsidRPr="0064591C" w:rsidRDefault="0064591C" w:rsidP="008D658F">
      <w:pPr>
        <w:ind w:left="709" w:hanging="709"/>
        <w:rPr>
          <w:color w:val="auto"/>
        </w:rPr>
      </w:pPr>
      <w:r w:rsidRPr="0064591C">
        <w:rPr>
          <w:color w:val="auto"/>
        </w:rPr>
        <w:t>(a)</w:t>
      </w:r>
      <w:r w:rsidRPr="0064591C">
        <w:rPr>
          <w:color w:val="auto"/>
        </w:rPr>
        <w:tab/>
        <w:t>додаткові операційні витрати, спричинені передиспетчеризацією, як-от додаткові витрати на паливо у випадку передиспетчеризації на завантаження, або резервне теплозабезпечення у випадку передиспетчеризації на розвантаження енергогенеруючих установок, що використовують високоефективну когенерацію;</w:t>
      </w:r>
    </w:p>
    <w:p w14:paraId="49410B52" w14:textId="176D9FD2" w:rsidR="0064591C" w:rsidRPr="0064591C" w:rsidRDefault="0064591C" w:rsidP="008D658F">
      <w:pPr>
        <w:ind w:left="709" w:hanging="709"/>
        <w:rPr>
          <w:color w:val="auto"/>
        </w:rPr>
      </w:pPr>
      <w:r w:rsidRPr="0064591C">
        <w:rPr>
          <w:color w:val="auto"/>
        </w:rPr>
        <w:t>(b)</w:t>
      </w:r>
      <w:r w:rsidRPr="0064591C">
        <w:rPr>
          <w:color w:val="auto"/>
        </w:rPr>
        <w:tab/>
        <w:t xml:space="preserve">чисті доходи від продажу електроенергії на ринку «на добу наперед», який енергогенеруюча установка, установка зберігання енергії або реакції попиту згенерувала б </w:t>
      </w:r>
      <w:r w:rsidRPr="0064591C">
        <w:rPr>
          <w:color w:val="auto"/>
          <w:lang w:val="ru-RU"/>
        </w:rPr>
        <w:t xml:space="preserve">без </w:t>
      </w:r>
      <w:r w:rsidRPr="0064591C">
        <w:rPr>
          <w:color w:val="auto"/>
        </w:rPr>
        <w:t>запиту на передиспетчеризацію</w:t>
      </w:r>
      <w:r w:rsidRPr="0064591C">
        <w:rPr>
          <w:color w:val="auto"/>
          <w:lang w:val="ru-RU"/>
        </w:rPr>
        <w:t>;</w:t>
      </w:r>
      <w:r w:rsidRPr="0064591C">
        <w:rPr>
          <w:color w:val="auto"/>
        </w:rPr>
        <w:t xml:space="preserve"> у тих випадках, де фінансова підтримка надається </w:t>
      </w:r>
      <w:r w:rsidRPr="0064591C">
        <w:rPr>
          <w:color w:val="auto"/>
          <w:lang w:val="ru-RU"/>
        </w:rPr>
        <w:t>енерго</w:t>
      </w:r>
      <w:r w:rsidRPr="0064591C">
        <w:rPr>
          <w:color w:val="auto"/>
        </w:rPr>
        <w:t>генеруючим</w:t>
      </w:r>
      <w:r w:rsidRPr="0064591C">
        <w:rPr>
          <w:color w:val="auto"/>
          <w:lang w:val="ru-RU"/>
        </w:rPr>
        <w:t xml:space="preserve"> установкам</w:t>
      </w:r>
      <w:r w:rsidRPr="0064591C">
        <w:rPr>
          <w:color w:val="auto"/>
        </w:rPr>
        <w:t xml:space="preserve">, </w:t>
      </w:r>
      <w:r w:rsidRPr="0064591C">
        <w:rPr>
          <w:color w:val="auto"/>
          <w:lang w:val="ru-RU"/>
        </w:rPr>
        <w:t xml:space="preserve">установкам </w:t>
      </w:r>
      <w:r w:rsidRPr="0064591C">
        <w:rPr>
          <w:color w:val="auto"/>
        </w:rPr>
        <w:t>зберігання енергії або реакції попиту на основі обсягу електроенергії, що була згенерована або спожита, фінансова підтримка, яка була б отримана без запиту на передиспетчеризацію, має вважатися такою, що є частиною чистих доходів.</w:t>
      </w:r>
    </w:p>
    <w:p w14:paraId="791347B3" w14:textId="3858C50F" w:rsidR="0064591C" w:rsidRPr="0064591C" w:rsidRDefault="0064591C" w:rsidP="002D37CB">
      <w:pPr>
        <w:pStyle w:val="Heading1"/>
        <w:rPr>
          <w:b/>
          <w:bCs/>
        </w:rPr>
      </w:pPr>
      <w:bookmarkStart w:id="5" w:name="_Hlk141656599"/>
      <w:bookmarkEnd w:id="4"/>
      <w:r w:rsidRPr="0064591C">
        <w:lastRenderedPageBreak/>
        <w:t>ГЛАВА III</w:t>
      </w:r>
      <w:r w:rsidRPr="0064591C">
        <w:br/>
      </w:r>
      <w:r w:rsidRPr="0064591C">
        <w:br/>
      </w:r>
      <w:r w:rsidRPr="0064591C">
        <w:rPr>
          <w:b/>
          <w:bCs/>
        </w:rPr>
        <w:t>ДОСТУП ДО МЕРЕЖІ ТА УПРАВЛІННЯ ПЕРЕВАНТАЖЕННЯМ</w:t>
      </w:r>
    </w:p>
    <w:p w14:paraId="59344631" w14:textId="6398E9F8" w:rsidR="0064591C" w:rsidRPr="0064591C" w:rsidRDefault="0064591C" w:rsidP="00B83743">
      <w:pPr>
        <w:pStyle w:val="Heading2"/>
        <w:rPr>
          <w:b/>
          <w:bCs/>
        </w:rPr>
      </w:pPr>
      <w:r w:rsidRPr="0064591C">
        <w:t>РОЗДІЛ 1</w:t>
      </w:r>
      <w:r w:rsidRPr="0064591C">
        <w:br/>
      </w:r>
      <w:r w:rsidRPr="0064591C">
        <w:br/>
      </w:r>
      <w:r w:rsidRPr="0064591C">
        <w:rPr>
          <w:b/>
          <w:bCs/>
        </w:rPr>
        <w:t>Розподіл пропускної здатності</w:t>
      </w:r>
    </w:p>
    <w:p w14:paraId="4E9F2F8C" w14:textId="7C54AF26" w:rsidR="0064591C" w:rsidRPr="0064591C" w:rsidRDefault="0064591C" w:rsidP="00B83743">
      <w:pPr>
        <w:pStyle w:val="Heading3"/>
        <w:rPr>
          <w:b/>
          <w:bCs/>
          <w:i w:val="0"/>
          <w:iCs w:val="0"/>
        </w:rPr>
      </w:pPr>
      <w:r w:rsidRPr="0064591C">
        <w:t>Стаття 14</w:t>
      </w:r>
      <w:r w:rsidRPr="0064591C">
        <w:rPr>
          <w:i w:val="0"/>
          <w:iCs w:val="0"/>
        </w:rPr>
        <w:br/>
      </w:r>
      <w:r w:rsidRPr="0064591C">
        <w:rPr>
          <w:i w:val="0"/>
          <w:iCs w:val="0"/>
        </w:rPr>
        <w:br/>
      </w:r>
      <w:r w:rsidRPr="0064591C">
        <w:rPr>
          <w:b/>
          <w:bCs/>
          <w:i w:val="0"/>
          <w:iCs w:val="0"/>
        </w:rPr>
        <w:t>Перегляд зон торгів</w:t>
      </w:r>
    </w:p>
    <w:p w14:paraId="504D5088" w14:textId="47A2F779" w:rsidR="0064591C" w:rsidRPr="0064591C" w:rsidRDefault="0064591C" w:rsidP="00D80A1D">
      <w:pPr>
        <w:rPr>
          <w:color w:val="auto"/>
          <w:lang w:val="en-US"/>
        </w:rPr>
      </w:pPr>
      <w:r w:rsidRPr="0064591C">
        <w:rPr>
          <w:color w:val="auto"/>
        </w:rPr>
        <w:t>1.</w:t>
      </w:r>
      <w:r w:rsidRPr="0064591C">
        <w:rPr>
          <w:color w:val="auto"/>
        </w:rPr>
        <w:tab/>
        <w:t>Держави-члени мають вживати всіх належних заходів для вирішення проблеми перевантажень. Межі зон торгів мають ґрунтуватися</w:t>
      </w:r>
      <w:r w:rsidRPr="0064591C" w:rsidDel="00C8718F">
        <w:rPr>
          <w:color w:val="auto"/>
        </w:rPr>
        <w:t xml:space="preserve"> </w:t>
      </w:r>
      <w:r w:rsidRPr="0064591C">
        <w:rPr>
          <w:color w:val="auto"/>
        </w:rPr>
        <w:t>на довгострокових структурних перевантаженнях в мережі передачі. Зони торгів не повинні містити таких структурних перевантажень, хіба що у тих випадках, коли вони не мають жодного впливу на сусідні зони торгів, або, як тимчасовий виняток, коли їхній вплив на сусідні зони торгів зменшується через застосування відновлювальних дій та такі структурні перевантаження не призводять до скорочень пропускної здатності міжзональної торгівлі відповідно до вимог статті 16. Конфігурація зон торгів в Союзі має бути побудована таким чином, щоб максимізувати економічну ефективність та максимізувати можливості міжзональної торгівлі відповідно до статті 16, забезпечуючи при цьому безпеку постачання.</w:t>
      </w:r>
    </w:p>
    <w:p w14:paraId="36411AF7" w14:textId="7A04836F" w:rsidR="0064591C" w:rsidRPr="0064591C" w:rsidRDefault="0064591C" w:rsidP="00D80A1D">
      <w:pPr>
        <w:rPr>
          <w:color w:val="auto"/>
        </w:rPr>
      </w:pPr>
      <w:r w:rsidRPr="0064591C">
        <w:rPr>
          <w:color w:val="auto"/>
        </w:rPr>
        <w:t>2.</w:t>
      </w:r>
      <w:r w:rsidRPr="0064591C">
        <w:rPr>
          <w:color w:val="auto"/>
        </w:rPr>
        <w:tab/>
        <w:t>Кожні три роки, ENTSO для Електроенергії має звітувати про структурні перевантаження та інші значні фізичні перевантаження між зонами торгів та в їхніх межах, включно з розташуванням та періодичністю таких перевантажень, відповідно до настанови щодо розподілу пропускної здатності та управління перевантаженнями, прийнятої на основі частини 5 статті 18 Регламенту (ЄС) № 714/2009. Такий звіт має містити оцінку того, чи досягла пропускна здатність міжзональної торгівлі лінійної траєкторії відповідно до статті 15 або мінімальної пропускної здатності відповідно до статті 16 цього Регламенту.</w:t>
      </w:r>
    </w:p>
    <w:p w14:paraId="6F8BE62B" w14:textId="34961FFE" w:rsidR="0064591C" w:rsidRPr="0064591C" w:rsidRDefault="0064591C" w:rsidP="00D80A1D">
      <w:pPr>
        <w:rPr>
          <w:color w:val="auto"/>
        </w:rPr>
      </w:pPr>
      <w:r w:rsidRPr="0064591C">
        <w:rPr>
          <w:color w:val="auto"/>
        </w:rPr>
        <w:t>3.</w:t>
      </w:r>
      <w:r w:rsidRPr="0064591C">
        <w:rPr>
          <w:color w:val="auto"/>
        </w:rPr>
        <w:tab/>
        <w:t>З метою забезпечення оптимальної конфігурації зон торгів, має здійснюватися перегляд зон торгів. Такий перегляд має установлювати (розпізнавати) всі структурні перевантаження та має включати аналіз різних конфігурацій зон торгів у координований спосіб із залученням зацікавлених сторін, що зазнали впливу, з усіх відповідних держав-членів, відповідно до настанови щодо розподілу пропускної здатності та управління перевантаженнями, прийнятої на основі частини 5 статті 18 Регламенту (ЄС) № 714/2009. Поточні зони торгів мають оцінюватися на основі їхньої здатності створювати надійне ринкове середовище, в тому числі для гнучкої генерації та потужності навантаження, що має вирішальне значення для уникнення «вузьких місць» мережі, попиту та пропозиції на електроенергію балансування, забезпечення довгострокової безпеки інвестицій в інфраструктуру мережі.</w:t>
      </w:r>
    </w:p>
    <w:p w14:paraId="4B631681" w14:textId="0C8DF753" w:rsidR="0064591C" w:rsidRPr="0064591C" w:rsidRDefault="0064591C" w:rsidP="00D80A1D">
      <w:pPr>
        <w:rPr>
          <w:color w:val="auto"/>
        </w:rPr>
      </w:pPr>
      <w:r w:rsidRPr="0064591C">
        <w:rPr>
          <w:color w:val="auto"/>
        </w:rPr>
        <w:t>4.</w:t>
      </w:r>
      <w:r w:rsidRPr="0064591C">
        <w:rPr>
          <w:color w:val="auto"/>
        </w:rPr>
        <w:tab/>
        <w:t>Для цілей цієї статті та статті 15 цього Регламенту, відповідними державами-членами, операторами систем передачі або регуляторними органи є такі держави-члени, оператори систем передачі або регуляторні органи, що беруть участь у перегляді конфігурації зон торгів, а також такі, що знаходяться в тому ж регіоні розрахунку пропускної здатності відповідно до настанови щодо розподілу пропускної здатності та управління перевантаженнями, прийнятої на основі частини 5 статті 18 Регламенту (ЄС) № 714/2009.</w:t>
      </w:r>
    </w:p>
    <w:p w14:paraId="7D43F7BE" w14:textId="58BB39F8" w:rsidR="0064591C" w:rsidRPr="0064591C" w:rsidRDefault="0064591C" w:rsidP="00D80A1D">
      <w:pPr>
        <w:rPr>
          <w:color w:val="auto"/>
        </w:rPr>
      </w:pPr>
      <w:r w:rsidRPr="0064591C">
        <w:rPr>
          <w:color w:val="auto"/>
        </w:rPr>
        <w:t>5.</w:t>
      </w:r>
      <w:r w:rsidRPr="0064591C">
        <w:rPr>
          <w:color w:val="auto"/>
        </w:rPr>
        <w:tab/>
        <w:t>До 05 жовтня 2019 року всі відповідні оператори систем передачі мають подати пропозицію щодо методики та припущень, які використовуватимуться в процесі перегляду зон торгів, а також щодо альтернативних конфігурацій зон торгів, що розглядатимуться, до відповідних регуляторних органів для схвалення. Відповідні регуляторні органи мають прийняти одностайне рішення щодо пропозиції протягом 3 місяців з моменту подання пропозиції. У тих випадках, де регуляторні органи не в змозі прийняти одностайне рішення щодо пропозиції протягом такої часової рамки, ACER має, протягом додаткових трьох місяців, прийняти рішення щодо методики та</w:t>
      </w:r>
      <w:r w:rsidRPr="0064591C">
        <w:rPr>
          <w:color w:val="auto"/>
          <w:sz w:val="24"/>
          <w:szCs w:val="24"/>
        </w:rPr>
        <w:t xml:space="preserve"> </w:t>
      </w:r>
      <w:r w:rsidRPr="0064591C">
        <w:rPr>
          <w:color w:val="auto"/>
        </w:rPr>
        <w:t>припущень і альтернативних конфігурацій зон торгів, що розглядатимуться. Методика має ґрунтуватися</w:t>
      </w:r>
      <w:r w:rsidRPr="0064591C" w:rsidDel="00C8718F">
        <w:rPr>
          <w:color w:val="auto"/>
        </w:rPr>
        <w:t xml:space="preserve"> </w:t>
      </w:r>
      <w:r w:rsidRPr="0064591C">
        <w:rPr>
          <w:color w:val="auto"/>
        </w:rPr>
        <w:t xml:space="preserve">на структурних перевантаженнях, які не очікується подолати </w:t>
      </w:r>
      <w:r w:rsidRPr="0064591C">
        <w:rPr>
          <w:color w:val="auto"/>
        </w:rPr>
        <w:lastRenderedPageBreak/>
        <w:t>протягом наступних трьох років, з належним урахуванням відчутного прогресу в проєктах розвитку інфраструктури, які очікується реалізувати протягом наступних трьох років.</w:t>
      </w:r>
    </w:p>
    <w:p w14:paraId="70F150F5" w14:textId="307563ED" w:rsidR="0064591C" w:rsidRPr="0064591C" w:rsidRDefault="0064591C" w:rsidP="00D80A1D">
      <w:pPr>
        <w:rPr>
          <w:color w:val="auto"/>
        </w:rPr>
      </w:pPr>
      <w:r w:rsidRPr="0064591C">
        <w:rPr>
          <w:color w:val="auto"/>
        </w:rPr>
        <w:t>6.</w:t>
      </w:r>
      <w:r w:rsidRPr="0064591C">
        <w:rPr>
          <w:color w:val="auto"/>
        </w:rPr>
        <w:tab/>
        <w:t>На основі методики та припущень, схвалених відповідно до частини 5, оператори систем передачі, що беруть участь в перегляді зони торгів, мають подати спільну пропозицію відповідним державам-членам або їхнім призначеним компетентним органам про те, щоб змінити або утримувати конфігурацію зони торгів, не пізніше, ніж за 12 місяців після схвалення методики та припущень відповідно до частини 5. Інші держави-члени, Договірні Сторони Енергетичного Співтовариства або інші треті країни, що спільно використовують ту саму синхронну область з будь-якою відповідною державою-членом, можуть подавати коментарі.</w:t>
      </w:r>
    </w:p>
    <w:p w14:paraId="5FD0D0DD" w14:textId="1BF4DD24" w:rsidR="0064591C" w:rsidRPr="0064591C" w:rsidRDefault="0064591C" w:rsidP="00D80A1D">
      <w:pPr>
        <w:rPr>
          <w:color w:val="auto"/>
        </w:rPr>
      </w:pPr>
      <w:r w:rsidRPr="0064591C">
        <w:rPr>
          <w:color w:val="auto"/>
        </w:rPr>
        <w:t>7.</w:t>
      </w:r>
      <w:r w:rsidRPr="0064591C">
        <w:rPr>
          <w:color w:val="auto"/>
        </w:rPr>
        <w:tab/>
        <w:t>У тих випадках, де структурне перевантаження було установлено (розпізнано) у звіті відповідно до частини 2 цієї статті або внаслідок перегляду зони торгів відповідно до цієї статті, або одним чи більше операторами систем передачі у своїх областях контролю у звіті, схваленому компетентним регуляторним органом, держава-член з установленим (розпізнаним) структурним перевантаженням має, у взаємодії зі своїми операторами систем передачі, прийняти рішення, протягом шести місяців після отримання звіту, про те, щоб або встановити національні чи багатонаціональні плани дій відповідно до статті 15, або переглянути та змінити конфігурацію своєї зони торгів. Ці рішення мають бути негайно повідомлені Комісії та ACER.</w:t>
      </w:r>
    </w:p>
    <w:p w14:paraId="6387F4BE" w14:textId="2EC3FAFD" w:rsidR="0064591C" w:rsidRPr="0064591C" w:rsidRDefault="0064591C" w:rsidP="00D80A1D">
      <w:pPr>
        <w:rPr>
          <w:color w:val="auto"/>
        </w:rPr>
      </w:pPr>
      <w:r w:rsidRPr="0064591C">
        <w:rPr>
          <w:color w:val="auto"/>
        </w:rPr>
        <w:t>8.</w:t>
      </w:r>
      <w:r w:rsidRPr="0064591C">
        <w:rPr>
          <w:color w:val="auto"/>
        </w:rPr>
        <w:tab/>
        <w:t>Для тих держав-членів, які обрали варіант змінити конфігурацію зони торгів відповідно до частини 7, відповідні держави-члени мають досягти одностайного рішення протягом шести місяців після повідомлення, зазначеного в частині 7. Інші держави-члени можуть подавати коментарі відповідним державам-членам, які мали б враховувати такі коментарі під час досягнення свого рішення. Рішення має бути обґрунтованим і має бути повідомлене Комісії та ACER. У випадку, якщо відповідним державам-членам не вдається досягти одностайного рішення протягом таких шести місяців, вони мають негайно повідомити про це Комісію. Як крайній захід, Комісія після консультацій з ACER має прийняти рішення про те, чи слід змінити, чи утримати конфігурацію зони торгів в таких державах-членах та між ними, у період до шести місяців після отримання такого повідомлення.</w:t>
      </w:r>
    </w:p>
    <w:p w14:paraId="2D9DFE2E" w14:textId="2F80929B" w:rsidR="0064591C" w:rsidRPr="0064591C" w:rsidRDefault="0064591C" w:rsidP="00D80A1D">
      <w:pPr>
        <w:rPr>
          <w:color w:val="auto"/>
        </w:rPr>
      </w:pPr>
      <w:r w:rsidRPr="0064591C">
        <w:rPr>
          <w:color w:val="auto"/>
        </w:rPr>
        <w:t>9.</w:t>
      </w:r>
      <w:r w:rsidRPr="0064591C">
        <w:rPr>
          <w:color w:val="auto"/>
        </w:rPr>
        <w:tab/>
        <w:t>Держави-члени та Комісія мають проконсультуватися з відповідними зацікавленими сторонами перед прийняттям рішення відповідно до цієї статті.</w:t>
      </w:r>
    </w:p>
    <w:p w14:paraId="5667EEA7" w14:textId="5B61E772" w:rsidR="0064591C" w:rsidRPr="0064591C" w:rsidRDefault="0064591C" w:rsidP="00D80A1D">
      <w:pPr>
        <w:rPr>
          <w:color w:val="auto"/>
        </w:rPr>
      </w:pPr>
      <w:r w:rsidRPr="0064591C">
        <w:rPr>
          <w:color w:val="auto"/>
        </w:rPr>
        <w:t>10.</w:t>
      </w:r>
      <w:r w:rsidRPr="0064591C">
        <w:rPr>
          <w:color w:val="auto"/>
        </w:rPr>
        <w:tab/>
        <w:t>Будь-яке рішення, прийняте відповідно до цієї статті, має точно визначати дату впровадження будь-яких змін. Така дата впровадження має збалансувати потребу  в оперативності з практичними міркуваннями, включно з урахуванням форвардної торгівлі електроенергією. Рішення може встановлювати належні перехідні домовленості.</w:t>
      </w:r>
    </w:p>
    <w:p w14:paraId="3DF0AE30" w14:textId="6BCC58F0" w:rsidR="0064591C" w:rsidRPr="0064591C" w:rsidRDefault="0064591C" w:rsidP="00D80A1D">
      <w:pPr>
        <w:rPr>
          <w:color w:val="auto"/>
        </w:rPr>
      </w:pPr>
      <w:r w:rsidRPr="0064591C">
        <w:rPr>
          <w:color w:val="auto"/>
        </w:rPr>
        <w:t>11.</w:t>
      </w:r>
      <w:r w:rsidRPr="0064591C">
        <w:rPr>
          <w:color w:val="auto"/>
        </w:rPr>
        <w:tab/>
        <w:t>У тих випадках, де подальші перегляди зон торгів запускаються відповідно до настанови щодо розподілу пропускної здатності та управління перевантаженнями, прийнятої на основі частини 5 статті 18 Регламенту (ЄС) № 714/2009, має застосовуватися ця стаття.</w:t>
      </w:r>
    </w:p>
    <w:p w14:paraId="103F0928" w14:textId="6A16CE0C" w:rsidR="0064591C" w:rsidRPr="0064591C" w:rsidRDefault="0064591C" w:rsidP="00B83743">
      <w:pPr>
        <w:pStyle w:val="Heading3"/>
        <w:rPr>
          <w:b/>
          <w:bCs/>
          <w:i w:val="0"/>
          <w:iCs w:val="0"/>
        </w:rPr>
      </w:pPr>
      <w:r w:rsidRPr="0064591C">
        <w:t>Стаття 15</w:t>
      </w:r>
      <w:r w:rsidRPr="0064591C">
        <w:rPr>
          <w:i w:val="0"/>
          <w:iCs w:val="0"/>
          <w:lang w:val="en-US"/>
        </w:rPr>
        <w:br/>
      </w:r>
      <w:r w:rsidRPr="0064591C">
        <w:rPr>
          <w:i w:val="0"/>
          <w:iCs w:val="0"/>
        </w:rPr>
        <w:br/>
      </w:r>
      <w:r w:rsidRPr="0064591C">
        <w:rPr>
          <w:b/>
          <w:bCs/>
          <w:i w:val="0"/>
          <w:iCs w:val="0"/>
        </w:rPr>
        <w:t>Плани дій</w:t>
      </w:r>
    </w:p>
    <w:p w14:paraId="3ADC8896" w14:textId="09E6ECC3" w:rsidR="0064591C" w:rsidRPr="0064591C" w:rsidRDefault="0064591C" w:rsidP="00D80A1D">
      <w:pPr>
        <w:rPr>
          <w:color w:val="auto"/>
        </w:rPr>
      </w:pPr>
      <w:r w:rsidRPr="0064591C">
        <w:rPr>
          <w:color w:val="auto"/>
        </w:rPr>
        <w:t>1.</w:t>
      </w:r>
      <w:r w:rsidRPr="0064591C">
        <w:rPr>
          <w:color w:val="auto"/>
        </w:rPr>
        <w:tab/>
        <w:t xml:space="preserve">Після прийняття рішення відповідно до частини 7 статті 14, держава-член з установленим (розпізнаним) </w:t>
      </w:r>
      <w:r w:rsidRPr="0064591C">
        <w:rPr>
          <w:color w:val="auto"/>
          <w:lang w:val="en-US"/>
        </w:rPr>
        <w:t>=</w:t>
      </w:r>
      <w:r w:rsidRPr="0064591C">
        <w:rPr>
          <w:color w:val="auto"/>
        </w:rPr>
        <w:t xml:space="preserve"> структурним перевантаженням має розробити план дій у взаємодії зі своїм регуляторним органом. Такий план дій має містити конкретний часовий графік добору заходів для зменшення установлених (розпізнаних) структурних перевантажень протягом чотирьох років після прийняття рішення згідно з частиною 7 статті 14.</w:t>
      </w:r>
    </w:p>
    <w:p w14:paraId="35185900" w14:textId="10661F87" w:rsidR="0064591C" w:rsidRPr="0064591C" w:rsidRDefault="0064591C" w:rsidP="00D80A1D">
      <w:pPr>
        <w:rPr>
          <w:color w:val="auto"/>
        </w:rPr>
      </w:pPr>
      <w:r w:rsidRPr="0064591C">
        <w:rPr>
          <w:color w:val="auto"/>
        </w:rPr>
        <w:t>2.</w:t>
      </w:r>
      <w:r w:rsidRPr="0064591C">
        <w:rPr>
          <w:color w:val="auto"/>
        </w:rPr>
        <w:tab/>
        <w:t>Незалежно від конкретного прогресу плану дій, держави-члени мають забезпечити, щоб без шкоди чи обмеження для відступів, наданих відповідно до частини 9 статті 16, або відхилень відповідно до частини 3 статті 16, пропускна здатність міжзональної торгівлі збільшувалася на щорічній основі доти, доки не буде досягнуто мінімальної пропускної здатності, передбаченої частиною 8 статті 16. Такої мінімальної пропускної здатності має бути досягнуто до 31 грудня 2025 року.</w:t>
      </w:r>
    </w:p>
    <w:p w14:paraId="021B234E" w14:textId="4E56459E" w:rsidR="0064591C" w:rsidRPr="0064591C" w:rsidRDefault="0064591C" w:rsidP="00D80A1D">
      <w:pPr>
        <w:rPr>
          <w:color w:val="auto"/>
        </w:rPr>
      </w:pPr>
      <w:r w:rsidRPr="0064591C">
        <w:rPr>
          <w:color w:val="auto"/>
        </w:rPr>
        <w:lastRenderedPageBreak/>
        <w:t>Такі щорічні збільшення мають досягатися шляхом лінійної траєкторії. Початковою точкою такої траєкторії має бути або пропускна здатність, розподілена на межі або на критичному елементі мережі у році перед прийняттям плану дій, або середня величина протягом трьох років перед прийняттям плану дій, залежно від того, яка з них є вищою. Держави-члени мають забезпечити, щоб під час впровадження їхніх планів дій пропускна здатність, що зроблена доступною для міжзональної торгівлі, аби вона була відповідною до частини 8 статті 16, принаймні дорівнювала б значенням лінійної траєкторії, в тому числі шляхом застосування відновлювальних дій в регіоні розрахунку пропускної здатності.</w:t>
      </w:r>
    </w:p>
    <w:p w14:paraId="5DCE5B85" w14:textId="26AEA602" w:rsidR="0064591C" w:rsidRPr="0064591C" w:rsidRDefault="0064591C" w:rsidP="00D80A1D">
      <w:pPr>
        <w:rPr>
          <w:color w:val="auto"/>
        </w:rPr>
      </w:pPr>
      <w:r w:rsidRPr="0064591C">
        <w:rPr>
          <w:color w:val="auto"/>
        </w:rPr>
        <w:t>3.</w:t>
      </w:r>
      <w:r w:rsidRPr="0064591C">
        <w:rPr>
          <w:color w:val="auto"/>
        </w:rPr>
        <w:tab/>
        <w:t>Вартість відновлювальних дій, необхідних для досягнення лінійної траєкторії, зазначеної в частині 2, або для зроблення доступною міжзональної пропускної здатності на межах або на критичних елементах мережі, яких стосується план дій, має покладатися на державу-член або держави-члени, що впроваджують план дій.</w:t>
      </w:r>
    </w:p>
    <w:p w14:paraId="3D6EF6B3" w14:textId="3BFF760B" w:rsidR="0064591C" w:rsidRPr="0064591C" w:rsidRDefault="0064591C" w:rsidP="00D80A1D">
      <w:pPr>
        <w:rPr>
          <w:color w:val="auto"/>
        </w:rPr>
      </w:pPr>
      <w:r w:rsidRPr="0064591C">
        <w:rPr>
          <w:color w:val="auto"/>
        </w:rPr>
        <w:t>4.</w:t>
      </w:r>
      <w:r w:rsidRPr="0064591C">
        <w:rPr>
          <w:color w:val="auto"/>
        </w:rPr>
        <w:tab/>
        <w:t>На щорічній основі, під час впровадження плану дій та протягом шести місяців після закінчення його дії, відповідні оператори систем передачі мають здійснювати оцінку за попередні 12 місяців того, чи досягла доступна транскордонна пропускна здатність лінійної траєкторії або, починаючи з 01 січня 2026 року, чи було досягнуто мінімальних величин пропускної здатності, передбачених частиною 8 статті 16. Вони мають подавати свої оцінки до ACER та до відповідних регуляторних органів. Перед складанням звіту, кожен оператор системи передачі має подати свій внесок у звіт, в тому числі всі відповідні дані, до свого регуляторного органу на схвалення.</w:t>
      </w:r>
    </w:p>
    <w:p w14:paraId="0A44E1B5" w14:textId="1ACB8DB0" w:rsidR="0064591C" w:rsidRPr="0064591C" w:rsidRDefault="0064591C" w:rsidP="00D80A1D">
      <w:pPr>
        <w:rPr>
          <w:color w:val="auto"/>
        </w:rPr>
      </w:pPr>
      <w:r w:rsidRPr="0064591C">
        <w:rPr>
          <w:color w:val="auto"/>
        </w:rPr>
        <w:t>5.</w:t>
      </w:r>
      <w:r w:rsidRPr="0064591C">
        <w:rPr>
          <w:color w:val="auto"/>
        </w:rPr>
        <w:tab/>
        <w:t>Для тих держав-членів, для яких зазначені в частині 4 оцінки демонструють, що оператор системи передачі не дотримався лінійної траєкторії, відповідні держави-члени мають, протягом шести місяців після отримання звіту про оцінку, зазначеного в частині 4, прийняти одностайне рішення про те, чи слід змінити, чи утримати конфігурацію зони торгів в межах цих держав-членів і між ними. У своєму рішенні, відповідні держави-члени мали б враховувати будь-які коментарі, подані іншими державами-членами. Рішення відповідних держав-членів має бути обґрунтованим і має бути повідомлене Комісії та ACER.</w:t>
      </w:r>
    </w:p>
    <w:p w14:paraId="0F939E2B" w14:textId="49FF981C" w:rsidR="0064591C" w:rsidRPr="0064591C" w:rsidRDefault="0064591C" w:rsidP="00D80A1D">
      <w:pPr>
        <w:rPr>
          <w:color w:val="auto"/>
        </w:rPr>
      </w:pPr>
      <w:r w:rsidRPr="0064591C">
        <w:rPr>
          <w:color w:val="auto"/>
        </w:rPr>
        <w:t>Відповідні держави-члени мають негайно повідомити Комісію, якщо їм не вдається досягти одностайного рішення протягом встановленої часової рамки. Протягом шести місяців після отримання такого повідомлення, Комісія, як крайній захід та після консультацій з ACER та відповідними зацікавленими сторонами, має прийняти рішення про те, чи слід змінити, чи утримати конфігурацію зони торгів в цих державах-членах та між ними.</w:t>
      </w:r>
    </w:p>
    <w:p w14:paraId="645A49DC" w14:textId="1FD29000" w:rsidR="0064591C" w:rsidRPr="0064591C" w:rsidRDefault="0064591C" w:rsidP="00D80A1D">
      <w:pPr>
        <w:rPr>
          <w:color w:val="auto"/>
        </w:rPr>
      </w:pPr>
      <w:r w:rsidRPr="0064591C">
        <w:rPr>
          <w:color w:val="auto"/>
        </w:rPr>
        <w:t>6.</w:t>
      </w:r>
      <w:r w:rsidRPr="0064591C">
        <w:rPr>
          <w:color w:val="auto"/>
        </w:rPr>
        <w:tab/>
        <w:t xml:space="preserve">За шість місяців до закінчення дії плану дій, держава-член з установленим (розпізнаним) структурним перевантаженням має прийняти рішення про те, чи вирішувати проблему </w:t>
      </w:r>
      <w:r w:rsidR="00700D54">
        <w:rPr>
          <w:color w:val="auto"/>
        </w:rPr>
        <w:t xml:space="preserve">залишкового </w:t>
      </w:r>
      <w:r w:rsidRPr="0064591C">
        <w:rPr>
          <w:color w:val="auto"/>
        </w:rPr>
        <w:t xml:space="preserve">перевантаження шляхом здійснення зміни своєї зони торгів, чи вирішувати проблему </w:t>
      </w:r>
      <w:r w:rsidR="00700D54">
        <w:rPr>
          <w:color w:val="auto"/>
        </w:rPr>
        <w:t xml:space="preserve">залишкового </w:t>
      </w:r>
      <w:r w:rsidRPr="0064591C">
        <w:rPr>
          <w:color w:val="auto"/>
        </w:rPr>
        <w:t>внутрішнього перевантаження за допомогою відновлювальних дій, за якими вона має покри</w:t>
      </w:r>
      <w:r w:rsidR="001D2EF8">
        <w:rPr>
          <w:color w:val="auto"/>
        </w:rPr>
        <w:t>ва</w:t>
      </w:r>
      <w:r w:rsidRPr="0064591C">
        <w:rPr>
          <w:color w:val="auto"/>
        </w:rPr>
        <w:t xml:space="preserve">ти </w:t>
      </w:r>
      <w:r w:rsidR="00700D54">
        <w:rPr>
          <w:color w:val="auto"/>
        </w:rPr>
        <w:t>витрати</w:t>
      </w:r>
      <w:r w:rsidRPr="0064591C">
        <w:rPr>
          <w:color w:val="auto"/>
        </w:rPr>
        <w:t>.</w:t>
      </w:r>
    </w:p>
    <w:p w14:paraId="34914680" w14:textId="27F02677" w:rsidR="0064591C" w:rsidRPr="0064591C" w:rsidRDefault="0064591C" w:rsidP="00D80A1D">
      <w:pPr>
        <w:rPr>
          <w:color w:val="auto"/>
        </w:rPr>
      </w:pPr>
      <w:r w:rsidRPr="0064591C">
        <w:rPr>
          <w:color w:val="auto"/>
        </w:rPr>
        <w:t>7.</w:t>
      </w:r>
      <w:r w:rsidRPr="0064591C">
        <w:rPr>
          <w:color w:val="auto"/>
        </w:rPr>
        <w:tab/>
        <w:t>У тих випадках, де жодного плану дій не було розроблено протягом шести місяців з моменту установлення (розпізнання) структурного перевантаження відповідно до частини 7 статті 14, відповідні оператори систем передачі мають, протягом 12 місяців з моменту установлення (розпізнання) такого структурного перевантаження, зробити оцінку того, чи досягла доступна транскордонна пропускна здатність мінімальних величин пропускної здатності</w:t>
      </w:r>
      <w:r w:rsidRPr="0064591C" w:rsidDel="000E250F">
        <w:rPr>
          <w:color w:val="auto"/>
        </w:rPr>
        <w:t>,</w:t>
      </w:r>
      <w:r w:rsidRPr="0064591C">
        <w:rPr>
          <w:color w:val="auto"/>
        </w:rPr>
        <w:t xml:space="preserve"> передбачених частиною 8 статті 16, протягом попередніх 12 місяців, та мають подати звіт про оцінку до відповідних регуляторних органів та до ACER.</w:t>
      </w:r>
    </w:p>
    <w:p w14:paraId="444A6C4C" w14:textId="00168367" w:rsidR="0064591C" w:rsidRPr="0064591C" w:rsidRDefault="0064591C" w:rsidP="00D80A1D">
      <w:pPr>
        <w:rPr>
          <w:color w:val="auto"/>
        </w:rPr>
      </w:pPr>
      <w:r w:rsidRPr="0064591C">
        <w:rPr>
          <w:color w:val="auto"/>
        </w:rPr>
        <w:t>Перед складанням звіту, кожен оператор системи передачі має надіслати свій внесок у звіт, в тому числі всі відповідні дані, до свого національного регуляторного органу на схвалення. У тих випадках, де оцінка демонструє, що оператор системи передачі не дотримався мінімальної пропускної здатності, має застосовуватися процес прийняття рішень, викладений в частині 5 цієї статті.</w:t>
      </w:r>
    </w:p>
    <w:bookmarkEnd w:id="5"/>
    <w:p w14:paraId="32B744D6" w14:textId="2FE6AB2C" w:rsidR="0064591C" w:rsidRPr="0064591C" w:rsidRDefault="0064591C" w:rsidP="00B83743">
      <w:pPr>
        <w:pStyle w:val="Heading3"/>
        <w:rPr>
          <w:b/>
          <w:bCs/>
          <w:i w:val="0"/>
          <w:iCs w:val="0"/>
        </w:rPr>
      </w:pPr>
      <w:r w:rsidRPr="0064591C">
        <w:lastRenderedPageBreak/>
        <w:t>Стаття 16</w:t>
      </w:r>
      <w:r w:rsidRPr="0064591C">
        <w:rPr>
          <w:i w:val="0"/>
          <w:iCs w:val="0"/>
          <w:lang w:val="en-US"/>
        </w:rPr>
        <w:br/>
      </w:r>
      <w:r w:rsidRPr="0064591C">
        <w:rPr>
          <w:i w:val="0"/>
          <w:iCs w:val="0"/>
        </w:rPr>
        <w:br/>
      </w:r>
      <w:r w:rsidRPr="0064591C">
        <w:rPr>
          <w:b/>
          <w:bCs/>
          <w:i w:val="0"/>
          <w:iCs w:val="0"/>
        </w:rPr>
        <w:t>Загальні принципи розподілу пропускної здатності та управління перевантаженнями</w:t>
      </w:r>
    </w:p>
    <w:p w14:paraId="7CEE1126" w14:textId="7D3B8886" w:rsidR="0064591C" w:rsidRPr="0064591C" w:rsidRDefault="0064591C" w:rsidP="00D80A1D">
      <w:pPr>
        <w:rPr>
          <w:color w:val="auto"/>
        </w:rPr>
      </w:pPr>
      <w:r w:rsidRPr="0064591C">
        <w:rPr>
          <w:color w:val="auto"/>
        </w:rPr>
        <w:t>1.</w:t>
      </w:r>
      <w:r w:rsidRPr="0064591C">
        <w:rPr>
          <w:color w:val="auto"/>
        </w:rPr>
        <w:tab/>
        <w:t>Проблеми перевантаження мережі мають вирішуватися шляхом використання недискримінаційних ринкових рішень, які надсилають ефективні економічні сигнали залученим учасникам ринку та операторам систем передачі. Проблеми перевантаження мережі мають розв’язуватися</w:t>
      </w:r>
      <w:r w:rsidRPr="0064591C">
        <w:rPr>
          <w:color w:val="auto"/>
          <w:lang w:val="en-US"/>
        </w:rPr>
        <w:t xml:space="preserve"> </w:t>
      </w:r>
      <w:r w:rsidRPr="0064591C">
        <w:rPr>
          <w:color w:val="auto"/>
        </w:rPr>
        <w:t>за допомогою нетранзакційних методів, а саме методів, які не передбачають вибору з-поміж договорів окремих учасників ринку. Під час вжиття  операційних заходів для забезпечення того, щоб його система передачі залишалася у нормальному стані, оператор системи передачі має враховувати ефект від цих заходів стосовно до сусідніх областей регулювання та координувати такі заходи з іншими операторами систем передачі, що зазнали впливу, як це передбачено в Регламенті (ЄС) 2015/1222.</w:t>
      </w:r>
    </w:p>
    <w:p w14:paraId="3CE20253" w14:textId="21144C20" w:rsidR="0064591C" w:rsidRPr="0064591C" w:rsidRDefault="0064591C" w:rsidP="00D80A1D">
      <w:pPr>
        <w:rPr>
          <w:color w:val="auto"/>
        </w:rPr>
      </w:pPr>
      <w:r w:rsidRPr="0064591C">
        <w:rPr>
          <w:color w:val="auto"/>
        </w:rPr>
        <w:t>2.</w:t>
      </w:r>
      <w:r w:rsidRPr="0064591C">
        <w:rPr>
          <w:color w:val="auto"/>
        </w:rPr>
        <w:tab/>
        <w:t>Процедури скорочення операцій (транзакцій) мають застосовуватися тільки в надзвичайних ситуаціях, а саме у тих випадках, де оператор системи передачі повинен діяти в оперативний спосіб, а передиспетчеризація або зустрічна торгівля не є можливою. Будь-яка така процедура має застосовуватися в недискримінаційний спосіб. За винятком випадків форс-мажору, учасники ринку, яким була розподілена пропускна здатність, мають отримати компенсацію за будь-яке таке скорочення.</w:t>
      </w:r>
    </w:p>
    <w:p w14:paraId="5803FD07" w14:textId="5215A432" w:rsidR="0064591C" w:rsidRPr="0064591C" w:rsidRDefault="0064591C" w:rsidP="00D80A1D">
      <w:pPr>
        <w:rPr>
          <w:color w:val="auto"/>
        </w:rPr>
      </w:pPr>
      <w:r w:rsidRPr="0064591C">
        <w:rPr>
          <w:color w:val="auto"/>
        </w:rPr>
        <w:t>3.</w:t>
      </w:r>
      <w:r w:rsidRPr="0064591C">
        <w:rPr>
          <w:color w:val="auto"/>
        </w:rPr>
        <w:tab/>
        <w:t>Регіональні координаційні центри мають виконувати координований розрахунок пропускної здатності відповідно до частин 4 та 8 цієї статті, як передбачено в пункті (а) частини 1 статті 37 та частині 1 статті 42.</w:t>
      </w:r>
    </w:p>
    <w:p w14:paraId="2C0ECDCF" w14:textId="54E219B2" w:rsidR="0064591C" w:rsidRPr="0064591C" w:rsidRDefault="0064591C" w:rsidP="00D80A1D">
      <w:pPr>
        <w:rPr>
          <w:color w:val="auto"/>
        </w:rPr>
      </w:pPr>
      <w:r w:rsidRPr="0064591C">
        <w:rPr>
          <w:color w:val="auto"/>
        </w:rPr>
        <w:t>Регіональні координаційні центри мають розраховувати обсяги міжзональної пропускної здатності з дотриманням обмежень операційної безпеки, використовуючи дані операторів систем передачі, включно з даними про технічну доступність відновлювальних дій, не включаючи скидання навантаження. У тих випадках, де регіональні координаційні центри доходять висновку, що таких доступних відновлювальних дій в регіоні розрахунку пропускної здатності або між регіонами розрахунку пропускної здатності недостатньо для досягнення лінійної траєкторії відповідно до частини 2 статті 15 або мінімальних величин пропускної здатності, передбачених в частині 8 цієї статті, до того ж з дотриманням обмежень операційної безпеки, вони можуть, як крайній захід, викласти координовані дії, що зменшують обсяги міжзональної пропускної здатності відповідним чином. Оператори систем передачі можуть відступати від координованих дій стосовно координованого розрахунку пропускної здатності та координованого аналізу безпеки тільки відповідно до частини 2 статті 42.</w:t>
      </w:r>
    </w:p>
    <w:p w14:paraId="4EFA56FD" w14:textId="6B2EA1AA" w:rsidR="0064591C" w:rsidRPr="0064591C" w:rsidRDefault="0064591C" w:rsidP="00D80A1D">
      <w:pPr>
        <w:rPr>
          <w:color w:val="auto"/>
        </w:rPr>
      </w:pPr>
      <w:r w:rsidRPr="0064591C">
        <w:rPr>
          <w:color w:val="auto"/>
        </w:rPr>
        <w:t>У період до 3 місяців після початку роботи регіональних координаційних центрів відповідно до частини 2 статті 35 цього Регламенту та кожні три місяці після цього, регіональні координаційні центри мають подавати звіт до відповідних регуляторних органів та до ACER про будь-яке зниження пропускної здатності або відхилення від координованих дій відповідно до другого абзацу та мають здійснювати оцінку інцидентів і надавати рекомендації, у разі необхідності, щодо того, як уникнути таких відхилень в майбутньому. Якщо ACER дійде висновку, що передумови для відхилення відповідно до цієї частини не були виконані або мають структурний характер, ACER має подати висновок до відповідних регуляторних органів та до Комісії. Компетентні регуляторні органи мають вжити належних дій проти операторів систем передачі або регіональних координаційних центрів відповідно до статті 59 або 62 Директиви (ЄС) 2019/944, якщо передумови для відхилення відповідно до цієї частини не були виконані.</w:t>
      </w:r>
    </w:p>
    <w:p w14:paraId="74E80B1D" w14:textId="76FCEFB0" w:rsidR="0064591C" w:rsidRPr="0064591C" w:rsidRDefault="0064591C" w:rsidP="00D80A1D">
      <w:pPr>
        <w:rPr>
          <w:color w:val="auto"/>
        </w:rPr>
      </w:pPr>
      <w:r w:rsidRPr="0064591C">
        <w:rPr>
          <w:color w:val="auto"/>
        </w:rPr>
        <w:t>Відхилення структурного характеру мають вирішуватися в плані дій, зазначеному в частині 7 статті 14, або в оновленні плану дій, що існує.</w:t>
      </w:r>
    </w:p>
    <w:p w14:paraId="4FEA6108" w14:textId="0B66C6E0" w:rsidR="0064591C" w:rsidRPr="0064591C" w:rsidRDefault="0064591C" w:rsidP="00D80A1D">
      <w:pPr>
        <w:rPr>
          <w:color w:val="auto"/>
        </w:rPr>
      </w:pPr>
      <w:r w:rsidRPr="0064591C">
        <w:rPr>
          <w:color w:val="auto"/>
        </w:rPr>
        <w:t>4.</w:t>
      </w:r>
      <w:r w:rsidRPr="0064591C">
        <w:rPr>
          <w:color w:val="auto"/>
        </w:rPr>
        <w:tab/>
        <w:t>Максимальний рівень пропускної здатності взаємоз’єднань та мереж передачі, що зазнають впливу від транскордонної пропускної здатності, має бути зроблений</w:t>
      </w:r>
      <w:r w:rsidRPr="0064591C">
        <w:rPr>
          <w:color w:val="auto"/>
          <w:lang w:val="en-US"/>
        </w:rPr>
        <w:t xml:space="preserve"> </w:t>
      </w:r>
      <w:r w:rsidRPr="0064591C">
        <w:rPr>
          <w:color w:val="auto"/>
        </w:rPr>
        <w:t xml:space="preserve">доступним для учасників ринку з дотриманням стандартів безпеки для безпечної експлуатації мережі. Зустрічна торгівля та передиспетчеризація, включно з транскордонною передиспетчеризацією, мають використовуватися для максимізації обсягів доступної пропускної здатності з метою досягнення мінімальної пропускної здатності, передбаченої в частині 8. Координований та недискримінаційний процес для транскордонних відновлювальних дій має </w:t>
      </w:r>
      <w:r w:rsidRPr="0064591C">
        <w:rPr>
          <w:color w:val="auto"/>
        </w:rPr>
        <w:lastRenderedPageBreak/>
        <w:t xml:space="preserve">застосовуватися для уможливлення такої максимізації, після впровадження методики </w:t>
      </w:r>
      <w:r w:rsidR="00E96FE7">
        <w:rPr>
          <w:color w:val="auto"/>
        </w:rPr>
        <w:t>спільного покриття</w:t>
      </w:r>
      <w:r w:rsidRPr="0064591C">
        <w:rPr>
          <w:color w:val="auto"/>
        </w:rPr>
        <w:t xml:space="preserve"> витрат на передиспетчеризацію та зустрічну торгівлю.</w:t>
      </w:r>
    </w:p>
    <w:p w14:paraId="2D418F77" w14:textId="60795972" w:rsidR="0064591C" w:rsidRPr="0064591C" w:rsidRDefault="0064591C" w:rsidP="00D80A1D">
      <w:pPr>
        <w:rPr>
          <w:color w:val="auto"/>
        </w:rPr>
      </w:pPr>
      <w:r w:rsidRPr="0064591C">
        <w:rPr>
          <w:color w:val="auto"/>
        </w:rPr>
        <w:t>5.</w:t>
      </w:r>
      <w:r w:rsidRPr="0064591C">
        <w:rPr>
          <w:color w:val="auto"/>
        </w:rPr>
        <w:tab/>
        <w:t>Пропускна здатність має розподілятися за допомогою явних аукціонів на пропускну здатність або неявних аукціонів, що включають і пропускну здатність</w:t>
      </w:r>
      <w:r w:rsidRPr="0064591C" w:rsidDel="00AC2E77">
        <w:rPr>
          <w:color w:val="auto"/>
        </w:rPr>
        <w:t>,</w:t>
      </w:r>
      <w:r w:rsidRPr="0064591C">
        <w:rPr>
          <w:color w:val="auto"/>
        </w:rPr>
        <w:t xml:space="preserve"> і енергію. Обидва методи можуть співіснувати за одним взаємоз’єднанням. Для торгівлі «всередині доби», має використовуватися безперервна торгівля, яка може доповнюватися аукціонами.</w:t>
      </w:r>
    </w:p>
    <w:p w14:paraId="206CBE8B" w14:textId="5552B147" w:rsidR="0064591C" w:rsidRPr="0064591C" w:rsidRDefault="0064591C" w:rsidP="00D80A1D">
      <w:pPr>
        <w:rPr>
          <w:color w:val="auto"/>
        </w:rPr>
      </w:pPr>
      <w:r w:rsidRPr="0064591C">
        <w:rPr>
          <w:color w:val="auto"/>
        </w:rPr>
        <w:t>6.</w:t>
      </w:r>
      <w:r w:rsidRPr="0064591C">
        <w:rPr>
          <w:color w:val="auto"/>
        </w:rPr>
        <w:tab/>
        <w:t>У випадку перевантаження, чинні найвищі за ціною пропозиції покупця (</w:t>
      </w:r>
      <w:r w:rsidRPr="0064591C">
        <w:rPr>
          <w:color w:val="auto"/>
          <w:lang w:val="en-US"/>
        </w:rPr>
        <w:t xml:space="preserve">bid) </w:t>
      </w:r>
      <w:r w:rsidRPr="0064591C">
        <w:rPr>
          <w:color w:val="auto"/>
        </w:rPr>
        <w:t>на пропускну здатність мережі, чи то в неявному, чи то в явному порядку, що пропонують найвищу ціну на дефіцитну пропускну здатність передачі у певній часовій рамці, мають визнаватись успішними. Крім випадку нових взаємоз’єднань, які користуються вигодою від звільнення відповідно до статті 7 Регламенту (ЄС) № 1228/2003, статті 17 Регламенту (ЄС) № 714/2009 або статті 63 цього Регламенту, встановлення резервних (мінімально прийнятних) цін для методів розподілу пропускної здатності має заборонятися.</w:t>
      </w:r>
    </w:p>
    <w:p w14:paraId="74EB2342" w14:textId="6A7DC002" w:rsidR="0064591C" w:rsidRPr="0064591C" w:rsidRDefault="0064591C" w:rsidP="00D80A1D">
      <w:pPr>
        <w:rPr>
          <w:color w:val="auto"/>
        </w:rPr>
      </w:pPr>
      <w:r w:rsidRPr="0064591C">
        <w:rPr>
          <w:color w:val="auto"/>
        </w:rPr>
        <w:t>7.</w:t>
      </w:r>
      <w:r w:rsidRPr="0064591C">
        <w:rPr>
          <w:color w:val="auto"/>
        </w:rPr>
        <w:tab/>
        <w:t>Пропускна здатність має бути такою, що може вільно продаватися на вторинній основі, за умови, що оператора системи передачі поінформовано достатньо завчасно. У тих випадках, де оператор системи передачі відмовляється від будь-якої вторинної торгівлі (операції (транзакції)), це має бути чітко й прозоро сповіщено та роз’яснено всім учасникам ринку таким оператором системи передачі та повідомлено регуляторному органу.</w:t>
      </w:r>
    </w:p>
    <w:p w14:paraId="584AE122" w14:textId="6EA03962" w:rsidR="0064591C" w:rsidRPr="0064591C" w:rsidRDefault="0064591C" w:rsidP="00D80A1D">
      <w:pPr>
        <w:rPr>
          <w:color w:val="auto"/>
          <w:lang w:val="en-US"/>
        </w:rPr>
      </w:pPr>
      <w:r w:rsidRPr="0064591C">
        <w:rPr>
          <w:color w:val="auto"/>
        </w:rPr>
        <w:t>8.</w:t>
      </w:r>
      <w:r w:rsidRPr="0064591C">
        <w:rPr>
          <w:color w:val="auto"/>
        </w:rPr>
        <w:tab/>
        <w:t>Оператори систем передачі не повинні обмежувати обсяг пропускної здатності взаємоз’єднання, що має бути зроблений доступним учасникам ринку як засіб розв'язання проблеми перевантаження у межах їхньої власної зони торгів або як засіб управління потоками, що виникають в результаті операцій (транзакцій), які є внутрішніми для зон торгів. Без шкоди чи обмеження для застосування відступів відповідно до частин 3 та 9 цієї статті та для застосування частини 2 статті 15, ця частина має вважатися такою, що її дотримано, у тих випадках, де досягаються</w:t>
      </w:r>
      <w:r w:rsidRPr="0064591C" w:rsidDel="00863B14">
        <w:rPr>
          <w:color w:val="auto"/>
        </w:rPr>
        <w:t xml:space="preserve"> </w:t>
      </w:r>
      <w:r w:rsidRPr="0064591C">
        <w:rPr>
          <w:color w:val="auto"/>
        </w:rPr>
        <w:t>наведені нижче мінімальні рівні доступної пропускної здатності для міжзональної торгівлі:</w:t>
      </w:r>
    </w:p>
    <w:p w14:paraId="155871DF" w14:textId="7444CF17" w:rsidR="0064591C" w:rsidRPr="0064591C" w:rsidRDefault="0064591C" w:rsidP="00450F58">
      <w:pPr>
        <w:rPr>
          <w:color w:val="auto"/>
        </w:rPr>
      </w:pPr>
      <w:r w:rsidRPr="0064591C">
        <w:rPr>
          <w:color w:val="auto"/>
        </w:rPr>
        <w:t>(a)</w:t>
      </w:r>
      <w:r w:rsidRPr="0064591C">
        <w:rPr>
          <w:color w:val="auto"/>
        </w:rPr>
        <w:tab/>
        <w:t>для меж, де використовується підхід на основі координованої чистої (нетто) пропускної здатності, мінімальна пропускна здатність має становити 70 % пропускної здатності передачі з дотриманням обмежень операційної безпеки після вирахування</w:t>
      </w:r>
      <w:r w:rsidRPr="0064591C">
        <w:rPr>
          <w:color w:val="auto"/>
          <w:lang w:val="en-US"/>
        </w:rPr>
        <w:t xml:space="preserve"> </w:t>
      </w:r>
      <w:r w:rsidRPr="0064591C">
        <w:rPr>
          <w:color w:val="auto"/>
        </w:rPr>
        <w:t>непередбачених обставин, як визначено відповідно до настанови щодо розподілу пропускної здатності та управління перевантаженнями, прийнятої на основі частини 5 статті 18 Регламенту (ЄС) № 714/2009;</w:t>
      </w:r>
    </w:p>
    <w:p w14:paraId="313AA02F" w14:textId="1A136F19" w:rsidR="0064591C" w:rsidRPr="0064591C" w:rsidRDefault="0064591C" w:rsidP="00450F58">
      <w:pPr>
        <w:rPr>
          <w:color w:val="auto"/>
        </w:rPr>
      </w:pPr>
      <w:r w:rsidRPr="0064591C">
        <w:rPr>
          <w:color w:val="auto"/>
        </w:rPr>
        <w:t>(b)</w:t>
      </w:r>
      <w:r w:rsidRPr="0064591C">
        <w:rPr>
          <w:color w:val="auto"/>
        </w:rPr>
        <w:tab/>
        <w:t>для меж, де використовується підхід на основі потоків, мінімальна пропускна здатність має бути запасом, встановленим в процесі розрахунку пропускної здатності як такий, що є доступним для потоків, викликаних міжзональним обміном. Запас має становити 70 % пропускної здатності з дотриманням обмежень операційної безпеки для внутрішніх і міжзональних критичних елементів мережі, враховуючи непередбачені обставини, як визначено відповідно до настанови щодо розподілу пропускної здатності та управління перевантаженнями, прийнятої на основі частини 5 статті 18 Регламенту (ЄС) № 714/2009.</w:t>
      </w:r>
    </w:p>
    <w:p w14:paraId="3120091C" w14:textId="04B86B10" w:rsidR="0064591C" w:rsidRPr="0064591C" w:rsidRDefault="0064591C" w:rsidP="00D80A1D">
      <w:pPr>
        <w:rPr>
          <w:color w:val="auto"/>
        </w:rPr>
      </w:pPr>
      <w:r w:rsidRPr="0064591C">
        <w:rPr>
          <w:color w:val="auto"/>
        </w:rPr>
        <w:t>Сумарний обсяг у 30 % може бути використаний для запасів надійності, петльових потоків та внутрішніх потоків по кожному критичному елементі мережі.</w:t>
      </w:r>
    </w:p>
    <w:p w14:paraId="6796547A" w14:textId="188D5622" w:rsidR="0064591C" w:rsidRPr="0064591C" w:rsidRDefault="0064591C" w:rsidP="00D80A1D">
      <w:pPr>
        <w:rPr>
          <w:color w:val="auto"/>
          <w:lang w:val="en-US"/>
        </w:rPr>
      </w:pPr>
      <w:r w:rsidRPr="0064591C">
        <w:rPr>
          <w:color w:val="auto"/>
        </w:rPr>
        <w:t>9.</w:t>
      </w:r>
      <w:r w:rsidRPr="0064591C">
        <w:rPr>
          <w:color w:val="auto"/>
        </w:rPr>
        <w:tab/>
        <w:t>На запит операторів систем передачі в регіоні розрахунку пропускної здатності, відповідні регуляторні органи можуть надати відступ від частини 8 на передбачуваних підставах у тих випадках, де це необхідно для підтримування операційної безпеки. Такі відступи, які не повинні стосуватися скорочення обсягів пропускної здатності, що вже розподілені відповідно до частини 2, мають надаватися не більше ніж на один рік за один раз або, за умови, що ступінь відступу значно скоротиться</w:t>
      </w:r>
      <w:r w:rsidRPr="0064591C">
        <w:rPr>
          <w:color w:val="auto"/>
          <w:sz w:val="24"/>
          <w:szCs w:val="24"/>
        </w:rPr>
        <w:t xml:space="preserve"> </w:t>
      </w:r>
      <w:r w:rsidRPr="0064591C">
        <w:rPr>
          <w:color w:val="auto"/>
        </w:rPr>
        <w:t>після першого року, максимум на два роки. Ступінь  таких відступів має бути суворо обмежений тим, що є необхідним для підтримування операційної безпеки, та вони мають уникати дискримінації між внутрішніми та міжзональними обмінами.</w:t>
      </w:r>
    </w:p>
    <w:p w14:paraId="0D33AF87" w14:textId="4140E6D1" w:rsidR="0064591C" w:rsidRPr="0064591C" w:rsidRDefault="0064591C" w:rsidP="00D80A1D">
      <w:pPr>
        <w:rPr>
          <w:color w:val="auto"/>
        </w:rPr>
      </w:pPr>
      <w:r w:rsidRPr="0064591C">
        <w:rPr>
          <w:color w:val="auto"/>
        </w:rPr>
        <w:lastRenderedPageBreak/>
        <w:t>Перед тим, як надати відступ, відповідний регуляторний орган має проконсультуватися з регуляторними органами інших держав-членів, що формують частину регіонів розрахунку пропускної здатності, які зазнають впливу.</w:t>
      </w:r>
      <w:r w:rsidRPr="0064591C" w:rsidDel="00CF3F0C">
        <w:rPr>
          <w:color w:val="auto"/>
          <w:sz w:val="24"/>
          <w:szCs w:val="24"/>
        </w:rPr>
        <w:t xml:space="preserve"> </w:t>
      </w:r>
      <w:r w:rsidRPr="0064591C">
        <w:rPr>
          <w:color w:val="auto"/>
        </w:rPr>
        <w:t>У тих випадках, де регуляторний орган не погоджується із запропонованим відступом, ACER має прийняти рішення про те, чи мав би він  надаватися відповідно до пункту (а) частини 10 статті 6 Регламенту (ЄС) 2019/942. Виправдання та причини для відступу мають бути оприлюднені.</w:t>
      </w:r>
    </w:p>
    <w:p w14:paraId="12E19467" w14:textId="26CAE29F" w:rsidR="0064591C" w:rsidRPr="0064591C" w:rsidRDefault="0064591C" w:rsidP="00D80A1D">
      <w:pPr>
        <w:rPr>
          <w:color w:val="auto"/>
        </w:rPr>
      </w:pPr>
      <w:r w:rsidRPr="0064591C">
        <w:rPr>
          <w:color w:val="auto"/>
        </w:rPr>
        <w:t>У тих випадках, де надається відступ, відповідні оператори систем передачі мають розробити та оприлюднити методику та проєкти, які забезпечуватимуть довгострокове рішення для проблеми, вирішити яку прагне відступ. Дія відступу має закінчитися тоді, коли досягнуто обмеження у часі для відступу, або коли застосовано рішення, залежно від того, що з цього відбудеться раніше.</w:t>
      </w:r>
    </w:p>
    <w:p w14:paraId="6E0DABBF" w14:textId="1FB9ADDA" w:rsidR="0064591C" w:rsidRPr="0064591C" w:rsidRDefault="0064591C" w:rsidP="00D80A1D">
      <w:pPr>
        <w:rPr>
          <w:color w:val="auto"/>
        </w:rPr>
      </w:pPr>
      <w:r w:rsidRPr="0064591C">
        <w:rPr>
          <w:color w:val="auto"/>
        </w:rPr>
        <w:t>10.</w:t>
      </w:r>
      <w:r w:rsidRPr="0064591C">
        <w:rPr>
          <w:color w:val="auto"/>
        </w:rPr>
        <w:tab/>
        <w:t>Учасники ринку мають інформувати операторів систем передачі, яких це стосується, протягом резонного періоду перед початком відповідного операційного періоду про те, чи мають вони намір використовувати розподілену пропускну здатність. Будь-яка розподілена пропускна здатність, яка не буде використана, має бути зробленою знов доступною для ринку у відкритий, прозорий та недискримінаційний спосіб.</w:t>
      </w:r>
    </w:p>
    <w:p w14:paraId="37027037" w14:textId="748541AF" w:rsidR="0064591C" w:rsidRPr="0064591C" w:rsidRDefault="0064591C" w:rsidP="00D80A1D">
      <w:pPr>
        <w:rPr>
          <w:color w:val="auto"/>
        </w:rPr>
      </w:pPr>
      <w:r w:rsidRPr="0064591C">
        <w:rPr>
          <w:color w:val="auto"/>
        </w:rPr>
        <w:t>11.</w:t>
      </w:r>
      <w:r w:rsidRPr="0064591C">
        <w:rPr>
          <w:color w:val="auto"/>
        </w:rPr>
        <w:tab/>
        <w:t>Тією мірою, якою це технічно можливо, оператори систем передачі мають здійснювати взаємозалік вимог до пропускної здатності для будь-яких потоків електроенергії в протилежних напрямках через перевантажену лінію взаємоз’єднання з тим, щоб використовувати цю лінію з її максимальною пропускною здатністю. З повним урахуванням безпеки мережі, операції (транзакції), які зменшують перевантаження, не повинні бути відхилені.</w:t>
      </w:r>
    </w:p>
    <w:p w14:paraId="1D2D9F41" w14:textId="566514B8" w:rsidR="0064591C" w:rsidRPr="0064591C" w:rsidRDefault="0064591C" w:rsidP="00D80A1D">
      <w:pPr>
        <w:rPr>
          <w:color w:val="auto"/>
          <w:lang w:val="ru-RU"/>
        </w:rPr>
      </w:pPr>
      <w:r w:rsidRPr="0064591C">
        <w:rPr>
          <w:color w:val="auto"/>
        </w:rPr>
        <w:t>12.</w:t>
      </w:r>
      <w:r w:rsidRPr="0064591C">
        <w:rPr>
          <w:color w:val="auto"/>
        </w:rPr>
        <w:tab/>
        <w:t>Фінансові наслідки невдачі у додержанні обов’язків, пов’язані з розподілом пропускної здатності, мають приписуватися  операторам систем передачі або НОРЕ, які є відповідальними за таку невдачу. У тих випадках, де учасникам ринку не вдається використати  пропускну здатність, яку вони зобов’язалися використати, або, у випадку пропускної здатності, проданої на явному аукціоні, не вдається продати пропускну здатність на вторинній основі або повернути пропускн</w:t>
      </w:r>
      <w:r w:rsidRPr="0064591C">
        <w:rPr>
          <w:color w:val="auto"/>
          <w:lang w:val="ru-RU"/>
        </w:rPr>
        <w:t>у</w:t>
      </w:r>
      <w:r w:rsidRPr="0064591C">
        <w:rPr>
          <w:color w:val="auto"/>
        </w:rPr>
        <w:t xml:space="preserve"> здатність</w:t>
      </w:r>
      <w:r w:rsidRPr="0064591C" w:rsidDel="00C9051D">
        <w:rPr>
          <w:color w:val="auto"/>
        </w:rPr>
        <w:t xml:space="preserve"> </w:t>
      </w:r>
      <w:r w:rsidRPr="0064591C">
        <w:rPr>
          <w:color w:val="auto"/>
        </w:rPr>
        <w:t>у належний час, такі учасники ринку мають втратити права на таку пропускну здатність та мають сплатити плату, що відображає витрати. Будь-яка плата, що відображає витрати, за невдачу у використанні пропускної здатності має бути виправданою та пропорційною. Якщо оператор системи передачі не виконує свій обов’язок з надання «твердої» пропускної здатності передачі, він має бути юридично відповідальним за компенсацію учаснику ринку втрату прав на пропускну здатність. Непрямі збитки не повинні враховуватись для такої мети. Ключові концепції та методи для визначення</w:t>
      </w:r>
      <w:r w:rsidRPr="0064591C">
        <w:rPr>
          <w:color w:val="auto"/>
          <w:lang w:val="en-US"/>
        </w:rPr>
        <w:t xml:space="preserve"> </w:t>
      </w:r>
      <w:r w:rsidRPr="0064591C">
        <w:rPr>
          <w:color w:val="auto"/>
        </w:rPr>
        <w:t>юридичної відповідальності, яка нараховується внаслідок невдачі у додержанні обов’язків, мають бути викладені заздалегідь щодо фінансових наслідків та мають підлягати перегляду відповідним регуляторним органом.</w:t>
      </w:r>
    </w:p>
    <w:p w14:paraId="7FDEA044" w14:textId="27BD2FB9" w:rsidR="0064591C" w:rsidRPr="0064591C" w:rsidRDefault="0064591C" w:rsidP="00D80A1D">
      <w:pPr>
        <w:rPr>
          <w:color w:val="auto"/>
        </w:rPr>
      </w:pPr>
      <w:r w:rsidRPr="0064591C">
        <w:rPr>
          <w:color w:val="auto"/>
        </w:rPr>
        <w:t>13.</w:t>
      </w:r>
      <w:r w:rsidRPr="0064591C">
        <w:rPr>
          <w:color w:val="auto"/>
        </w:rPr>
        <w:tab/>
        <w:t>Під час розподілу витрат на відновлювальні дії між операторами систем передачі, регуляторні органи мають проаналізувати, якою мірою потоки, що виникають</w:t>
      </w:r>
      <w:r w:rsidRPr="0064591C">
        <w:rPr>
          <w:color w:val="auto"/>
          <w:sz w:val="24"/>
          <w:szCs w:val="24"/>
        </w:rPr>
        <w:t xml:space="preserve"> </w:t>
      </w:r>
      <w:r w:rsidRPr="0064591C">
        <w:rPr>
          <w:color w:val="auto"/>
        </w:rPr>
        <w:t>в результаті операцій (транзакцій), які є внутрішніми для зон торгів, роблять внесок у перевантаження між двома зонами торгів, що розглядаються, та розподілити витрати на основі внеску в перевантаження на користь операторів систем передачі зон торгів, що створюють такі потоки, за винятком витрат, викликаних потоками, що виникають в результаті операцій (транзакцій), які є внутрішніми для зон торгів, що є нижчими за рівень, який можна було б очікувати за відсутності структурного перевантаження в зоні торгів.</w:t>
      </w:r>
    </w:p>
    <w:p w14:paraId="1AB73F86" w14:textId="3C45056B" w:rsidR="0064591C" w:rsidRPr="0064591C" w:rsidRDefault="0064591C" w:rsidP="00D80A1D">
      <w:pPr>
        <w:rPr>
          <w:color w:val="auto"/>
        </w:rPr>
      </w:pPr>
      <w:r w:rsidRPr="0064591C">
        <w:rPr>
          <w:color w:val="auto"/>
        </w:rPr>
        <w:t>Такий рівень має бути спільно проаналізований та визначений всіма операторами систем передачі в регіоні розрахунку пропускної здатності для кожної окремої межі зони торгів та має підлягати схваленню всіма регуляторними органами в регіоні розрахунку пропускної здатності.</w:t>
      </w:r>
    </w:p>
    <w:p w14:paraId="1BC94445" w14:textId="7E36118A" w:rsidR="0064591C" w:rsidRPr="0064591C" w:rsidRDefault="0064591C" w:rsidP="00B83743">
      <w:pPr>
        <w:pStyle w:val="Heading3"/>
        <w:rPr>
          <w:b/>
          <w:bCs/>
          <w:i w:val="0"/>
          <w:iCs w:val="0"/>
        </w:rPr>
      </w:pPr>
      <w:r w:rsidRPr="0064591C">
        <w:t>Стаття 17</w:t>
      </w:r>
      <w:r w:rsidRPr="0064591C">
        <w:rPr>
          <w:i w:val="0"/>
          <w:iCs w:val="0"/>
          <w:lang w:val="en-US"/>
        </w:rPr>
        <w:br/>
      </w:r>
      <w:r w:rsidRPr="0064591C">
        <w:rPr>
          <w:i w:val="0"/>
          <w:iCs w:val="0"/>
        </w:rPr>
        <w:br/>
      </w:r>
      <w:r w:rsidRPr="0064591C">
        <w:rPr>
          <w:b/>
          <w:bCs/>
          <w:i w:val="0"/>
          <w:iCs w:val="0"/>
        </w:rPr>
        <w:t>Розподіл міжзональної пропускної здатності</w:t>
      </w:r>
      <w:r w:rsidRPr="0064591C">
        <w:rPr>
          <w:b/>
          <w:bCs/>
          <w:i w:val="0"/>
          <w:iCs w:val="0"/>
          <w:lang w:val="en-US"/>
        </w:rPr>
        <w:t xml:space="preserve"> </w:t>
      </w:r>
      <w:r w:rsidRPr="0064591C">
        <w:rPr>
          <w:b/>
          <w:bCs/>
          <w:i w:val="0"/>
          <w:iCs w:val="0"/>
        </w:rPr>
        <w:t>крізь часові рамки</w:t>
      </w:r>
    </w:p>
    <w:p w14:paraId="0413EDB5" w14:textId="2B3249E9" w:rsidR="0064591C" w:rsidRPr="0064591C" w:rsidRDefault="0064591C" w:rsidP="00D80A1D">
      <w:pPr>
        <w:rPr>
          <w:color w:val="auto"/>
          <w:lang w:val="en-US"/>
        </w:rPr>
      </w:pPr>
      <w:r w:rsidRPr="0064591C">
        <w:rPr>
          <w:color w:val="auto"/>
        </w:rPr>
        <w:t>1.</w:t>
      </w:r>
      <w:r w:rsidRPr="0064591C">
        <w:rPr>
          <w:color w:val="auto"/>
        </w:rPr>
        <w:tab/>
        <w:t xml:space="preserve">Оператори систем передачі мають здійснювати перерахування доступної міжзональної пропускної здатності щонайменше після часу закриття воріт на ринку «на добу наперед» та після часу закриття воріт на </w:t>
      </w:r>
      <w:r w:rsidRPr="0064591C">
        <w:rPr>
          <w:color w:val="auto"/>
        </w:rPr>
        <w:lastRenderedPageBreak/>
        <w:t>ринку міжзональної пропускної здатності «всередині доби». Оператори систем передачі мають розподіляти доступну міжзональну пропускну здатність плюс будь-який залишок міжзональної</w:t>
      </w:r>
      <w:r w:rsidRPr="0064591C">
        <w:rPr>
          <w:color w:val="auto"/>
          <w:lang w:val="en-US"/>
        </w:rPr>
        <w:t xml:space="preserve"> </w:t>
      </w:r>
      <w:r w:rsidRPr="0064591C">
        <w:rPr>
          <w:color w:val="auto"/>
        </w:rPr>
        <w:t>пропускної здатності, що не був попередньо розподілений, та будь-яку міжзональну пропускну здатність, вивільнену власниками фізичних прав на передачу від попередніх розподілів, в наступному процесі розподілу міжзональної пропускної здатності.</w:t>
      </w:r>
    </w:p>
    <w:p w14:paraId="1E078A69" w14:textId="11789EB6" w:rsidR="0064591C" w:rsidRPr="0064591C" w:rsidRDefault="0064591C" w:rsidP="00D80A1D">
      <w:pPr>
        <w:rPr>
          <w:color w:val="auto"/>
        </w:rPr>
      </w:pPr>
      <w:r w:rsidRPr="0064591C">
        <w:rPr>
          <w:color w:val="auto"/>
        </w:rPr>
        <w:t>2.</w:t>
      </w:r>
      <w:r w:rsidRPr="0064591C">
        <w:rPr>
          <w:color w:val="auto"/>
        </w:rPr>
        <w:tab/>
        <w:t>Оператори систем передачі мають запропонувати належну структуру для розподілу міжзональної пропускної здатності крізь часові рамки, в тому числі «на добу наперед», «всередині доби» та балансування. Така структура розподілу має підлягати перегляду відповідними регуляторними органами. Під час</w:t>
      </w:r>
      <w:r w:rsidRPr="0064591C">
        <w:rPr>
          <w:color w:val="auto"/>
          <w:sz w:val="24"/>
          <w:szCs w:val="24"/>
        </w:rPr>
        <w:t xml:space="preserve"> </w:t>
      </w:r>
      <w:r w:rsidRPr="0064591C">
        <w:rPr>
          <w:color w:val="auto"/>
        </w:rPr>
        <w:t>підготовки своєї пропозиції, оператори систем передачі мають враховувати:</w:t>
      </w:r>
    </w:p>
    <w:p w14:paraId="4A021870" w14:textId="0143FFF7" w:rsidR="0064591C" w:rsidRPr="0064591C" w:rsidRDefault="0064591C" w:rsidP="008D658F">
      <w:pPr>
        <w:ind w:left="709" w:hanging="709"/>
        <w:rPr>
          <w:color w:val="auto"/>
        </w:rPr>
      </w:pPr>
      <w:r w:rsidRPr="0064591C">
        <w:rPr>
          <w:color w:val="auto"/>
        </w:rPr>
        <w:t>(a)</w:t>
      </w:r>
      <w:r w:rsidRPr="0064591C">
        <w:rPr>
          <w:color w:val="auto"/>
        </w:rPr>
        <w:tab/>
        <w:t>характеристики ринків;</w:t>
      </w:r>
    </w:p>
    <w:p w14:paraId="6C954476" w14:textId="5B6D5B19" w:rsidR="0064591C" w:rsidRPr="0064591C" w:rsidRDefault="0064591C" w:rsidP="008D658F">
      <w:pPr>
        <w:ind w:left="709" w:hanging="709"/>
        <w:rPr>
          <w:color w:val="auto"/>
        </w:rPr>
      </w:pPr>
      <w:r w:rsidRPr="0064591C">
        <w:rPr>
          <w:color w:val="auto"/>
        </w:rPr>
        <w:t>(b)</w:t>
      </w:r>
      <w:r w:rsidRPr="0064591C">
        <w:rPr>
          <w:color w:val="auto"/>
        </w:rPr>
        <w:tab/>
        <w:t>операційні умови електричної системи, такі як наслідки взаємозаліку твердо декларованих графіків;</w:t>
      </w:r>
    </w:p>
    <w:p w14:paraId="2EE11166" w14:textId="6D296656" w:rsidR="0064591C" w:rsidRPr="0064591C" w:rsidRDefault="0064591C" w:rsidP="008D658F">
      <w:pPr>
        <w:ind w:left="709" w:hanging="709"/>
        <w:rPr>
          <w:color w:val="auto"/>
        </w:rPr>
      </w:pPr>
      <w:r w:rsidRPr="0064591C">
        <w:rPr>
          <w:color w:val="auto"/>
        </w:rPr>
        <w:t>(c)</w:t>
      </w:r>
      <w:r w:rsidRPr="0064591C">
        <w:rPr>
          <w:color w:val="auto"/>
        </w:rPr>
        <w:tab/>
        <w:t>рівень гармонізації часток у відсотках, розподілених за різними часовими рамками, та часові рамки, прийняті для різних механізмів розподілу міжзональної пропускної здатності, які вже існують і застосовуються.</w:t>
      </w:r>
    </w:p>
    <w:p w14:paraId="48B3F5FE" w14:textId="48CB34CD" w:rsidR="0064591C" w:rsidRPr="0064591C" w:rsidRDefault="0064591C" w:rsidP="00D80A1D">
      <w:pPr>
        <w:rPr>
          <w:color w:val="auto"/>
        </w:rPr>
      </w:pPr>
      <w:r w:rsidRPr="0064591C">
        <w:rPr>
          <w:color w:val="auto"/>
        </w:rPr>
        <w:t>3.</w:t>
      </w:r>
      <w:r w:rsidRPr="0064591C">
        <w:rPr>
          <w:color w:val="auto"/>
        </w:rPr>
        <w:tab/>
        <w:t>У тих випадках, де міжзональна пропускна здатність є доступною після часу закриття воріт для міжзональної пропускної здатності «всередині доби», оператори систем передачі мають використовувати міжзональну пропускну здатність для обміну енергією балансування або для функціонування процесу взаємозаліку небалансів.</w:t>
      </w:r>
    </w:p>
    <w:p w14:paraId="480562DF" w14:textId="36B58419" w:rsidR="0064591C" w:rsidRPr="0064591C" w:rsidRDefault="0064591C" w:rsidP="00D80A1D">
      <w:pPr>
        <w:rPr>
          <w:color w:val="auto"/>
        </w:rPr>
      </w:pPr>
      <w:r w:rsidRPr="0064591C">
        <w:rPr>
          <w:color w:val="auto"/>
        </w:rPr>
        <w:t>4.</w:t>
      </w:r>
      <w:r w:rsidRPr="0064591C">
        <w:rPr>
          <w:color w:val="auto"/>
        </w:rPr>
        <w:tab/>
        <w:t>У тих випадках, де міжзональна пропускна здатність розподіляється для обміну потужністю балансування або спільного використання резервів відповідно до частини 8 статті 6 цього Регламенту, оператори систем передачі мають використовувати методики, розроблені в настанові щодо балансування електроенергії, прийнятій на основі частини 11 статті 6 Регламенту (ЄС) № 714/2009.</w:t>
      </w:r>
    </w:p>
    <w:p w14:paraId="7B12D519" w14:textId="126E729D" w:rsidR="0064591C" w:rsidRPr="0064591C" w:rsidRDefault="0064591C" w:rsidP="00D80A1D">
      <w:pPr>
        <w:rPr>
          <w:color w:val="auto"/>
        </w:rPr>
      </w:pPr>
      <w:r w:rsidRPr="0064591C">
        <w:rPr>
          <w:color w:val="auto"/>
        </w:rPr>
        <w:t>5.</w:t>
      </w:r>
      <w:r w:rsidRPr="0064591C">
        <w:rPr>
          <w:color w:val="auto"/>
        </w:rPr>
        <w:tab/>
        <w:t>Оператори систем передачі не повинні збільшувати запас надійності, розрахований відповідно до Регламенту (ЄС) № 2015/1222, через обмін потужністю балансування або спільне використання резервів.</w:t>
      </w:r>
    </w:p>
    <w:p w14:paraId="1C862575" w14:textId="77777777" w:rsidR="0064591C" w:rsidRPr="0064591C" w:rsidRDefault="0064591C" w:rsidP="00D80A1D">
      <w:pPr>
        <w:rPr>
          <w:color w:val="auto"/>
        </w:rPr>
      </w:pPr>
      <w:r w:rsidRPr="0064591C">
        <w:rPr>
          <w:color w:val="auto"/>
        </w:rPr>
        <w:br/>
      </w:r>
    </w:p>
    <w:p w14:paraId="7D6B55A4" w14:textId="7CD852BC" w:rsidR="0064591C" w:rsidRPr="0064591C" w:rsidRDefault="0064591C" w:rsidP="00B83743">
      <w:pPr>
        <w:pStyle w:val="Heading2"/>
        <w:rPr>
          <w:b/>
          <w:bCs/>
        </w:rPr>
      </w:pPr>
      <w:r w:rsidRPr="0064591C">
        <w:t>РОЗДІЛ 2</w:t>
      </w:r>
      <w:r w:rsidRPr="0064591C">
        <w:rPr>
          <w:lang w:val="en-US"/>
        </w:rPr>
        <w:br/>
      </w:r>
      <w:r w:rsidRPr="0064591C">
        <w:br/>
      </w:r>
      <w:r w:rsidRPr="0064591C">
        <w:rPr>
          <w:b/>
          <w:bCs/>
        </w:rPr>
        <w:t>Мережеві збори та прибуток від перевантажень</w:t>
      </w:r>
    </w:p>
    <w:p w14:paraId="2FCC15D5" w14:textId="7F24910D" w:rsidR="0064591C" w:rsidRPr="0064591C" w:rsidRDefault="0064591C" w:rsidP="00B83743">
      <w:pPr>
        <w:pStyle w:val="Heading3"/>
        <w:rPr>
          <w:b/>
          <w:bCs/>
          <w:i w:val="0"/>
          <w:iCs w:val="0"/>
        </w:rPr>
      </w:pPr>
      <w:r w:rsidRPr="0064591C">
        <w:t>Стаття 18</w:t>
      </w:r>
      <w:r w:rsidRPr="0064591C">
        <w:rPr>
          <w:i w:val="0"/>
          <w:iCs w:val="0"/>
          <w:lang w:val="en-US"/>
        </w:rPr>
        <w:br/>
      </w:r>
      <w:r w:rsidRPr="0064591C">
        <w:rPr>
          <w:i w:val="0"/>
          <w:iCs w:val="0"/>
        </w:rPr>
        <w:br/>
      </w:r>
      <w:r w:rsidRPr="0064591C">
        <w:rPr>
          <w:b/>
          <w:bCs/>
          <w:i w:val="0"/>
          <w:iCs w:val="0"/>
        </w:rPr>
        <w:t>Збори за доступ до мереж, користування мережами та</w:t>
      </w:r>
      <w:r w:rsidRPr="0064591C">
        <w:rPr>
          <w:b/>
          <w:bCs/>
        </w:rPr>
        <w:t xml:space="preserve"> </w:t>
      </w:r>
      <w:r w:rsidRPr="0064591C">
        <w:rPr>
          <w:b/>
          <w:bCs/>
          <w:i w:val="0"/>
          <w:iCs w:val="0"/>
        </w:rPr>
        <w:t>підкріплення</w:t>
      </w:r>
    </w:p>
    <w:p w14:paraId="7BF2B3EB" w14:textId="07039780" w:rsidR="0064591C" w:rsidRPr="0064591C" w:rsidRDefault="0064591C" w:rsidP="00D80A1D">
      <w:pPr>
        <w:rPr>
          <w:color w:val="auto"/>
        </w:rPr>
      </w:pPr>
      <w:r w:rsidRPr="0064591C">
        <w:rPr>
          <w:color w:val="auto"/>
        </w:rPr>
        <w:t>1.</w:t>
      </w:r>
      <w:r w:rsidRPr="0064591C">
        <w:rPr>
          <w:color w:val="auto"/>
        </w:rPr>
        <w:tab/>
        <w:t>Збори, що застосовуються операторами мереж за доступ до мереж, включаючи збори за приєднання до мереж, збори за користування мережами та, де це є застосовним, збори за відповідні підкріплення мереж, мають бути такими, що відображають витрати, прозорими, враховувати потребу у безпеці та гнучкості мереж і відображати фактично понесені витрати тією мірою, якою вони відповідають таким витратам ефективного та співставного за структурою оператора мережі та застосовуються у недискримінаційний спосіб. Такі збори не повинні включати непов’язані витрати, що підтримують непов’язані цілі політики.</w:t>
      </w:r>
    </w:p>
    <w:p w14:paraId="28ED464B" w14:textId="029E8962" w:rsidR="0064591C" w:rsidRPr="0064591C" w:rsidRDefault="0064591C" w:rsidP="00D80A1D">
      <w:pPr>
        <w:rPr>
          <w:color w:val="auto"/>
        </w:rPr>
      </w:pPr>
      <w:r w:rsidRPr="0064591C">
        <w:rPr>
          <w:color w:val="auto"/>
        </w:rPr>
        <w:t xml:space="preserve">Без шкоди чи обмеження для частин 1 та 6 статті 15 Директиви 2012/27/ЄС та критеріїв у Додатку XI до зазначеної Директиви, метод, що використовується для визначення мережевих зборів, має нейтральним чином підтримувати загальну ефективність системи в довгостроковій перспективі через цінові сигнали споживачам та виробникам та, зокрема, застосовуватися у спосіб, який не чинитиме дискримінацію позитивно чи негативно між виробництвом, приєднаним на рівні розподілу, та виробництвом, приєднаним </w:t>
      </w:r>
      <w:r w:rsidRPr="0064591C">
        <w:rPr>
          <w:color w:val="auto"/>
        </w:rPr>
        <w:lastRenderedPageBreak/>
        <w:t>на рівні передачі. Мережеві збори не повинні чинити дискримінацію, чи то позитивно, чи то негативно, проти зберігання енергії або агрегації та не повинні знеохочувати до власної генерації, власного споживання або до участі у реакції попиту. Без шкоди чи обмеження для частини 3 цієї статті, такі збори не повинні залежати від відстані.</w:t>
      </w:r>
    </w:p>
    <w:p w14:paraId="0C548FC6" w14:textId="79C619CA" w:rsidR="0064591C" w:rsidRPr="0064591C" w:rsidRDefault="0064591C" w:rsidP="00D80A1D">
      <w:pPr>
        <w:rPr>
          <w:color w:val="auto"/>
        </w:rPr>
      </w:pPr>
      <w:r w:rsidRPr="0064591C">
        <w:rPr>
          <w:color w:val="auto"/>
        </w:rPr>
        <w:t>2.</w:t>
      </w:r>
      <w:r w:rsidRPr="0064591C">
        <w:rPr>
          <w:color w:val="auto"/>
        </w:rPr>
        <w:tab/>
        <w:t>Тарифні методики мають відображати постійні витрати операторів систем передачі та операторів систем розподілу та мають забезпечувати належні стимули для операторів систем передачі та операторів систем розподілу як у короткостроковій, так і в довгостроковій перспективі, з метою підвищення ефективності, включно з енергоефективністю, плекання ринкової інтеграції та безпеки постачання, підтримки ефективного інвестування, підтримки пов’язаної дослідницької діяльності та полегшування інновацій в інтересах споживачів у таких областях, як цифровізація, послуги з гнучкості та взаємоз’єднання.</w:t>
      </w:r>
    </w:p>
    <w:p w14:paraId="1360D120" w14:textId="6B31B190" w:rsidR="0064591C" w:rsidRPr="0064591C" w:rsidRDefault="0064591C" w:rsidP="00D80A1D">
      <w:pPr>
        <w:rPr>
          <w:color w:val="auto"/>
        </w:rPr>
      </w:pPr>
      <w:r w:rsidRPr="0064591C">
        <w:rPr>
          <w:color w:val="auto"/>
        </w:rPr>
        <w:t>3.</w:t>
      </w:r>
      <w:r w:rsidRPr="0064591C">
        <w:rPr>
          <w:color w:val="auto"/>
        </w:rPr>
        <w:tab/>
        <w:t>У належних випадках, рівень тарифів, що застосовуються до виробників або кінцевих споживачів, або до тих і інших, має надавати локаційні сигнали на рівні Союзу та враховувати обсяг спричинених втрат у мережі та перевантажень, а також інвестиційні витрати на інфраструктуру.</w:t>
      </w:r>
    </w:p>
    <w:p w14:paraId="2A5A6A53" w14:textId="5F3806A5" w:rsidR="0064591C" w:rsidRPr="0064591C" w:rsidRDefault="0064591C" w:rsidP="00D80A1D">
      <w:pPr>
        <w:rPr>
          <w:color w:val="auto"/>
        </w:rPr>
      </w:pPr>
      <w:r w:rsidRPr="0064591C">
        <w:rPr>
          <w:color w:val="auto"/>
        </w:rPr>
        <w:t>4.</w:t>
      </w:r>
      <w:r w:rsidRPr="0064591C">
        <w:rPr>
          <w:color w:val="auto"/>
        </w:rPr>
        <w:tab/>
        <w:t>Під час встановлення зборів за доступ до мережі, має враховуватися таке:</w:t>
      </w:r>
    </w:p>
    <w:p w14:paraId="49A5F5E5" w14:textId="6C75D3CD" w:rsidR="0064591C" w:rsidRPr="0064591C" w:rsidRDefault="0064591C" w:rsidP="008D658F">
      <w:pPr>
        <w:ind w:left="709" w:hanging="709"/>
        <w:rPr>
          <w:color w:val="auto"/>
        </w:rPr>
      </w:pPr>
      <w:r w:rsidRPr="0064591C">
        <w:rPr>
          <w:color w:val="auto"/>
        </w:rPr>
        <w:t>(a)</w:t>
      </w:r>
      <w:r w:rsidRPr="0064591C">
        <w:rPr>
          <w:color w:val="auto"/>
        </w:rPr>
        <w:tab/>
        <w:t>платежі та надходження, що виникають в результаті компенсаційного механізму між операторами систем передачі;</w:t>
      </w:r>
    </w:p>
    <w:p w14:paraId="21FFE6B7" w14:textId="723D1971" w:rsidR="0064591C" w:rsidRPr="0064591C" w:rsidRDefault="0064591C" w:rsidP="008D658F">
      <w:pPr>
        <w:ind w:left="709" w:hanging="709"/>
        <w:rPr>
          <w:color w:val="auto"/>
        </w:rPr>
      </w:pPr>
      <w:r w:rsidRPr="0064591C">
        <w:rPr>
          <w:color w:val="auto"/>
        </w:rPr>
        <w:t>(b)</w:t>
      </w:r>
      <w:r w:rsidRPr="0064591C">
        <w:rPr>
          <w:color w:val="auto"/>
        </w:rPr>
        <w:tab/>
        <w:t>фактичні платежі, що були здійснені та отримані, а також платежі, що очікуються для майбутніх періодів, за оцінкою на основі попередніх періодів.</w:t>
      </w:r>
    </w:p>
    <w:p w14:paraId="2903C00E" w14:textId="2D05E695" w:rsidR="0064591C" w:rsidRPr="0064591C" w:rsidRDefault="0064591C" w:rsidP="00D80A1D">
      <w:pPr>
        <w:rPr>
          <w:color w:val="auto"/>
        </w:rPr>
      </w:pPr>
      <w:r w:rsidRPr="0064591C">
        <w:rPr>
          <w:color w:val="auto"/>
        </w:rPr>
        <w:t>5.</w:t>
      </w:r>
      <w:r w:rsidRPr="0064591C">
        <w:rPr>
          <w:color w:val="auto"/>
        </w:rPr>
        <w:tab/>
        <w:t>Встановлення зборів за доступ до мережі згідно з цією статтею має бути без шкоди чи обмеження для зборів, що виникають в результаті управління перевантаженнями, зазначених в статті 16.</w:t>
      </w:r>
    </w:p>
    <w:p w14:paraId="5AD83DD8" w14:textId="4E0055A8" w:rsidR="0064591C" w:rsidRPr="0064591C" w:rsidRDefault="0064591C" w:rsidP="00D80A1D">
      <w:pPr>
        <w:rPr>
          <w:color w:val="auto"/>
        </w:rPr>
      </w:pPr>
      <w:r w:rsidRPr="0064591C">
        <w:rPr>
          <w:color w:val="auto"/>
        </w:rPr>
        <w:t>6.</w:t>
      </w:r>
      <w:r w:rsidRPr="0064591C">
        <w:rPr>
          <w:color w:val="auto"/>
        </w:rPr>
        <w:tab/>
        <w:t>Не повинно бути жодного спеціального мережевого збору  на окремі операції (транзакції) для міжзональної торгівлі електроенергією.</w:t>
      </w:r>
    </w:p>
    <w:p w14:paraId="2FD180E7" w14:textId="7C852928" w:rsidR="0064591C" w:rsidRPr="0064591C" w:rsidRDefault="0064591C" w:rsidP="00D80A1D">
      <w:pPr>
        <w:rPr>
          <w:color w:val="auto"/>
        </w:rPr>
      </w:pPr>
      <w:r w:rsidRPr="0064591C">
        <w:rPr>
          <w:color w:val="auto"/>
        </w:rPr>
        <w:t>7.</w:t>
      </w:r>
      <w:r w:rsidRPr="0064591C">
        <w:rPr>
          <w:color w:val="auto"/>
        </w:rPr>
        <w:tab/>
        <w:t>Тарифи на розподіл мають бути такими, що відображають витрати, з урахуванням використання мережі розподілу користувачами системи, включно з активними споживачами. Тарифи на розподіл можуть включати елементи приєднання потужності до мережі та можуть бути диференційовані на основі профілів споживання або генерації користувачів системи. У тих випадках, де держави-члени впровадили розгортання систем розумного обліку, регуляторні органи мають розглядати диференційовані за часом мережеві тарифи під час закріплення або схвалення тарифів на передачу та розподіл або їхніх методик відповідно до статті 59 Регламенту (ЄС) 2019/944 та, у належних випадках, диференційовані за часом мережеві тарифи можуть бути запроваджені для відображення використання мережі у прозорий, ефективний за витратами та передбачуваний для кінцевого споживача спосіб.</w:t>
      </w:r>
    </w:p>
    <w:p w14:paraId="3C4F3353" w14:textId="2503DAE9" w:rsidR="0064591C" w:rsidRPr="0064591C" w:rsidRDefault="0064591C" w:rsidP="00D80A1D">
      <w:pPr>
        <w:rPr>
          <w:color w:val="auto"/>
        </w:rPr>
      </w:pPr>
      <w:r w:rsidRPr="0064591C">
        <w:rPr>
          <w:color w:val="auto"/>
        </w:rPr>
        <w:t>8.</w:t>
      </w:r>
      <w:r w:rsidRPr="0064591C">
        <w:rPr>
          <w:color w:val="auto"/>
        </w:rPr>
        <w:tab/>
        <w:t>Методики тарифів на розподіл мають надавати стимули операторам систем розподілу до найбільш ефективної за витратами експлуатації та розвитку їхніх мереж, у тому числі через закупівлю послуг. З цією метою регуляторні органи мають визнавати відповідні витрати прийнятними, мають включати такі витрати до тарифів на розподіл та можуть запроваджувати цільові показники продуктивності для того, щоб надавати стимули операторам систем розподілу до підвищення ефективності в їхніх мережах, у тому числі через енергоефективність, гнучкість та розвиток розумних мереж та систем інтелектуального обліку.</w:t>
      </w:r>
    </w:p>
    <w:p w14:paraId="1298C2C3" w14:textId="6081A862" w:rsidR="0064591C" w:rsidRPr="0064591C" w:rsidRDefault="0064591C" w:rsidP="00D80A1D">
      <w:pPr>
        <w:rPr>
          <w:color w:val="auto"/>
        </w:rPr>
      </w:pPr>
      <w:r w:rsidRPr="0064591C">
        <w:rPr>
          <w:color w:val="auto"/>
        </w:rPr>
        <w:t>9.</w:t>
      </w:r>
      <w:r w:rsidRPr="0064591C">
        <w:rPr>
          <w:color w:val="auto"/>
        </w:rPr>
        <w:tab/>
        <w:t>До 05 жовтня 2019 року для того, щоб зменшити ризик фрагментації ринку ACER має надати звіт про найкращі практики щодо методик тарифів на передачу та розподіл, з урахуванням при цьому національних специфічностей. Такий звіт про найкращі практики має розглядати щонайменше такі питання:</w:t>
      </w:r>
    </w:p>
    <w:p w14:paraId="51410633" w14:textId="495B51DE" w:rsidR="0064591C" w:rsidRPr="0064591C" w:rsidRDefault="0064591C" w:rsidP="008D658F">
      <w:pPr>
        <w:ind w:left="709" w:hanging="709"/>
        <w:rPr>
          <w:color w:val="auto"/>
        </w:rPr>
      </w:pPr>
      <w:r w:rsidRPr="0064591C">
        <w:rPr>
          <w:color w:val="auto"/>
        </w:rPr>
        <w:t>(a)</w:t>
      </w:r>
      <w:r w:rsidRPr="0064591C">
        <w:rPr>
          <w:color w:val="auto"/>
        </w:rPr>
        <w:tab/>
        <w:t>співвідношення тарифів, що застосовуються до виробників, та тарифів, що застосовуються до кінцевих споживачів;</w:t>
      </w:r>
    </w:p>
    <w:p w14:paraId="46FDFE51" w14:textId="6925A6CB" w:rsidR="0064591C" w:rsidRPr="0064591C" w:rsidRDefault="0064591C" w:rsidP="008D658F">
      <w:pPr>
        <w:ind w:left="709" w:hanging="709"/>
        <w:rPr>
          <w:color w:val="auto"/>
        </w:rPr>
      </w:pPr>
      <w:r w:rsidRPr="0064591C">
        <w:rPr>
          <w:color w:val="auto"/>
        </w:rPr>
        <w:t>(b)</w:t>
      </w:r>
      <w:r w:rsidRPr="0064591C">
        <w:rPr>
          <w:color w:val="auto"/>
        </w:rPr>
        <w:tab/>
        <w:t>витрати, які мають відшкодовуватися з тарифів;</w:t>
      </w:r>
    </w:p>
    <w:p w14:paraId="6BB9E43C" w14:textId="647CA8DD" w:rsidR="0064591C" w:rsidRPr="0064591C" w:rsidRDefault="0064591C" w:rsidP="008D658F">
      <w:pPr>
        <w:ind w:left="709" w:hanging="709"/>
        <w:rPr>
          <w:color w:val="auto"/>
        </w:rPr>
      </w:pPr>
      <w:r w:rsidRPr="0064591C">
        <w:rPr>
          <w:color w:val="auto"/>
        </w:rPr>
        <w:lastRenderedPageBreak/>
        <w:t>(c)</w:t>
      </w:r>
      <w:r w:rsidRPr="0064591C">
        <w:rPr>
          <w:color w:val="auto"/>
        </w:rPr>
        <w:tab/>
        <w:t>диференційовані за часом мережеві тарифи;</w:t>
      </w:r>
    </w:p>
    <w:p w14:paraId="24175AF9" w14:textId="2DD21E53" w:rsidR="0064591C" w:rsidRPr="0064591C" w:rsidRDefault="0064591C" w:rsidP="008D658F">
      <w:pPr>
        <w:ind w:left="709" w:hanging="709"/>
        <w:rPr>
          <w:color w:val="auto"/>
        </w:rPr>
      </w:pPr>
      <w:r w:rsidRPr="0064591C">
        <w:rPr>
          <w:color w:val="auto"/>
        </w:rPr>
        <w:t>(d)</w:t>
      </w:r>
      <w:r w:rsidRPr="0064591C">
        <w:rPr>
          <w:color w:val="auto"/>
        </w:rPr>
        <w:tab/>
        <w:t>локаційні сигнали;</w:t>
      </w:r>
    </w:p>
    <w:p w14:paraId="259AA0B6" w14:textId="2DD9D1A8" w:rsidR="0064591C" w:rsidRPr="0064591C" w:rsidRDefault="0064591C" w:rsidP="008D658F">
      <w:pPr>
        <w:ind w:left="709" w:hanging="709"/>
        <w:rPr>
          <w:color w:val="auto"/>
        </w:rPr>
      </w:pPr>
      <w:r w:rsidRPr="0064591C">
        <w:rPr>
          <w:color w:val="auto"/>
        </w:rPr>
        <w:t>(e)</w:t>
      </w:r>
      <w:r w:rsidRPr="0064591C">
        <w:rPr>
          <w:color w:val="auto"/>
        </w:rPr>
        <w:tab/>
        <w:t>взаємозв’язок між тарифами на передачу та тарифами на розподіл;</w:t>
      </w:r>
    </w:p>
    <w:p w14:paraId="76ADC7CF" w14:textId="5A430E8C" w:rsidR="0064591C" w:rsidRPr="0064591C" w:rsidRDefault="0064591C" w:rsidP="008D658F">
      <w:pPr>
        <w:ind w:left="709" w:hanging="709"/>
        <w:rPr>
          <w:color w:val="auto"/>
        </w:rPr>
      </w:pPr>
      <w:r w:rsidRPr="0064591C">
        <w:rPr>
          <w:color w:val="auto"/>
        </w:rPr>
        <w:t>(f)</w:t>
      </w:r>
      <w:r w:rsidRPr="0064591C">
        <w:rPr>
          <w:color w:val="auto"/>
        </w:rPr>
        <w:tab/>
        <w:t>методи забезпечення прозорості під час встановлення тарифів та їхньої структури;</w:t>
      </w:r>
    </w:p>
    <w:p w14:paraId="75DB3519" w14:textId="1878F861" w:rsidR="0064591C" w:rsidRPr="0064591C" w:rsidRDefault="0064591C" w:rsidP="008D658F">
      <w:pPr>
        <w:ind w:left="709" w:hanging="709"/>
        <w:rPr>
          <w:color w:val="auto"/>
        </w:rPr>
      </w:pPr>
      <w:r w:rsidRPr="0064591C">
        <w:rPr>
          <w:color w:val="auto"/>
        </w:rPr>
        <w:t>(g)</w:t>
      </w:r>
      <w:r w:rsidRPr="0064591C">
        <w:rPr>
          <w:color w:val="auto"/>
        </w:rPr>
        <w:tab/>
        <w:t>групи користувачів мереж, які підпадають під тарифи, в тому числі, де це є застосовним, характеристики таких груп, форми споживання та будь-які тарифні звільнення;</w:t>
      </w:r>
    </w:p>
    <w:p w14:paraId="52D98F7A" w14:textId="7EB58A4F" w:rsidR="0064591C" w:rsidRPr="0064591C" w:rsidRDefault="0064591C" w:rsidP="008D658F">
      <w:pPr>
        <w:ind w:left="709" w:hanging="709"/>
        <w:rPr>
          <w:color w:val="auto"/>
        </w:rPr>
      </w:pPr>
      <w:r w:rsidRPr="0064591C">
        <w:rPr>
          <w:color w:val="auto"/>
        </w:rPr>
        <w:t>(h)</w:t>
      </w:r>
      <w:r w:rsidRPr="0064591C">
        <w:rPr>
          <w:color w:val="auto"/>
        </w:rPr>
        <w:tab/>
        <w:t>втрати в мережах високої, середньої та низької напруги.</w:t>
      </w:r>
    </w:p>
    <w:p w14:paraId="7F620F29" w14:textId="4FA1E6A3" w:rsidR="0064591C" w:rsidRPr="0064591C" w:rsidRDefault="0064591C" w:rsidP="00D80A1D">
      <w:pPr>
        <w:rPr>
          <w:color w:val="auto"/>
        </w:rPr>
      </w:pPr>
      <w:r w:rsidRPr="0064591C">
        <w:rPr>
          <w:color w:val="auto"/>
        </w:rPr>
        <w:t>ACER має оновлювати звіт про найкращі практики щонайменше один раз на кожні два роки.</w:t>
      </w:r>
    </w:p>
    <w:p w14:paraId="640C57F6" w14:textId="4ACFFB99" w:rsidR="0064591C" w:rsidRPr="0064591C" w:rsidRDefault="0064591C" w:rsidP="00D80A1D">
      <w:pPr>
        <w:rPr>
          <w:color w:val="auto"/>
        </w:rPr>
      </w:pPr>
      <w:r w:rsidRPr="0064591C">
        <w:rPr>
          <w:color w:val="auto"/>
        </w:rPr>
        <w:t>10.</w:t>
      </w:r>
      <w:r w:rsidRPr="0064591C">
        <w:rPr>
          <w:color w:val="auto"/>
        </w:rPr>
        <w:tab/>
        <w:t>Регуляторні органи мають належним чином враховувати звіт про найкращі практики під час закріплення або схвалення тарифів на передачу та розподіл або їхніх методик відповідно до статті 59 Директиви (ЄС) 2019/944.</w:t>
      </w:r>
    </w:p>
    <w:p w14:paraId="71D77A4D" w14:textId="2D63C3AD" w:rsidR="0064591C" w:rsidRPr="0064591C" w:rsidRDefault="0064591C" w:rsidP="00B83743">
      <w:pPr>
        <w:pStyle w:val="Heading3"/>
        <w:rPr>
          <w:b/>
          <w:bCs/>
          <w:lang w:val="en-US"/>
        </w:rPr>
      </w:pPr>
      <w:r w:rsidRPr="0064591C">
        <w:t>Стаття 19</w:t>
      </w:r>
      <w:r w:rsidRPr="0064591C">
        <w:rPr>
          <w:i w:val="0"/>
          <w:iCs w:val="0"/>
          <w:lang w:val="en-US"/>
        </w:rPr>
        <w:br/>
      </w:r>
      <w:r w:rsidRPr="0064591C">
        <w:rPr>
          <w:i w:val="0"/>
          <w:iCs w:val="0"/>
        </w:rPr>
        <w:br/>
      </w:r>
      <w:r w:rsidRPr="0064591C">
        <w:rPr>
          <w:b/>
          <w:bCs/>
          <w:i w:val="0"/>
          <w:iCs w:val="0"/>
        </w:rPr>
        <w:t>Прибуток від перевантажень</w:t>
      </w:r>
    </w:p>
    <w:p w14:paraId="11F75BE9" w14:textId="7DC96AA8" w:rsidR="0064591C" w:rsidRPr="0064591C" w:rsidRDefault="0064591C" w:rsidP="00D80A1D">
      <w:pPr>
        <w:rPr>
          <w:color w:val="auto"/>
        </w:rPr>
      </w:pPr>
      <w:r w:rsidRPr="0064591C">
        <w:rPr>
          <w:color w:val="auto"/>
        </w:rPr>
        <w:t>1.</w:t>
      </w:r>
      <w:r w:rsidRPr="0064591C">
        <w:rPr>
          <w:color w:val="auto"/>
        </w:rPr>
        <w:tab/>
        <w:t>Процедури управління перевантаженнями, пов’язані з наперед визначеною часовою рамкою, можуть приносити дохід лише у випадку перевантаження, що виникає для такої часової рамки, за винятком випадку нових взаємоз’єднань, які користуються вигодою від звільнення відповідно до статті 63 цього Регламенту, статті 17 Регламенту (ЄС) № 714/2009 або статті 7 Регламенту (ЄС) № 1228/2003. Процедура розподілу таких доходів має підлягати перегляду регуляторними органами та не повинна ані спотворювати процес розподілу на користь будь-якої сторони, яка подала заявку на пропускну здатність</w:t>
      </w:r>
      <w:r w:rsidRPr="0064591C" w:rsidDel="00402D7B">
        <w:rPr>
          <w:color w:val="auto"/>
        </w:rPr>
        <w:t xml:space="preserve"> </w:t>
      </w:r>
      <w:r w:rsidRPr="0064591C">
        <w:rPr>
          <w:color w:val="auto"/>
        </w:rPr>
        <w:t>або енергію,</w:t>
      </w:r>
      <w:r w:rsidRPr="0064591C">
        <w:rPr>
          <w:color w:val="auto"/>
          <w:lang w:val="en-US"/>
        </w:rPr>
        <w:t xml:space="preserve"> </w:t>
      </w:r>
      <w:r w:rsidRPr="0064591C">
        <w:rPr>
          <w:color w:val="auto"/>
        </w:rPr>
        <w:t>ані надавати знеохочення до зменшення перевантажень.</w:t>
      </w:r>
    </w:p>
    <w:p w14:paraId="2EA6E85C" w14:textId="642DF97E" w:rsidR="0064591C" w:rsidRPr="0064591C" w:rsidRDefault="0064591C" w:rsidP="00D80A1D">
      <w:pPr>
        <w:rPr>
          <w:color w:val="auto"/>
          <w:lang w:val="en-US"/>
        </w:rPr>
      </w:pPr>
      <w:r w:rsidRPr="0064591C">
        <w:rPr>
          <w:color w:val="auto"/>
        </w:rPr>
        <w:t>2.</w:t>
      </w:r>
      <w:r w:rsidRPr="0064591C">
        <w:rPr>
          <w:color w:val="auto"/>
        </w:rPr>
        <w:tab/>
        <w:t>Зазначені нижче цілі мають мати пріоритет стосовно розподілу будь-яких доходів, що виникають в результаті розподілу міжзональної пропускної здатності:</w:t>
      </w:r>
    </w:p>
    <w:p w14:paraId="5AF6B340" w14:textId="502DC8AE" w:rsidR="0064591C" w:rsidRPr="0064591C" w:rsidRDefault="0064591C" w:rsidP="008D658F">
      <w:pPr>
        <w:ind w:left="709" w:hanging="709"/>
        <w:rPr>
          <w:color w:val="auto"/>
        </w:rPr>
      </w:pPr>
      <w:r w:rsidRPr="0064591C">
        <w:rPr>
          <w:color w:val="auto"/>
        </w:rPr>
        <w:t>(a)</w:t>
      </w:r>
      <w:r w:rsidRPr="0064591C">
        <w:rPr>
          <w:color w:val="auto"/>
        </w:rPr>
        <w:tab/>
        <w:t>гарантування фактичної доступності розподіленої пропускної здатності, включно з компенсацією за твердість; або</w:t>
      </w:r>
    </w:p>
    <w:p w14:paraId="64F5F813" w14:textId="08985789" w:rsidR="0064591C" w:rsidRPr="0064591C" w:rsidRDefault="0064591C" w:rsidP="008D658F">
      <w:pPr>
        <w:ind w:left="709" w:hanging="709"/>
        <w:rPr>
          <w:color w:val="auto"/>
        </w:rPr>
      </w:pPr>
      <w:r w:rsidRPr="0064591C">
        <w:rPr>
          <w:color w:val="auto"/>
        </w:rPr>
        <w:t>(b)</w:t>
      </w:r>
      <w:r w:rsidRPr="0064591C">
        <w:rPr>
          <w:color w:val="auto"/>
        </w:rPr>
        <w:tab/>
        <w:t>підтримання або збільшення обсягів міжзональної пропускної здатності шляхом оптимізації використання існуючих взаємоз’єднань за допомогою координованих відновлювальних дій, де це є застосовним, або покриття витрат, понесених в результаті інвестицій в мережу, які стосуються зменшення перевантажень взаємоз’єднань.</w:t>
      </w:r>
    </w:p>
    <w:p w14:paraId="2A38A46C" w14:textId="58703FE3" w:rsidR="0064591C" w:rsidRPr="0064591C" w:rsidRDefault="0064591C" w:rsidP="00D80A1D">
      <w:pPr>
        <w:rPr>
          <w:color w:val="auto"/>
        </w:rPr>
      </w:pPr>
      <w:r w:rsidRPr="0064591C">
        <w:rPr>
          <w:color w:val="auto"/>
        </w:rPr>
        <w:t>3.</w:t>
      </w:r>
      <w:r w:rsidRPr="0064591C">
        <w:rPr>
          <w:color w:val="auto"/>
        </w:rPr>
        <w:tab/>
        <w:t>У тих випадках, де пріоритетні цілі, викладені в частині 2, були належним чином виконані, доходи можуть бути використані як прибуток, що має враховуватися регуляторними органами під час схвалення методики розрахунку мережевих тарифів або закріплення мережевих тарифів, або і того, й іншого. Залишкові доходи мають бути розміщені на окремому рядку внутрішнього облікового рахунку</w:t>
      </w:r>
      <w:r w:rsidRPr="0064591C" w:rsidDel="005159A6">
        <w:rPr>
          <w:color w:val="auto"/>
        </w:rPr>
        <w:t xml:space="preserve"> </w:t>
      </w:r>
      <w:r w:rsidRPr="0064591C">
        <w:rPr>
          <w:color w:val="auto"/>
        </w:rPr>
        <w:t>до того часу, поки це не зможе бути витрачено на цілі, викладені в частині 2.</w:t>
      </w:r>
    </w:p>
    <w:p w14:paraId="1265AE4B" w14:textId="458DFDDC" w:rsidR="0064591C" w:rsidRPr="0064591C" w:rsidRDefault="0064591C" w:rsidP="00D80A1D">
      <w:pPr>
        <w:rPr>
          <w:color w:val="auto"/>
        </w:rPr>
      </w:pPr>
      <w:r w:rsidRPr="0064591C">
        <w:rPr>
          <w:color w:val="auto"/>
        </w:rPr>
        <w:t>4.</w:t>
      </w:r>
      <w:r w:rsidRPr="0064591C">
        <w:rPr>
          <w:color w:val="auto"/>
        </w:rPr>
        <w:tab/>
        <w:t>Використання доходів відповідно до пункту (а) або (b) частини 2 має підпадати під методику, запропоновану операторами систем передачі після консультацій з регуляторними органами та відповідними зацікавленими сторонами та після схвалення ACER. Оператори систем передачі мають подати пропоновану методику до ACER до 05 липня 2020 року, а ACER має прийняти рішення щодо пропонованої методики протягом шести місяців з її отримання.</w:t>
      </w:r>
    </w:p>
    <w:p w14:paraId="61DC1D6E" w14:textId="1326CD81" w:rsidR="0064591C" w:rsidRPr="0064591C" w:rsidRDefault="0064591C" w:rsidP="00D80A1D">
      <w:pPr>
        <w:rPr>
          <w:color w:val="auto"/>
        </w:rPr>
      </w:pPr>
      <w:r w:rsidRPr="0064591C">
        <w:rPr>
          <w:color w:val="auto"/>
        </w:rPr>
        <w:lastRenderedPageBreak/>
        <w:t>ACER може попросити операторів систем передачі внести зміни або оновити методику, зазначену в першому абзаці. ACER має прийняти рішення щодо зміненої або оновленої методики не пізніше, ніж за шість місяців після її подання.</w:t>
      </w:r>
    </w:p>
    <w:p w14:paraId="5461E8EA" w14:textId="25C96ECF" w:rsidR="0064591C" w:rsidRPr="0064591C" w:rsidRDefault="0064591C" w:rsidP="00D80A1D">
      <w:pPr>
        <w:rPr>
          <w:color w:val="auto"/>
        </w:rPr>
      </w:pPr>
      <w:r w:rsidRPr="0064591C">
        <w:rPr>
          <w:color w:val="auto"/>
        </w:rPr>
        <w:t>Методика має викладати щонайменше умови, за яких доходи можуть бути використані на цілі, зазначені у частині 2, умови, за яких ці доходи можуть бути розміщені на окремому рядку внутрішнього облікового рахунку дляподальшого використання на такі цілі, і як довго такі доходи можуть розміщені на такому рядку облікового рахунку.</w:t>
      </w:r>
    </w:p>
    <w:p w14:paraId="3B3EAC12" w14:textId="0FA7E77A" w:rsidR="0064591C" w:rsidRPr="0064591C" w:rsidRDefault="0064591C" w:rsidP="00D80A1D">
      <w:pPr>
        <w:rPr>
          <w:color w:val="auto"/>
        </w:rPr>
      </w:pPr>
      <w:r w:rsidRPr="0064591C">
        <w:rPr>
          <w:color w:val="auto"/>
        </w:rPr>
        <w:t>5.</w:t>
      </w:r>
      <w:r w:rsidRPr="0064591C">
        <w:rPr>
          <w:color w:val="auto"/>
        </w:rPr>
        <w:tab/>
        <w:t>Оператори систем передачі мають чітко встановити, заздалегідь, як буде використовуватися будь-який прибуток від перевантаження, та мають звітувати регуляторним органам про фактичне використання такого прибутку. До 01 березня кожного року, регуляторні органи мають інформувати ACER та мають оприлюднювати звіт, що викладатиме:</w:t>
      </w:r>
    </w:p>
    <w:p w14:paraId="5BD141E0" w14:textId="72AFAE58" w:rsidR="0064591C" w:rsidRPr="0064591C" w:rsidRDefault="0064591C" w:rsidP="008D658F">
      <w:pPr>
        <w:ind w:left="709" w:hanging="709"/>
        <w:rPr>
          <w:color w:val="auto"/>
        </w:rPr>
      </w:pPr>
      <w:r w:rsidRPr="0064591C">
        <w:rPr>
          <w:color w:val="auto"/>
        </w:rPr>
        <w:t>(a)</w:t>
      </w:r>
      <w:r w:rsidRPr="0064591C">
        <w:rPr>
          <w:color w:val="auto"/>
        </w:rPr>
        <w:tab/>
        <w:t>суму</w:t>
      </w:r>
      <w:r w:rsidRPr="0064591C">
        <w:rPr>
          <w:color w:val="auto"/>
          <w:lang w:val="en-US"/>
        </w:rPr>
        <w:t xml:space="preserve"> </w:t>
      </w:r>
      <w:r w:rsidRPr="0064591C">
        <w:rPr>
          <w:color w:val="auto"/>
        </w:rPr>
        <w:t>доходу, зібраного за 12-місячний період, що закінчився 31 грудня попереднього року;</w:t>
      </w:r>
    </w:p>
    <w:p w14:paraId="72E06EDB" w14:textId="2944C713" w:rsidR="0064591C" w:rsidRPr="0064591C" w:rsidRDefault="0064591C" w:rsidP="008D658F">
      <w:pPr>
        <w:ind w:left="709" w:hanging="709"/>
        <w:rPr>
          <w:color w:val="auto"/>
        </w:rPr>
      </w:pPr>
      <w:r w:rsidRPr="0064591C">
        <w:rPr>
          <w:color w:val="auto"/>
        </w:rPr>
        <w:t>(b)</w:t>
      </w:r>
      <w:r w:rsidRPr="0064591C">
        <w:rPr>
          <w:color w:val="auto"/>
        </w:rPr>
        <w:tab/>
        <w:t>як такий дохід був використаний відповідно до частини 2, включаючи конкретні проєкти, на які був використаний прибуток, та суму, розміщену на окремому рядку облікового рахунку;</w:t>
      </w:r>
    </w:p>
    <w:p w14:paraId="3B6FAA8A" w14:textId="164EFA78" w:rsidR="0064591C" w:rsidRPr="0064591C" w:rsidRDefault="0064591C" w:rsidP="008D658F">
      <w:pPr>
        <w:ind w:left="709" w:hanging="709"/>
        <w:rPr>
          <w:color w:val="auto"/>
        </w:rPr>
      </w:pPr>
      <w:r w:rsidRPr="0064591C">
        <w:rPr>
          <w:color w:val="auto"/>
        </w:rPr>
        <w:t>(c)</w:t>
      </w:r>
      <w:r w:rsidRPr="0064591C">
        <w:rPr>
          <w:color w:val="auto"/>
        </w:rPr>
        <w:tab/>
        <w:t>суму, яка була використана під час</w:t>
      </w:r>
      <w:r w:rsidRPr="0064591C">
        <w:rPr>
          <w:color w:val="auto"/>
          <w:sz w:val="24"/>
          <w:szCs w:val="24"/>
        </w:rPr>
        <w:t xml:space="preserve"> </w:t>
      </w:r>
      <w:r w:rsidRPr="0064591C">
        <w:rPr>
          <w:color w:val="auto"/>
        </w:rPr>
        <w:t>розрахунку мережевих тарифів; та</w:t>
      </w:r>
    </w:p>
    <w:p w14:paraId="5F232373" w14:textId="785C1F25" w:rsidR="0064591C" w:rsidRPr="0064591C" w:rsidRDefault="0064591C" w:rsidP="008D658F">
      <w:pPr>
        <w:ind w:left="709" w:hanging="709"/>
        <w:rPr>
          <w:color w:val="auto"/>
        </w:rPr>
      </w:pPr>
      <w:r w:rsidRPr="0064591C">
        <w:rPr>
          <w:color w:val="auto"/>
        </w:rPr>
        <w:t>(d)</w:t>
      </w:r>
      <w:r w:rsidRPr="0064591C">
        <w:rPr>
          <w:color w:val="auto"/>
        </w:rPr>
        <w:tab/>
        <w:t>підтвердження того, що сума, зазначена в пункті (c), відповідає цьому Регламенту та методиці, розробленій відповідно до частин 3 і 4.</w:t>
      </w:r>
    </w:p>
    <w:p w14:paraId="6213E052" w14:textId="0BDC4C82" w:rsidR="0064591C" w:rsidRPr="0064591C" w:rsidRDefault="0064591C" w:rsidP="00D80A1D">
      <w:pPr>
        <w:rPr>
          <w:color w:val="auto"/>
        </w:rPr>
      </w:pPr>
      <w:r w:rsidRPr="0064591C">
        <w:rPr>
          <w:color w:val="auto"/>
        </w:rPr>
        <w:t>У тих випадках, де частина доходів внаслідок перевантажень використовується під час</w:t>
      </w:r>
      <w:r w:rsidRPr="0064591C">
        <w:rPr>
          <w:color w:val="auto"/>
          <w:sz w:val="24"/>
          <w:szCs w:val="24"/>
        </w:rPr>
        <w:t xml:space="preserve"> </w:t>
      </w:r>
      <w:r w:rsidRPr="0064591C">
        <w:rPr>
          <w:color w:val="auto"/>
        </w:rPr>
        <w:t>розрахунку мережевих тарифів, у звіті має бути викладено, як оператори систем передачі виконали пріоритетні цілі, викладені в частині 2, де це є застосовним.</w:t>
      </w:r>
    </w:p>
    <w:p w14:paraId="2F91990F" w14:textId="77777777" w:rsidR="0064591C" w:rsidRPr="0064591C" w:rsidRDefault="0064591C" w:rsidP="00D80A1D">
      <w:pPr>
        <w:rPr>
          <w:color w:val="auto"/>
        </w:rPr>
      </w:pPr>
      <w:r w:rsidRPr="0064591C">
        <w:rPr>
          <w:color w:val="auto"/>
        </w:rPr>
        <w:br/>
      </w:r>
    </w:p>
    <w:p w14:paraId="5F16A4C7" w14:textId="77777777" w:rsidR="0064591C" w:rsidRPr="0064591C" w:rsidRDefault="0064591C" w:rsidP="00796C9C">
      <w:pPr>
        <w:pStyle w:val="Heading1"/>
        <w:rPr>
          <w:b/>
          <w:bCs/>
        </w:rPr>
      </w:pPr>
      <w:r w:rsidRPr="0064591C">
        <w:t>ГЛАВА IV</w:t>
      </w:r>
      <w:r w:rsidRPr="0064591C">
        <w:rPr>
          <w:lang w:val="en-US"/>
        </w:rPr>
        <w:br/>
      </w:r>
      <w:r w:rsidRPr="0064591C">
        <w:br/>
      </w:r>
      <w:r w:rsidRPr="0064591C">
        <w:rPr>
          <w:b/>
          <w:bCs/>
        </w:rPr>
        <w:t>АДЕКВАТНІСТЬ (ВІДПОВІДНІСТЬ) РЕСУРСІВ</w:t>
      </w:r>
    </w:p>
    <w:p w14:paraId="02BC5F3B" w14:textId="77777777" w:rsidR="0064591C" w:rsidRPr="0064591C" w:rsidRDefault="0064591C" w:rsidP="00796C9C">
      <w:pPr>
        <w:pStyle w:val="Heading3"/>
        <w:rPr>
          <w:b/>
          <w:bCs/>
          <w:i w:val="0"/>
          <w:iCs w:val="0"/>
        </w:rPr>
      </w:pPr>
      <w:r w:rsidRPr="0064591C">
        <w:t>Стаття 20</w:t>
      </w:r>
      <w:r w:rsidRPr="0064591C">
        <w:rPr>
          <w:i w:val="0"/>
          <w:iCs w:val="0"/>
          <w:lang w:val="en-US"/>
        </w:rPr>
        <w:br/>
      </w:r>
      <w:r w:rsidRPr="0064591C">
        <w:rPr>
          <w:i w:val="0"/>
          <w:iCs w:val="0"/>
        </w:rPr>
        <w:br/>
      </w:r>
      <w:r w:rsidRPr="0064591C">
        <w:rPr>
          <w:b/>
          <w:bCs/>
          <w:i w:val="0"/>
          <w:iCs w:val="0"/>
        </w:rPr>
        <w:t>Адекватність (відповідність) ресурсів на внутрішньому ринку електроенергії</w:t>
      </w:r>
    </w:p>
    <w:p w14:paraId="0F9E145B" w14:textId="77777777" w:rsidR="0064591C" w:rsidRPr="0064591C" w:rsidRDefault="0064591C" w:rsidP="00796C9C">
      <w:pPr>
        <w:rPr>
          <w:color w:val="auto"/>
        </w:rPr>
      </w:pPr>
      <w:r w:rsidRPr="0064591C">
        <w:rPr>
          <w:color w:val="auto"/>
        </w:rPr>
        <w:t>1.</w:t>
      </w:r>
      <w:r w:rsidRPr="0064591C">
        <w:rPr>
          <w:color w:val="auto"/>
        </w:rPr>
        <w:tab/>
        <w:t>Держави-члени мають здійснювати моніторинг адекватності (відповідності) ресурсів в межах своєї території на основі Європейської оцінки адекватності (відповідності) ресурсів, зазначеної у статті 23. З метою доповнення Європейської оцінки адекватності (відповідності) ресурсів, держави-члени можуть також виконувати національні оцінки адекватності (відповідності) ресурсів відповідно до статті 24.</w:t>
      </w:r>
    </w:p>
    <w:p w14:paraId="3E7FAA32" w14:textId="77777777" w:rsidR="0064591C" w:rsidRPr="0064591C" w:rsidRDefault="0064591C" w:rsidP="00796C9C">
      <w:pPr>
        <w:rPr>
          <w:color w:val="auto"/>
        </w:rPr>
      </w:pPr>
      <w:r w:rsidRPr="0064591C">
        <w:rPr>
          <w:color w:val="auto"/>
        </w:rPr>
        <w:t>2.</w:t>
      </w:r>
      <w:r w:rsidRPr="0064591C">
        <w:rPr>
          <w:color w:val="auto"/>
        </w:rPr>
        <w:tab/>
        <w:t>У тих випадках, де Європейська оцінка адекватності (відповідності) ресурсів, зазначена в статті 23, або національна оцінка адекватності (відповідності) ресурсів, зазначена в статті 24, установить (розпізнає) занепокоєння щодо адекватності (відповідності) ресурсів, держава-член, якої це стосується, має установити (розпізнати) будь-які регуляторні спотворення або провали ринку, які спричинили або зробили внесок у виникнення</w:t>
      </w:r>
      <w:r w:rsidRPr="0064591C" w:rsidDel="00A9442F">
        <w:rPr>
          <w:color w:val="auto"/>
        </w:rPr>
        <w:t xml:space="preserve"> </w:t>
      </w:r>
      <w:r w:rsidRPr="0064591C">
        <w:rPr>
          <w:color w:val="auto"/>
        </w:rPr>
        <w:t>такого занепокоєння.</w:t>
      </w:r>
    </w:p>
    <w:p w14:paraId="42B1276A" w14:textId="77777777" w:rsidR="0064591C" w:rsidRPr="0064591C" w:rsidRDefault="0064591C" w:rsidP="00796C9C">
      <w:pPr>
        <w:rPr>
          <w:color w:val="auto"/>
        </w:rPr>
      </w:pPr>
      <w:r w:rsidRPr="0064591C">
        <w:rPr>
          <w:color w:val="auto"/>
        </w:rPr>
        <w:t>3.</w:t>
      </w:r>
      <w:r w:rsidRPr="0064591C">
        <w:rPr>
          <w:color w:val="auto"/>
        </w:rPr>
        <w:tab/>
        <w:t xml:space="preserve">Держави-члени з установленими (розпізнаними) занепокоєннями щодо адекватності (відповідності) ресурсів, мають розробити та оприлюднити план імплементації з часовим графіком для прийняття заходів з метою усунення будь-яких установлених (розпізнаних) регуляторних спотворень або провалів ринку як частини процесу Державної допомоги. Під час вирішення проблеми адекватності (відповідності) ресурсів, </w:t>
      </w:r>
      <w:r w:rsidRPr="0064591C">
        <w:rPr>
          <w:color w:val="auto"/>
        </w:rPr>
        <w:lastRenderedPageBreak/>
        <w:t>держави-члени мають, зокрема, брати до уваги принципи, викладені в статті 3, та мають розглянути можливість:</w:t>
      </w:r>
    </w:p>
    <w:p w14:paraId="2141F2E3" w14:textId="77777777" w:rsidR="0064591C" w:rsidRPr="0064591C" w:rsidRDefault="0064591C" w:rsidP="008D658F">
      <w:pPr>
        <w:ind w:left="709" w:hanging="709"/>
        <w:rPr>
          <w:color w:val="auto"/>
        </w:rPr>
      </w:pPr>
      <w:r w:rsidRPr="0064591C">
        <w:rPr>
          <w:color w:val="auto"/>
        </w:rPr>
        <w:t>(a)</w:t>
      </w:r>
      <w:r w:rsidRPr="0064591C">
        <w:rPr>
          <w:color w:val="auto"/>
        </w:rPr>
        <w:tab/>
        <w:t>зняття регуляторних спотворень;</w:t>
      </w:r>
    </w:p>
    <w:p w14:paraId="7A0FBF16" w14:textId="77777777" w:rsidR="0064591C" w:rsidRPr="0064591C" w:rsidRDefault="0064591C" w:rsidP="008D658F">
      <w:pPr>
        <w:ind w:left="709" w:hanging="709"/>
        <w:rPr>
          <w:color w:val="auto"/>
        </w:rPr>
      </w:pPr>
      <w:r w:rsidRPr="0064591C">
        <w:rPr>
          <w:color w:val="auto"/>
        </w:rPr>
        <w:t>(b)</w:t>
      </w:r>
      <w:r w:rsidRPr="0064591C">
        <w:rPr>
          <w:color w:val="auto"/>
        </w:rPr>
        <w:tab/>
        <w:t>зняття цінових обмежень відповідно до статті 10;</w:t>
      </w:r>
    </w:p>
    <w:p w14:paraId="492299EA" w14:textId="77777777" w:rsidR="0064591C" w:rsidRPr="0064591C" w:rsidRDefault="0064591C" w:rsidP="008D658F">
      <w:pPr>
        <w:ind w:left="709" w:hanging="709"/>
        <w:rPr>
          <w:color w:val="auto"/>
        </w:rPr>
      </w:pPr>
      <w:r w:rsidRPr="0064591C">
        <w:rPr>
          <w:color w:val="auto"/>
        </w:rPr>
        <w:t>(c)</w:t>
      </w:r>
      <w:r w:rsidRPr="0064591C">
        <w:rPr>
          <w:color w:val="auto"/>
        </w:rPr>
        <w:tab/>
        <w:t>запровадження функції ціноутворення в умовах дефіциту для енергії балансування, як зазначено у частині 3 статті 44 Регламенту (ЄС) 2017/2195;</w:t>
      </w:r>
    </w:p>
    <w:p w14:paraId="4F7787A4" w14:textId="77777777" w:rsidR="0064591C" w:rsidRPr="0064591C" w:rsidRDefault="0064591C" w:rsidP="008D658F">
      <w:pPr>
        <w:ind w:left="709" w:hanging="709"/>
        <w:rPr>
          <w:color w:val="auto"/>
        </w:rPr>
      </w:pPr>
      <w:r w:rsidRPr="0064591C">
        <w:rPr>
          <w:color w:val="auto"/>
        </w:rPr>
        <w:t>(d)</w:t>
      </w:r>
      <w:r w:rsidRPr="0064591C">
        <w:rPr>
          <w:color w:val="auto"/>
        </w:rPr>
        <w:tab/>
        <w:t>збільшення пропускної здатності взаємоз’єднань та внутрішньої мережі задля досягнення щонайменше їхніх цілей щодо взаємоз’єднання, як зазначено у пункті (d)(1) статті 4 Регламенту (ЄС) 2018/1999;</w:t>
      </w:r>
    </w:p>
    <w:p w14:paraId="379B6C0E" w14:textId="77777777" w:rsidR="0064591C" w:rsidRPr="0064591C" w:rsidRDefault="0064591C" w:rsidP="008D658F">
      <w:pPr>
        <w:ind w:left="709" w:hanging="709"/>
        <w:rPr>
          <w:color w:val="auto"/>
        </w:rPr>
      </w:pPr>
      <w:r w:rsidRPr="0064591C">
        <w:rPr>
          <w:color w:val="auto"/>
        </w:rPr>
        <w:t>(e)</w:t>
      </w:r>
      <w:r w:rsidRPr="0064591C">
        <w:rPr>
          <w:color w:val="auto"/>
        </w:rPr>
        <w:tab/>
        <w:t>уможливлення власної генерації, зберігання енергії, заходів на стороні попиту та енергоефективності шляхом прийняття заходів з метою усунення будь-яких установлених (розпізнаних) регуляторних спотворень;</w:t>
      </w:r>
    </w:p>
    <w:p w14:paraId="608D27E1" w14:textId="77777777" w:rsidR="0064591C" w:rsidRPr="0064591C" w:rsidRDefault="0064591C" w:rsidP="008D658F">
      <w:pPr>
        <w:ind w:left="709" w:hanging="709"/>
        <w:rPr>
          <w:color w:val="auto"/>
        </w:rPr>
      </w:pPr>
      <w:r w:rsidRPr="0064591C">
        <w:rPr>
          <w:color w:val="auto"/>
        </w:rPr>
        <w:t>(f)</w:t>
      </w:r>
      <w:r w:rsidRPr="0064591C">
        <w:rPr>
          <w:color w:val="auto"/>
        </w:rPr>
        <w:tab/>
        <w:t>забезпечення економічно ефективної та ринкової закупівлі послуг з балансування та допоміжних послуг;</w:t>
      </w:r>
    </w:p>
    <w:p w14:paraId="223FD7EE" w14:textId="77777777" w:rsidR="0064591C" w:rsidRPr="0064591C" w:rsidRDefault="0064591C" w:rsidP="008D658F">
      <w:pPr>
        <w:ind w:left="709" w:hanging="709"/>
        <w:rPr>
          <w:color w:val="auto"/>
        </w:rPr>
      </w:pPr>
      <w:r w:rsidRPr="0064591C">
        <w:rPr>
          <w:color w:val="auto"/>
        </w:rPr>
        <w:t>(g)</w:t>
      </w:r>
      <w:r w:rsidRPr="0064591C">
        <w:rPr>
          <w:color w:val="auto"/>
        </w:rPr>
        <w:tab/>
        <w:t>зняття регульованих цін, де цього вимагає стаття 5 Директиви (ЄС) 2019/944.</w:t>
      </w:r>
    </w:p>
    <w:p w14:paraId="064B7C3D" w14:textId="77777777" w:rsidR="0064591C" w:rsidRPr="0064591C" w:rsidRDefault="0064591C" w:rsidP="00796C9C">
      <w:pPr>
        <w:rPr>
          <w:color w:val="auto"/>
        </w:rPr>
      </w:pPr>
      <w:r w:rsidRPr="0064591C">
        <w:rPr>
          <w:color w:val="auto"/>
        </w:rPr>
        <w:t>4.</w:t>
      </w:r>
      <w:r w:rsidRPr="0064591C">
        <w:rPr>
          <w:color w:val="auto"/>
        </w:rPr>
        <w:tab/>
        <w:t>Держави-члени, яких це стосується, мають подати свої плани імплементації на перегляд Комісії.</w:t>
      </w:r>
    </w:p>
    <w:p w14:paraId="18E9DB2C" w14:textId="77777777" w:rsidR="0064591C" w:rsidRPr="0064591C" w:rsidRDefault="0064591C" w:rsidP="00796C9C">
      <w:pPr>
        <w:rPr>
          <w:color w:val="auto"/>
        </w:rPr>
      </w:pPr>
      <w:r w:rsidRPr="0064591C">
        <w:rPr>
          <w:color w:val="auto"/>
        </w:rPr>
        <w:t>5.</w:t>
      </w:r>
      <w:r w:rsidRPr="0064591C">
        <w:rPr>
          <w:color w:val="auto"/>
        </w:rPr>
        <w:tab/>
        <w:t>Протягом чотирьох місяців після</w:t>
      </w:r>
      <w:r w:rsidRPr="0064591C">
        <w:rPr>
          <w:color w:val="auto"/>
          <w:sz w:val="24"/>
          <w:szCs w:val="24"/>
        </w:rPr>
        <w:t xml:space="preserve"> </w:t>
      </w:r>
      <w:r w:rsidRPr="0064591C">
        <w:rPr>
          <w:color w:val="auto"/>
        </w:rPr>
        <w:t>отримання плану імплементації, Комісія має видати висновок про те, чи є заходи достатніми для усунення регуляторних спотворень або провалів ринку, які були установлені (розпізнані) відповідно до частини 2, та може запросити держави-члени внести відповідні зміни до їхніх планів імплементації.</w:t>
      </w:r>
    </w:p>
    <w:p w14:paraId="5E89E480" w14:textId="77777777" w:rsidR="0064591C" w:rsidRPr="0064591C" w:rsidRDefault="0064591C" w:rsidP="00796C9C">
      <w:pPr>
        <w:rPr>
          <w:color w:val="auto"/>
        </w:rPr>
      </w:pPr>
      <w:r w:rsidRPr="0064591C">
        <w:rPr>
          <w:color w:val="auto"/>
        </w:rPr>
        <w:t>6.</w:t>
      </w:r>
      <w:r w:rsidRPr="0064591C">
        <w:rPr>
          <w:color w:val="auto"/>
        </w:rPr>
        <w:tab/>
        <w:t>Держави-члени, яких це стосується, мають здійснювати моніторинг застосування їхніх планів імплементації та мають оприлюднювати результати моніторингу у річному звіті та мають подавати цей звіт до Комісії.</w:t>
      </w:r>
    </w:p>
    <w:p w14:paraId="6B0FE135" w14:textId="77777777" w:rsidR="0064591C" w:rsidRPr="0064591C" w:rsidRDefault="0064591C" w:rsidP="00796C9C">
      <w:pPr>
        <w:rPr>
          <w:color w:val="auto"/>
        </w:rPr>
      </w:pPr>
      <w:r w:rsidRPr="0064591C">
        <w:rPr>
          <w:color w:val="auto"/>
        </w:rPr>
        <w:t>7.</w:t>
      </w:r>
      <w:r w:rsidRPr="0064591C">
        <w:rPr>
          <w:color w:val="auto"/>
        </w:rPr>
        <w:tab/>
        <w:t>Комісія має видати висновок про те, чи були плани імплементації достатньою мірою імплементовані та чи були розв’язані занепокоєння щодо адекватності (відповідності) ресурсів.</w:t>
      </w:r>
    </w:p>
    <w:p w14:paraId="5B3F9EDF" w14:textId="77777777" w:rsidR="0064591C" w:rsidRPr="0064591C" w:rsidRDefault="0064591C" w:rsidP="00796C9C">
      <w:pPr>
        <w:rPr>
          <w:color w:val="auto"/>
        </w:rPr>
      </w:pPr>
      <w:r w:rsidRPr="0064591C">
        <w:rPr>
          <w:color w:val="auto"/>
        </w:rPr>
        <w:t>8.</w:t>
      </w:r>
      <w:r w:rsidRPr="0064591C">
        <w:rPr>
          <w:color w:val="auto"/>
        </w:rPr>
        <w:tab/>
        <w:t>Держави-члени мають продовжувати дотримуватися плану імплементації після того, як установлені (розпізнані) занепокоєння щодо адекватності (відповідності)</w:t>
      </w:r>
      <w:r w:rsidRPr="0064591C" w:rsidDel="00DB482C">
        <w:rPr>
          <w:color w:val="auto"/>
        </w:rPr>
        <w:t xml:space="preserve"> </w:t>
      </w:r>
      <w:r w:rsidRPr="0064591C">
        <w:rPr>
          <w:color w:val="auto"/>
        </w:rPr>
        <w:t>ресурсів будуть розв’язані.</w:t>
      </w:r>
    </w:p>
    <w:p w14:paraId="32BEAB27" w14:textId="77777777" w:rsidR="0064591C" w:rsidRPr="0064591C" w:rsidRDefault="0064591C" w:rsidP="00796C9C">
      <w:pPr>
        <w:pStyle w:val="Heading3"/>
        <w:rPr>
          <w:b/>
          <w:bCs/>
          <w:i w:val="0"/>
          <w:iCs w:val="0"/>
        </w:rPr>
      </w:pPr>
      <w:r w:rsidRPr="0064591C">
        <w:t>Стаття 21</w:t>
      </w:r>
      <w:r w:rsidRPr="0064591C">
        <w:rPr>
          <w:i w:val="0"/>
          <w:iCs w:val="0"/>
          <w:lang w:val="en-US"/>
        </w:rPr>
        <w:br/>
      </w:r>
      <w:r w:rsidRPr="0064591C">
        <w:rPr>
          <w:i w:val="0"/>
          <w:iCs w:val="0"/>
        </w:rPr>
        <w:br/>
      </w:r>
      <w:r w:rsidRPr="0064591C">
        <w:rPr>
          <w:b/>
          <w:bCs/>
          <w:i w:val="0"/>
          <w:iCs w:val="0"/>
        </w:rPr>
        <w:t>Загальні принципи для механізмів потужності</w:t>
      </w:r>
    </w:p>
    <w:p w14:paraId="57B8BE59" w14:textId="77777777" w:rsidR="0064591C" w:rsidRPr="0064591C" w:rsidRDefault="0064591C" w:rsidP="00796C9C">
      <w:pPr>
        <w:rPr>
          <w:color w:val="auto"/>
        </w:rPr>
      </w:pPr>
      <w:r w:rsidRPr="0064591C">
        <w:rPr>
          <w:color w:val="auto"/>
        </w:rPr>
        <w:t>1.</w:t>
      </w:r>
      <w:r w:rsidRPr="0064591C">
        <w:rPr>
          <w:color w:val="auto"/>
        </w:rPr>
        <w:tab/>
        <w:t>Для усунення залишкових занепокоєнь щодо адекватності (відповідності)</w:t>
      </w:r>
      <w:r w:rsidRPr="0064591C" w:rsidDel="00DB482C">
        <w:rPr>
          <w:color w:val="auto"/>
        </w:rPr>
        <w:t xml:space="preserve"> </w:t>
      </w:r>
      <w:r w:rsidRPr="0064591C">
        <w:rPr>
          <w:color w:val="auto"/>
        </w:rPr>
        <w:t>ресурсів, держави-члени можуть, як крайній захід під час імплементації заходів, зазначених у частині 3 статті 20 цього Регламенту, відповідно до статей 107, 108 та 109 ДФЄС, запроваджувати механізми потужності.</w:t>
      </w:r>
    </w:p>
    <w:p w14:paraId="656B4B99" w14:textId="77777777" w:rsidR="0064591C" w:rsidRPr="0064591C" w:rsidRDefault="0064591C" w:rsidP="00796C9C">
      <w:pPr>
        <w:rPr>
          <w:color w:val="auto"/>
        </w:rPr>
      </w:pPr>
      <w:r w:rsidRPr="0064591C">
        <w:rPr>
          <w:color w:val="auto"/>
        </w:rPr>
        <w:t>2.</w:t>
      </w:r>
      <w:r w:rsidRPr="0064591C">
        <w:rPr>
          <w:color w:val="auto"/>
        </w:rPr>
        <w:tab/>
        <w:t>Перед запровадженням механізмів потужності, держави-члени, яких це стосується, мають провести всебічне дослідження можливих ефектів від таких механізмів стосовно до сусідніх держав-членів шляхом проведення консультацій щонайменше з сусідніми державами-членами, з якими вони мають пряме з’єднання мереж, а також із зацікавленими сторонами таких держав-членів.</w:t>
      </w:r>
    </w:p>
    <w:p w14:paraId="604022AB" w14:textId="77777777" w:rsidR="0064591C" w:rsidRPr="0064591C" w:rsidRDefault="0064591C" w:rsidP="00796C9C">
      <w:pPr>
        <w:rPr>
          <w:color w:val="auto"/>
        </w:rPr>
      </w:pPr>
      <w:r w:rsidRPr="0064591C">
        <w:rPr>
          <w:color w:val="auto"/>
        </w:rPr>
        <w:lastRenderedPageBreak/>
        <w:t>3.</w:t>
      </w:r>
      <w:r w:rsidRPr="0064591C">
        <w:rPr>
          <w:color w:val="auto"/>
        </w:rPr>
        <w:tab/>
        <w:t>Держави-члени мають оцінити, чи є механізм потужності у формі стратегічного резерву здатним вирішувати занепокоєння щодо адекватності (відповідності)</w:t>
      </w:r>
      <w:r w:rsidRPr="0064591C" w:rsidDel="00DB482C">
        <w:rPr>
          <w:color w:val="auto"/>
        </w:rPr>
        <w:t xml:space="preserve"> </w:t>
      </w:r>
      <w:r w:rsidRPr="0064591C">
        <w:rPr>
          <w:color w:val="auto"/>
        </w:rPr>
        <w:t>ресурсів. Утих випадках, де це не так, держави-члени можуть імплементувати інший тип механізму потужності.</w:t>
      </w:r>
    </w:p>
    <w:p w14:paraId="177EDE27" w14:textId="77777777" w:rsidR="0064591C" w:rsidRPr="0064591C" w:rsidRDefault="0064591C" w:rsidP="00796C9C">
      <w:pPr>
        <w:rPr>
          <w:color w:val="auto"/>
        </w:rPr>
      </w:pPr>
      <w:r w:rsidRPr="0064591C">
        <w:rPr>
          <w:color w:val="auto"/>
        </w:rPr>
        <w:t>4.</w:t>
      </w:r>
      <w:r w:rsidRPr="0064591C">
        <w:rPr>
          <w:color w:val="auto"/>
        </w:rPr>
        <w:tab/>
        <w:t>Держави-члени не повинні запроваджувати механізми потужності у тих випадках, де разом і Європейською оцінкою адекватності (відповідності) ресурсів, і національною оцінкою адекватності (відповідності) ресурсів, або, за відсутності національної оцінки адекватності (відповідності) ресурсів, Європейською оцінкою адекватності (відповідності) ресурсів не було установлено (розпізнано) занепокоєння щодо адекватності (відповідності)</w:t>
      </w:r>
      <w:r w:rsidRPr="0064591C" w:rsidDel="00DB482C">
        <w:rPr>
          <w:color w:val="auto"/>
        </w:rPr>
        <w:t xml:space="preserve"> </w:t>
      </w:r>
      <w:r w:rsidRPr="0064591C">
        <w:rPr>
          <w:color w:val="auto"/>
        </w:rPr>
        <w:t>ресурсів.</w:t>
      </w:r>
    </w:p>
    <w:p w14:paraId="791D4473" w14:textId="77777777" w:rsidR="0064591C" w:rsidRPr="0064591C" w:rsidRDefault="0064591C" w:rsidP="00796C9C">
      <w:pPr>
        <w:rPr>
          <w:color w:val="auto"/>
        </w:rPr>
      </w:pPr>
      <w:r w:rsidRPr="0064591C">
        <w:rPr>
          <w:color w:val="auto"/>
        </w:rPr>
        <w:t>5.</w:t>
      </w:r>
      <w:r w:rsidRPr="0064591C">
        <w:rPr>
          <w:color w:val="auto"/>
        </w:rPr>
        <w:tab/>
        <w:t>Держави-члени не повинні запроваджувати механізми потужності до того, як план імплементації, зазначений у частині 3 статті 20, отримає висновок Комісії, зазначений у частині 5 статті 20.</w:t>
      </w:r>
    </w:p>
    <w:p w14:paraId="72D7D826" w14:textId="77777777" w:rsidR="0064591C" w:rsidRPr="0064591C" w:rsidRDefault="0064591C" w:rsidP="00796C9C">
      <w:pPr>
        <w:rPr>
          <w:color w:val="auto"/>
          <w:lang w:val="en-US"/>
        </w:rPr>
      </w:pPr>
      <w:r w:rsidRPr="0064591C">
        <w:rPr>
          <w:color w:val="auto"/>
        </w:rPr>
        <w:t>6.</w:t>
      </w:r>
      <w:r w:rsidRPr="0064591C">
        <w:rPr>
          <w:color w:val="auto"/>
        </w:rPr>
        <w:tab/>
        <w:t>У тих випадках, де держава-член застосовує механізм потужності, вона має переглянути такий механізм потужності та має забезпечити, щоб жодні нові договори не укладалися в рамках цього механізму у тому випадку, де разом і Європейською оцінкою адекватності (відповідності) ресурсів, і національною оцінкою адекватності (відповідності) ресурсів, або, за відсутності національної оцінки адекватності (відповідності) ресурсів, Європейською оцінкою адекватності (відповідності) ресурсів не було установлено (розпізнано) занепокоєння щодо адекватності (відповідності)</w:t>
      </w:r>
      <w:r w:rsidRPr="0064591C" w:rsidDel="00DB482C">
        <w:rPr>
          <w:color w:val="auto"/>
        </w:rPr>
        <w:t xml:space="preserve"> </w:t>
      </w:r>
      <w:r w:rsidRPr="0064591C">
        <w:rPr>
          <w:color w:val="auto"/>
        </w:rPr>
        <w:t>ресурсів або якщо план імплементації, зазначений у частині 3 статті 20, не отримав висновку Комісії, зазначеного у частині 5 статті 20.</w:t>
      </w:r>
    </w:p>
    <w:p w14:paraId="5D8C2B0E" w14:textId="77777777" w:rsidR="0064591C" w:rsidRPr="0064591C" w:rsidRDefault="0064591C" w:rsidP="00796C9C">
      <w:pPr>
        <w:rPr>
          <w:color w:val="auto"/>
        </w:rPr>
      </w:pPr>
      <w:r w:rsidRPr="0064591C">
        <w:rPr>
          <w:color w:val="auto"/>
        </w:rPr>
        <w:t>7.</w:t>
      </w:r>
      <w:r w:rsidRPr="0064591C">
        <w:rPr>
          <w:color w:val="auto"/>
        </w:rPr>
        <w:tab/>
        <w:t>Під час побудови механізмів потужності держави-члени мають включити положення, що дозволяє ефективне адміністративне поетапне припинення механізму потужності у тих випадках, де жодних нових договорів не буде укладено відповідно до частини 6 протягом трьох років поспіль.</w:t>
      </w:r>
    </w:p>
    <w:p w14:paraId="655C9EA9" w14:textId="77777777" w:rsidR="0064591C" w:rsidRPr="0064591C" w:rsidRDefault="0064591C" w:rsidP="00796C9C">
      <w:pPr>
        <w:rPr>
          <w:color w:val="auto"/>
        </w:rPr>
      </w:pPr>
      <w:r w:rsidRPr="0064591C">
        <w:rPr>
          <w:color w:val="auto"/>
        </w:rPr>
        <w:t>8.</w:t>
      </w:r>
      <w:r w:rsidRPr="0064591C">
        <w:rPr>
          <w:color w:val="auto"/>
        </w:rPr>
        <w:tab/>
        <w:t>Механізми потужності мають бути тимчасовими. Вони мають бути схвалені Комісією на строк не більше 10 років. Вони мають бути поетапно припинені або обсяг заявлених потужностей має бути зменшений на основі планів імплементації, зазначених у статті 20. Держави-члени мають продовжувати застосовувати план імплементації після запровадження механізму потужності.</w:t>
      </w:r>
    </w:p>
    <w:p w14:paraId="2D3FACC9" w14:textId="77777777" w:rsidR="0064591C" w:rsidRPr="0064591C" w:rsidRDefault="0064591C" w:rsidP="00796C9C">
      <w:pPr>
        <w:pStyle w:val="Heading3"/>
        <w:rPr>
          <w:b/>
          <w:bCs/>
          <w:i w:val="0"/>
          <w:iCs w:val="0"/>
        </w:rPr>
      </w:pPr>
      <w:r w:rsidRPr="0064591C">
        <w:t>Стаття 22</w:t>
      </w:r>
      <w:r w:rsidRPr="0064591C">
        <w:rPr>
          <w:i w:val="0"/>
          <w:iCs w:val="0"/>
          <w:lang w:val="en-US"/>
        </w:rPr>
        <w:br/>
      </w:r>
      <w:r w:rsidRPr="0064591C">
        <w:rPr>
          <w:i w:val="0"/>
          <w:iCs w:val="0"/>
        </w:rPr>
        <w:br/>
      </w:r>
      <w:r w:rsidRPr="0064591C">
        <w:rPr>
          <w:b/>
          <w:bCs/>
          <w:i w:val="0"/>
          <w:iCs w:val="0"/>
        </w:rPr>
        <w:t>Принципи побудови для механізмів потужності</w:t>
      </w:r>
    </w:p>
    <w:p w14:paraId="7ED46A5D" w14:textId="77777777" w:rsidR="0064591C" w:rsidRPr="0064591C" w:rsidRDefault="0064591C" w:rsidP="00796C9C">
      <w:pPr>
        <w:rPr>
          <w:color w:val="auto"/>
        </w:rPr>
      </w:pPr>
      <w:r w:rsidRPr="0064591C">
        <w:rPr>
          <w:color w:val="auto"/>
        </w:rPr>
        <w:t>1.</w:t>
      </w:r>
      <w:r w:rsidRPr="0064591C">
        <w:rPr>
          <w:color w:val="auto"/>
        </w:rPr>
        <w:tab/>
        <w:t>Будь-який механізм потужності має:</w:t>
      </w:r>
    </w:p>
    <w:p w14:paraId="36017FB3" w14:textId="77777777" w:rsidR="0064591C" w:rsidRPr="0064591C" w:rsidRDefault="0064591C" w:rsidP="008D658F">
      <w:pPr>
        <w:ind w:left="709" w:hanging="709"/>
        <w:rPr>
          <w:color w:val="auto"/>
        </w:rPr>
      </w:pPr>
      <w:r w:rsidRPr="0064591C">
        <w:rPr>
          <w:color w:val="auto"/>
        </w:rPr>
        <w:t>(a)</w:t>
      </w:r>
      <w:r w:rsidRPr="0064591C">
        <w:rPr>
          <w:color w:val="auto"/>
        </w:rPr>
        <w:tab/>
        <w:t>бути тимчасовим;</w:t>
      </w:r>
    </w:p>
    <w:p w14:paraId="728CD110" w14:textId="6002C3BE" w:rsidR="0064591C" w:rsidRPr="0064591C" w:rsidRDefault="0064591C" w:rsidP="008D658F">
      <w:pPr>
        <w:ind w:left="709" w:hanging="709"/>
        <w:rPr>
          <w:color w:val="auto"/>
        </w:rPr>
      </w:pPr>
      <w:r w:rsidRPr="0064591C">
        <w:rPr>
          <w:color w:val="auto"/>
        </w:rPr>
        <w:t>(b)</w:t>
      </w:r>
      <w:r w:rsidRPr="0064591C">
        <w:rPr>
          <w:color w:val="auto"/>
        </w:rPr>
        <w:tab/>
        <w:t xml:space="preserve">не створювати невиправданих спотворень </w:t>
      </w:r>
      <w:r w:rsidR="00DF55FD">
        <w:rPr>
          <w:color w:val="auto"/>
        </w:rPr>
        <w:t xml:space="preserve">ринку </w:t>
      </w:r>
      <w:r w:rsidRPr="0064591C">
        <w:rPr>
          <w:color w:val="auto"/>
        </w:rPr>
        <w:t>та не обмежувати міжзональну торгівлю;</w:t>
      </w:r>
    </w:p>
    <w:p w14:paraId="1F3D4741" w14:textId="77777777" w:rsidR="0064591C" w:rsidRPr="0064591C" w:rsidRDefault="0064591C" w:rsidP="008D658F">
      <w:pPr>
        <w:ind w:left="709" w:hanging="709"/>
        <w:rPr>
          <w:color w:val="auto"/>
        </w:rPr>
      </w:pPr>
      <w:r w:rsidRPr="0064591C">
        <w:rPr>
          <w:color w:val="auto"/>
        </w:rPr>
        <w:t>(c)</w:t>
      </w:r>
      <w:r w:rsidRPr="0064591C">
        <w:rPr>
          <w:color w:val="auto"/>
        </w:rPr>
        <w:tab/>
        <w:t>не виходити за межі необхідного для вирішення занепокоєнь щодо адекватності (відповідності), зазначених у статті 20;</w:t>
      </w:r>
    </w:p>
    <w:p w14:paraId="0CE34695" w14:textId="77777777" w:rsidR="0064591C" w:rsidRPr="0064591C" w:rsidRDefault="0064591C" w:rsidP="008D658F">
      <w:pPr>
        <w:ind w:left="709" w:hanging="709"/>
        <w:rPr>
          <w:color w:val="auto"/>
        </w:rPr>
      </w:pPr>
      <w:r w:rsidRPr="0064591C">
        <w:rPr>
          <w:color w:val="auto"/>
        </w:rPr>
        <w:t>(d)</w:t>
      </w:r>
      <w:r w:rsidRPr="0064591C">
        <w:rPr>
          <w:color w:val="auto"/>
        </w:rPr>
        <w:tab/>
        <w:t>обирати постачальників потужності за допомогою прозорого, недискримінаційного та конкурентного процесу;</w:t>
      </w:r>
    </w:p>
    <w:p w14:paraId="06177DED" w14:textId="77777777" w:rsidR="0064591C" w:rsidRPr="0064591C" w:rsidRDefault="0064591C" w:rsidP="008D658F">
      <w:pPr>
        <w:ind w:left="709" w:hanging="709"/>
        <w:rPr>
          <w:color w:val="auto"/>
        </w:rPr>
      </w:pPr>
      <w:r w:rsidRPr="0064591C">
        <w:rPr>
          <w:color w:val="auto"/>
        </w:rPr>
        <w:t>(e)</w:t>
      </w:r>
      <w:r w:rsidRPr="0064591C">
        <w:rPr>
          <w:color w:val="auto"/>
        </w:rPr>
        <w:tab/>
        <w:t>надавати стимули постачальникам потужності бути доступними в періоди очікуваного системного стресу;</w:t>
      </w:r>
    </w:p>
    <w:p w14:paraId="4E469EA0" w14:textId="77777777" w:rsidR="0064591C" w:rsidRPr="0064591C" w:rsidRDefault="0064591C" w:rsidP="008D658F">
      <w:pPr>
        <w:ind w:left="709" w:hanging="709"/>
        <w:rPr>
          <w:color w:val="auto"/>
        </w:rPr>
      </w:pPr>
      <w:r w:rsidRPr="0064591C">
        <w:rPr>
          <w:color w:val="auto"/>
        </w:rPr>
        <w:t>(f)</w:t>
      </w:r>
      <w:r w:rsidRPr="0064591C">
        <w:rPr>
          <w:color w:val="auto"/>
        </w:rPr>
        <w:tab/>
        <w:t>забезпечувати, щоб винагорода визначалася шляхом конкурентного процесу;</w:t>
      </w:r>
    </w:p>
    <w:p w14:paraId="06403C71" w14:textId="77777777" w:rsidR="0064591C" w:rsidRPr="0064591C" w:rsidRDefault="0064591C" w:rsidP="008D658F">
      <w:pPr>
        <w:ind w:left="709" w:hanging="709"/>
        <w:rPr>
          <w:color w:val="auto"/>
        </w:rPr>
      </w:pPr>
      <w:r w:rsidRPr="0064591C">
        <w:rPr>
          <w:color w:val="auto"/>
        </w:rPr>
        <w:t>(g)</w:t>
      </w:r>
      <w:r w:rsidRPr="0064591C">
        <w:rPr>
          <w:color w:val="auto"/>
        </w:rPr>
        <w:tab/>
        <w:t>викладати технічні умови для участі постачальників потужності до початку процесу відбору;</w:t>
      </w:r>
    </w:p>
    <w:p w14:paraId="695B6622" w14:textId="77777777" w:rsidR="0064591C" w:rsidRPr="0064591C" w:rsidRDefault="0064591C" w:rsidP="008D658F">
      <w:pPr>
        <w:ind w:left="709" w:hanging="709"/>
        <w:rPr>
          <w:color w:val="auto"/>
          <w:lang w:val="en-US"/>
        </w:rPr>
      </w:pPr>
      <w:r w:rsidRPr="0064591C">
        <w:rPr>
          <w:color w:val="auto"/>
        </w:rPr>
        <w:t>(h)</w:t>
      </w:r>
      <w:r w:rsidRPr="0064591C">
        <w:rPr>
          <w:color w:val="auto"/>
        </w:rPr>
        <w:tab/>
        <w:t>бути відкритим для участі всіх ресурсів, які здатні забезпечити необхідну технічну продуктивність, включаючи зберігання енергії та управління стороною попиту;</w:t>
      </w:r>
    </w:p>
    <w:p w14:paraId="726A1132" w14:textId="77777777" w:rsidR="0064591C" w:rsidRPr="0064591C" w:rsidRDefault="0064591C" w:rsidP="008D658F">
      <w:pPr>
        <w:ind w:left="709" w:hanging="709"/>
        <w:rPr>
          <w:color w:val="auto"/>
        </w:rPr>
      </w:pPr>
      <w:r w:rsidRPr="0064591C">
        <w:rPr>
          <w:color w:val="auto"/>
        </w:rPr>
        <w:lastRenderedPageBreak/>
        <w:t>(i)</w:t>
      </w:r>
      <w:r w:rsidRPr="0064591C">
        <w:rPr>
          <w:color w:val="auto"/>
        </w:rPr>
        <w:tab/>
        <w:t>застосовувати належні стягнення до постачальників потужності, які не є доступними під час системного стресу.</w:t>
      </w:r>
    </w:p>
    <w:p w14:paraId="6A22AC1D" w14:textId="77777777" w:rsidR="0064591C" w:rsidRPr="0064591C" w:rsidRDefault="0064591C" w:rsidP="00796C9C">
      <w:pPr>
        <w:rPr>
          <w:color w:val="auto"/>
        </w:rPr>
      </w:pPr>
      <w:r w:rsidRPr="0064591C">
        <w:rPr>
          <w:color w:val="auto"/>
        </w:rPr>
        <w:t>2.</w:t>
      </w:r>
      <w:r w:rsidRPr="0064591C">
        <w:rPr>
          <w:color w:val="auto"/>
        </w:rPr>
        <w:tab/>
        <w:t>Побудова стратегічних резервів має відповідати таким вимогам:</w:t>
      </w:r>
    </w:p>
    <w:p w14:paraId="4F31C59A" w14:textId="77777777" w:rsidR="0064591C" w:rsidRPr="0064591C" w:rsidRDefault="0064591C" w:rsidP="008D658F">
      <w:pPr>
        <w:ind w:left="709" w:hanging="709"/>
        <w:rPr>
          <w:color w:val="auto"/>
        </w:rPr>
      </w:pPr>
      <w:r w:rsidRPr="0064591C">
        <w:rPr>
          <w:color w:val="auto"/>
        </w:rPr>
        <w:t>(a)</w:t>
      </w:r>
      <w:r w:rsidRPr="0064591C">
        <w:rPr>
          <w:color w:val="auto"/>
        </w:rPr>
        <w:tab/>
        <w:t>у тих випадках, де механізм потужності був побудований як стратегічний резерв, його ресурси мають бути диспетчеризовані тільки якщо оператори систем передачі ймовірно вичерпають свої ресурси балансування для встановлення рівноваги між попитом і пропозицією;</w:t>
      </w:r>
    </w:p>
    <w:p w14:paraId="43768275" w14:textId="77777777" w:rsidR="0064591C" w:rsidRPr="0064591C" w:rsidRDefault="0064591C" w:rsidP="008D658F">
      <w:pPr>
        <w:ind w:left="709" w:hanging="709"/>
        <w:rPr>
          <w:color w:val="auto"/>
        </w:rPr>
      </w:pPr>
      <w:r w:rsidRPr="0064591C">
        <w:rPr>
          <w:color w:val="auto"/>
        </w:rPr>
        <w:t>(b)</w:t>
      </w:r>
      <w:r w:rsidRPr="0064591C">
        <w:rPr>
          <w:color w:val="auto"/>
        </w:rPr>
        <w:tab/>
        <w:t>протягом періодів врегулювання небалансу, в яких диспетчеризуються ресурси у стратегічному резерві, небаланси на ринку мають бути врегульовані щонайменше за цінністю втраченого навантаження або за ціною вищою ніж технічне цінове обмеження «всередині доби», зазначене у частині 1 статті 10, залежно від того, що з цього є вищим;</w:t>
      </w:r>
    </w:p>
    <w:p w14:paraId="3477905B" w14:textId="77777777" w:rsidR="0064591C" w:rsidRPr="0064591C" w:rsidRDefault="0064591C" w:rsidP="008D658F">
      <w:pPr>
        <w:ind w:left="709" w:hanging="709"/>
        <w:rPr>
          <w:color w:val="auto"/>
        </w:rPr>
      </w:pPr>
      <w:r w:rsidRPr="0064591C">
        <w:rPr>
          <w:color w:val="auto"/>
        </w:rPr>
        <w:t>(c)</w:t>
      </w:r>
      <w:r w:rsidRPr="0064591C">
        <w:rPr>
          <w:color w:val="auto"/>
        </w:rPr>
        <w:tab/>
        <w:t>відпуск стратегічного резерву після диспетчеризації має приписуватися сторонам, відповідальним за баланс, через механізм врегулювання небалансів;</w:t>
      </w:r>
    </w:p>
    <w:p w14:paraId="69E9C255" w14:textId="77777777" w:rsidR="0064591C" w:rsidRPr="0064591C" w:rsidRDefault="0064591C" w:rsidP="008D658F">
      <w:pPr>
        <w:ind w:left="709" w:hanging="709"/>
        <w:rPr>
          <w:color w:val="auto"/>
        </w:rPr>
      </w:pPr>
      <w:r w:rsidRPr="0064591C">
        <w:rPr>
          <w:color w:val="auto"/>
        </w:rPr>
        <w:t>(d)</w:t>
      </w:r>
      <w:r w:rsidRPr="0064591C">
        <w:rPr>
          <w:color w:val="auto"/>
        </w:rPr>
        <w:tab/>
        <w:t>ресурси, що беруть участь у стратегічному резерві, не повинні отримувати винагороду від оптових ринків електроенергії або від ринків балансування;</w:t>
      </w:r>
    </w:p>
    <w:p w14:paraId="47D11776" w14:textId="77777777" w:rsidR="0064591C" w:rsidRPr="0064591C" w:rsidRDefault="0064591C" w:rsidP="008D658F">
      <w:pPr>
        <w:ind w:left="709" w:hanging="709"/>
        <w:rPr>
          <w:color w:val="auto"/>
        </w:rPr>
      </w:pPr>
      <w:r w:rsidRPr="0064591C">
        <w:rPr>
          <w:color w:val="auto"/>
        </w:rPr>
        <w:t>(e)</w:t>
      </w:r>
      <w:r w:rsidRPr="0064591C">
        <w:rPr>
          <w:color w:val="auto"/>
        </w:rPr>
        <w:tab/>
        <w:t>ресурси у стратегічному резерві мають утримуватися поза ринком принаймні протягом договірного періоду.</w:t>
      </w:r>
    </w:p>
    <w:p w14:paraId="3B7DE8E0" w14:textId="77777777" w:rsidR="0064591C" w:rsidRPr="0064591C" w:rsidRDefault="0064591C" w:rsidP="00796C9C">
      <w:pPr>
        <w:rPr>
          <w:color w:val="auto"/>
        </w:rPr>
      </w:pPr>
      <w:r w:rsidRPr="0064591C">
        <w:rPr>
          <w:color w:val="auto"/>
        </w:rPr>
        <w:t>Вимога, зазначена в пункті (а) першого абзацу, має бути без шкоди чи обмеження для активування ресурсів до фактичної диспетчеризації з метою дотримання обмежень щодо нарощування та операційних вимог до ресурсів. Відпуск стратегічного резерву під час активування не повинен приписуватися балансовим групам через оптові ринки та не повинен змінювати їхні небаланси.</w:t>
      </w:r>
    </w:p>
    <w:p w14:paraId="685BBF80" w14:textId="77777777" w:rsidR="0064591C" w:rsidRPr="0064591C" w:rsidRDefault="0064591C" w:rsidP="00796C9C">
      <w:pPr>
        <w:rPr>
          <w:color w:val="auto"/>
        </w:rPr>
      </w:pPr>
      <w:r w:rsidRPr="0064591C">
        <w:rPr>
          <w:color w:val="auto"/>
        </w:rPr>
        <w:t>3.</w:t>
      </w:r>
      <w:r w:rsidRPr="0064591C">
        <w:rPr>
          <w:color w:val="auto"/>
        </w:rPr>
        <w:tab/>
        <w:t>Додатково до вимог, викладених у частині 1, механізми потужності,  крім стратегічних резервів, мають:</w:t>
      </w:r>
    </w:p>
    <w:p w14:paraId="22CE8172" w14:textId="7144990A" w:rsidR="0064591C" w:rsidRPr="0060785A" w:rsidRDefault="0064591C" w:rsidP="008D658F">
      <w:pPr>
        <w:ind w:left="709" w:hanging="709"/>
        <w:rPr>
          <w:color w:val="auto"/>
          <w:lang w:val="en-US"/>
        </w:rPr>
      </w:pPr>
      <w:r w:rsidRPr="0064591C">
        <w:rPr>
          <w:color w:val="auto"/>
        </w:rPr>
        <w:t>(a)</w:t>
      </w:r>
      <w:r w:rsidRPr="0064591C">
        <w:rPr>
          <w:color w:val="auto"/>
        </w:rPr>
        <w:tab/>
        <w:t xml:space="preserve">бути побудованими таким чином, </w:t>
      </w:r>
      <w:r w:rsidR="000033DA">
        <w:rPr>
          <w:color w:val="auto"/>
        </w:rPr>
        <w:t>щоб</w:t>
      </w:r>
      <w:r w:rsidRPr="0064591C">
        <w:rPr>
          <w:color w:val="auto"/>
        </w:rPr>
        <w:t xml:space="preserve"> забезпеч</w:t>
      </w:r>
      <w:r w:rsidR="0063476B">
        <w:rPr>
          <w:color w:val="auto"/>
        </w:rPr>
        <w:t>ува</w:t>
      </w:r>
      <w:r w:rsidRPr="0064591C">
        <w:rPr>
          <w:color w:val="auto"/>
        </w:rPr>
        <w:t xml:space="preserve">ти, </w:t>
      </w:r>
      <w:r w:rsidR="000033DA">
        <w:rPr>
          <w:color w:val="auto"/>
        </w:rPr>
        <w:t>аби</w:t>
      </w:r>
      <w:r w:rsidRPr="0064591C">
        <w:rPr>
          <w:color w:val="auto"/>
        </w:rPr>
        <w:t xml:space="preserve"> ціна, сплач</w:t>
      </w:r>
      <w:r w:rsidR="0063476B">
        <w:rPr>
          <w:color w:val="auto"/>
        </w:rPr>
        <w:t>ува</w:t>
      </w:r>
      <w:r w:rsidRPr="0064591C">
        <w:rPr>
          <w:color w:val="auto"/>
        </w:rPr>
        <w:t>на за доступність, автоматично прямувала</w:t>
      </w:r>
      <w:r w:rsidRPr="0064591C" w:rsidDel="009516E2">
        <w:rPr>
          <w:color w:val="auto"/>
        </w:rPr>
        <w:t xml:space="preserve"> </w:t>
      </w:r>
      <w:r w:rsidRPr="0064591C">
        <w:rPr>
          <w:color w:val="auto"/>
        </w:rPr>
        <w:t xml:space="preserve">до нуля тоді, коли очікується, що рівень пропозиції потужності буде адекватним </w:t>
      </w:r>
      <w:r w:rsidR="00793EBF">
        <w:rPr>
          <w:color w:val="auto"/>
        </w:rPr>
        <w:t xml:space="preserve">(відповідним) </w:t>
      </w:r>
      <w:r w:rsidRPr="0064591C">
        <w:rPr>
          <w:color w:val="auto"/>
        </w:rPr>
        <w:t xml:space="preserve">для </w:t>
      </w:r>
      <w:r w:rsidR="00793EBF">
        <w:rPr>
          <w:color w:val="auto"/>
        </w:rPr>
        <w:t>того, аби відповідати</w:t>
      </w:r>
      <w:r w:rsidRPr="0064591C">
        <w:rPr>
          <w:color w:val="auto"/>
        </w:rPr>
        <w:t xml:space="preserve"> рів</w:t>
      </w:r>
      <w:r w:rsidR="00793EBF">
        <w:rPr>
          <w:color w:val="auto"/>
        </w:rPr>
        <w:t>ню</w:t>
      </w:r>
      <w:r w:rsidRPr="0064591C">
        <w:rPr>
          <w:color w:val="auto"/>
        </w:rPr>
        <w:t xml:space="preserve"> попиту на потужність;</w:t>
      </w:r>
    </w:p>
    <w:p w14:paraId="6748B420" w14:textId="77777777" w:rsidR="0064591C" w:rsidRPr="0064591C" w:rsidRDefault="0064591C" w:rsidP="008D658F">
      <w:pPr>
        <w:ind w:left="709" w:hanging="709"/>
        <w:rPr>
          <w:color w:val="auto"/>
        </w:rPr>
      </w:pPr>
      <w:r w:rsidRPr="0064591C">
        <w:rPr>
          <w:color w:val="auto"/>
        </w:rPr>
        <w:t>(b)</w:t>
      </w:r>
      <w:r w:rsidRPr="0064591C">
        <w:rPr>
          <w:color w:val="auto"/>
        </w:rPr>
        <w:tab/>
        <w:t>винагороджувати ресурси, що беруть участь, лише за їх доступність та забезпечувати, щоб винагорода не впливала на рішення постачальника потужності про те, генерувати чи ні;</w:t>
      </w:r>
    </w:p>
    <w:p w14:paraId="6B3314ED" w14:textId="77777777" w:rsidR="0064591C" w:rsidRPr="0064591C" w:rsidRDefault="0064591C" w:rsidP="008D658F">
      <w:pPr>
        <w:ind w:left="709" w:hanging="709"/>
        <w:rPr>
          <w:color w:val="auto"/>
        </w:rPr>
      </w:pPr>
      <w:r w:rsidRPr="0064591C">
        <w:rPr>
          <w:color w:val="auto"/>
        </w:rPr>
        <w:t>(c)</w:t>
      </w:r>
      <w:r w:rsidRPr="0064591C">
        <w:rPr>
          <w:color w:val="auto"/>
        </w:rPr>
        <w:tab/>
        <w:t>забезпечувати, щоб обов’язки щодо потужності були здатними передаватися між прийнятними постачальниками потужності.</w:t>
      </w:r>
    </w:p>
    <w:p w14:paraId="21B6B81E" w14:textId="77777777" w:rsidR="0064591C" w:rsidRPr="0064591C" w:rsidRDefault="0064591C" w:rsidP="00796C9C">
      <w:pPr>
        <w:rPr>
          <w:color w:val="auto"/>
        </w:rPr>
      </w:pPr>
      <w:r w:rsidRPr="0064591C">
        <w:rPr>
          <w:color w:val="auto"/>
        </w:rPr>
        <w:t>4.</w:t>
      </w:r>
      <w:r w:rsidRPr="0064591C">
        <w:rPr>
          <w:color w:val="auto"/>
        </w:rPr>
        <w:tab/>
        <w:t>Механізми потужності мають включати такі вимоги щодо обмежень на викиди CO</w:t>
      </w:r>
      <w:r w:rsidRPr="0064591C">
        <w:rPr>
          <w:color w:val="auto"/>
          <w:vertAlign w:val="subscript"/>
        </w:rPr>
        <w:t>2</w:t>
      </w:r>
      <w:r w:rsidRPr="0064591C">
        <w:rPr>
          <w:color w:val="auto"/>
        </w:rPr>
        <w:t>:</w:t>
      </w:r>
    </w:p>
    <w:p w14:paraId="79C21FA7" w14:textId="77777777" w:rsidR="0064591C" w:rsidRPr="0064591C" w:rsidRDefault="0064591C" w:rsidP="008D658F">
      <w:pPr>
        <w:ind w:left="709" w:hanging="709"/>
        <w:rPr>
          <w:color w:val="auto"/>
        </w:rPr>
      </w:pPr>
      <w:r w:rsidRPr="0064591C">
        <w:rPr>
          <w:color w:val="auto"/>
        </w:rPr>
        <w:t>(a)</w:t>
      </w:r>
      <w:r w:rsidRPr="0064591C">
        <w:rPr>
          <w:color w:val="auto"/>
        </w:rPr>
        <w:tab/>
        <w:t>щонайпізніше з 04 липня 2019 року, генеруюча потужність, яка розпочала комерційне виробництво на таку дату  або після неї та яка викидає більше ніж 550 г CO</w:t>
      </w:r>
      <w:r w:rsidRPr="0064591C">
        <w:rPr>
          <w:color w:val="auto"/>
          <w:vertAlign w:val="subscript"/>
        </w:rPr>
        <w:t>2</w:t>
      </w:r>
      <w:r w:rsidRPr="0064591C">
        <w:rPr>
          <w:color w:val="auto"/>
        </w:rPr>
        <w:t xml:space="preserve"> походженням з викопного палива на кВт-год електроенергії, не повинна нести зобов’язання або отримувати платежі чи зобов’язання щодо майбутніх платежів в рамках механізму потужності;</w:t>
      </w:r>
    </w:p>
    <w:p w14:paraId="274531D2" w14:textId="77777777" w:rsidR="0064591C" w:rsidRPr="0064591C" w:rsidRDefault="0064591C" w:rsidP="008D658F">
      <w:pPr>
        <w:ind w:left="709" w:hanging="709"/>
        <w:rPr>
          <w:color w:val="auto"/>
        </w:rPr>
      </w:pPr>
      <w:r w:rsidRPr="0064591C">
        <w:rPr>
          <w:color w:val="auto"/>
        </w:rPr>
        <w:t>(b)</w:t>
      </w:r>
      <w:r w:rsidRPr="0064591C">
        <w:rPr>
          <w:color w:val="auto"/>
        </w:rPr>
        <w:tab/>
        <w:t>щонайпізніше з 01 липня 2025 року, генеруюча потужність, яка розпочала комерційне виробництво до 04 липня 2019 року та яка викидає більше ніж 550 г CO</w:t>
      </w:r>
      <w:r w:rsidRPr="0064591C">
        <w:rPr>
          <w:color w:val="auto"/>
          <w:vertAlign w:val="subscript"/>
        </w:rPr>
        <w:t>2</w:t>
      </w:r>
      <w:r w:rsidRPr="0064591C">
        <w:rPr>
          <w:color w:val="auto"/>
        </w:rPr>
        <w:t xml:space="preserve"> походженням з викопного палива на кВт-год електроенергії та більше ніж 350 кг CO</w:t>
      </w:r>
      <w:r w:rsidRPr="0064591C">
        <w:rPr>
          <w:color w:val="auto"/>
          <w:vertAlign w:val="subscript"/>
        </w:rPr>
        <w:t>2</w:t>
      </w:r>
      <w:r w:rsidRPr="0064591C">
        <w:rPr>
          <w:color w:val="auto"/>
        </w:rPr>
        <w:t xml:space="preserve"> походженням з викопного палива в середньому на рік на встановлений кВт електроенергії, не повинна нести зобов’язання або отримувати платежі чи зобов’язання щодо майбутніх платежів в рамках механізму потужності.</w:t>
      </w:r>
    </w:p>
    <w:p w14:paraId="24950B59" w14:textId="77777777" w:rsidR="0064591C" w:rsidRPr="0064591C" w:rsidRDefault="0064591C" w:rsidP="00796C9C">
      <w:pPr>
        <w:rPr>
          <w:color w:val="auto"/>
        </w:rPr>
      </w:pPr>
      <w:r w:rsidRPr="0064591C">
        <w:rPr>
          <w:color w:val="auto"/>
        </w:rPr>
        <w:lastRenderedPageBreak/>
        <w:t>Ліміт викидів у 550 г CO</w:t>
      </w:r>
      <w:r w:rsidRPr="0064591C">
        <w:rPr>
          <w:color w:val="auto"/>
          <w:vertAlign w:val="subscript"/>
        </w:rPr>
        <w:t>2</w:t>
      </w:r>
      <w:r w:rsidRPr="0064591C">
        <w:rPr>
          <w:color w:val="auto"/>
        </w:rPr>
        <w:t xml:space="preserve"> походженням з викопного палива на кВт-год електроенергії та ліміт у 350 кг CO</w:t>
      </w:r>
      <w:r w:rsidRPr="0064591C">
        <w:rPr>
          <w:color w:val="auto"/>
          <w:vertAlign w:val="subscript"/>
        </w:rPr>
        <w:t>2</w:t>
      </w:r>
      <w:r w:rsidRPr="0064591C">
        <w:rPr>
          <w:color w:val="auto"/>
        </w:rPr>
        <w:t xml:space="preserve"> походженням з викопного палива в середньому на рік на встановлений кВт електроенергії, зазначений у пунктах (а) та (b) першого абзацу, має розраховуватися на основі проєктної ефективності одиниці генерації, що означає чисту (нетто) ефективність за номінальної потужності згідно з відповідними стандартами, передбаченими Міжнародною організацією зі стандартизації.</w:t>
      </w:r>
    </w:p>
    <w:p w14:paraId="04E128CE" w14:textId="77777777" w:rsidR="0064591C" w:rsidRPr="0064591C" w:rsidRDefault="0064591C" w:rsidP="00796C9C">
      <w:pPr>
        <w:rPr>
          <w:color w:val="auto"/>
        </w:rPr>
      </w:pPr>
      <w:r w:rsidRPr="0064591C">
        <w:rPr>
          <w:color w:val="auto"/>
        </w:rPr>
        <w:t>До 05 січня 2020 року, ACER має оприлюднити висновок, що надаватиме технічні настанови щодо розрахунку значень, зазначених у першому абзаці.</w:t>
      </w:r>
    </w:p>
    <w:p w14:paraId="4CE727A6" w14:textId="77777777" w:rsidR="0064591C" w:rsidRPr="0064591C" w:rsidRDefault="0064591C" w:rsidP="00796C9C">
      <w:pPr>
        <w:rPr>
          <w:color w:val="auto"/>
        </w:rPr>
      </w:pPr>
      <w:r w:rsidRPr="0064591C">
        <w:rPr>
          <w:color w:val="auto"/>
        </w:rPr>
        <w:t>5.</w:t>
      </w:r>
      <w:r w:rsidRPr="0064591C">
        <w:rPr>
          <w:color w:val="auto"/>
        </w:rPr>
        <w:tab/>
        <w:t>Держави-члени, які застосовують механізми потужності станом на 04 липня 2019 року, мають адаптувати свої механізми, щоб вони відповідали Главі 4 без шкоди чи обмеження для зобов’язань або договорів, укладених до 31 грудня 2019 року.</w:t>
      </w:r>
    </w:p>
    <w:p w14:paraId="5AE8E9B7" w14:textId="77777777" w:rsidR="0064591C" w:rsidRPr="0064591C" w:rsidRDefault="0064591C" w:rsidP="00796C9C">
      <w:pPr>
        <w:pStyle w:val="Heading3"/>
        <w:rPr>
          <w:b/>
          <w:bCs/>
          <w:i w:val="0"/>
          <w:iCs w:val="0"/>
        </w:rPr>
      </w:pPr>
      <w:r w:rsidRPr="0064591C">
        <w:t>Стаття 23</w:t>
      </w:r>
      <w:r w:rsidRPr="0064591C">
        <w:rPr>
          <w:i w:val="0"/>
          <w:iCs w:val="0"/>
          <w:lang w:val="en-US"/>
        </w:rPr>
        <w:br/>
      </w:r>
      <w:r w:rsidRPr="0064591C">
        <w:rPr>
          <w:i w:val="0"/>
          <w:iCs w:val="0"/>
        </w:rPr>
        <w:br/>
      </w:r>
      <w:r w:rsidRPr="0064591C">
        <w:rPr>
          <w:b/>
          <w:bCs/>
          <w:i w:val="0"/>
          <w:iCs w:val="0"/>
        </w:rPr>
        <w:t>Європейська оцінка адекватності (відповідності) ресурсів</w:t>
      </w:r>
    </w:p>
    <w:p w14:paraId="345AE63A" w14:textId="77777777" w:rsidR="0064591C" w:rsidRPr="0064591C" w:rsidRDefault="0064591C" w:rsidP="00796C9C">
      <w:pPr>
        <w:rPr>
          <w:color w:val="auto"/>
        </w:rPr>
      </w:pPr>
      <w:r w:rsidRPr="0064591C">
        <w:rPr>
          <w:color w:val="auto"/>
        </w:rPr>
        <w:t>1.</w:t>
      </w:r>
      <w:r w:rsidRPr="0064591C">
        <w:rPr>
          <w:color w:val="auto"/>
        </w:rPr>
        <w:tab/>
        <w:t>Європейська оцінка адекватності (відповідності) ресурсів має установлювати (розпізнавати) занепокоєння щодо адекватності (відповідності)</w:t>
      </w:r>
      <w:r w:rsidRPr="0064591C" w:rsidDel="00DB482C">
        <w:rPr>
          <w:color w:val="auto"/>
        </w:rPr>
        <w:t xml:space="preserve"> </w:t>
      </w:r>
      <w:r w:rsidRPr="0064591C">
        <w:rPr>
          <w:color w:val="auto"/>
        </w:rPr>
        <w:t>ресурсів шляхом оцінки загальної адекватності (відповідності) електричної системи для забезпечення пропозицією поточного та прогнозованого попиту на електроенергію на рівні Союзу, на рівні держав-членів та на рівні окремих зон торгів, у відповідних випадках. Європейська оцінка адекватності (відповідності) ресурсів має охоплювати кожний рік в межах періоду у 10 років з дати такої оцінки.</w:t>
      </w:r>
    </w:p>
    <w:p w14:paraId="1E3F0342" w14:textId="77777777" w:rsidR="0064591C" w:rsidRPr="0064591C" w:rsidRDefault="0064591C" w:rsidP="00796C9C">
      <w:pPr>
        <w:rPr>
          <w:color w:val="auto"/>
        </w:rPr>
      </w:pPr>
      <w:r w:rsidRPr="0064591C">
        <w:rPr>
          <w:color w:val="auto"/>
        </w:rPr>
        <w:t>2.</w:t>
      </w:r>
      <w:r w:rsidRPr="0064591C">
        <w:rPr>
          <w:color w:val="auto"/>
        </w:rPr>
        <w:tab/>
        <w:t>Європейська оцінка адекватності (відповідності) ресурсів має проводитись ENTSO для Електроенергії.</w:t>
      </w:r>
    </w:p>
    <w:p w14:paraId="726CB9B0" w14:textId="77777777" w:rsidR="0064591C" w:rsidRPr="0064591C" w:rsidRDefault="0064591C" w:rsidP="00796C9C">
      <w:pPr>
        <w:rPr>
          <w:color w:val="auto"/>
        </w:rPr>
      </w:pPr>
      <w:r w:rsidRPr="0064591C">
        <w:rPr>
          <w:color w:val="auto"/>
        </w:rPr>
        <w:t>3.</w:t>
      </w:r>
      <w:r w:rsidRPr="0064591C">
        <w:rPr>
          <w:color w:val="auto"/>
        </w:rPr>
        <w:tab/>
        <w:t>До 05 січня 2020 року, ENTSO для Електроенергії має подати до Координаційної групи з питань електроенергії, створеної відповідно до статті 1 Рішення Комісії від 15 листопада 2012 року </w:t>
      </w:r>
      <w:r w:rsidRPr="0064591C">
        <w:rPr>
          <w:rStyle w:val="FootnoteReference"/>
          <w:color w:val="auto"/>
        </w:rPr>
        <w:t>(</w:t>
      </w:r>
      <w:r w:rsidRPr="0064591C">
        <w:rPr>
          <w:rStyle w:val="FootnoteReference"/>
          <w:color w:val="auto"/>
        </w:rPr>
        <w:footnoteReference w:id="21"/>
      </w:r>
      <w:r w:rsidRPr="0064591C">
        <w:rPr>
          <w:rStyle w:val="FootnoteReference"/>
          <w:color w:val="auto"/>
        </w:rPr>
        <w:t>)</w:t>
      </w:r>
      <w:r w:rsidRPr="0064591C">
        <w:rPr>
          <w:color w:val="auto"/>
        </w:rPr>
        <w:t>, та до ACER проєкт методики для Європейської оцінки адекватності (відповідності) ресурсів, що ґрунтуватиметься на принципах, передбачених у частині 5 цієї статті.</w:t>
      </w:r>
    </w:p>
    <w:p w14:paraId="501C966A" w14:textId="77777777" w:rsidR="0064591C" w:rsidRPr="0064591C" w:rsidRDefault="0064591C" w:rsidP="00796C9C">
      <w:pPr>
        <w:rPr>
          <w:color w:val="auto"/>
        </w:rPr>
      </w:pPr>
      <w:r w:rsidRPr="0064591C">
        <w:rPr>
          <w:color w:val="auto"/>
        </w:rPr>
        <w:t>4.</w:t>
      </w:r>
      <w:r w:rsidRPr="0064591C">
        <w:rPr>
          <w:color w:val="auto"/>
        </w:rPr>
        <w:tab/>
        <w:t>Оператори систем передачі мають надавати ENTSO для Електроенергії дані, необхідні їй для проведення Європейської оцінки адекватності (відповідності) ресурсів.</w:t>
      </w:r>
    </w:p>
    <w:p w14:paraId="73C3358C" w14:textId="77777777" w:rsidR="0064591C" w:rsidRPr="0064591C" w:rsidRDefault="0064591C" w:rsidP="00796C9C">
      <w:pPr>
        <w:rPr>
          <w:color w:val="auto"/>
        </w:rPr>
      </w:pPr>
      <w:r w:rsidRPr="0064591C">
        <w:rPr>
          <w:color w:val="auto"/>
        </w:rPr>
        <w:t>ENTSO для Електроенергії має виконувати Європейську оцінку адекватності (відповідності) ресурсів на щорічній основі. Виробники та інші учасники ринку мають надавати операторам систем передачі дані щодо очікуваного використання ресурсів генерації, враховуючи доступність первинних ресурсів та належні сценарії прогнозованого попиту та пропозиції.</w:t>
      </w:r>
    </w:p>
    <w:p w14:paraId="22EA4248" w14:textId="77777777" w:rsidR="0064591C" w:rsidRPr="0064591C" w:rsidRDefault="0064591C" w:rsidP="00796C9C">
      <w:pPr>
        <w:rPr>
          <w:color w:val="auto"/>
        </w:rPr>
      </w:pPr>
      <w:r w:rsidRPr="0064591C">
        <w:rPr>
          <w:color w:val="auto"/>
        </w:rPr>
        <w:t>5.</w:t>
      </w:r>
      <w:r w:rsidRPr="0064591C">
        <w:rPr>
          <w:color w:val="auto"/>
        </w:rPr>
        <w:tab/>
        <w:t>Європейська оцінка адекватності (відповідності) ресурсів має ґрунтуватися на прозорій методиці, яка має забезпечувати, щоб оцінка:</w:t>
      </w:r>
    </w:p>
    <w:p w14:paraId="0FFD98E7" w14:textId="77777777" w:rsidR="0064591C" w:rsidRPr="0064591C" w:rsidRDefault="0064591C" w:rsidP="008D658F">
      <w:pPr>
        <w:ind w:left="709" w:hanging="709"/>
        <w:rPr>
          <w:color w:val="auto"/>
        </w:rPr>
      </w:pPr>
      <w:r w:rsidRPr="0064591C">
        <w:rPr>
          <w:color w:val="auto"/>
        </w:rPr>
        <w:t>(a)</w:t>
      </w:r>
      <w:r w:rsidRPr="0064591C">
        <w:rPr>
          <w:color w:val="auto"/>
        </w:rPr>
        <w:tab/>
        <w:t>виконувалася на кожному рівні зони торгів, що охоплює принаймні всі держави-члени;</w:t>
      </w:r>
    </w:p>
    <w:p w14:paraId="0EDF9A1B" w14:textId="77777777" w:rsidR="0064591C" w:rsidRPr="0064591C" w:rsidRDefault="0064591C" w:rsidP="008D658F">
      <w:pPr>
        <w:ind w:left="709" w:hanging="709"/>
        <w:rPr>
          <w:color w:val="auto"/>
        </w:rPr>
      </w:pPr>
      <w:r w:rsidRPr="0064591C">
        <w:rPr>
          <w:color w:val="auto"/>
        </w:rPr>
        <w:t>(b)</w:t>
      </w:r>
      <w:r w:rsidRPr="0064591C">
        <w:rPr>
          <w:color w:val="auto"/>
        </w:rPr>
        <w:tab/>
        <w:t>ґрунтувалася на належних центральних референтних (типових) сценаріях прогнозованого попиту та пропозиції, включно з економічною оцінкою ймовірності вибуття, консервації, нового будівництва активів генерації та заходів, спрямованих на досягнення цілей енергоефективності та електричних взаємоз’єднань, а також на належних показниках чутливості до екстремальних погодних явищ, гідрологічних умов, оптових цін та динаміки цін на вуглецеві викиди;</w:t>
      </w:r>
    </w:p>
    <w:p w14:paraId="3327BC86" w14:textId="77777777" w:rsidR="0064591C" w:rsidRPr="0064591C" w:rsidRDefault="0064591C" w:rsidP="008D658F">
      <w:pPr>
        <w:ind w:left="709" w:hanging="709"/>
        <w:rPr>
          <w:color w:val="auto"/>
        </w:rPr>
      </w:pPr>
      <w:r w:rsidRPr="0064591C">
        <w:rPr>
          <w:color w:val="auto"/>
        </w:rPr>
        <w:lastRenderedPageBreak/>
        <w:t>(c)</w:t>
      </w:r>
      <w:r w:rsidRPr="0064591C">
        <w:rPr>
          <w:color w:val="auto"/>
        </w:rPr>
        <w:tab/>
        <w:t>містила окремі сценарії, що відображають різну ймовірність виникнення занепокоєнь щодо адекватності (відповідності)</w:t>
      </w:r>
      <w:r w:rsidRPr="0064591C" w:rsidDel="00DB482C">
        <w:rPr>
          <w:color w:val="auto"/>
        </w:rPr>
        <w:t xml:space="preserve"> </w:t>
      </w:r>
      <w:r w:rsidRPr="0064591C">
        <w:rPr>
          <w:color w:val="auto"/>
        </w:rPr>
        <w:t>ресурсів, для вирішення яких призначені різні типи механізмів потужності;</w:t>
      </w:r>
    </w:p>
    <w:p w14:paraId="16783BCC" w14:textId="77777777" w:rsidR="0064591C" w:rsidRPr="0064591C" w:rsidRDefault="0064591C" w:rsidP="008D658F">
      <w:pPr>
        <w:ind w:left="709" w:hanging="709"/>
        <w:rPr>
          <w:color w:val="auto"/>
        </w:rPr>
      </w:pPr>
      <w:r w:rsidRPr="0064591C">
        <w:rPr>
          <w:color w:val="auto"/>
        </w:rPr>
        <w:t>(d)</w:t>
      </w:r>
      <w:r w:rsidRPr="0064591C">
        <w:rPr>
          <w:color w:val="auto"/>
        </w:rPr>
        <w:tab/>
        <w:t>належним чином враховувала внесок усіх ресурсів, включаючи існуючі та майбутні можливості для генерації, зберігання енергії, секторну інтеграцію, реакцію попиту, а також імпорт і  експорт та їхній внесок у гнучку роботу системи;</w:t>
      </w:r>
    </w:p>
    <w:p w14:paraId="1D9AAFCB" w14:textId="77777777" w:rsidR="0064591C" w:rsidRPr="0064591C" w:rsidRDefault="0064591C" w:rsidP="008D658F">
      <w:pPr>
        <w:ind w:left="709" w:hanging="709"/>
        <w:rPr>
          <w:color w:val="auto"/>
        </w:rPr>
      </w:pPr>
      <w:r w:rsidRPr="0064591C">
        <w:rPr>
          <w:color w:val="auto"/>
        </w:rPr>
        <w:t>(e)</w:t>
      </w:r>
      <w:r w:rsidRPr="0064591C">
        <w:rPr>
          <w:color w:val="auto"/>
        </w:rPr>
        <w:tab/>
        <w:t>передбачала ймовірний вплив заходів, зазначених у частині 3 статті 20;</w:t>
      </w:r>
    </w:p>
    <w:p w14:paraId="5256B871" w14:textId="77777777" w:rsidR="0064591C" w:rsidRPr="0064591C" w:rsidRDefault="0064591C" w:rsidP="008D658F">
      <w:pPr>
        <w:ind w:left="709" w:hanging="709"/>
        <w:rPr>
          <w:color w:val="auto"/>
        </w:rPr>
      </w:pPr>
      <w:r w:rsidRPr="0064591C">
        <w:rPr>
          <w:color w:val="auto"/>
        </w:rPr>
        <w:t>(f)</w:t>
      </w:r>
      <w:r w:rsidRPr="0064591C">
        <w:rPr>
          <w:color w:val="auto"/>
        </w:rPr>
        <w:tab/>
        <w:t>включала варіанти без існуючих або запланованих механізмів потужності та, де це є застосовним, варіанти з такими механізмами;</w:t>
      </w:r>
    </w:p>
    <w:p w14:paraId="63EE9BA5" w14:textId="77777777" w:rsidR="0064591C" w:rsidRPr="0064591C" w:rsidRDefault="0064591C" w:rsidP="008D658F">
      <w:pPr>
        <w:ind w:left="709" w:hanging="709"/>
        <w:rPr>
          <w:color w:val="auto"/>
        </w:rPr>
      </w:pPr>
      <w:r w:rsidRPr="0064591C">
        <w:rPr>
          <w:color w:val="auto"/>
        </w:rPr>
        <w:t>(g)</w:t>
      </w:r>
      <w:r w:rsidRPr="0064591C">
        <w:rPr>
          <w:color w:val="auto"/>
        </w:rPr>
        <w:tab/>
        <w:t>ґрунтувалася на ринковій моделі з використанням підходу на основі потоків, де це є застосовним;</w:t>
      </w:r>
    </w:p>
    <w:p w14:paraId="53D5E58D" w14:textId="77777777" w:rsidR="0064591C" w:rsidRPr="0064591C" w:rsidRDefault="0064591C" w:rsidP="008D658F">
      <w:pPr>
        <w:ind w:left="709" w:hanging="709"/>
        <w:rPr>
          <w:color w:val="auto"/>
        </w:rPr>
      </w:pPr>
      <w:r w:rsidRPr="0064591C">
        <w:rPr>
          <w:color w:val="auto"/>
        </w:rPr>
        <w:t>(h)</w:t>
      </w:r>
      <w:r w:rsidRPr="0064591C">
        <w:rPr>
          <w:color w:val="auto"/>
        </w:rPr>
        <w:tab/>
        <w:t>застосовувала ймовірнісні розрахунки;</w:t>
      </w:r>
    </w:p>
    <w:p w14:paraId="4FD43F8B" w14:textId="77777777" w:rsidR="0064591C" w:rsidRPr="0064591C" w:rsidRDefault="0064591C" w:rsidP="008D658F">
      <w:pPr>
        <w:ind w:left="709" w:hanging="709"/>
        <w:rPr>
          <w:color w:val="auto"/>
        </w:rPr>
      </w:pPr>
      <w:r w:rsidRPr="0064591C">
        <w:rPr>
          <w:color w:val="auto"/>
        </w:rPr>
        <w:t>(i)</w:t>
      </w:r>
      <w:r w:rsidRPr="0064591C">
        <w:rPr>
          <w:color w:val="auto"/>
        </w:rPr>
        <w:tab/>
        <w:t>застосовувала єдиний інструмент моделювання;</w:t>
      </w:r>
    </w:p>
    <w:p w14:paraId="1C9691DD" w14:textId="77777777" w:rsidR="0064591C" w:rsidRPr="0064591C" w:rsidRDefault="0064591C" w:rsidP="008D658F">
      <w:pPr>
        <w:ind w:left="709" w:hanging="709"/>
        <w:rPr>
          <w:color w:val="auto"/>
        </w:rPr>
      </w:pPr>
      <w:r w:rsidRPr="0064591C">
        <w:rPr>
          <w:color w:val="auto"/>
        </w:rPr>
        <w:t>(j)</w:t>
      </w:r>
      <w:r w:rsidRPr="0064591C">
        <w:rPr>
          <w:color w:val="auto"/>
        </w:rPr>
        <w:tab/>
        <w:t>включала щонайменше такі показники, зазначені у статті 25:</w:t>
      </w:r>
    </w:p>
    <w:p w14:paraId="57668102" w14:textId="77777777" w:rsidR="0064591C" w:rsidRPr="0064591C" w:rsidRDefault="0064591C" w:rsidP="008D658F">
      <w:pPr>
        <w:ind w:left="709"/>
        <w:rPr>
          <w:color w:val="auto"/>
        </w:rPr>
      </w:pPr>
      <w:r w:rsidRPr="0064591C">
        <w:rPr>
          <w:color w:val="auto"/>
        </w:rPr>
        <w:t>—</w:t>
      </w:r>
      <w:r w:rsidRPr="0064591C">
        <w:rPr>
          <w:color w:val="auto"/>
        </w:rPr>
        <w:tab/>
        <w:t>«очікувана неподана енергія», та</w:t>
      </w:r>
    </w:p>
    <w:p w14:paraId="12700CA3" w14:textId="77777777" w:rsidR="0064591C" w:rsidRPr="0064591C" w:rsidRDefault="0064591C" w:rsidP="008D658F">
      <w:pPr>
        <w:ind w:left="709"/>
        <w:rPr>
          <w:color w:val="auto"/>
        </w:rPr>
      </w:pPr>
      <w:r w:rsidRPr="0064591C">
        <w:rPr>
          <w:color w:val="auto"/>
        </w:rPr>
        <w:t>—</w:t>
      </w:r>
      <w:r w:rsidRPr="0064591C">
        <w:rPr>
          <w:color w:val="auto"/>
        </w:rPr>
        <w:tab/>
        <w:t>«очікування щодо втрати навантаження»;</w:t>
      </w:r>
    </w:p>
    <w:p w14:paraId="6FA173B2" w14:textId="77777777" w:rsidR="0064591C" w:rsidRPr="0064591C" w:rsidRDefault="0064591C" w:rsidP="008D658F">
      <w:pPr>
        <w:ind w:left="709" w:hanging="709"/>
        <w:rPr>
          <w:color w:val="auto"/>
        </w:rPr>
      </w:pPr>
      <w:r w:rsidRPr="0064591C">
        <w:rPr>
          <w:color w:val="auto"/>
        </w:rPr>
        <w:t>(k)</w:t>
      </w:r>
      <w:r w:rsidRPr="0064591C">
        <w:rPr>
          <w:color w:val="auto"/>
        </w:rPr>
        <w:tab/>
        <w:t>установлювала (розпізнавала) джерела можливих занепокоєнь щодо адекватності (відповідності)</w:t>
      </w:r>
      <w:r w:rsidRPr="0064591C" w:rsidDel="00DB482C">
        <w:rPr>
          <w:color w:val="auto"/>
        </w:rPr>
        <w:t xml:space="preserve"> </w:t>
      </w:r>
      <w:r w:rsidRPr="0064591C">
        <w:rPr>
          <w:color w:val="auto"/>
        </w:rPr>
        <w:t>ресурсів, зокрема, чи це є  мережевим обмеженням, ресурсним обмеженням, чи та тим, і іншим;</w:t>
      </w:r>
    </w:p>
    <w:p w14:paraId="1FE0737E" w14:textId="77777777" w:rsidR="0064591C" w:rsidRPr="0064591C" w:rsidRDefault="0064591C" w:rsidP="008D658F">
      <w:pPr>
        <w:ind w:left="709" w:hanging="709"/>
        <w:rPr>
          <w:color w:val="auto"/>
        </w:rPr>
      </w:pPr>
      <w:r w:rsidRPr="0064591C">
        <w:rPr>
          <w:color w:val="auto"/>
        </w:rPr>
        <w:t>(l)</w:t>
      </w:r>
      <w:r w:rsidRPr="0064591C">
        <w:rPr>
          <w:color w:val="auto"/>
        </w:rPr>
        <w:tab/>
        <w:t>враховувала реальний розвиток мережі;</w:t>
      </w:r>
    </w:p>
    <w:p w14:paraId="00BB7E1F" w14:textId="77777777" w:rsidR="0064591C" w:rsidRPr="0064591C" w:rsidRDefault="0064591C" w:rsidP="008D658F">
      <w:pPr>
        <w:ind w:left="709" w:hanging="709"/>
        <w:rPr>
          <w:color w:val="auto"/>
        </w:rPr>
      </w:pPr>
      <w:r w:rsidRPr="0064591C">
        <w:rPr>
          <w:color w:val="auto"/>
        </w:rPr>
        <w:t>(m)</w:t>
      </w:r>
      <w:r w:rsidRPr="0064591C">
        <w:rPr>
          <w:color w:val="auto"/>
        </w:rPr>
        <w:tab/>
        <w:t>забезпечувала, щоб національні характеристики генерації, гнучкості попиту та зберігання енергії, наявності первинних ресурсів та рівня взаємоз’єднання належним чином враховувалися.</w:t>
      </w:r>
    </w:p>
    <w:p w14:paraId="33E21A78" w14:textId="77777777" w:rsidR="0064591C" w:rsidRPr="0064591C" w:rsidRDefault="0064591C" w:rsidP="00796C9C">
      <w:pPr>
        <w:rPr>
          <w:color w:val="auto"/>
        </w:rPr>
      </w:pPr>
      <w:r w:rsidRPr="0064591C">
        <w:rPr>
          <w:color w:val="auto"/>
        </w:rPr>
        <w:t>6.</w:t>
      </w:r>
      <w:r w:rsidRPr="0064591C">
        <w:rPr>
          <w:color w:val="auto"/>
        </w:rPr>
        <w:tab/>
        <w:t>До 05 січня 2020 року, ENTSO для Електроенергії має подати ACER проєкт методики для розрахунку:</w:t>
      </w:r>
    </w:p>
    <w:p w14:paraId="041E31B5" w14:textId="77777777" w:rsidR="0064591C" w:rsidRPr="0064591C" w:rsidRDefault="0064591C" w:rsidP="008D658F">
      <w:pPr>
        <w:ind w:left="709" w:hanging="709"/>
        <w:rPr>
          <w:color w:val="auto"/>
        </w:rPr>
      </w:pPr>
      <w:r w:rsidRPr="0064591C">
        <w:rPr>
          <w:color w:val="auto"/>
        </w:rPr>
        <w:t>(a)</w:t>
      </w:r>
      <w:r w:rsidRPr="0064591C">
        <w:rPr>
          <w:color w:val="auto"/>
        </w:rPr>
        <w:tab/>
        <w:t>цінності втраченого навантаження;</w:t>
      </w:r>
    </w:p>
    <w:p w14:paraId="1565B001" w14:textId="77777777" w:rsidR="0064591C" w:rsidRPr="0064591C" w:rsidRDefault="0064591C" w:rsidP="008D658F">
      <w:pPr>
        <w:ind w:left="709" w:hanging="709"/>
        <w:rPr>
          <w:color w:val="auto"/>
        </w:rPr>
      </w:pPr>
      <w:r w:rsidRPr="0064591C">
        <w:rPr>
          <w:color w:val="auto"/>
        </w:rPr>
        <w:t>(b)</w:t>
      </w:r>
      <w:r w:rsidRPr="0064591C">
        <w:rPr>
          <w:color w:val="auto"/>
        </w:rPr>
        <w:tab/>
        <w:t>вартості нового входження для генерації або реакції попиту; та</w:t>
      </w:r>
    </w:p>
    <w:p w14:paraId="791DDDE1" w14:textId="77777777" w:rsidR="0064591C" w:rsidRPr="0064591C" w:rsidRDefault="0064591C" w:rsidP="008D658F">
      <w:pPr>
        <w:ind w:left="709" w:hanging="709"/>
        <w:rPr>
          <w:color w:val="auto"/>
        </w:rPr>
      </w:pPr>
      <w:r w:rsidRPr="0064591C">
        <w:rPr>
          <w:color w:val="auto"/>
        </w:rPr>
        <w:t>(c)</w:t>
      </w:r>
      <w:r w:rsidRPr="0064591C">
        <w:rPr>
          <w:color w:val="auto"/>
        </w:rPr>
        <w:tab/>
        <w:t>стандарту надійності, зазначеного у статті 25.</w:t>
      </w:r>
    </w:p>
    <w:p w14:paraId="09D5FC30" w14:textId="77777777" w:rsidR="0064591C" w:rsidRPr="0064591C" w:rsidRDefault="0064591C" w:rsidP="00796C9C">
      <w:pPr>
        <w:rPr>
          <w:color w:val="auto"/>
        </w:rPr>
      </w:pPr>
      <w:r w:rsidRPr="0064591C">
        <w:rPr>
          <w:color w:val="auto"/>
        </w:rPr>
        <w:t>Методика має ґрунтуватися на прозорих, об’єктивних та таких, що піддаються перевірці, критеріях.</w:t>
      </w:r>
    </w:p>
    <w:p w14:paraId="71386778" w14:textId="77777777" w:rsidR="0064591C" w:rsidRPr="0064591C" w:rsidRDefault="0064591C" w:rsidP="00796C9C">
      <w:pPr>
        <w:rPr>
          <w:color w:val="auto"/>
        </w:rPr>
      </w:pPr>
      <w:r w:rsidRPr="0064591C">
        <w:rPr>
          <w:color w:val="auto"/>
        </w:rPr>
        <w:t>7.</w:t>
      </w:r>
      <w:r w:rsidRPr="0064591C">
        <w:rPr>
          <w:color w:val="auto"/>
        </w:rPr>
        <w:tab/>
        <w:t>Пропозиції відповідно до частин 3 та 6 стосовно проєкту методики, сценаріїв, показників чутливості та припущень, на яких вони ґрунтуються, а також результати Європейської оцінки адекватності (відповідності) ресурсів відповідно до частини 4 мають підлягати попереднім консультаціям з державами-членами, Координаційною групою з питань електроенергії та відповідними зацікавленими сторонами та схваленню ACER відповідно до процедури, викладеної в статті 27.</w:t>
      </w:r>
    </w:p>
    <w:p w14:paraId="1BE662FA" w14:textId="77777777" w:rsidR="0064591C" w:rsidRPr="0064591C" w:rsidRDefault="0064591C" w:rsidP="00796C9C">
      <w:pPr>
        <w:pStyle w:val="Heading3"/>
        <w:rPr>
          <w:b/>
          <w:bCs/>
          <w:i w:val="0"/>
          <w:iCs w:val="0"/>
        </w:rPr>
      </w:pPr>
      <w:r w:rsidRPr="0064591C">
        <w:t>Стаття 24</w:t>
      </w:r>
      <w:r w:rsidRPr="0064591C">
        <w:rPr>
          <w:i w:val="0"/>
          <w:iCs w:val="0"/>
          <w:lang w:val="en-US"/>
        </w:rPr>
        <w:br/>
      </w:r>
      <w:r w:rsidRPr="0064591C">
        <w:rPr>
          <w:i w:val="0"/>
          <w:iCs w:val="0"/>
        </w:rPr>
        <w:br/>
      </w:r>
      <w:r w:rsidRPr="0064591C">
        <w:rPr>
          <w:b/>
          <w:bCs/>
          <w:i w:val="0"/>
          <w:iCs w:val="0"/>
        </w:rPr>
        <w:t>Національні оцінки адекватності (відповідності) ресурсів</w:t>
      </w:r>
    </w:p>
    <w:p w14:paraId="706FD860" w14:textId="77777777" w:rsidR="0064591C" w:rsidRPr="0064591C" w:rsidRDefault="0064591C" w:rsidP="00796C9C">
      <w:pPr>
        <w:rPr>
          <w:color w:val="auto"/>
        </w:rPr>
      </w:pPr>
      <w:r w:rsidRPr="0064591C">
        <w:rPr>
          <w:color w:val="auto"/>
        </w:rPr>
        <w:t>1.</w:t>
      </w:r>
      <w:r w:rsidRPr="0064591C">
        <w:rPr>
          <w:color w:val="auto"/>
        </w:rPr>
        <w:tab/>
        <w:t>Національні оцінки адекватності (відповідності) ресурсів мають мати регіональний масштаб і мають ґрунтуватися на методиці, зазначеній у частині 3 статті 23, зокрема в пунктах (b)–(m) частини 5 статті 23.</w:t>
      </w:r>
    </w:p>
    <w:p w14:paraId="0DCCC6A0" w14:textId="77777777" w:rsidR="0064591C" w:rsidRPr="0064591C" w:rsidRDefault="0064591C" w:rsidP="00796C9C">
      <w:pPr>
        <w:rPr>
          <w:color w:val="auto"/>
        </w:rPr>
      </w:pPr>
      <w:r w:rsidRPr="0064591C">
        <w:rPr>
          <w:color w:val="auto"/>
        </w:rPr>
        <w:lastRenderedPageBreak/>
        <w:t>Національні оцінки адекватності (відповідності) ресурсів мають містити референтні (типові) центральні сценарії, зазначені в пункті (b) частини 5 статті 23.</w:t>
      </w:r>
    </w:p>
    <w:p w14:paraId="03ECA366" w14:textId="77777777" w:rsidR="0064591C" w:rsidRPr="0064591C" w:rsidRDefault="0064591C" w:rsidP="00796C9C">
      <w:pPr>
        <w:rPr>
          <w:color w:val="auto"/>
          <w:lang w:val="en-US"/>
        </w:rPr>
      </w:pPr>
      <w:r w:rsidRPr="0064591C">
        <w:rPr>
          <w:color w:val="auto"/>
        </w:rPr>
        <w:t>Національні оцінки адекватності (відповідності) ресурсів можуть враховувати додаткові показники чутливості до явищ, що зазначені в пункті (b) частини 5 статті 23. У таких випадках національні оцінки адекватності (відповідності) ресурсів можуть:</w:t>
      </w:r>
    </w:p>
    <w:p w14:paraId="2845272B" w14:textId="77777777" w:rsidR="0064591C" w:rsidRPr="0064591C" w:rsidRDefault="0064591C" w:rsidP="008D658F">
      <w:pPr>
        <w:ind w:left="709" w:hanging="709"/>
        <w:rPr>
          <w:color w:val="auto"/>
        </w:rPr>
      </w:pPr>
      <w:r w:rsidRPr="0064591C">
        <w:rPr>
          <w:color w:val="auto"/>
        </w:rPr>
        <w:t>(a)</w:t>
      </w:r>
      <w:r w:rsidRPr="0064591C">
        <w:rPr>
          <w:color w:val="auto"/>
        </w:rPr>
        <w:tab/>
        <w:t>робити припущення з урахуванням особливостей національного попиту і пропозиції на електроенергію;</w:t>
      </w:r>
    </w:p>
    <w:p w14:paraId="7FFC6F6A" w14:textId="77777777" w:rsidR="0064591C" w:rsidRPr="0064591C" w:rsidRDefault="0064591C" w:rsidP="008D658F">
      <w:pPr>
        <w:ind w:left="709" w:hanging="709"/>
        <w:rPr>
          <w:color w:val="auto"/>
        </w:rPr>
      </w:pPr>
      <w:r w:rsidRPr="0064591C">
        <w:rPr>
          <w:color w:val="auto"/>
        </w:rPr>
        <w:t>(b)</w:t>
      </w:r>
      <w:r w:rsidRPr="0064591C">
        <w:rPr>
          <w:color w:val="auto"/>
        </w:rPr>
        <w:tab/>
        <w:t>використовувати інструменти та сумісні свіжі дані, які доповнюють ті, що використовуються ENTSO для Електроенергії для Європейської оцінки адекватності (відповідності) ресурсів.</w:t>
      </w:r>
    </w:p>
    <w:p w14:paraId="124B2AB3" w14:textId="77777777" w:rsidR="0064591C" w:rsidRPr="0064591C" w:rsidRDefault="0064591C" w:rsidP="00796C9C">
      <w:pPr>
        <w:rPr>
          <w:color w:val="auto"/>
        </w:rPr>
      </w:pPr>
      <w:r w:rsidRPr="0064591C">
        <w:rPr>
          <w:color w:val="auto"/>
        </w:rPr>
        <w:t>Крім того, національні оцінки адекватності (відповідності) ресурсів, оцінюючи внесок постачальників потужності, розташованих в іншій державі-члені, в безпеку постачання зон торгів, які вони охоплюють, мають використовувати методику, передбачену в пункті (а) частини 11 статті 26.</w:t>
      </w:r>
    </w:p>
    <w:p w14:paraId="68B1CBCC" w14:textId="77777777" w:rsidR="0064591C" w:rsidRPr="0064591C" w:rsidRDefault="0064591C" w:rsidP="00796C9C">
      <w:pPr>
        <w:rPr>
          <w:color w:val="auto"/>
        </w:rPr>
      </w:pPr>
      <w:r w:rsidRPr="0064591C">
        <w:rPr>
          <w:color w:val="auto"/>
        </w:rPr>
        <w:t>2.</w:t>
      </w:r>
      <w:r w:rsidRPr="0064591C">
        <w:rPr>
          <w:color w:val="auto"/>
        </w:rPr>
        <w:tab/>
        <w:t>Національні оцінки адекватності (відповідності) ресурсів і, у випадках, де це є застосовним, Європейська оцінка адекватності (відповідності) ресурсів та висновок ACER відповідно до частини 3 мають робитися загальнодоступними.</w:t>
      </w:r>
    </w:p>
    <w:p w14:paraId="07E448D9" w14:textId="77777777" w:rsidR="0064591C" w:rsidRPr="0064591C" w:rsidRDefault="0064591C" w:rsidP="00796C9C">
      <w:pPr>
        <w:rPr>
          <w:color w:val="auto"/>
        </w:rPr>
      </w:pPr>
      <w:r w:rsidRPr="0064591C">
        <w:rPr>
          <w:color w:val="auto"/>
        </w:rPr>
        <w:t>3.</w:t>
      </w:r>
      <w:r w:rsidRPr="0064591C">
        <w:rPr>
          <w:color w:val="auto"/>
        </w:rPr>
        <w:tab/>
        <w:t>У тих випадках, де національна оцінка адекватності (відповідності) ресурсів установлює (розпізнає) занепокоєння щодо адекватності (відповідності)</w:t>
      </w:r>
      <w:r w:rsidRPr="0064591C" w:rsidDel="00DB482C">
        <w:rPr>
          <w:color w:val="auto"/>
        </w:rPr>
        <w:t xml:space="preserve"> </w:t>
      </w:r>
      <w:r w:rsidRPr="0064591C">
        <w:rPr>
          <w:color w:val="auto"/>
        </w:rPr>
        <w:t>стосовно зони торгів, яке не було установлено (розпізнано) в Європейській оцінці адекватності (відповідності) ресурсів, національна оцінка адекватності (відповідності) ресурсів має включати пояснення розбіжностей між двома оцінками адекватності (відповідності) ресурсів, включаючи подробиці</w:t>
      </w:r>
      <w:r w:rsidRPr="0064591C">
        <w:rPr>
          <w:color w:val="auto"/>
          <w:lang w:val="en-US"/>
        </w:rPr>
        <w:t xml:space="preserve"> </w:t>
      </w:r>
      <w:r w:rsidRPr="0064591C">
        <w:rPr>
          <w:color w:val="auto"/>
        </w:rPr>
        <w:t>про використані показники чутливості та основоположні припущення. Держави-члени мають оприлюднити таку оцінку та подати її до ACER.</w:t>
      </w:r>
    </w:p>
    <w:p w14:paraId="5BCB6A59" w14:textId="77777777" w:rsidR="0064591C" w:rsidRPr="0064591C" w:rsidRDefault="0064591C" w:rsidP="00796C9C">
      <w:pPr>
        <w:rPr>
          <w:color w:val="auto"/>
        </w:rPr>
      </w:pPr>
      <w:r w:rsidRPr="0064591C">
        <w:rPr>
          <w:color w:val="auto"/>
        </w:rPr>
        <w:t>Протягом двох місяців з дати отримання звіту, ACER має надати висновок про те, чи є розбіжності між національною оцінкою адекватності (відповідності) ресурсів та Європейською оцінкою адекватності (відповідності) ресурсів виправданими.</w:t>
      </w:r>
    </w:p>
    <w:p w14:paraId="25BBB70B" w14:textId="77777777" w:rsidR="0064591C" w:rsidRPr="0064591C" w:rsidRDefault="0064591C" w:rsidP="00796C9C">
      <w:pPr>
        <w:rPr>
          <w:color w:val="auto"/>
        </w:rPr>
      </w:pPr>
      <w:r w:rsidRPr="0064591C">
        <w:rPr>
          <w:color w:val="auto"/>
        </w:rPr>
        <w:t>Орган, який є відповідальним за національну оцінку адекватності (відповідності) ресурсів, має належним чином врахувати висновок ACER і, у випадках, де це є необхідним, має внести зміни до своєї оцінки. У тих випадках, де він приймає рішення не брати до уваги повною мірою висновок ACER, орган, який є відповідальним за національну оцінку адекватності (відповідності) ресурсів, має оприлюднити звіт із докладним обґрунтуванням.</w:t>
      </w:r>
    </w:p>
    <w:p w14:paraId="2D69EB40" w14:textId="77777777" w:rsidR="0064591C" w:rsidRPr="0064591C" w:rsidRDefault="0064591C" w:rsidP="00796C9C">
      <w:pPr>
        <w:pStyle w:val="Heading3"/>
        <w:rPr>
          <w:b/>
          <w:bCs/>
        </w:rPr>
      </w:pPr>
      <w:r w:rsidRPr="0064591C">
        <w:t>Стаття 25</w:t>
      </w:r>
      <w:r w:rsidRPr="0064591C">
        <w:rPr>
          <w:i w:val="0"/>
          <w:iCs w:val="0"/>
          <w:lang w:val="en-US"/>
        </w:rPr>
        <w:br/>
      </w:r>
      <w:r w:rsidRPr="0064591C">
        <w:rPr>
          <w:i w:val="0"/>
          <w:iCs w:val="0"/>
        </w:rPr>
        <w:br/>
      </w:r>
      <w:r w:rsidRPr="0064591C">
        <w:rPr>
          <w:b/>
          <w:bCs/>
          <w:i w:val="0"/>
          <w:iCs w:val="0"/>
        </w:rPr>
        <w:t>Стандарт надійності</w:t>
      </w:r>
    </w:p>
    <w:p w14:paraId="5372D050" w14:textId="77777777" w:rsidR="0064591C" w:rsidRPr="0064591C" w:rsidRDefault="0064591C" w:rsidP="00796C9C">
      <w:pPr>
        <w:rPr>
          <w:color w:val="auto"/>
        </w:rPr>
      </w:pPr>
      <w:r w:rsidRPr="0064591C">
        <w:rPr>
          <w:color w:val="auto"/>
        </w:rPr>
        <w:t>1.</w:t>
      </w:r>
      <w:r w:rsidRPr="0064591C">
        <w:rPr>
          <w:color w:val="auto"/>
        </w:rPr>
        <w:tab/>
        <w:t>Під час застосування механізмів потужності держави-члени мають мати в наявності стандарт надійності. Стандарт надійності має вказувати на необхідний рівень безпеки постачання держави-члена у прозорий спосіб. У випадку транскордонних зон торгів, такі стандарти надійності мають встановлюватися спільно відповідними органами.</w:t>
      </w:r>
    </w:p>
    <w:p w14:paraId="76AE73A3" w14:textId="77777777" w:rsidR="0064591C" w:rsidRPr="0064591C" w:rsidRDefault="0064591C" w:rsidP="00796C9C">
      <w:pPr>
        <w:rPr>
          <w:color w:val="auto"/>
        </w:rPr>
      </w:pPr>
      <w:r w:rsidRPr="0064591C">
        <w:rPr>
          <w:color w:val="auto"/>
        </w:rPr>
        <w:t>2.</w:t>
      </w:r>
      <w:r w:rsidRPr="0064591C">
        <w:rPr>
          <w:color w:val="auto"/>
        </w:rPr>
        <w:tab/>
        <w:t>Стандарт надійності має встановлюватися державою-членом або компетентним органом, призначеним державою-членом, за пропозицією регуляторного органу. Стандарт надійності має ґрунтуватися на методиці, викладеній у частині 6 статті 23.</w:t>
      </w:r>
    </w:p>
    <w:p w14:paraId="1D97279B" w14:textId="77777777" w:rsidR="0064591C" w:rsidRPr="0064591C" w:rsidRDefault="0064591C" w:rsidP="00796C9C">
      <w:pPr>
        <w:rPr>
          <w:color w:val="auto"/>
        </w:rPr>
      </w:pPr>
      <w:r w:rsidRPr="0064591C">
        <w:rPr>
          <w:color w:val="auto"/>
        </w:rPr>
        <w:t>3.</w:t>
      </w:r>
      <w:r w:rsidRPr="0064591C">
        <w:rPr>
          <w:color w:val="auto"/>
        </w:rPr>
        <w:tab/>
        <w:t>Стандарт надійності має розраховуватися з використанням принаймні цінності</w:t>
      </w:r>
      <w:r w:rsidRPr="0064591C" w:rsidDel="001D72CA">
        <w:rPr>
          <w:color w:val="auto"/>
        </w:rPr>
        <w:t xml:space="preserve"> </w:t>
      </w:r>
      <w:r w:rsidRPr="0064591C">
        <w:rPr>
          <w:color w:val="auto"/>
        </w:rPr>
        <w:t>втраченого навантаження та вартості нового входження протягом певної часової рамки та має виражатися як «очікувана неподана енергія» та «очікування щодо втрати навантаження».</w:t>
      </w:r>
    </w:p>
    <w:p w14:paraId="4AD734A8" w14:textId="77777777" w:rsidR="0064591C" w:rsidRPr="0064591C" w:rsidRDefault="0064591C" w:rsidP="00796C9C">
      <w:pPr>
        <w:rPr>
          <w:color w:val="auto"/>
        </w:rPr>
      </w:pPr>
      <w:r w:rsidRPr="0064591C">
        <w:rPr>
          <w:color w:val="auto"/>
        </w:rPr>
        <w:lastRenderedPageBreak/>
        <w:t>4.</w:t>
      </w:r>
      <w:r w:rsidRPr="0064591C">
        <w:rPr>
          <w:color w:val="auto"/>
        </w:rPr>
        <w:tab/>
        <w:t>Під час застосування механізмів потужності параметри, що визначають обсяг потужності, що закуповується в рамках механізму потужності, має схвалюватися державою-членом або компетентним органом, призначеним державою-членом, на підставі пропозиції регуляторного органу.</w:t>
      </w:r>
    </w:p>
    <w:p w14:paraId="3D0BF895" w14:textId="77777777" w:rsidR="0064591C" w:rsidRPr="0064591C" w:rsidRDefault="0064591C" w:rsidP="00796C9C">
      <w:pPr>
        <w:pStyle w:val="Heading3"/>
        <w:rPr>
          <w:b/>
          <w:bCs/>
          <w:i w:val="0"/>
          <w:iCs w:val="0"/>
        </w:rPr>
      </w:pPr>
      <w:r w:rsidRPr="0064591C">
        <w:t>Стаття 26</w:t>
      </w:r>
      <w:r w:rsidRPr="0064591C">
        <w:rPr>
          <w:i w:val="0"/>
          <w:iCs w:val="0"/>
          <w:lang w:val="en-US"/>
        </w:rPr>
        <w:br/>
      </w:r>
      <w:r w:rsidRPr="0064591C">
        <w:rPr>
          <w:i w:val="0"/>
          <w:iCs w:val="0"/>
        </w:rPr>
        <w:br/>
      </w:r>
      <w:r w:rsidRPr="0064591C">
        <w:rPr>
          <w:b/>
          <w:bCs/>
          <w:i w:val="0"/>
          <w:iCs w:val="0"/>
        </w:rPr>
        <w:t>Транскордонна участь у механізмах потужності</w:t>
      </w:r>
    </w:p>
    <w:p w14:paraId="0F4C4705" w14:textId="77777777" w:rsidR="0064591C" w:rsidRPr="0064591C" w:rsidRDefault="0064591C" w:rsidP="00796C9C">
      <w:pPr>
        <w:rPr>
          <w:color w:val="auto"/>
        </w:rPr>
      </w:pPr>
      <w:r w:rsidRPr="0064591C">
        <w:rPr>
          <w:color w:val="auto"/>
        </w:rPr>
        <w:t>1.</w:t>
      </w:r>
      <w:r w:rsidRPr="0064591C">
        <w:rPr>
          <w:color w:val="auto"/>
        </w:rPr>
        <w:tab/>
        <w:t>Механізми потужності, крім стратегічних резервів, та у випадках, де це технічно доцільно, стратегічні резерви мають бути відкритими для прямої транскордонної участі постачальників потужності, розташованих в іншій державі-члені, за дотримання умов, викладених у цій статті.</w:t>
      </w:r>
    </w:p>
    <w:p w14:paraId="7C4D4AF4" w14:textId="77777777" w:rsidR="0064591C" w:rsidRPr="0064591C" w:rsidRDefault="0064591C" w:rsidP="00796C9C">
      <w:pPr>
        <w:rPr>
          <w:color w:val="auto"/>
        </w:rPr>
      </w:pPr>
      <w:r w:rsidRPr="0064591C">
        <w:rPr>
          <w:color w:val="auto"/>
        </w:rPr>
        <w:t>2.</w:t>
      </w:r>
      <w:r w:rsidRPr="0064591C">
        <w:rPr>
          <w:color w:val="auto"/>
        </w:rPr>
        <w:tab/>
        <w:t>Держави-члени мають забезпечити, щоб іноземна потужність, що є здатною забезпечити технічну продуктивність еквівалентну</w:t>
      </w:r>
      <w:r w:rsidRPr="0064591C" w:rsidDel="006765A7">
        <w:rPr>
          <w:color w:val="auto"/>
        </w:rPr>
        <w:t xml:space="preserve"> </w:t>
      </w:r>
      <w:r w:rsidRPr="0064591C">
        <w:rPr>
          <w:color w:val="auto"/>
        </w:rPr>
        <w:t>вітчизняним потужностям, мала можливість брати участь у тому самому конкурентному процесі, що і вітчизняна потужність. У випадку механізмів потужності</w:t>
      </w:r>
      <w:r w:rsidRPr="0064591C">
        <w:rPr>
          <w:color w:val="auto"/>
          <w:lang w:val="en-US"/>
        </w:rPr>
        <w:t xml:space="preserve"> </w:t>
      </w:r>
      <w:r w:rsidRPr="0064591C">
        <w:rPr>
          <w:color w:val="auto"/>
        </w:rPr>
        <w:t>в дії  станом на 04 липня 2019 року, держави-члени можуть дозволити взаємоз’єднанням брати участь безпосередньо у тому самому конкурентному процесі, що й іноземна потужність, протягом максимум чотирьох років з 04 липня 2019 року або двох років після дати схвалення методик, зазначених у частині 11, залежно від того, що з цього настане раніше.</w:t>
      </w:r>
    </w:p>
    <w:p w14:paraId="3C415F10" w14:textId="77777777" w:rsidR="0064591C" w:rsidRPr="0064591C" w:rsidRDefault="0064591C" w:rsidP="00796C9C">
      <w:pPr>
        <w:rPr>
          <w:color w:val="auto"/>
        </w:rPr>
      </w:pPr>
      <w:r w:rsidRPr="0064591C">
        <w:rPr>
          <w:color w:val="auto"/>
        </w:rPr>
        <w:t>Держави-члени можуть вимагати, щоб іноземна потужність була розташована в державі-члені, яка має пряме з’єднання мережі з державою-членом, що застосовує цей механізм.</w:t>
      </w:r>
    </w:p>
    <w:p w14:paraId="32E8BC5C" w14:textId="77777777" w:rsidR="0064591C" w:rsidRPr="0064591C" w:rsidRDefault="0064591C" w:rsidP="00796C9C">
      <w:pPr>
        <w:rPr>
          <w:color w:val="auto"/>
        </w:rPr>
      </w:pPr>
      <w:r w:rsidRPr="0064591C">
        <w:rPr>
          <w:color w:val="auto"/>
        </w:rPr>
        <w:t>3.</w:t>
      </w:r>
      <w:r w:rsidRPr="0064591C">
        <w:rPr>
          <w:color w:val="auto"/>
        </w:rPr>
        <w:tab/>
        <w:t>Держави-члени не повинні перешкоджати участі потужності, яка розташована на їхній території, в механізмах потужності інших держав-членів.</w:t>
      </w:r>
    </w:p>
    <w:p w14:paraId="258EDD35" w14:textId="33F7A74E" w:rsidR="0064591C" w:rsidRPr="0064591C" w:rsidRDefault="0064591C" w:rsidP="00796C9C">
      <w:pPr>
        <w:rPr>
          <w:color w:val="auto"/>
        </w:rPr>
      </w:pPr>
      <w:r w:rsidRPr="0064591C">
        <w:rPr>
          <w:color w:val="auto"/>
        </w:rPr>
        <w:t>4.</w:t>
      </w:r>
      <w:r w:rsidRPr="0064591C">
        <w:rPr>
          <w:color w:val="auto"/>
        </w:rPr>
        <w:tab/>
        <w:t>Транскордонна участь у механізмах потужності не повинна змінювати, модифікувати або іншим чином впливати на міжзональні графіки або фізичні потоки між державами-членами. Такі графіки та потоки мають визначатися виключно за результатом розподілу пропускної здатності відповідно до статті</w:t>
      </w:r>
      <w:r w:rsidR="00592459">
        <w:rPr>
          <w:color w:val="auto"/>
          <w:lang w:val="en-GB"/>
        </w:rPr>
        <w:t> </w:t>
      </w:r>
      <w:r w:rsidRPr="0064591C">
        <w:rPr>
          <w:color w:val="auto"/>
        </w:rPr>
        <w:t>16.</w:t>
      </w:r>
    </w:p>
    <w:p w14:paraId="74C8EE2D" w14:textId="77777777" w:rsidR="0064591C" w:rsidRPr="0064591C" w:rsidRDefault="0064591C" w:rsidP="00796C9C">
      <w:pPr>
        <w:rPr>
          <w:color w:val="auto"/>
        </w:rPr>
      </w:pPr>
      <w:r w:rsidRPr="0064591C">
        <w:rPr>
          <w:color w:val="auto"/>
        </w:rPr>
        <w:t>5.</w:t>
      </w:r>
      <w:r w:rsidRPr="0064591C">
        <w:rPr>
          <w:color w:val="auto"/>
        </w:rPr>
        <w:tab/>
        <w:t>Постачальники потужності мають мати змогу брати участь у більш ніж одному механізмі потужності.</w:t>
      </w:r>
    </w:p>
    <w:p w14:paraId="5B662FD4" w14:textId="77777777" w:rsidR="0064591C" w:rsidRPr="0064591C" w:rsidRDefault="0064591C" w:rsidP="00796C9C">
      <w:pPr>
        <w:rPr>
          <w:color w:val="auto"/>
        </w:rPr>
      </w:pPr>
      <w:r w:rsidRPr="0064591C">
        <w:rPr>
          <w:color w:val="auto"/>
        </w:rPr>
        <w:t>У тих випадках, де постачальники потужності беруть участь у більш ніж одному механізмі потужності для того самого періоду доставлення, вони мають брати участь аж до очікуваної доступності взаємоз’єднання та ймовірного збігу системного стресу між системою, де застосовується механізм, та системою, в якій розташована іноземна потужність, відповідно до методики, зазначеної в пункті (а) частини 11.</w:t>
      </w:r>
    </w:p>
    <w:p w14:paraId="7A45BF0A" w14:textId="77777777" w:rsidR="0064591C" w:rsidRPr="0064591C" w:rsidRDefault="0064591C" w:rsidP="00796C9C">
      <w:pPr>
        <w:rPr>
          <w:color w:val="auto"/>
        </w:rPr>
      </w:pPr>
      <w:r w:rsidRPr="0064591C">
        <w:rPr>
          <w:color w:val="auto"/>
        </w:rPr>
        <w:t>6.</w:t>
      </w:r>
      <w:r w:rsidRPr="0064591C">
        <w:rPr>
          <w:color w:val="auto"/>
        </w:rPr>
        <w:tab/>
        <w:t>Від постачальників потужності має вимагатися здійснення платежів за недоступність у тих випадках, де їхня потужність є недоступною.</w:t>
      </w:r>
    </w:p>
    <w:p w14:paraId="60BED978" w14:textId="77777777" w:rsidR="0064591C" w:rsidRPr="0064591C" w:rsidRDefault="0064591C" w:rsidP="00796C9C">
      <w:pPr>
        <w:rPr>
          <w:color w:val="auto"/>
        </w:rPr>
      </w:pPr>
      <w:r w:rsidRPr="0064591C">
        <w:rPr>
          <w:color w:val="auto"/>
        </w:rPr>
        <w:t>У тих випадках, де постачальники потужності беруть участь у більш ніж одному механізмі потужності для того самого періоду доставлення, від них має вимагатися здійснення множинних платежів за недоступність у тих випадках, де вони не в змозі виконати множинні зобов’язання.</w:t>
      </w:r>
    </w:p>
    <w:p w14:paraId="14A9ADBC" w14:textId="77777777" w:rsidR="0064591C" w:rsidRPr="0064591C" w:rsidRDefault="0064591C" w:rsidP="00796C9C">
      <w:pPr>
        <w:rPr>
          <w:color w:val="auto"/>
        </w:rPr>
      </w:pPr>
      <w:r w:rsidRPr="0064591C">
        <w:rPr>
          <w:color w:val="auto"/>
        </w:rPr>
        <w:t>7.</w:t>
      </w:r>
      <w:r w:rsidRPr="0064591C">
        <w:rPr>
          <w:color w:val="auto"/>
        </w:rPr>
        <w:tab/>
        <w:t>З метою надання рекомендації операторам систем передачі, регіональні координаційні центри, створені відповідно до статті 35, мають розраховувати на щорічній основі максимальну пропускну здатність на вхід, доступну для участі іноземної потужності. Такий розрахунок має враховувати очікувану доступність взаємоз’єднання та ймовірний збіг системного стресу в системі, де застосовується механізм, та системі, в якій розташована іноземна потужність. Такий розрахунок має вимагатися для кожної межі зони торгів.</w:t>
      </w:r>
    </w:p>
    <w:p w14:paraId="4C7AB04E" w14:textId="77777777" w:rsidR="0064591C" w:rsidRPr="0064591C" w:rsidRDefault="0064591C" w:rsidP="00796C9C">
      <w:pPr>
        <w:rPr>
          <w:color w:val="auto"/>
        </w:rPr>
      </w:pPr>
      <w:r w:rsidRPr="0064591C">
        <w:rPr>
          <w:color w:val="auto"/>
        </w:rPr>
        <w:t>Оператори систем передачі мають встановлювати максимальну пропускну здатність на вхід, доступну для участі іноземної потужності, на основі рекомендації регіонального координаційного центру на щорічній основі.</w:t>
      </w:r>
    </w:p>
    <w:p w14:paraId="19CA8438" w14:textId="77777777" w:rsidR="0064591C" w:rsidRPr="0064591C" w:rsidRDefault="0064591C" w:rsidP="00796C9C">
      <w:pPr>
        <w:rPr>
          <w:color w:val="auto"/>
        </w:rPr>
      </w:pPr>
      <w:r w:rsidRPr="0064591C">
        <w:rPr>
          <w:color w:val="auto"/>
        </w:rPr>
        <w:lastRenderedPageBreak/>
        <w:t>8.</w:t>
      </w:r>
      <w:r w:rsidRPr="0064591C">
        <w:rPr>
          <w:color w:val="auto"/>
        </w:rPr>
        <w:tab/>
        <w:t>Держави-члени мають забезпечити, щоб пропускна здатність на вхід, зазначена в частині 7, розподілялася між прийнятними постачальниками потужності у прозорий, недискримінаційний та ринковий спосіб.</w:t>
      </w:r>
    </w:p>
    <w:p w14:paraId="093F10B2" w14:textId="6363FD86" w:rsidR="0064591C" w:rsidRPr="0064591C" w:rsidRDefault="0064591C" w:rsidP="00796C9C">
      <w:pPr>
        <w:rPr>
          <w:color w:val="auto"/>
        </w:rPr>
      </w:pPr>
      <w:r w:rsidRPr="0064591C">
        <w:rPr>
          <w:color w:val="auto"/>
        </w:rPr>
        <w:t>9.</w:t>
      </w:r>
      <w:r w:rsidRPr="0064591C">
        <w:rPr>
          <w:color w:val="auto"/>
        </w:rPr>
        <w:tab/>
        <w:t xml:space="preserve">У тих випадках, де механізми потужності дозволяють транскордонну участь у двох сусідніх державах-членах, будь-які доходи, що виникають через розподіл, зазначений в частині 8, мають нараховуватися операторам систем передачі, яких це стосується, та мають поділятися </w:t>
      </w:r>
      <w:r w:rsidR="00FD5748">
        <w:rPr>
          <w:color w:val="auto"/>
        </w:rPr>
        <w:t>по</w:t>
      </w:r>
      <w:r w:rsidRPr="0064591C">
        <w:rPr>
          <w:color w:val="auto"/>
        </w:rPr>
        <w:t>між ними відповідно до методики, зазначеної в пункті (b) частини 11 цієї статті, або відповідно до спільної методики, схваленої обома відповідними регуляторними органами. Якщо сусідня держава-член не застосовує механізм потужності або застосовує механізм потужності, який не є відкритим для транскордонної участі, частка доходів має бути схвалена компетентним національним органом держави-члена, в якій впроваджений механізм потужності, після запиту висновку регуляторних органів сусідніх держав-членів. Оператори систем передачі мають використовувати такі доходи на цілі, викладені у частині 2 статті 19.</w:t>
      </w:r>
    </w:p>
    <w:p w14:paraId="5370208E" w14:textId="77777777" w:rsidR="0064591C" w:rsidRPr="0064591C" w:rsidRDefault="0064591C" w:rsidP="00796C9C">
      <w:pPr>
        <w:rPr>
          <w:color w:val="auto"/>
        </w:rPr>
      </w:pPr>
      <w:r w:rsidRPr="0064591C">
        <w:rPr>
          <w:color w:val="auto"/>
        </w:rPr>
        <w:t>10.</w:t>
      </w:r>
      <w:r w:rsidRPr="0064591C">
        <w:rPr>
          <w:color w:val="auto"/>
        </w:rPr>
        <w:tab/>
        <w:t>Оператор системи передачі, де розташована іноземна потужність, має:</w:t>
      </w:r>
    </w:p>
    <w:p w14:paraId="0F9DC1A7" w14:textId="77777777" w:rsidR="0064591C" w:rsidRPr="0064591C" w:rsidRDefault="0064591C" w:rsidP="008D658F">
      <w:pPr>
        <w:ind w:left="709" w:hanging="709"/>
        <w:rPr>
          <w:color w:val="auto"/>
        </w:rPr>
      </w:pPr>
      <w:r w:rsidRPr="0064591C">
        <w:rPr>
          <w:color w:val="auto"/>
        </w:rPr>
        <w:t>(a)</w:t>
      </w:r>
      <w:r w:rsidRPr="0064591C">
        <w:rPr>
          <w:color w:val="auto"/>
        </w:rPr>
        <w:tab/>
        <w:t>встановити, чи можуть зацікавлені постачальники потужності забезпечити технічну продуктивність, що вимагається механізмом потужності, в якому постачальник потужності має намір брати участь, та зареєструвати цього постачальника потужності як прийнятного постачальника потужності в реєстрі, створеному з цією метою;</w:t>
      </w:r>
    </w:p>
    <w:p w14:paraId="321AE3E2" w14:textId="77777777" w:rsidR="0064591C" w:rsidRPr="0064591C" w:rsidRDefault="0064591C" w:rsidP="008D658F">
      <w:pPr>
        <w:ind w:left="709" w:hanging="709"/>
        <w:rPr>
          <w:color w:val="auto"/>
        </w:rPr>
      </w:pPr>
      <w:r w:rsidRPr="0064591C">
        <w:rPr>
          <w:color w:val="auto"/>
        </w:rPr>
        <w:t>(b)</w:t>
      </w:r>
      <w:r w:rsidRPr="0064591C">
        <w:rPr>
          <w:color w:val="auto"/>
        </w:rPr>
        <w:tab/>
        <w:t>виконувати перевірки доступності;</w:t>
      </w:r>
    </w:p>
    <w:p w14:paraId="4CA52221" w14:textId="77777777" w:rsidR="0064591C" w:rsidRPr="0064591C" w:rsidRDefault="0064591C" w:rsidP="008D658F">
      <w:pPr>
        <w:ind w:left="709" w:hanging="709"/>
        <w:rPr>
          <w:color w:val="auto"/>
        </w:rPr>
      </w:pPr>
      <w:r w:rsidRPr="0064591C">
        <w:rPr>
          <w:color w:val="auto"/>
        </w:rPr>
        <w:t>(c)</w:t>
      </w:r>
      <w:r w:rsidRPr="0064591C">
        <w:rPr>
          <w:color w:val="auto"/>
        </w:rPr>
        <w:tab/>
        <w:t>повідомляти оператора системи передачі в державі-члені, що застосовує механізм потужності, про інформацію, отриману ним відповідно до пунктів (a) і (b) цього абзацу та другого абзацу.</w:t>
      </w:r>
    </w:p>
    <w:p w14:paraId="761B1B56" w14:textId="77777777" w:rsidR="0064591C" w:rsidRPr="0064591C" w:rsidRDefault="0064591C" w:rsidP="00796C9C">
      <w:pPr>
        <w:rPr>
          <w:color w:val="auto"/>
        </w:rPr>
      </w:pPr>
      <w:r w:rsidRPr="0064591C">
        <w:rPr>
          <w:color w:val="auto"/>
        </w:rPr>
        <w:t>Відповідний постачальник потужності має повідомити оператора системи передачі про свою участь в іноземному механізмі потужності без затримки.</w:t>
      </w:r>
    </w:p>
    <w:p w14:paraId="08F499CC" w14:textId="77777777" w:rsidR="0064591C" w:rsidRPr="0064591C" w:rsidRDefault="0064591C" w:rsidP="00796C9C">
      <w:pPr>
        <w:rPr>
          <w:color w:val="auto"/>
        </w:rPr>
      </w:pPr>
      <w:r w:rsidRPr="0064591C">
        <w:rPr>
          <w:color w:val="auto"/>
        </w:rPr>
        <w:t>11.</w:t>
      </w:r>
      <w:r w:rsidRPr="0064591C">
        <w:rPr>
          <w:color w:val="auto"/>
        </w:rPr>
        <w:tab/>
        <w:t>До 05 липня 2020 року ENTSO для Електроенергії має подати до ACER:</w:t>
      </w:r>
    </w:p>
    <w:p w14:paraId="2ABCDBC9" w14:textId="77777777" w:rsidR="0064591C" w:rsidRPr="0064591C" w:rsidRDefault="0064591C" w:rsidP="008D658F">
      <w:pPr>
        <w:ind w:left="709" w:hanging="709"/>
        <w:rPr>
          <w:color w:val="auto"/>
        </w:rPr>
      </w:pPr>
      <w:r w:rsidRPr="0064591C">
        <w:rPr>
          <w:color w:val="auto"/>
        </w:rPr>
        <w:t>(a)</w:t>
      </w:r>
      <w:r w:rsidRPr="0064591C">
        <w:rPr>
          <w:color w:val="auto"/>
        </w:rPr>
        <w:tab/>
        <w:t>методику розрахунку максимальної пропускної здатності на вхід для транскордонної участі, зазначеної в частині 7;</w:t>
      </w:r>
    </w:p>
    <w:p w14:paraId="2A487C19" w14:textId="77777777" w:rsidR="0064591C" w:rsidRPr="0064591C" w:rsidRDefault="0064591C" w:rsidP="008D658F">
      <w:pPr>
        <w:ind w:left="709" w:hanging="709"/>
        <w:rPr>
          <w:color w:val="auto"/>
        </w:rPr>
      </w:pPr>
      <w:r w:rsidRPr="0064591C">
        <w:rPr>
          <w:color w:val="auto"/>
        </w:rPr>
        <w:t>(b)</w:t>
      </w:r>
      <w:r w:rsidRPr="0064591C">
        <w:rPr>
          <w:color w:val="auto"/>
        </w:rPr>
        <w:tab/>
        <w:t>методику розподілу доходів, зазначену в частині 9;</w:t>
      </w:r>
    </w:p>
    <w:p w14:paraId="39CD88E6" w14:textId="77777777" w:rsidR="0064591C" w:rsidRPr="0064591C" w:rsidRDefault="0064591C" w:rsidP="008D658F">
      <w:pPr>
        <w:ind w:left="709" w:hanging="709"/>
        <w:rPr>
          <w:color w:val="auto"/>
        </w:rPr>
      </w:pPr>
      <w:r w:rsidRPr="0064591C">
        <w:rPr>
          <w:color w:val="auto"/>
        </w:rPr>
        <w:t>(c)</w:t>
      </w:r>
      <w:r w:rsidRPr="0064591C">
        <w:rPr>
          <w:color w:val="auto"/>
        </w:rPr>
        <w:tab/>
        <w:t>спільні правила для виконання перевірок доступності, зазначених у пункті (b) частини 10;</w:t>
      </w:r>
    </w:p>
    <w:p w14:paraId="1D09B3C7" w14:textId="77777777" w:rsidR="0064591C" w:rsidRPr="0064591C" w:rsidRDefault="0064591C" w:rsidP="008D658F">
      <w:pPr>
        <w:ind w:left="709" w:hanging="709"/>
        <w:rPr>
          <w:color w:val="auto"/>
        </w:rPr>
      </w:pPr>
      <w:r w:rsidRPr="0064591C">
        <w:rPr>
          <w:color w:val="auto"/>
        </w:rPr>
        <w:t>(d)</w:t>
      </w:r>
      <w:r w:rsidRPr="0064591C">
        <w:rPr>
          <w:color w:val="auto"/>
        </w:rPr>
        <w:tab/>
        <w:t>загальні правила визначення строків, коли платіж за недоступність належить до сплати;</w:t>
      </w:r>
    </w:p>
    <w:p w14:paraId="18429311" w14:textId="77777777" w:rsidR="0064591C" w:rsidRPr="0064591C" w:rsidRDefault="0064591C" w:rsidP="008D658F">
      <w:pPr>
        <w:ind w:left="709" w:hanging="709"/>
        <w:rPr>
          <w:color w:val="auto"/>
        </w:rPr>
      </w:pPr>
      <w:r w:rsidRPr="0064591C">
        <w:rPr>
          <w:color w:val="auto"/>
        </w:rPr>
        <w:t>(e)</w:t>
      </w:r>
      <w:r w:rsidRPr="0064591C">
        <w:rPr>
          <w:color w:val="auto"/>
        </w:rPr>
        <w:tab/>
        <w:t>умови роботи реєстру, зазначеного в пункті (a) частини 10;</w:t>
      </w:r>
    </w:p>
    <w:p w14:paraId="4D10A860" w14:textId="77777777" w:rsidR="0064591C" w:rsidRPr="0064591C" w:rsidRDefault="0064591C" w:rsidP="008D658F">
      <w:pPr>
        <w:ind w:left="709" w:hanging="709"/>
        <w:rPr>
          <w:color w:val="auto"/>
        </w:rPr>
      </w:pPr>
      <w:r w:rsidRPr="0064591C">
        <w:rPr>
          <w:color w:val="auto"/>
        </w:rPr>
        <w:t>(f)</w:t>
      </w:r>
      <w:r w:rsidRPr="0064591C">
        <w:rPr>
          <w:color w:val="auto"/>
        </w:rPr>
        <w:tab/>
        <w:t>загальні правила для встановлення (визначення</w:t>
      </w:r>
      <w:r w:rsidRPr="0064591C">
        <w:rPr>
          <w:color w:val="auto"/>
          <w:lang w:val="en-US"/>
        </w:rPr>
        <w:t>)</w:t>
      </w:r>
      <w:r w:rsidRPr="0064591C">
        <w:rPr>
          <w:color w:val="auto"/>
        </w:rPr>
        <w:t xml:space="preserve"> потужності, прийнятної для участі у механізмі потужності, зазначеної в пункті (а) частини 10.</w:t>
      </w:r>
    </w:p>
    <w:p w14:paraId="1318435E" w14:textId="77777777" w:rsidR="0064591C" w:rsidRPr="0064591C" w:rsidRDefault="0064591C" w:rsidP="00796C9C">
      <w:pPr>
        <w:rPr>
          <w:color w:val="auto"/>
        </w:rPr>
      </w:pPr>
      <w:r w:rsidRPr="0064591C">
        <w:rPr>
          <w:color w:val="auto"/>
        </w:rPr>
        <w:t>Пропозиція має підлягати попередній консультації з ACER та схваленню ним відповідно до статті 27.</w:t>
      </w:r>
    </w:p>
    <w:p w14:paraId="24DD347B" w14:textId="77777777" w:rsidR="0064591C" w:rsidRPr="0064591C" w:rsidRDefault="0064591C" w:rsidP="00796C9C">
      <w:pPr>
        <w:rPr>
          <w:color w:val="auto"/>
        </w:rPr>
      </w:pPr>
      <w:r w:rsidRPr="0064591C">
        <w:rPr>
          <w:color w:val="auto"/>
        </w:rPr>
        <w:t>12.</w:t>
      </w:r>
      <w:r w:rsidRPr="0064591C">
        <w:rPr>
          <w:color w:val="auto"/>
        </w:rPr>
        <w:tab/>
        <w:t>Регуляторні органи, яких це стосується, мають перевіряти, чи були потужності розраховані відповідно до методики, зазначеної в пункті (а) частини 11.</w:t>
      </w:r>
    </w:p>
    <w:p w14:paraId="55332986" w14:textId="77777777" w:rsidR="0064591C" w:rsidRPr="0064591C" w:rsidRDefault="0064591C" w:rsidP="00796C9C">
      <w:pPr>
        <w:rPr>
          <w:color w:val="auto"/>
        </w:rPr>
      </w:pPr>
      <w:r w:rsidRPr="0064591C">
        <w:rPr>
          <w:color w:val="auto"/>
        </w:rPr>
        <w:t>13.</w:t>
      </w:r>
      <w:r w:rsidRPr="0064591C">
        <w:rPr>
          <w:color w:val="auto"/>
        </w:rPr>
        <w:tab/>
        <w:t>Регуляторні органи мають забезпечити, щоб транскордонна участь у механізмах потужності була організована в ефективний та недискримінаційний спосіб. Вони мають, зокрема, передбачити адекватні адміністративні механізми для примусового стягнення платежів за недоступність крізь кордони.</w:t>
      </w:r>
    </w:p>
    <w:p w14:paraId="26CCE787" w14:textId="77777777" w:rsidR="0064591C" w:rsidRPr="0064591C" w:rsidRDefault="0064591C" w:rsidP="00796C9C">
      <w:pPr>
        <w:rPr>
          <w:color w:val="auto"/>
          <w:lang w:val="en-US"/>
        </w:rPr>
      </w:pPr>
      <w:r w:rsidRPr="0064591C">
        <w:rPr>
          <w:color w:val="auto"/>
        </w:rPr>
        <w:lastRenderedPageBreak/>
        <w:t>14.</w:t>
      </w:r>
      <w:r w:rsidRPr="0064591C">
        <w:rPr>
          <w:color w:val="auto"/>
        </w:rPr>
        <w:tab/>
        <w:t>Обсяги пропускної здатності, розподілені відповідно до частини 8, мають бути здатними передаватися поміж прийнятними постачальниками потужності. Прийнятні постачальники потужності мають повідомляти реєстр, зазначений у пункті (а) частини 10, про будь-яку таку передачу.</w:t>
      </w:r>
    </w:p>
    <w:p w14:paraId="1DDAE476" w14:textId="77777777" w:rsidR="0064591C" w:rsidRPr="0064591C" w:rsidRDefault="0064591C" w:rsidP="00796C9C">
      <w:pPr>
        <w:rPr>
          <w:color w:val="auto"/>
        </w:rPr>
      </w:pPr>
      <w:r w:rsidRPr="0064591C">
        <w:rPr>
          <w:color w:val="auto"/>
        </w:rPr>
        <w:t>15.</w:t>
      </w:r>
      <w:r w:rsidRPr="0064591C">
        <w:rPr>
          <w:color w:val="auto"/>
        </w:rPr>
        <w:tab/>
        <w:t>До 05 липня 2021 року ENTSO для Електроенергії має створити та привести в дію реєстр, зазначений в пункті (а) частини 10. Реєстр має бути відкритим для всіх прийнятних постачальників потужності, систем, що впроваджують механізми потужності, та їхніх операторів систем передачі.</w:t>
      </w:r>
    </w:p>
    <w:p w14:paraId="717B421B" w14:textId="77777777" w:rsidR="0064591C" w:rsidRPr="0064591C" w:rsidRDefault="0064591C" w:rsidP="00796C9C">
      <w:pPr>
        <w:pStyle w:val="Heading3"/>
        <w:rPr>
          <w:b/>
          <w:bCs/>
          <w:i w:val="0"/>
          <w:iCs w:val="0"/>
        </w:rPr>
      </w:pPr>
      <w:r w:rsidRPr="0064591C">
        <w:t>Стаття 27</w:t>
      </w:r>
      <w:r w:rsidRPr="0064591C">
        <w:rPr>
          <w:i w:val="0"/>
          <w:iCs w:val="0"/>
          <w:lang w:val="en-US"/>
        </w:rPr>
        <w:br/>
      </w:r>
      <w:r w:rsidRPr="0064591C">
        <w:rPr>
          <w:i w:val="0"/>
          <w:iCs w:val="0"/>
        </w:rPr>
        <w:br/>
      </w:r>
      <w:r w:rsidRPr="0064591C">
        <w:rPr>
          <w:b/>
          <w:bCs/>
          <w:i w:val="0"/>
          <w:iCs w:val="0"/>
        </w:rPr>
        <w:t>Процедура схвалення</w:t>
      </w:r>
    </w:p>
    <w:p w14:paraId="20A3EB57" w14:textId="77777777" w:rsidR="0064591C" w:rsidRPr="0064591C" w:rsidRDefault="0064591C" w:rsidP="00796C9C">
      <w:pPr>
        <w:rPr>
          <w:color w:val="auto"/>
        </w:rPr>
      </w:pPr>
      <w:r w:rsidRPr="0064591C">
        <w:rPr>
          <w:color w:val="auto"/>
        </w:rPr>
        <w:t>1.</w:t>
      </w:r>
      <w:r w:rsidRPr="0064591C">
        <w:rPr>
          <w:color w:val="auto"/>
        </w:rPr>
        <w:tab/>
        <w:t>У тих випадках, де зроблено посилання на цю статтю, процедура, викладена в частинах 2, 3 та 4, має застосовуватися до схвалення пропозицій, поданих від ENTSO для Електроенергії.</w:t>
      </w:r>
    </w:p>
    <w:p w14:paraId="4B8820E0" w14:textId="77777777" w:rsidR="0064591C" w:rsidRPr="0064591C" w:rsidRDefault="0064591C" w:rsidP="00796C9C">
      <w:pPr>
        <w:rPr>
          <w:color w:val="auto"/>
        </w:rPr>
      </w:pPr>
      <w:r w:rsidRPr="0064591C">
        <w:rPr>
          <w:color w:val="auto"/>
        </w:rPr>
        <w:t>2.</w:t>
      </w:r>
      <w:r w:rsidRPr="0064591C">
        <w:rPr>
          <w:color w:val="auto"/>
        </w:rPr>
        <w:tab/>
        <w:t>Перед поданням пропозиції, ENTSO для Електроенергії має провести консультацію з залученням всіх відповідних зацікавлених сторін, включно з регуляторними органами та іншими національними органами. Вона має належним чином врахувати результати такої консультації у своїй пропозиції.</w:t>
      </w:r>
    </w:p>
    <w:p w14:paraId="40621B06" w14:textId="77777777" w:rsidR="0064591C" w:rsidRPr="0064591C" w:rsidRDefault="0064591C" w:rsidP="00796C9C">
      <w:pPr>
        <w:rPr>
          <w:color w:val="auto"/>
        </w:rPr>
      </w:pPr>
      <w:r w:rsidRPr="0064591C">
        <w:rPr>
          <w:color w:val="auto"/>
        </w:rPr>
        <w:t>3.</w:t>
      </w:r>
      <w:r w:rsidRPr="0064591C">
        <w:rPr>
          <w:color w:val="auto"/>
        </w:rPr>
        <w:tab/>
        <w:t>Протягом трьох місяців з дати отримання пропозиції, зазначеної в частині 1, ACER має або схвалити її, або внести до неї зміни. В останньому випадку, ACER має проконсультуватися з ENTSO для Електроенергії перед схваленням пропозиції зі змінами. ACER має оприлюднити схвалену пропозицію на своєму вебсайті протягом трьох місяців з дати отримання запропонованих документів.</w:t>
      </w:r>
    </w:p>
    <w:p w14:paraId="0EB3935E" w14:textId="77777777" w:rsidR="0064591C" w:rsidRPr="0064591C" w:rsidRDefault="0064591C" w:rsidP="00796C9C">
      <w:pPr>
        <w:rPr>
          <w:color w:val="auto"/>
        </w:rPr>
      </w:pPr>
      <w:r w:rsidRPr="0064591C">
        <w:rPr>
          <w:color w:val="auto"/>
        </w:rPr>
        <w:t>4.</w:t>
      </w:r>
      <w:r w:rsidRPr="0064591C">
        <w:rPr>
          <w:color w:val="auto"/>
        </w:rPr>
        <w:tab/>
        <w:t>ACER може вимагати змін до схваленої пропозиції в будь-який час. Протягом шести місяців з дати отримання такої вимоги, ENTSO для Електроенергії має подати проєкт запропонованих змін до ACER. Протягом трьох місяців з дати отримання проєкту, ACER має внести зміни або схвалити зміни та оприлюднити такі зміни на своєму вебсайті.</w:t>
      </w:r>
    </w:p>
    <w:p w14:paraId="1A293CFD" w14:textId="77777777" w:rsidR="0064591C" w:rsidRPr="0064591C" w:rsidRDefault="0064591C" w:rsidP="00796C9C">
      <w:pPr>
        <w:rPr>
          <w:color w:val="auto"/>
        </w:rPr>
      </w:pPr>
      <w:r w:rsidRPr="0064591C">
        <w:rPr>
          <w:color w:val="auto"/>
        </w:rPr>
        <w:br/>
      </w:r>
    </w:p>
    <w:p w14:paraId="3B158675" w14:textId="77777777" w:rsidR="0064591C" w:rsidRPr="0064591C" w:rsidRDefault="0064591C" w:rsidP="00796C9C">
      <w:pPr>
        <w:pStyle w:val="Heading1"/>
        <w:rPr>
          <w:b/>
          <w:bCs/>
        </w:rPr>
      </w:pPr>
      <w:r w:rsidRPr="0064591C">
        <w:t>ГЛАВА V</w:t>
      </w:r>
      <w:r w:rsidRPr="0064591C">
        <w:rPr>
          <w:lang w:val="en-US"/>
        </w:rPr>
        <w:br/>
      </w:r>
      <w:r w:rsidRPr="0064591C">
        <w:br/>
      </w:r>
      <w:r w:rsidRPr="0064591C">
        <w:rPr>
          <w:b/>
          <w:bCs/>
        </w:rPr>
        <w:t>ЕКСПЛУАТАЦІЯ СИСТЕМ ПЕРЕДАЧІ</w:t>
      </w:r>
    </w:p>
    <w:p w14:paraId="43D41A75" w14:textId="77777777" w:rsidR="0064591C" w:rsidRPr="0064591C" w:rsidRDefault="0064591C" w:rsidP="00796C9C">
      <w:pPr>
        <w:pStyle w:val="Heading3"/>
        <w:rPr>
          <w:b/>
          <w:bCs/>
          <w:i w:val="0"/>
          <w:iCs w:val="0"/>
        </w:rPr>
      </w:pPr>
      <w:r w:rsidRPr="0064591C">
        <w:t>Стаття 28</w:t>
      </w:r>
      <w:r w:rsidRPr="0064591C">
        <w:rPr>
          <w:i w:val="0"/>
          <w:iCs w:val="0"/>
          <w:lang w:val="en-US"/>
        </w:rPr>
        <w:br/>
      </w:r>
      <w:r w:rsidRPr="0064591C">
        <w:rPr>
          <w:i w:val="0"/>
          <w:iCs w:val="0"/>
        </w:rPr>
        <w:br/>
      </w:r>
      <w:r w:rsidRPr="0064591C">
        <w:rPr>
          <w:b/>
          <w:bCs/>
          <w:i w:val="0"/>
          <w:iCs w:val="0"/>
        </w:rPr>
        <w:t>Європейська мережа операторів систем передачі для електроенергії</w:t>
      </w:r>
    </w:p>
    <w:p w14:paraId="3B07E02F" w14:textId="7ECB867B" w:rsidR="0064591C" w:rsidRPr="0064591C" w:rsidRDefault="0064591C" w:rsidP="00796C9C">
      <w:pPr>
        <w:rPr>
          <w:color w:val="auto"/>
        </w:rPr>
      </w:pPr>
      <w:r w:rsidRPr="0064591C">
        <w:rPr>
          <w:color w:val="auto"/>
        </w:rPr>
        <w:t>1.</w:t>
      </w:r>
      <w:r w:rsidRPr="0064591C">
        <w:rPr>
          <w:color w:val="auto"/>
        </w:rPr>
        <w:tab/>
        <w:t>Оператори систем передачі мають взаємодіяти на рівні Союзу через Європейську мережу операторів систем передачі (ENTSO) для Електроенергії</w:t>
      </w:r>
      <w:r w:rsidR="000C0E96">
        <w:rPr>
          <w:color w:val="auto"/>
          <w:lang w:val="en-US"/>
        </w:rPr>
        <w:t xml:space="preserve"> </w:t>
      </w:r>
      <w:r w:rsidR="000C0E96">
        <w:rPr>
          <w:color w:val="auto"/>
        </w:rPr>
        <w:t>для того, щоб</w:t>
      </w:r>
      <w:r w:rsidRPr="0064591C">
        <w:rPr>
          <w:color w:val="auto"/>
        </w:rPr>
        <w:t xml:space="preserve"> сприя</w:t>
      </w:r>
      <w:r w:rsidR="000C0E96">
        <w:rPr>
          <w:color w:val="auto"/>
        </w:rPr>
        <w:t>ти</w:t>
      </w:r>
      <w:r w:rsidRPr="0064591C">
        <w:rPr>
          <w:color w:val="auto"/>
        </w:rPr>
        <w:t xml:space="preserve"> завершенню </w:t>
      </w:r>
      <w:r w:rsidR="00087E27">
        <w:rPr>
          <w:color w:val="auto"/>
        </w:rPr>
        <w:t xml:space="preserve">формування </w:t>
      </w:r>
      <w:r w:rsidRPr="0064591C">
        <w:rPr>
          <w:color w:val="auto"/>
        </w:rPr>
        <w:t xml:space="preserve">та функціонуванню внутрішнього ринку електроенергії та міжзональної торгівлі, </w:t>
      </w:r>
      <w:r w:rsidR="00087E27">
        <w:rPr>
          <w:color w:val="auto"/>
        </w:rPr>
        <w:t>та щоб</w:t>
      </w:r>
      <w:r w:rsidRPr="0064591C">
        <w:rPr>
          <w:color w:val="auto"/>
        </w:rPr>
        <w:t xml:space="preserve"> забезпеч</w:t>
      </w:r>
      <w:r w:rsidR="001B3A30">
        <w:rPr>
          <w:color w:val="auto"/>
        </w:rPr>
        <w:t>увати</w:t>
      </w:r>
      <w:r w:rsidRPr="0064591C">
        <w:rPr>
          <w:color w:val="auto"/>
        </w:rPr>
        <w:t xml:space="preserve"> оптимальн</w:t>
      </w:r>
      <w:r w:rsidR="001B3A30">
        <w:rPr>
          <w:color w:val="auto"/>
        </w:rPr>
        <w:t>е</w:t>
      </w:r>
      <w:r w:rsidRPr="0064591C">
        <w:rPr>
          <w:color w:val="auto"/>
        </w:rPr>
        <w:t xml:space="preserve"> управління, координован</w:t>
      </w:r>
      <w:r w:rsidR="001B3A30">
        <w:rPr>
          <w:color w:val="auto"/>
        </w:rPr>
        <w:t>у</w:t>
      </w:r>
      <w:r w:rsidRPr="0064591C">
        <w:rPr>
          <w:color w:val="auto"/>
        </w:rPr>
        <w:t xml:space="preserve"> експлуатаці</w:t>
      </w:r>
      <w:r w:rsidR="001B3A30">
        <w:rPr>
          <w:color w:val="auto"/>
        </w:rPr>
        <w:t>ю</w:t>
      </w:r>
      <w:r w:rsidRPr="0064591C">
        <w:rPr>
          <w:color w:val="auto"/>
        </w:rPr>
        <w:t xml:space="preserve"> та стал</w:t>
      </w:r>
      <w:r w:rsidR="001B3A30">
        <w:rPr>
          <w:color w:val="auto"/>
        </w:rPr>
        <w:t>у</w:t>
      </w:r>
      <w:r w:rsidRPr="0064591C">
        <w:rPr>
          <w:color w:val="auto"/>
        </w:rPr>
        <w:t xml:space="preserve"> технічн</w:t>
      </w:r>
      <w:r w:rsidR="001B3A30">
        <w:rPr>
          <w:color w:val="auto"/>
        </w:rPr>
        <w:t>у</w:t>
      </w:r>
      <w:r w:rsidRPr="0064591C">
        <w:rPr>
          <w:color w:val="auto"/>
        </w:rPr>
        <w:t xml:space="preserve"> еволюці</w:t>
      </w:r>
      <w:r w:rsidR="001B3A30">
        <w:rPr>
          <w:color w:val="auto"/>
        </w:rPr>
        <w:t>ю</w:t>
      </w:r>
      <w:r w:rsidRPr="0064591C">
        <w:rPr>
          <w:color w:val="auto"/>
        </w:rPr>
        <w:t xml:space="preserve"> Європейської мережі передачі електроенергії.</w:t>
      </w:r>
    </w:p>
    <w:p w14:paraId="38303135" w14:textId="77777777" w:rsidR="0064591C" w:rsidRPr="0064591C" w:rsidRDefault="0064591C" w:rsidP="00796C9C">
      <w:pPr>
        <w:rPr>
          <w:color w:val="auto"/>
        </w:rPr>
      </w:pPr>
      <w:r w:rsidRPr="0064591C">
        <w:rPr>
          <w:color w:val="auto"/>
        </w:rPr>
        <w:t>2.</w:t>
      </w:r>
      <w:r w:rsidRPr="0064591C">
        <w:rPr>
          <w:color w:val="auto"/>
        </w:rPr>
        <w:tab/>
        <w:t>Під час виконання своїх функцій відповідно до законодавства Союзу, ENTSO для Електроенергії має діяти з метою створення добре функціонуючого та інтегрованого внутрішнього ринку електроенергії та має робити внесок в ефективне та стале досягнення цілей, викладених</w:t>
      </w:r>
      <w:r w:rsidRPr="0064591C">
        <w:rPr>
          <w:color w:val="auto"/>
          <w:lang w:val="en-US"/>
        </w:rPr>
        <w:t xml:space="preserve"> </w:t>
      </w:r>
      <w:r w:rsidRPr="0064591C">
        <w:rPr>
          <w:color w:val="auto"/>
        </w:rPr>
        <w:t>у рамці політики щодо клімату та енергії, що охоплює  період з 2020 по 2030 роки, зокрема, шляхом сприяння ефективній інтеграції електроенергії, що генерується з відновлюваних джерел енергії, та підвищенню енергоефективності, підтримуючи при цьому</w:t>
      </w:r>
      <w:r w:rsidRPr="0064591C">
        <w:rPr>
          <w:color w:val="auto"/>
          <w:sz w:val="24"/>
          <w:szCs w:val="24"/>
        </w:rPr>
        <w:t xml:space="preserve"> </w:t>
      </w:r>
      <w:r w:rsidRPr="0064591C">
        <w:rPr>
          <w:color w:val="auto"/>
        </w:rPr>
        <w:t>безпеку системи. ENTSO для Електроенергії має бути оснащена адекватними людськими та фінансовими ресурсами для виконання своїх обов’язків.</w:t>
      </w:r>
    </w:p>
    <w:p w14:paraId="2BDC98B2" w14:textId="77777777" w:rsidR="0064591C" w:rsidRPr="0064591C" w:rsidRDefault="0064591C" w:rsidP="00796C9C">
      <w:pPr>
        <w:pStyle w:val="Heading3"/>
        <w:rPr>
          <w:b/>
          <w:bCs/>
          <w:i w:val="0"/>
          <w:iCs w:val="0"/>
        </w:rPr>
      </w:pPr>
      <w:r w:rsidRPr="0064591C">
        <w:lastRenderedPageBreak/>
        <w:t>Стаття 29</w:t>
      </w:r>
      <w:r w:rsidRPr="0064591C">
        <w:rPr>
          <w:i w:val="0"/>
          <w:iCs w:val="0"/>
          <w:lang w:val="en-US"/>
        </w:rPr>
        <w:br/>
      </w:r>
      <w:r w:rsidRPr="0064591C">
        <w:rPr>
          <w:i w:val="0"/>
          <w:iCs w:val="0"/>
        </w:rPr>
        <w:br/>
      </w:r>
      <w:r w:rsidRPr="0064591C">
        <w:rPr>
          <w:b/>
          <w:bCs/>
          <w:i w:val="0"/>
          <w:iCs w:val="0"/>
        </w:rPr>
        <w:t>ENTSO для Електроенергії</w:t>
      </w:r>
    </w:p>
    <w:p w14:paraId="48DAA15B" w14:textId="77777777" w:rsidR="0064591C" w:rsidRPr="0064591C" w:rsidRDefault="0064591C" w:rsidP="00796C9C">
      <w:pPr>
        <w:rPr>
          <w:color w:val="auto"/>
        </w:rPr>
      </w:pPr>
      <w:r w:rsidRPr="0064591C">
        <w:rPr>
          <w:color w:val="auto"/>
        </w:rPr>
        <w:t>1.</w:t>
      </w:r>
      <w:r w:rsidRPr="0064591C">
        <w:rPr>
          <w:color w:val="auto"/>
        </w:rPr>
        <w:tab/>
        <w:t>Оператори систем передачі електроенергії мають подавати до Комісії та до ACER будь-які проєкти змін до статуту, переліку учасників або регламенту ENTSO для Електроенергії.</w:t>
      </w:r>
    </w:p>
    <w:p w14:paraId="066CFED9" w14:textId="77777777" w:rsidR="0064591C" w:rsidRPr="0064591C" w:rsidRDefault="0064591C" w:rsidP="00796C9C">
      <w:pPr>
        <w:rPr>
          <w:color w:val="auto"/>
        </w:rPr>
      </w:pPr>
      <w:r w:rsidRPr="0064591C">
        <w:rPr>
          <w:color w:val="auto"/>
        </w:rPr>
        <w:t>2.</w:t>
      </w:r>
      <w:r w:rsidRPr="0064591C">
        <w:rPr>
          <w:color w:val="auto"/>
        </w:rPr>
        <w:tab/>
        <w:t>Протягом двох місяців після отримання проєкту змін до статуту, переліку учасників або регламенту, ACER, після консультацій з організаціями, що представляють всі зацікавлені сторони, зокрема, користувачів систем, включно зі споживачами, має надати Комісії висновок щодо цих проєктів змін до статуту, переліку учасників або регламенту.</w:t>
      </w:r>
    </w:p>
    <w:p w14:paraId="1E7975B2" w14:textId="77777777" w:rsidR="0064591C" w:rsidRPr="0064591C" w:rsidRDefault="0064591C" w:rsidP="00796C9C">
      <w:pPr>
        <w:rPr>
          <w:color w:val="auto"/>
        </w:rPr>
      </w:pPr>
      <w:r w:rsidRPr="0064591C">
        <w:rPr>
          <w:color w:val="auto"/>
        </w:rPr>
        <w:t>3.</w:t>
      </w:r>
      <w:r w:rsidRPr="0064591C">
        <w:rPr>
          <w:color w:val="auto"/>
        </w:rPr>
        <w:tab/>
        <w:t>Комісія має випустити висновок щодо проєкту змін до статуту, переліку учасників або регламенту з урахуванням висновку ACER, передбаченого в частині 2, та протягом трьох місяців після отримання висновку ACER.</w:t>
      </w:r>
    </w:p>
    <w:p w14:paraId="34A4DD3F" w14:textId="77777777" w:rsidR="0064591C" w:rsidRPr="0064591C" w:rsidRDefault="0064591C" w:rsidP="00796C9C">
      <w:pPr>
        <w:rPr>
          <w:color w:val="auto"/>
        </w:rPr>
      </w:pPr>
      <w:r w:rsidRPr="0064591C">
        <w:rPr>
          <w:color w:val="auto"/>
        </w:rPr>
        <w:t>4.</w:t>
      </w:r>
      <w:r w:rsidRPr="0064591C">
        <w:rPr>
          <w:color w:val="auto"/>
        </w:rPr>
        <w:tab/>
        <w:t>Протягом трьох місяців після отримання позитивного висновку Комісії, оператори систем передачі мають прийняти та оприлюднити статут або регламент зі змінами.</w:t>
      </w:r>
    </w:p>
    <w:p w14:paraId="33C87A7A" w14:textId="77777777" w:rsidR="0064591C" w:rsidRPr="0064591C" w:rsidRDefault="0064591C" w:rsidP="00796C9C">
      <w:pPr>
        <w:rPr>
          <w:color w:val="auto"/>
        </w:rPr>
      </w:pPr>
      <w:r w:rsidRPr="0064591C">
        <w:rPr>
          <w:color w:val="auto"/>
        </w:rPr>
        <w:t>5.</w:t>
      </w:r>
      <w:r w:rsidRPr="0064591C">
        <w:rPr>
          <w:color w:val="auto"/>
        </w:rPr>
        <w:tab/>
        <w:t>Документи, зазначені в частині 1, мають бути подані до Комісії та до ACER у тих випадках, де до них вносяться зміни або на обґрунтований запит Комісії та ACER. Комісія та ACER мають випустити висновок відповідно до частин 2, 3 та 4.</w:t>
      </w:r>
    </w:p>
    <w:p w14:paraId="2D0F63D4" w14:textId="77777777" w:rsidR="0064591C" w:rsidRPr="0064591C" w:rsidRDefault="0064591C" w:rsidP="00796C9C">
      <w:pPr>
        <w:pStyle w:val="Heading3"/>
        <w:rPr>
          <w:b/>
          <w:bCs/>
          <w:i w:val="0"/>
          <w:iCs w:val="0"/>
        </w:rPr>
      </w:pPr>
      <w:r w:rsidRPr="0064591C">
        <w:t>Стаття 30</w:t>
      </w:r>
      <w:r w:rsidRPr="0064591C">
        <w:rPr>
          <w:i w:val="0"/>
          <w:iCs w:val="0"/>
          <w:lang w:val="en-US"/>
        </w:rPr>
        <w:br/>
      </w:r>
      <w:r w:rsidRPr="0064591C">
        <w:rPr>
          <w:i w:val="0"/>
          <w:iCs w:val="0"/>
        </w:rPr>
        <w:br/>
      </w:r>
      <w:r w:rsidRPr="0064591C">
        <w:rPr>
          <w:b/>
          <w:bCs/>
          <w:i w:val="0"/>
          <w:iCs w:val="0"/>
        </w:rPr>
        <w:t>Завдання ENTSO для Електроенергії</w:t>
      </w:r>
    </w:p>
    <w:p w14:paraId="427576C2" w14:textId="77777777" w:rsidR="0064591C" w:rsidRPr="0064591C" w:rsidRDefault="0064591C" w:rsidP="00796C9C">
      <w:pPr>
        <w:rPr>
          <w:color w:val="auto"/>
        </w:rPr>
      </w:pPr>
      <w:r w:rsidRPr="0064591C">
        <w:rPr>
          <w:color w:val="auto"/>
        </w:rPr>
        <w:t>1.</w:t>
      </w:r>
      <w:r w:rsidRPr="0064591C">
        <w:rPr>
          <w:color w:val="auto"/>
        </w:rPr>
        <w:tab/>
        <w:t>ENTSO для Електроенергії має:</w:t>
      </w:r>
    </w:p>
    <w:p w14:paraId="2F59D9E7" w14:textId="77777777" w:rsidR="0064591C" w:rsidRPr="0064591C" w:rsidRDefault="0064591C" w:rsidP="008D658F">
      <w:pPr>
        <w:ind w:left="709" w:hanging="709"/>
        <w:rPr>
          <w:color w:val="auto"/>
        </w:rPr>
      </w:pPr>
      <w:r w:rsidRPr="0064591C">
        <w:rPr>
          <w:color w:val="auto"/>
        </w:rPr>
        <w:t>(a)</w:t>
      </w:r>
      <w:r w:rsidRPr="0064591C">
        <w:rPr>
          <w:color w:val="auto"/>
        </w:rPr>
        <w:tab/>
        <w:t>розробляти мережеві кодекси в областях, викладених у частинах 1 та 2 статті 59, з метою досягнення цілей, викладених у статті 28;</w:t>
      </w:r>
    </w:p>
    <w:p w14:paraId="25093C33" w14:textId="77777777" w:rsidR="0064591C" w:rsidRPr="0064591C" w:rsidRDefault="0064591C" w:rsidP="008D658F">
      <w:pPr>
        <w:ind w:left="709" w:hanging="709"/>
        <w:rPr>
          <w:color w:val="auto"/>
        </w:rPr>
      </w:pPr>
      <w:r w:rsidRPr="0064591C">
        <w:rPr>
          <w:color w:val="auto"/>
        </w:rPr>
        <w:t>(b)</w:t>
      </w:r>
      <w:r w:rsidRPr="0064591C">
        <w:rPr>
          <w:color w:val="auto"/>
        </w:rPr>
        <w:tab/>
        <w:t>приймати та оприлюднювати незобов’язуючий десятирічний план розвитку мереж у масштабах Союзу («План розвитку мереж у масштабах Союзу»), раз на два роки;</w:t>
      </w:r>
    </w:p>
    <w:p w14:paraId="6E573CBA" w14:textId="77777777" w:rsidR="0064591C" w:rsidRPr="0064591C" w:rsidRDefault="0064591C" w:rsidP="008D658F">
      <w:pPr>
        <w:ind w:left="709" w:hanging="709"/>
        <w:rPr>
          <w:color w:val="auto"/>
        </w:rPr>
      </w:pPr>
      <w:r w:rsidRPr="0064591C">
        <w:rPr>
          <w:color w:val="auto"/>
        </w:rPr>
        <w:t>(c)</w:t>
      </w:r>
      <w:r w:rsidRPr="0064591C">
        <w:rPr>
          <w:color w:val="auto"/>
        </w:rPr>
        <w:tab/>
        <w:t>готувати та приймати пропозиції, пов’язані з Європейською оцінкою адекватності (відповідності) ресурсів відповідно до статті 23, а також пропозиції щодо технічних специфікацій для транскордонної участі в механізмах потужності відповідно до частини 11 статті 26;</w:t>
      </w:r>
    </w:p>
    <w:p w14:paraId="23C1A15C" w14:textId="77777777" w:rsidR="0064591C" w:rsidRPr="0064591C" w:rsidRDefault="0064591C" w:rsidP="008D658F">
      <w:pPr>
        <w:ind w:left="709" w:hanging="709"/>
        <w:rPr>
          <w:color w:val="auto"/>
        </w:rPr>
      </w:pPr>
      <w:r w:rsidRPr="0064591C">
        <w:rPr>
          <w:color w:val="auto"/>
        </w:rPr>
        <w:t>(d)</w:t>
      </w:r>
      <w:r w:rsidRPr="0064591C">
        <w:rPr>
          <w:color w:val="auto"/>
        </w:rPr>
        <w:tab/>
        <w:t>приймати рекомендації стосовно координації технічної взаємодії між операторами систем передачі Союзу та третіх країн;</w:t>
      </w:r>
    </w:p>
    <w:p w14:paraId="56580E94" w14:textId="77777777" w:rsidR="0064591C" w:rsidRPr="0064591C" w:rsidRDefault="0064591C" w:rsidP="008D658F">
      <w:pPr>
        <w:ind w:left="709" w:hanging="709"/>
        <w:rPr>
          <w:color w:val="auto"/>
        </w:rPr>
      </w:pPr>
      <w:r w:rsidRPr="0064591C">
        <w:rPr>
          <w:color w:val="auto"/>
        </w:rPr>
        <w:t>(e)</w:t>
      </w:r>
      <w:r w:rsidRPr="0064591C">
        <w:rPr>
          <w:color w:val="auto"/>
        </w:rPr>
        <w:tab/>
        <w:t>приймати рамку для взаємодії та координації між регіональними координаційними центрами;</w:t>
      </w:r>
    </w:p>
    <w:p w14:paraId="0B341A89" w14:textId="77777777" w:rsidR="0064591C" w:rsidRPr="0064591C" w:rsidRDefault="0064591C" w:rsidP="008D658F">
      <w:pPr>
        <w:ind w:left="709" w:hanging="709"/>
        <w:rPr>
          <w:color w:val="auto"/>
        </w:rPr>
      </w:pPr>
      <w:r w:rsidRPr="0064591C">
        <w:rPr>
          <w:color w:val="auto"/>
        </w:rPr>
        <w:t>(f)</w:t>
      </w:r>
      <w:r w:rsidRPr="0064591C">
        <w:rPr>
          <w:color w:val="auto"/>
        </w:rPr>
        <w:tab/>
        <w:t>приймати пропозицію, що визначає регіон експлуатації системи відповідно до статті 36;</w:t>
      </w:r>
    </w:p>
    <w:p w14:paraId="68EABA48" w14:textId="77777777" w:rsidR="0064591C" w:rsidRPr="0064591C" w:rsidRDefault="0064591C" w:rsidP="008D658F">
      <w:pPr>
        <w:ind w:left="709" w:hanging="709"/>
        <w:rPr>
          <w:color w:val="auto"/>
        </w:rPr>
      </w:pPr>
      <w:r w:rsidRPr="0064591C">
        <w:rPr>
          <w:color w:val="auto"/>
        </w:rPr>
        <w:t>(g)</w:t>
      </w:r>
      <w:r w:rsidRPr="0064591C">
        <w:rPr>
          <w:color w:val="auto"/>
        </w:rPr>
        <w:tab/>
        <w:t>взаємодіяти з операторами систем розподілу та організацією EU DSO;</w:t>
      </w:r>
    </w:p>
    <w:p w14:paraId="0FF9450F" w14:textId="77777777" w:rsidR="0064591C" w:rsidRPr="0064591C" w:rsidRDefault="0064591C" w:rsidP="008D658F">
      <w:pPr>
        <w:ind w:left="709" w:hanging="709"/>
        <w:rPr>
          <w:color w:val="auto"/>
        </w:rPr>
      </w:pPr>
      <w:r w:rsidRPr="0064591C">
        <w:rPr>
          <w:color w:val="auto"/>
        </w:rPr>
        <w:t>(h)</w:t>
      </w:r>
      <w:r w:rsidRPr="0064591C">
        <w:rPr>
          <w:color w:val="auto"/>
        </w:rPr>
        <w:tab/>
        <w:t>сприяти цифровізації мереж передачі, включно з розгортанням розумних мереж, ефективним збором даних в реальному часі та системами інтелектуального обліку;</w:t>
      </w:r>
    </w:p>
    <w:p w14:paraId="68DB0F50" w14:textId="77777777" w:rsidR="0064591C" w:rsidRPr="0064591C" w:rsidRDefault="0064591C" w:rsidP="008D658F">
      <w:pPr>
        <w:ind w:left="709" w:hanging="709"/>
        <w:rPr>
          <w:color w:val="auto"/>
        </w:rPr>
      </w:pPr>
      <w:r w:rsidRPr="0064591C">
        <w:rPr>
          <w:color w:val="auto"/>
        </w:rPr>
        <w:t>(i)</w:t>
      </w:r>
      <w:r w:rsidRPr="0064591C">
        <w:rPr>
          <w:color w:val="auto"/>
        </w:rPr>
        <w:tab/>
        <w:t>приймати спільні інструменти експлуатації мереж для забезпечення координації експлуатації мереж в нормальних умовах та умовах надзвичайної ситуації, включно зі спільною шкалою класифікації інцидентів, та плани досліджень, включно з розгортанням таких планів через ефективну програму досліджень. Такі інструменти мають вказувати, серед іншого:</w:t>
      </w:r>
    </w:p>
    <w:p w14:paraId="36E7591D" w14:textId="77777777" w:rsidR="0064591C" w:rsidRPr="0064591C" w:rsidRDefault="0064591C" w:rsidP="008D658F">
      <w:pPr>
        <w:ind w:left="1418" w:hanging="709"/>
        <w:rPr>
          <w:color w:val="auto"/>
        </w:rPr>
      </w:pPr>
      <w:r w:rsidRPr="0064591C">
        <w:rPr>
          <w:color w:val="auto"/>
        </w:rPr>
        <w:lastRenderedPageBreak/>
        <w:t>(i)</w:t>
      </w:r>
      <w:r w:rsidRPr="0064591C">
        <w:rPr>
          <w:color w:val="auto"/>
        </w:rPr>
        <w:tab/>
        <w:t>інформацію, в тому числі належну інформацію «на добу наперед», «всередині доби» та в реальному часі, що є корисною для покращення операційної координації, а також оптимальну частоту збору та спільне використання такої інформації;</w:t>
      </w:r>
    </w:p>
    <w:p w14:paraId="64527A56" w14:textId="77777777" w:rsidR="0064591C" w:rsidRPr="0064591C" w:rsidRDefault="0064591C" w:rsidP="008D658F">
      <w:pPr>
        <w:ind w:left="1418" w:hanging="709"/>
        <w:rPr>
          <w:color w:val="auto"/>
        </w:rPr>
      </w:pPr>
      <w:r w:rsidRPr="0064591C">
        <w:rPr>
          <w:color w:val="auto"/>
        </w:rPr>
        <w:t>(ii)</w:t>
      </w:r>
      <w:r w:rsidRPr="0064591C">
        <w:rPr>
          <w:color w:val="auto"/>
        </w:rPr>
        <w:tab/>
        <w:t>технологічну платформу для обміну інформацією в реальному часі та, у належних випадках, технологічні платформи для збору, опрацювання та передачі іншої інформації, зазначеної в пункті (i), а також для імплементації процедур, здатних покращити операційну координацію між операторами систем передачі, з метою того, з тим, щоб така координація стала загальною в масштабах Союзу;</w:t>
      </w:r>
    </w:p>
    <w:p w14:paraId="4B2C160D" w14:textId="77777777" w:rsidR="0064591C" w:rsidRPr="0064591C" w:rsidRDefault="0064591C" w:rsidP="008D658F">
      <w:pPr>
        <w:ind w:left="1418" w:hanging="709"/>
        <w:rPr>
          <w:color w:val="auto"/>
        </w:rPr>
      </w:pPr>
      <w:r w:rsidRPr="0064591C">
        <w:rPr>
          <w:color w:val="auto"/>
        </w:rPr>
        <w:t>(iii)</w:t>
      </w:r>
      <w:r w:rsidRPr="0064591C">
        <w:rPr>
          <w:color w:val="auto"/>
        </w:rPr>
        <w:tab/>
        <w:t>яким чином оператори систем передачі робитимуть доступною операційну інформацію для інших операторів систем передачі або будь-якого суб’єкта, належним чином уповноваженого надавати їм підтримку для досягнення операційної координації, а також для ACER; та</w:t>
      </w:r>
    </w:p>
    <w:p w14:paraId="7556BE45" w14:textId="77777777" w:rsidR="0064591C" w:rsidRPr="0064591C" w:rsidRDefault="0064591C" w:rsidP="008D658F">
      <w:pPr>
        <w:ind w:left="1418" w:hanging="709"/>
        <w:rPr>
          <w:color w:val="auto"/>
        </w:rPr>
      </w:pPr>
      <w:r w:rsidRPr="0064591C">
        <w:rPr>
          <w:color w:val="auto"/>
        </w:rPr>
        <w:t>(iv)</w:t>
      </w:r>
      <w:r w:rsidRPr="0064591C">
        <w:rPr>
          <w:color w:val="auto"/>
        </w:rPr>
        <w:tab/>
        <w:t>щоб оператори систем передачі призначили контактну особу, відповідальну за надання відповідей на запити від інших операторів систем передачі або від будь-якого суб’єкта, належним чином уповноваженого, як зазначено в пункті (iii), або від ACER стосовно такої інформації;</w:t>
      </w:r>
    </w:p>
    <w:p w14:paraId="1BCE5D32" w14:textId="77777777" w:rsidR="0064591C" w:rsidRPr="0064591C" w:rsidRDefault="0064591C" w:rsidP="008D658F">
      <w:pPr>
        <w:ind w:left="709" w:hanging="709"/>
        <w:rPr>
          <w:color w:val="auto"/>
        </w:rPr>
      </w:pPr>
      <w:r w:rsidRPr="0064591C">
        <w:rPr>
          <w:color w:val="auto"/>
        </w:rPr>
        <w:t>(j)</w:t>
      </w:r>
      <w:r w:rsidRPr="0064591C">
        <w:rPr>
          <w:color w:val="auto"/>
        </w:rPr>
        <w:tab/>
        <w:t>приймати річну програму роботи;</w:t>
      </w:r>
    </w:p>
    <w:p w14:paraId="56DA1204" w14:textId="77777777" w:rsidR="0064591C" w:rsidRPr="0064591C" w:rsidRDefault="0064591C" w:rsidP="008D658F">
      <w:pPr>
        <w:ind w:left="709" w:hanging="709"/>
        <w:rPr>
          <w:color w:val="auto"/>
        </w:rPr>
      </w:pPr>
      <w:r w:rsidRPr="0064591C">
        <w:rPr>
          <w:color w:val="auto"/>
        </w:rPr>
        <w:t>(k)</w:t>
      </w:r>
      <w:r w:rsidRPr="0064591C">
        <w:rPr>
          <w:color w:val="auto"/>
        </w:rPr>
        <w:tab/>
        <w:t>робити внесок у встановлення вимог щодо операційної сумісності та недискримінаційних і прозорих процедур для отримання доступу до даних, як це передбачено статтею 24 Директиви (ЄС) 2019/944;</w:t>
      </w:r>
    </w:p>
    <w:p w14:paraId="06F20EE7" w14:textId="77777777" w:rsidR="0064591C" w:rsidRPr="0064591C" w:rsidRDefault="0064591C" w:rsidP="008D658F">
      <w:pPr>
        <w:ind w:left="709" w:hanging="709"/>
        <w:rPr>
          <w:color w:val="auto"/>
        </w:rPr>
      </w:pPr>
      <w:r w:rsidRPr="0064591C">
        <w:rPr>
          <w:color w:val="auto"/>
        </w:rPr>
        <w:t>(l)</w:t>
      </w:r>
      <w:r w:rsidRPr="0064591C">
        <w:rPr>
          <w:color w:val="auto"/>
        </w:rPr>
        <w:tab/>
        <w:t>приймати річний звіт;</w:t>
      </w:r>
    </w:p>
    <w:p w14:paraId="0F327988" w14:textId="77777777" w:rsidR="0064591C" w:rsidRPr="0064591C" w:rsidRDefault="0064591C" w:rsidP="008D658F">
      <w:pPr>
        <w:ind w:left="709" w:hanging="709"/>
        <w:rPr>
          <w:color w:val="auto"/>
        </w:rPr>
      </w:pPr>
      <w:r w:rsidRPr="0064591C">
        <w:rPr>
          <w:color w:val="auto"/>
        </w:rPr>
        <w:t>(m)</w:t>
      </w:r>
      <w:r w:rsidRPr="0064591C">
        <w:rPr>
          <w:color w:val="auto"/>
        </w:rPr>
        <w:tab/>
        <w:t>виконувати та приймати сезонні оцінки адекватності (відповідності) відповідно до частини 2 статті 9 Регламенту (ЄС) 2019/941;</w:t>
      </w:r>
    </w:p>
    <w:p w14:paraId="1E6D0012" w14:textId="77777777" w:rsidR="0064591C" w:rsidRPr="0064591C" w:rsidRDefault="0064591C" w:rsidP="008D658F">
      <w:pPr>
        <w:ind w:left="709" w:hanging="709"/>
        <w:rPr>
          <w:color w:val="auto"/>
        </w:rPr>
      </w:pPr>
      <w:r w:rsidRPr="0064591C">
        <w:rPr>
          <w:color w:val="auto"/>
        </w:rPr>
        <w:t>(n)</w:t>
      </w:r>
      <w:r w:rsidRPr="0064591C">
        <w:rPr>
          <w:color w:val="auto"/>
        </w:rPr>
        <w:tab/>
        <w:t>сприяти кібербезпеці та захисту даних у взаємодії з відповідними органами та регульованими суб’єктами;</w:t>
      </w:r>
    </w:p>
    <w:p w14:paraId="56A865B7" w14:textId="77777777" w:rsidR="0064591C" w:rsidRPr="0064591C" w:rsidRDefault="0064591C" w:rsidP="008D658F">
      <w:pPr>
        <w:ind w:left="709" w:hanging="709"/>
        <w:rPr>
          <w:color w:val="auto"/>
        </w:rPr>
      </w:pPr>
      <w:r w:rsidRPr="0064591C">
        <w:rPr>
          <w:color w:val="auto"/>
        </w:rPr>
        <w:t>(o)</w:t>
      </w:r>
      <w:r w:rsidRPr="0064591C">
        <w:rPr>
          <w:color w:val="auto"/>
        </w:rPr>
        <w:tab/>
        <w:t>враховувати розвиток реакції попиту під час виконання своїх завдань.</w:t>
      </w:r>
    </w:p>
    <w:p w14:paraId="1552F9A5" w14:textId="77777777" w:rsidR="0064591C" w:rsidRPr="0064591C" w:rsidRDefault="0064591C" w:rsidP="00796C9C">
      <w:pPr>
        <w:rPr>
          <w:color w:val="auto"/>
        </w:rPr>
      </w:pPr>
      <w:r w:rsidRPr="0064591C">
        <w:rPr>
          <w:color w:val="auto"/>
        </w:rPr>
        <w:t>2.</w:t>
      </w:r>
      <w:r w:rsidRPr="0064591C">
        <w:rPr>
          <w:color w:val="auto"/>
        </w:rPr>
        <w:tab/>
        <w:t>ENTSO для Електроенергії має звітувати перед ACER про недоліки, що були встановлені (розпізнані) стосовно створення та діяльності регіональних координаційних центрів.</w:t>
      </w:r>
    </w:p>
    <w:p w14:paraId="2B3FF274" w14:textId="77777777" w:rsidR="0064591C" w:rsidRPr="0064591C" w:rsidRDefault="0064591C" w:rsidP="00796C9C">
      <w:pPr>
        <w:rPr>
          <w:color w:val="auto"/>
        </w:rPr>
      </w:pPr>
      <w:r w:rsidRPr="0064591C">
        <w:rPr>
          <w:color w:val="auto"/>
        </w:rPr>
        <w:t>3.</w:t>
      </w:r>
      <w:r w:rsidRPr="0064591C">
        <w:rPr>
          <w:color w:val="auto"/>
        </w:rPr>
        <w:tab/>
        <w:t>ENTSO для Електроенергії має оприлюднювати протоколи своїх засідань асамблеї, засідань правління і засідань комітетів та  надавати громадськості регулярну інформацію про свої ухвалення рішень та діяльність.</w:t>
      </w:r>
    </w:p>
    <w:p w14:paraId="4F4518DE" w14:textId="77777777" w:rsidR="0064591C" w:rsidRPr="0064591C" w:rsidRDefault="0064591C" w:rsidP="00796C9C">
      <w:pPr>
        <w:rPr>
          <w:color w:val="auto"/>
        </w:rPr>
      </w:pPr>
      <w:r w:rsidRPr="0064591C">
        <w:rPr>
          <w:color w:val="auto"/>
        </w:rPr>
        <w:t>4.</w:t>
      </w:r>
      <w:r w:rsidRPr="0064591C">
        <w:rPr>
          <w:color w:val="auto"/>
        </w:rPr>
        <w:tab/>
        <w:t>Річна програма роботи, зазначена в пункті (j) частини 1, має містити перелік та опис мережевих кодексів, що мають бути підготовлені, план щодо координації експлуатації мережі та діяльність з досліджень та розробок, які мають бути реалізовані в цьому році, а також орієнтовний календар.</w:t>
      </w:r>
    </w:p>
    <w:p w14:paraId="28D7D67D" w14:textId="77777777" w:rsidR="0064591C" w:rsidRPr="0064591C" w:rsidRDefault="0064591C" w:rsidP="00796C9C">
      <w:pPr>
        <w:rPr>
          <w:color w:val="auto"/>
        </w:rPr>
      </w:pPr>
      <w:r w:rsidRPr="0064591C">
        <w:rPr>
          <w:color w:val="auto"/>
        </w:rPr>
        <w:t>5.</w:t>
      </w:r>
      <w:r w:rsidRPr="0064591C">
        <w:rPr>
          <w:color w:val="auto"/>
        </w:rPr>
        <w:tab/>
        <w:t>ENTSO для Електроенергії має надавати ACER інформацію, яка потрібна ACER для виконання своїх завдань відповідно до частини 1 статті 32. Для того, щоб уможливити виконання ENTSO для Електроенергії такої вимоги, оператори систем передачі мають надавати ENTSO для Електроенергії потрібну інформацію.</w:t>
      </w:r>
    </w:p>
    <w:p w14:paraId="7B4C4B14" w14:textId="77777777" w:rsidR="0064591C" w:rsidRPr="0064591C" w:rsidRDefault="0064591C" w:rsidP="00796C9C">
      <w:pPr>
        <w:rPr>
          <w:color w:val="auto"/>
        </w:rPr>
      </w:pPr>
      <w:r w:rsidRPr="0064591C">
        <w:rPr>
          <w:color w:val="auto"/>
        </w:rPr>
        <w:t>6.</w:t>
      </w:r>
      <w:r w:rsidRPr="0064591C">
        <w:rPr>
          <w:color w:val="auto"/>
        </w:rPr>
        <w:tab/>
        <w:t>На запит Комісії, ENTSO для Електроенергії має надавати Комісії свої думки щодо прийняття настанов, як встановлено у статті 61.</w:t>
      </w:r>
    </w:p>
    <w:p w14:paraId="38E93E05" w14:textId="77777777" w:rsidR="0064591C" w:rsidRPr="0064591C" w:rsidRDefault="0064591C" w:rsidP="00796C9C">
      <w:pPr>
        <w:pStyle w:val="Heading3"/>
        <w:rPr>
          <w:b/>
          <w:bCs/>
          <w:i w:val="0"/>
          <w:iCs w:val="0"/>
        </w:rPr>
      </w:pPr>
      <w:r w:rsidRPr="0064591C">
        <w:lastRenderedPageBreak/>
        <w:t>Стаття 31</w:t>
      </w:r>
      <w:r w:rsidRPr="0064591C">
        <w:rPr>
          <w:i w:val="0"/>
          <w:iCs w:val="0"/>
          <w:lang w:val="en-US"/>
        </w:rPr>
        <w:br/>
      </w:r>
      <w:r w:rsidRPr="0064591C">
        <w:rPr>
          <w:i w:val="0"/>
          <w:iCs w:val="0"/>
        </w:rPr>
        <w:br/>
      </w:r>
      <w:r w:rsidRPr="0064591C">
        <w:rPr>
          <w:b/>
          <w:bCs/>
          <w:i w:val="0"/>
          <w:iCs w:val="0"/>
        </w:rPr>
        <w:t>Консультації</w:t>
      </w:r>
    </w:p>
    <w:p w14:paraId="66FD141D" w14:textId="77777777" w:rsidR="0064591C" w:rsidRPr="0064591C" w:rsidRDefault="0064591C" w:rsidP="00796C9C">
      <w:pPr>
        <w:rPr>
          <w:color w:val="auto"/>
        </w:rPr>
      </w:pPr>
      <w:r w:rsidRPr="0064591C">
        <w:rPr>
          <w:color w:val="auto"/>
        </w:rPr>
        <w:t>1.</w:t>
      </w:r>
      <w:r w:rsidRPr="0064591C">
        <w:rPr>
          <w:color w:val="auto"/>
        </w:rPr>
        <w:tab/>
        <w:t>Під час підготовки пропозицій відповідно до завдань, зазначених у частині 1 статті 30, ENTSO для Електроенергії має проводити широкий процес консультацій. Процес консультацій має бути структурований таким чином, щоб уможливити врахування коментарів зацікавлених сторін до остаточного прийняття пропозиції, та у відкритий і прозорий спосіб, із залученням всіх відповідних зацікавлених сторін,  і, зокрема, організацій, що представляють такі зацікавлені сторони, відповідно до регламенту, зазначеного у статті 29. Така консультація також має залучати регуляторні органи та інші національні органи, підприємства з постачання та генерації, користувачів систем, включно зі споживачами, операторів систем розподілу, включно з відповідними галузевими асоціаціями, технічні органи та платформи зацікавлених сторін. Вона має бути спрямована на встановлення (з’ясовування) думок та пропозицій усіх відповідних сторін протягом процесу прийняття рішень.</w:t>
      </w:r>
    </w:p>
    <w:p w14:paraId="15F9959F" w14:textId="77777777" w:rsidR="0064591C" w:rsidRPr="0064591C" w:rsidRDefault="0064591C" w:rsidP="00796C9C">
      <w:pPr>
        <w:rPr>
          <w:color w:val="auto"/>
        </w:rPr>
      </w:pPr>
      <w:r w:rsidRPr="0064591C">
        <w:rPr>
          <w:color w:val="auto"/>
        </w:rPr>
        <w:t>2.</w:t>
      </w:r>
      <w:r w:rsidRPr="0064591C">
        <w:rPr>
          <w:color w:val="auto"/>
        </w:rPr>
        <w:tab/>
        <w:t>Усі документи та протоколи зустрічей, пов’язані з консультаціями, зазначеними в частині 1, мають бути оприлюднені.</w:t>
      </w:r>
    </w:p>
    <w:p w14:paraId="22EDBC9F" w14:textId="77777777" w:rsidR="0064591C" w:rsidRPr="0064591C" w:rsidRDefault="0064591C" w:rsidP="00796C9C">
      <w:pPr>
        <w:rPr>
          <w:color w:val="auto"/>
        </w:rPr>
      </w:pPr>
      <w:r w:rsidRPr="0064591C">
        <w:rPr>
          <w:color w:val="auto"/>
        </w:rPr>
        <w:t>3.</w:t>
      </w:r>
      <w:r w:rsidRPr="0064591C">
        <w:rPr>
          <w:color w:val="auto"/>
        </w:rPr>
        <w:tab/>
        <w:t>Перед прийняттям пропозицій, зазначених</w:t>
      </w:r>
      <w:r w:rsidRPr="0064591C">
        <w:rPr>
          <w:color w:val="auto"/>
          <w:sz w:val="24"/>
          <w:szCs w:val="24"/>
        </w:rPr>
        <w:t xml:space="preserve"> </w:t>
      </w:r>
      <w:r w:rsidRPr="0064591C">
        <w:rPr>
          <w:color w:val="auto"/>
        </w:rPr>
        <w:t>у частині 1 статті 30, ENTSO для Електроенергії має вказати, яким чином зауваження, отримані протягом консультації, були взяті до уваги. Вона має навести причини у тих випадках, де зауваження не були враховані.</w:t>
      </w:r>
    </w:p>
    <w:p w14:paraId="1569DAA9" w14:textId="77777777" w:rsidR="0064591C" w:rsidRPr="0064591C" w:rsidRDefault="0064591C" w:rsidP="00796C9C">
      <w:pPr>
        <w:pStyle w:val="Heading3"/>
        <w:rPr>
          <w:b/>
          <w:bCs/>
          <w:i w:val="0"/>
          <w:iCs w:val="0"/>
        </w:rPr>
      </w:pPr>
      <w:r w:rsidRPr="0064591C">
        <w:t>Стаття 32</w:t>
      </w:r>
      <w:r w:rsidRPr="0064591C">
        <w:rPr>
          <w:i w:val="0"/>
          <w:iCs w:val="0"/>
          <w:lang w:val="en-US"/>
        </w:rPr>
        <w:br/>
      </w:r>
      <w:r w:rsidRPr="0064591C">
        <w:rPr>
          <w:i w:val="0"/>
          <w:iCs w:val="0"/>
        </w:rPr>
        <w:br/>
      </w:r>
      <w:r w:rsidRPr="0064591C">
        <w:rPr>
          <w:b/>
          <w:bCs/>
          <w:i w:val="0"/>
          <w:iCs w:val="0"/>
        </w:rPr>
        <w:t>Моніторинг з боку ACER</w:t>
      </w:r>
    </w:p>
    <w:p w14:paraId="18F63008" w14:textId="77777777" w:rsidR="0064591C" w:rsidRPr="0064591C" w:rsidRDefault="0064591C" w:rsidP="00796C9C">
      <w:pPr>
        <w:rPr>
          <w:color w:val="auto"/>
        </w:rPr>
      </w:pPr>
      <w:r w:rsidRPr="0064591C">
        <w:rPr>
          <w:color w:val="auto"/>
        </w:rPr>
        <w:t>1.</w:t>
      </w:r>
      <w:r w:rsidRPr="0064591C">
        <w:rPr>
          <w:color w:val="auto"/>
        </w:rPr>
        <w:tab/>
        <w:t>ACER має здійснювати моніторинг виконання завдань ENTSO для Електроенергії, зазначених у частинах 1, 2 та 3 статті 30, та звітувати про свої висновки перед Комісією.</w:t>
      </w:r>
    </w:p>
    <w:p w14:paraId="379D63F2" w14:textId="77777777" w:rsidR="0064591C" w:rsidRPr="0064591C" w:rsidRDefault="0064591C" w:rsidP="00796C9C">
      <w:pPr>
        <w:rPr>
          <w:color w:val="auto"/>
        </w:rPr>
      </w:pPr>
      <w:r w:rsidRPr="0064591C">
        <w:rPr>
          <w:color w:val="auto"/>
        </w:rPr>
        <w:t>ACER має здійснювати моніторинг імплементації ENTSO для Електроенергії мережевих кодексів, розроблених відповідно до статті 59. У тих випадках, де ENTSO для Електроенергії не вдалося імплементувати такі мережеві кодекси, ACER має вимагати від ENTSO для Електроенергії надати належним чином обґрунтоване пояснення щодо того, чому їй не вдалося цього зробити. ACER має поінформувати Комісію про таке пояснення та надати свій висновок щодо нього.</w:t>
      </w:r>
    </w:p>
    <w:p w14:paraId="2C1007DE" w14:textId="77777777" w:rsidR="0064591C" w:rsidRPr="0064591C" w:rsidRDefault="0064591C" w:rsidP="00796C9C">
      <w:pPr>
        <w:rPr>
          <w:color w:val="auto"/>
        </w:rPr>
      </w:pPr>
      <w:r w:rsidRPr="0064591C">
        <w:rPr>
          <w:color w:val="auto"/>
        </w:rPr>
        <w:t>ACER має здійснювати моніторинг та аналіз імплементації мережевих кодексів та настанов, прийнятих Комісією, як встановлено в частині 1 статті 58, та їхнього ефекту стосовно до гармонізації застосовних правил, спрямованих на сприяння ринковій інтеграції, а також стосовно до недискримінації, ефективної конкуренції та ефективного функціонування ринку, та звітувати перед Комісією.</w:t>
      </w:r>
    </w:p>
    <w:p w14:paraId="7E0A9807" w14:textId="77777777" w:rsidR="0064591C" w:rsidRPr="0064591C" w:rsidRDefault="0064591C" w:rsidP="00796C9C">
      <w:pPr>
        <w:rPr>
          <w:color w:val="auto"/>
        </w:rPr>
      </w:pPr>
      <w:r w:rsidRPr="0064591C">
        <w:rPr>
          <w:color w:val="auto"/>
        </w:rPr>
        <w:t>2.</w:t>
      </w:r>
      <w:r w:rsidRPr="0064591C">
        <w:rPr>
          <w:color w:val="auto"/>
        </w:rPr>
        <w:tab/>
        <w:t>ENTSO для Електроенергії має подавати проєкт Плану розвитку мереж у масштабах Союзу, проєкт річної програми роботи, включно з інформацією про процес консультацій, та інші документи, зазначені у частині 1 статті 30, на розгляд ACER для отримання його висновку.</w:t>
      </w:r>
    </w:p>
    <w:p w14:paraId="77773036" w14:textId="77777777" w:rsidR="0064591C" w:rsidRPr="0064591C" w:rsidRDefault="0064591C" w:rsidP="00796C9C">
      <w:pPr>
        <w:rPr>
          <w:color w:val="auto"/>
        </w:rPr>
      </w:pPr>
      <w:r w:rsidRPr="0064591C">
        <w:rPr>
          <w:color w:val="auto"/>
        </w:rPr>
        <w:t>У тих випадках, де воно вважає, що проєкт річної програми роботи або проєкт Плану розвитку мереж у масштабах Союзу, поданий від ENTSO для Електроенергії, не сприяє недискримінації, ефективній конкуренції, ефективному функціонуванню ринку або достатньому рівню транскордонного взаємоз’єднання, відкритого до доступу для третіх сторін, ACER має надати належним чином обґрунтований висновок, а також рекомендації ENTSO для Електроенергії та Комісії впродовж двох місяців з дати подання.</w:t>
      </w:r>
    </w:p>
    <w:p w14:paraId="32818892" w14:textId="77777777" w:rsidR="0064591C" w:rsidRPr="0064591C" w:rsidRDefault="0064591C" w:rsidP="00796C9C">
      <w:pPr>
        <w:pStyle w:val="Heading3"/>
        <w:rPr>
          <w:b/>
          <w:bCs/>
          <w:i w:val="0"/>
          <w:iCs w:val="0"/>
        </w:rPr>
      </w:pPr>
      <w:r w:rsidRPr="0064591C">
        <w:lastRenderedPageBreak/>
        <w:t>Стаття 33</w:t>
      </w:r>
      <w:r w:rsidRPr="0064591C">
        <w:rPr>
          <w:i w:val="0"/>
          <w:iCs w:val="0"/>
          <w:lang w:val="en-US"/>
        </w:rPr>
        <w:br/>
      </w:r>
      <w:r w:rsidRPr="0064591C">
        <w:rPr>
          <w:i w:val="0"/>
          <w:iCs w:val="0"/>
        </w:rPr>
        <w:br/>
      </w:r>
      <w:r w:rsidRPr="0064591C">
        <w:rPr>
          <w:b/>
          <w:bCs/>
          <w:i w:val="0"/>
          <w:iCs w:val="0"/>
        </w:rPr>
        <w:t>Витрати</w:t>
      </w:r>
    </w:p>
    <w:p w14:paraId="2E6113BE" w14:textId="77777777" w:rsidR="0064591C" w:rsidRPr="0064591C" w:rsidRDefault="0064591C" w:rsidP="00796C9C">
      <w:pPr>
        <w:rPr>
          <w:color w:val="auto"/>
        </w:rPr>
      </w:pPr>
      <w:r w:rsidRPr="0064591C">
        <w:rPr>
          <w:color w:val="auto"/>
        </w:rPr>
        <w:t>Витрати, пов’язані з напрямками діяльності ENTSO для Електроенергії, зазначеними у статтях 28-32 та 58-61 цього Регламенту, а також у статті 11 Регламенту (ЄС) № 347/2013 Європейського Парламенту і Ради</w:t>
      </w:r>
      <w:r w:rsidRPr="0064591C">
        <w:rPr>
          <w:rStyle w:val="FootnoteReference"/>
          <w:color w:val="auto"/>
        </w:rPr>
        <w:t>(</w:t>
      </w:r>
      <w:r w:rsidRPr="0064591C">
        <w:rPr>
          <w:rStyle w:val="FootnoteReference"/>
          <w:color w:val="auto"/>
        </w:rPr>
        <w:footnoteReference w:id="22"/>
      </w:r>
      <w:r w:rsidRPr="0064591C">
        <w:rPr>
          <w:rStyle w:val="FootnoteReference"/>
          <w:color w:val="auto"/>
        </w:rPr>
        <w:t>)</w:t>
      </w:r>
      <w:r w:rsidRPr="0064591C">
        <w:rPr>
          <w:color w:val="auto"/>
        </w:rPr>
        <w:t>, мають нести оператори систем передачі та вони мають враховуватися під час розрахунку тарифів. Регуляторні органи мають схвалювати такі витрати, тільки якщо вони є резонними та належними.</w:t>
      </w:r>
    </w:p>
    <w:p w14:paraId="5D3F3D88" w14:textId="77777777" w:rsidR="0064591C" w:rsidRPr="0064591C" w:rsidRDefault="0064591C" w:rsidP="00796C9C">
      <w:pPr>
        <w:pStyle w:val="Heading3"/>
        <w:rPr>
          <w:b/>
          <w:bCs/>
          <w:i w:val="0"/>
          <w:iCs w:val="0"/>
        </w:rPr>
      </w:pPr>
      <w:r w:rsidRPr="0064591C">
        <w:t>Стаття 34</w:t>
      </w:r>
      <w:r w:rsidRPr="0064591C">
        <w:rPr>
          <w:i w:val="0"/>
          <w:iCs w:val="0"/>
          <w:lang w:val="en-US"/>
        </w:rPr>
        <w:br/>
      </w:r>
      <w:r w:rsidRPr="0064591C">
        <w:rPr>
          <w:i w:val="0"/>
          <w:iCs w:val="0"/>
        </w:rPr>
        <w:br/>
      </w:r>
      <w:r w:rsidRPr="0064591C">
        <w:rPr>
          <w:b/>
          <w:bCs/>
          <w:i w:val="0"/>
          <w:iCs w:val="0"/>
        </w:rPr>
        <w:t>Регіональна взаємодія операторів систем передачі</w:t>
      </w:r>
    </w:p>
    <w:p w14:paraId="5E287E9E" w14:textId="77777777" w:rsidR="0064591C" w:rsidRPr="0064591C" w:rsidRDefault="0064591C" w:rsidP="00796C9C">
      <w:pPr>
        <w:rPr>
          <w:color w:val="auto"/>
        </w:rPr>
      </w:pPr>
      <w:r w:rsidRPr="0064591C">
        <w:rPr>
          <w:color w:val="auto"/>
        </w:rPr>
        <w:t>1.</w:t>
      </w:r>
      <w:r w:rsidRPr="0064591C">
        <w:rPr>
          <w:color w:val="auto"/>
        </w:rPr>
        <w:tab/>
        <w:t>Оператори систем передачі мають встановити регіональну взаємодію в межах ENTSO для Електроенергії, яка робитиме внески у напрямки діяльності, зазначені у частинах 1, 2 та 3 статті 30. Зокрема, вони мають оприлюднювати регіональний інвестиційний план кожні два роки та можуть приймати інвестиційні рішення на основі такого регіонального інвестиційного плану. ENTSO для Електроенергії має сприяти взаємодії між операторами систем передачі на регіональному рівні, забезпечуючи операційну сумісність, комунікацію та моніторинг регіональної продуктивності у тих областях, які ще не були гармонізовані на рівні Союзу.</w:t>
      </w:r>
    </w:p>
    <w:p w14:paraId="528E6909" w14:textId="77777777" w:rsidR="0064591C" w:rsidRPr="0064591C" w:rsidRDefault="0064591C" w:rsidP="00796C9C">
      <w:pPr>
        <w:rPr>
          <w:color w:val="auto"/>
        </w:rPr>
      </w:pPr>
      <w:r w:rsidRPr="0064591C">
        <w:rPr>
          <w:color w:val="auto"/>
        </w:rPr>
        <w:t>2.</w:t>
      </w:r>
      <w:r w:rsidRPr="0064591C">
        <w:rPr>
          <w:color w:val="auto"/>
        </w:rPr>
        <w:tab/>
        <w:t>Оператори систем передачі мають сприяти операційним домовленостям задля забезпечення оптимального управління мережею, а також мають сприяти розвитку обмінів енергією, координованому розподілу транскордонної пропускної здатності через недискримінаційні ринкові рішення, приділяючи належну увагу особливим заслугам неявних аукціонів для короткострокових розподілів, а також інтеграції механізмів енергії балансування та резерву.</w:t>
      </w:r>
    </w:p>
    <w:p w14:paraId="3C605EDA" w14:textId="77777777" w:rsidR="0064591C" w:rsidRPr="0064591C" w:rsidRDefault="0064591C" w:rsidP="00796C9C">
      <w:pPr>
        <w:rPr>
          <w:color w:val="auto"/>
        </w:rPr>
      </w:pPr>
      <w:r w:rsidRPr="0064591C">
        <w:rPr>
          <w:color w:val="auto"/>
        </w:rPr>
        <w:t>3.</w:t>
      </w:r>
      <w:r w:rsidRPr="0064591C">
        <w:rPr>
          <w:color w:val="auto"/>
        </w:rPr>
        <w:tab/>
        <w:t>З метою досягнення цілей, визначених у частинах 1 та 2, географічна область, що охоплюється кожною структурою регіональної взаємодії,може бути встановлена Комісією з урахуванням існуючих структур регіональної взаємодії. Кожна держава-член може сприяти взаємодії в більш ніж одній географічній області.</w:t>
      </w:r>
    </w:p>
    <w:p w14:paraId="5823B034" w14:textId="77777777" w:rsidR="0064591C" w:rsidRPr="0064591C" w:rsidRDefault="0064591C" w:rsidP="00796C9C">
      <w:pPr>
        <w:rPr>
          <w:color w:val="auto"/>
        </w:rPr>
      </w:pPr>
      <w:r w:rsidRPr="0064591C">
        <w:rPr>
          <w:color w:val="auto"/>
        </w:rPr>
        <w:t>Комісія наділена повноваженнями приймати делеговані акти відповідно до статті 68, що доповнюють цей Регламент, встановлюючи географічну область, яка охоплюється кожною структурою регіональної взаємодії. З цією метою, Комісія має проконсультуватися з регуляторними органами, ACER та ENTSO для Електроенергії.</w:t>
      </w:r>
    </w:p>
    <w:p w14:paraId="6C2BA104" w14:textId="77777777" w:rsidR="0064591C" w:rsidRPr="0064591C" w:rsidRDefault="0064591C" w:rsidP="00796C9C">
      <w:pPr>
        <w:rPr>
          <w:color w:val="auto"/>
        </w:rPr>
      </w:pPr>
      <w:r w:rsidRPr="0064591C">
        <w:rPr>
          <w:color w:val="auto"/>
        </w:rPr>
        <w:t>Делеговані акти, зазначені в цій частині, мають бути без шкоди чи обмеження для положень статті 36.</w:t>
      </w:r>
    </w:p>
    <w:p w14:paraId="60CD0665" w14:textId="77777777" w:rsidR="0064591C" w:rsidRPr="0064591C" w:rsidRDefault="0064591C" w:rsidP="00796C9C">
      <w:pPr>
        <w:pStyle w:val="Heading3"/>
        <w:rPr>
          <w:b/>
          <w:bCs/>
          <w:i w:val="0"/>
          <w:iCs w:val="0"/>
        </w:rPr>
      </w:pPr>
      <w:r w:rsidRPr="0064591C">
        <w:t>Стаття 35</w:t>
      </w:r>
      <w:r w:rsidRPr="0064591C">
        <w:rPr>
          <w:i w:val="0"/>
          <w:iCs w:val="0"/>
          <w:lang w:val="en-US"/>
        </w:rPr>
        <w:br/>
      </w:r>
      <w:r w:rsidRPr="0064591C">
        <w:rPr>
          <w:i w:val="0"/>
          <w:iCs w:val="0"/>
        </w:rPr>
        <w:br/>
      </w:r>
      <w:r w:rsidRPr="0064591C">
        <w:rPr>
          <w:b/>
          <w:bCs/>
          <w:i w:val="0"/>
          <w:iCs w:val="0"/>
        </w:rPr>
        <w:t>Створення та місія регіональних координаційних центрів</w:t>
      </w:r>
    </w:p>
    <w:p w14:paraId="347B38EB" w14:textId="77777777" w:rsidR="0064591C" w:rsidRPr="0064591C" w:rsidRDefault="0064591C" w:rsidP="00796C9C">
      <w:pPr>
        <w:rPr>
          <w:color w:val="auto"/>
        </w:rPr>
      </w:pPr>
      <w:r w:rsidRPr="0064591C">
        <w:rPr>
          <w:color w:val="auto"/>
        </w:rPr>
        <w:t>1.</w:t>
      </w:r>
      <w:r w:rsidRPr="0064591C">
        <w:rPr>
          <w:color w:val="auto"/>
        </w:rPr>
        <w:tab/>
        <w:t>До 05 липня 2020 року, всі оператори систем передачі регіону експлуатації системи мають подати пропозицію про створення регіональних координаційних центрів до регуляторних органів, яких це стосується, відповідно до критеріїв, викладених у цій Главі.</w:t>
      </w:r>
    </w:p>
    <w:p w14:paraId="76435C3F" w14:textId="77777777" w:rsidR="0064591C" w:rsidRPr="0064591C" w:rsidRDefault="0064591C" w:rsidP="00796C9C">
      <w:pPr>
        <w:rPr>
          <w:color w:val="auto"/>
        </w:rPr>
      </w:pPr>
      <w:r w:rsidRPr="0064591C">
        <w:rPr>
          <w:color w:val="auto"/>
        </w:rPr>
        <w:t>Регуляторні органи регіону експлуатації системи мають переглянути та схвалити пропозицію.</w:t>
      </w:r>
    </w:p>
    <w:p w14:paraId="1136C4AA" w14:textId="77777777" w:rsidR="0064591C" w:rsidRPr="0064591C" w:rsidRDefault="0064591C" w:rsidP="00796C9C">
      <w:pPr>
        <w:rPr>
          <w:color w:val="auto"/>
        </w:rPr>
      </w:pPr>
      <w:r w:rsidRPr="0064591C">
        <w:rPr>
          <w:color w:val="auto"/>
        </w:rPr>
        <w:t>Пропозиція має принаймні включати такі елементи:</w:t>
      </w:r>
    </w:p>
    <w:p w14:paraId="7D237742" w14:textId="77777777" w:rsidR="0064591C" w:rsidRPr="0064591C" w:rsidRDefault="0064591C" w:rsidP="008D658F">
      <w:pPr>
        <w:ind w:left="709" w:hanging="709"/>
        <w:rPr>
          <w:color w:val="auto"/>
        </w:rPr>
      </w:pPr>
      <w:r w:rsidRPr="0064591C">
        <w:rPr>
          <w:color w:val="auto"/>
        </w:rPr>
        <w:lastRenderedPageBreak/>
        <w:t>(a)</w:t>
      </w:r>
      <w:r w:rsidRPr="0064591C">
        <w:rPr>
          <w:color w:val="auto"/>
        </w:rPr>
        <w:tab/>
        <w:t>державу-члена передбачуваного місцезнаходження регіональних координаційних центрів та операторів систем передачі, що беруть участь;</w:t>
      </w:r>
    </w:p>
    <w:p w14:paraId="54A32672" w14:textId="77777777" w:rsidR="0064591C" w:rsidRPr="0064591C" w:rsidRDefault="0064591C" w:rsidP="008D658F">
      <w:pPr>
        <w:ind w:left="709" w:hanging="709"/>
        <w:rPr>
          <w:color w:val="auto"/>
        </w:rPr>
      </w:pPr>
      <w:r w:rsidRPr="0064591C">
        <w:rPr>
          <w:color w:val="auto"/>
        </w:rPr>
        <w:t>(b)</w:t>
      </w:r>
      <w:r w:rsidRPr="0064591C">
        <w:rPr>
          <w:color w:val="auto"/>
        </w:rPr>
        <w:tab/>
        <w:t>організаційні, фінансові та операційні механізми, необхідні для забезпечення ефективної, безпечної та надійної роботи взаємоз’єднаної</w:t>
      </w:r>
      <w:r w:rsidRPr="0064591C" w:rsidDel="00637391">
        <w:rPr>
          <w:color w:val="auto"/>
        </w:rPr>
        <w:t xml:space="preserve"> </w:t>
      </w:r>
      <w:r w:rsidRPr="0064591C">
        <w:rPr>
          <w:color w:val="auto"/>
        </w:rPr>
        <w:t xml:space="preserve"> системи передачі;</w:t>
      </w:r>
    </w:p>
    <w:p w14:paraId="1206CCD7" w14:textId="77777777" w:rsidR="0064591C" w:rsidRPr="0064591C" w:rsidRDefault="0064591C" w:rsidP="008D658F">
      <w:pPr>
        <w:ind w:left="709" w:hanging="709"/>
        <w:rPr>
          <w:color w:val="auto"/>
        </w:rPr>
      </w:pPr>
      <w:r w:rsidRPr="0064591C">
        <w:rPr>
          <w:color w:val="auto"/>
        </w:rPr>
        <w:t>(c)</w:t>
      </w:r>
      <w:r w:rsidRPr="0064591C">
        <w:rPr>
          <w:color w:val="auto"/>
        </w:rPr>
        <w:tab/>
        <w:t>план імплементації для введення в дію регіональних координаційних центрів;</w:t>
      </w:r>
    </w:p>
    <w:p w14:paraId="29ED1D63" w14:textId="77777777" w:rsidR="0064591C" w:rsidRPr="0064591C" w:rsidRDefault="0064591C" w:rsidP="008D658F">
      <w:pPr>
        <w:ind w:left="709" w:hanging="709"/>
        <w:rPr>
          <w:color w:val="auto"/>
        </w:rPr>
      </w:pPr>
      <w:r w:rsidRPr="0064591C">
        <w:rPr>
          <w:color w:val="auto"/>
        </w:rPr>
        <w:t>(d)</w:t>
      </w:r>
      <w:r w:rsidRPr="0064591C">
        <w:rPr>
          <w:color w:val="auto"/>
        </w:rPr>
        <w:tab/>
        <w:t>статути та регламенти регіональних координаційних центрів;</w:t>
      </w:r>
    </w:p>
    <w:p w14:paraId="088D2B2C" w14:textId="77777777" w:rsidR="0064591C" w:rsidRPr="0064591C" w:rsidRDefault="0064591C" w:rsidP="008D658F">
      <w:pPr>
        <w:ind w:left="709" w:hanging="709"/>
        <w:rPr>
          <w:color w:val="auto"/>
        </w:rPr>
      </w:pPr>
      <w:r w:rsidRPr="0064591C">
        <w:rPr>
          <w:color w:val="auto"/>
        </w:rPr>
        <w:t>(e)</w:t>
      </w:r>
      <w:r w:rsidRPr="0064591C">
        <w:rPr>
          <w:color w:val="auto"/>
        </w:rPr>
        <w:tab/>
        <w:t>опис процесів взаємодії відповідно до статті 38;</w:t>
      </w:r>
    </w:p>
    <w:p w14:paraId="2ABDE00C" w14:textId="77777777" w:rsidR="0064591C" w:rsidRPr="0064591C" w:rsidRDefault="0064591C" w:rsidP="008D658F">
      <w:pPr>
        <w:ind w:left="709" w:hanging="709"/>
        <w:rPr>
          <w:color w:val="auto"/>
        </w:rPr>
      </w:pPr>
      <w:r w:rsidRPr="0064591C">
        <w:rPr>
          <w:color w:val="auto"/>
        </w:rPr>
        <w:t>(f)</w:t>
      </w:r>
      <w:r w:rsidRPr="0064591C">
        <w:rPr>
          <w:color w:val="auto"/>
        </w:rPr>
        <w:tab/>
        <w:t>опис механізмів стосовно юридичної відповідальності регіональних координаційних центрів відповідно до статті 47;</w:t>
      </w:r>
    </w:p>
    <w:p w14:paraId="5148F484" w14:textId="77777777" w:rsidR="0064591C" w:rsidRPr="0064591C" w:rsidRDefault="0064591C" w:rsidP="008D658F">
      <w:pPr>
        <w:ind w:left="709" w:hanging="709"/>
        <w:rPr>
          <w:color w:val="auto"/>
        </w:rPr>
      </w:pPr>
      <w:r w:rsidRPr="0064591C">
        <w:rPr>
          <w:color w:val="auto"/>
        </w:rPr>
        <w:t>(g)</w:t>
      </w:r>
      <w:r w:rsidRPr="0064591C">
        <w:rPr>
          <w:color w:val="auto"/>
        </w:rPr>
        <w:tab/>
        <w:t>у тих випадках, де два регіональні координаційні центри підтримуються на ротаційній основі відповідно до частини 2 статті 36, опис механізмів із надання чіткого кола відповідальності таким регіональним координаційним центрам та процедур щодо виконання їхніх завдань.</w:t>
      </w:r>
    </w:p>
    <w:p w14:paraId="76D942B8" w14:textId="77777777" w:rsidR="0064591C" w:rsidRPr="0064591C" w:rsidRDefault="0064591C" w:rsidP="00796C9C">
      <w:pPr>
        <w:rPr>
          <w:color w:val="auto"/>
        </w:rPr>
      </w:pPr>
      <w:r w:rsidRPr="0064591C">
        <w:rPr>
          <w:color w:val="auto"/>
        </w:rPr>
        <w:t>2.</w:t>
      </w:r>
      <w:r w:rsidRPr="0064591C">
        <w:rPr>
          <w:color w:val="auto"/>
        </w:rPr>
        <w:tab/>
        <w:t>Після схвалення регуляторними органами пропозиції, зазначеної в частині 1, регіональні координаційні центри мають замінити регіональних координаторів безпеки, створених відповідно до настанови щодо експлуатації системи, прийнятої на основі частини 5 статті 18 Регламенту (ЄС) № 714/2009, та мають почати діяти до 01 липня 2022 року.</w:t>
      </w:r>
    </w:p>
    <w:p w14:paraId="07E173B9" w14:textId="77777777" w:rsidR="0064591C" w:rsidRPr="0064591C" w:rsidRDefault="0064591C" w:rsidP="00796C9C">
      <w:pPr>
        <w:rPr>
          <w:color w:val="auto"/>
        </w:rPr>
      </w:pPr>
      <w:r w:rsidRPr="0064591C">
        <w:rPr>
          <w:color w:val="auto"/>
        </w:rPr>
        <w:t>3.</w:t>
      </w:r>
      <w:r w:rsidRPr="0064591C">
        <w:rPr>
          <w:color w:val="auto"/>
        </w:rPr>
        <w:tab/>
        <w:t>Регіональні координаційні центри мають мати правову форму, зазначену в Додатку II до Директиви (ЄС) 2017/1132 Європейського Парламенту і Ради</w:t>
      </w:r>
      <w:r w:rsidRPr="0064591C">
        <w:rPr>
          <w:rStyle w:val="FootnoteReference"/>
          <w:color w:val="auto"/>
        </w:rPr>
        <w:t>(</w:t>
      </w:r>
      <w:r w:rsidRPr="0064591C">
        <w:rPr>
          <w:rStyle w:val="FootnoteReference"/>
          <w:color w:val="auto"/>
        </w:rPr>
        <w:footnoteReference w:id="23"/>
      </w:r>
      <w:r w:rsidRPr="0064591C">
        <w:rPr>
          <w:rStyle w:val="FootnoteReference"/>
          <w:color w:val="auto"/>
        </w:rPr>
        <w:t>)</w:t>
      </w:r>
      <w:r w:rsidRPr="0064591C">
        <w:rPr>
          <w:color w:val="auto"/>
        </w:rPr>
        <w:t>.</w:t>
      </w:r>
    </w:p>
    <w:p w14:paraId="6F2142D1" w14:textId="77777777" w:rsidR="0064591C" w:rsidRPr="0064591C" w:rsidRDefault="0064591C" w:rsidP="00796C9C">
      <w:pPr>
        <w:rPr>
          <w:color w:val="auto"/>
        </w:rPr>
      </w:pPr>
      <w:r w:rsidRPr="0064591C">
        <w:rPr>
          <w:color w:val="auto"/>
        </w:rPr>
        <w:t>4.</w:t>
      </w:r>
      <w:r w:rsidRPr="0064591C">
        <w:rPr>
          <w:color w:val="auto"/>
        </w:rPr>
        <w:tab/>
        <w:t>Під час виконання своїх завдань відповідно до законодавства Союзу, регіональні координаційні центри мають діяти незалежно від окремих національних інтересів та незалежно від інтересів операторів систем передачі.</w:t>
      </w:r>
    </w:p>
    <w:p w14:paraId="6A0D381F" w14:textId="77777777" w:rsidR="0064591C" w:rsidRPr="0064591C" w:rsidRDefault="0064591C" w:rsidP="00796C9C">
      <w:pPr>
        <w:rPr>
          <w:color w:val="auto"/>
        </w:rPr>
      </w:pPr>
      <w:r w:rsidRPr="0064591C">
        <w:rPr>
          <w:color w:val="auto"/>
        </w:rPr>
        <w:t>5.</w:t>
      </w:r>
      <w:r w:rsidRPr="0064591C">
        <w:rPr>
          <w:color w:val="auto"/>
        </w:rPr>
        <w:tab/>
        <w:t>Регіональні координаційні центри мають доповнювати роль операторів систем передачі, виконуючи завдання регіонального значення, покладені на них відповідно до статті 37. Оператори систем передачі мають бути відповідальними за управління потоками електроенергії та забезпечення безпечної, надійної та ефективної електричної системи відповідно до пункту (d) частини 1 статті 40 Директиви (ЄС) 2019/944.</w:t>
      </w:r>
    </w:p>
    <w:p w14:paraId="182EE231" w14:textId="77777777" w:rsidR="0064591C" w:rsidRPr="0064591C" w:rsidRDefault="0064591C" w:rsidP="00796C9C">
      <w:pPr>
        <w:pStyle w:val="Heading3"/>
        <w:rPr>
          <w:b/>
          <w:bCs/>
          <w:i w:val="0"/>
          <w:iCs w:val="0"/>
        </w:rPr>
      </w:pPr>
      <w:r w:rsidRPr="0064591C">
        <w:t>Стаття 36</w:t>
      </w:r>
      <w:r w:rsidRPr="0064591C">
        <w:rPr>
          <w:i w:val="0"/>
          <w:iCs w:val="0"/>
          <w:lang w:val="en-US"/>
        </w:rPr>
        <w:br/>
      </w:r>
      <w:r w:rsidRPr="0064591C">
        <w:rPr>
          <w:i w:val="0"/>
          <w:iCs w:val="0"/>
        </w:rPr>
        <w:br/>
      </w:r>
      <w:r w:rsidRPr="0064591C">
        <w:rPr>
          <w:b/>
          <w:bCs/>
          <w:i w:val="0"/>
          <w:iCs w:val="0"/>
        </w:rPr>
        <w:t>Сфера географічного охоплення регіональних координаційних центрів</w:t>
      </w:r>
    </w:p>
    <w:p w14:paraId="59A83EFA" w14:textId="77777777" w:rsidR="0064591C" w:rsidRPr="0064591C" w:rsidRDefault="0064591C" w:rsidP="00796C9C">
      <w:pPr>
        <w:rPr>
          <w:color w:val="auto"/>
        </w:rPr>
      </w:pPr>
      <w:r w:rsidRPr="0064591C">
        <w:rPr>
          <w:color w:val="auto"/>
        </w:rPr>
        <w:t>1.</w:t>
      </w:r>
      <w:r w:rsidRPr="0064591C">
        <w:rPr>
          <w:color w:val="auto"/>
        </w:rPr>
        <w:tab/>
        <w:t>До 05 січня 2020 року ENTSO для Електроенергії має подати ACER пропозицію із зазначенням того, які оператори систем передачі, зони торгів, межі зон торгів, регіони розрахунку пропускної здатності та регіони координації перерв у енергопостачанні охоплюватимуться кожним з регіонів експлуатації системи. Пропозиція має враховувати топологію мережі, в тому числі ступінь взаємоз’єднання та взаємозалежності електричної системи з точки зору потоків, а також розмір регіону, який має охоплювати принаймні один регіон розрахунку пропускної здатності.</w:t>
      </w:r>
    </w:p>
    <w:p w14:paraId="2684DA1C" w14:textId="77777777" w:rsidR="0064591C" w:rsidRPr="0064591C" w:rsidRDefault="0064591C" w:rsidP="00796C9C">
      <w:pPr>
        <w:rPr>
          <w:color w:val="auto"/>
        </w:rPr>
      </w:pPr>
      <w:r w:rsidRPr="0064591C">
        <w:rPr>
          <w:color w:val="auto"/>
        </w:rPr>
        <w:t>2.</w:t>
      </w:r>
      <w:r w:rsidRPr="0064591C">
        <w:rPr>
          <w:color w:val="auto"/>
        </w:rPr>
        <w:tab/>
        <w:t>Оператори систем передачі в регіоні експлуатації системи мають брати участь у роботі регіонального координаційного центру, створеного в такому регіоні. У виняткових обставинах, де область регулювання оператора системи передачі є частиною різних синхронних областей, оператор системи передачі може брати участь у двох регіональних координаційних центрах.</w:t>
      </w:r>
      <w:r w:rsidRPr="0064591C">
        <w:rPr>
          <w:color w:val="auto"/>
          <w:lang w:val="ru-RU"/>
        </w:rPr>
        <w:t xml:space="preserve"> </w:t>
      </w:r>
      <w:r w:rsidRPr="0064591C">
        <w:rPr>
          <w:color w:val="auto"/>
        </w:rPr>
        <w:t xml:space="preserve">Для меж зони торгів, суміжних з </w:t>
      </w:r>
      <w:r w:rsidRPr="0064591C">
        <w:rPr>
          <w:color w:val="auto"/>
        </w:rPr>
        <w:lastRenderedPageBreak/>
        <w:t>регіонами експлуатації системи, пропозиція, зазначена в частині 1, має визначати, яким чином має відбуватися координація між регіональними координаційними центрами для таких меж. Для синхронної області Континентальної Європи, де діяльність двох регіональних координаційних центрів може перетинатися в регіоні експлуатації системи, оператори систем передачі такого регіону експлуатації системи мають прийняти рішення про те, щоб або призначити єдиний регіональний координаційний центр в цьому регіоні, або щоб два регіональних координаційних центри виконували деякі або всі завдання регіонального значення в усьому регіоні експлуатації системи на ротаційній основі, в той час, як інші завдання виконувалися єдиним призначеним регіональним координаційним центром.</w:t>
      </w:r>
    </w:p>
    <w:p w14:paraId="51B01D1E" w14:textId="77777777" w:rsidR="0064591C" w:rsidRPr="0064591C" w:rsidRDefault="0064591C" w:rsidP="00796C9C">
      <w:pPr>
        <w:rPr>
          <w:color w:val="auto"/>
        </w:rPr>
      </w:pPr>
      <w:r w:rsidRPr="0064591C">
        <w:rPr>
          <w:color w:val="auto"/>
        </w:rPr>
        <w:t>3.</w:t>
      </w:r>
      <w:r w:rsidRPr="0064591C">
        <w:rPr>
          <w:color w:val="auto"/>
        </w:rPr>
        <w:tab/>
        <w:t>Протягом трьох місяців від отримання пропозиції, зазначеної в частині 1, ACER має або схвалити пропозицію, що визначає регіони експлуатації системи, або запропонувати зміни. В останньому випадку, ACER має проконсультуватися з ENTSO для Електроенергії перед прийняттям змін. Прийнята пропозиція має бути оприлюднена на вебсайті ACER.</w:t>
      </w:r>
    </w:p>
    <w:p w14:paraId="6C59E389" w14:textId="77777777" w:rsidR="0064591C" w:rsidRPr="0064591C" w:rsidRDefault="0064591C" w:rsidP="00796C9C">
      <w:pPr>
        <w:rPr>
          <w:color w:val="auto"/>
        </w:rPr>
      </w:pPr>
      <w:r w:rsidRPr="0064591C">
        <w:rPr>
          <w:color w:val="auto"/>
        </w:rPr>
        <w:t>4.</w:t>
      </w:r>
      <w:r w:rsidRPr="0064591C">
        <w:rPr>
          <w:color w:val="auto"/>
        </w:rPr>
        <w:tab/>
        <w:t>Відповідні оператори систем передачі можуть подати пропозицію до ACER щодо зміни регіонів експлуатації системи, визначених відповідно до частини 1. Має застосовуватись процес, викладений в частині 3.</w:t>
      </w:r>
    </w:p>
    <w:p w14:paraId="4F7ADE3A" w14:textId="77777777" w:rsidR="0064591C" w:rsidRPr="0064591C" w:rsidRDefault="0064591C" w:rsidP="00796C9C">
      <w:pPr>
        <w:pStyle w:val="Heading3"/>
        <w:rPr>
          <w:b/>
          <w:bCs/>
          <w:i w:val="0"/>
          <w:iCs w:val="0"/>
        </w:rPr>
      </w:pPr>
      <w:r w:rsidRPr="0064591C">
        <w:t>Стаття 37</w:t>
      </w:r>
      <w:r w:rsidRPr="0064591C">
        <w:rPr>
          <w:i w:val="0"/>
          <w:iCs w:val="0"/>
          <w:lang w:val="en-US"/>
        </w:rPr>
        <w:br/>
      </w:r>
      <w:r w:rsidRPr="0064591C">
        <w:rPr>
          <w:i w:val="0"/>
          <w:iCs w:val="0"/>
        </w:rPr>
        <w:br/>
      </w:r>
      <w:r w:rsidRPr="0064591C">
        <w:rPr>
          <w:b/>
          <w:bCs/>
          <w:i w:val="0"/>
          <w:iCs w:val="0"/>
        </w:rPr>
        <w:t>Завдання регіональних координаційних центрів</w:t>
      </w:r>
    </w:p>
    <w:p w14:paraId="37AC40CC" w14:textId="77777777" w:rsidR="0064591C" w:rsidRPr="0064591C" w:rsidRDefault="0064591C" w:rsidP="00796C9C">
      <w:pPr>
        <w:rPr>
          <w:color w:val="auto"/>
        </w:rPr>
      </w:pPr>
      <w:r w:rsidRPr="0064591C">
        <w:rPr>
          <w:color w:val="auto"/>
        </w:rPr>
        <w:t>1.</w:t>
      </w:r>
      <w:r w:rsidRPr="0064591C">
        <w:rPr>
          <w:color w:val="auto"/>
        </w:rPr>
        <w:tab/>
        <w:t>Кожен регіональний координаційний центр має виконувати принаймні всі наведені нижче завдання регіонального значення в усьому регіоні експлуатації системи, де він створений:</w:t>
      </w:r>
    </w:p>
    <w:p w14:paraId="663E90E6" w14:textId="77777777" w:rsidR="0064591C" w:rsidRPr="0064591C" w:rsidRDefault="0064591C" w:rsidP="008D658F">
      <w:pPr>
        <w:ind w:left="709" w:hanging="709"/>
        <w:rPr>
          <w:color w:val="auto"/>
        </w:rPr>
      </w:pPr>
      <w:r w:rsidRPr="0064591C">
        <w:rPr>
          <w:color w:val="auto"/>
        </w:rPr>
        <w:t>(a)</w:t>
      </w:r>
      <w:r w:rsidRPr="0064591C">
        <w:rPr>
          <w:color w:val="auto"/>
        </w:rPr>
        <w:tab/>
        <w:t>виконання координованого розрахунку пропускної здатності відповідно до методик, розроблених згідно з настановою щодо розподілу пропускної здатності та управління перевантаженнями, прийнятою на основі частини 5 статті 18 Регламенту (ЄС) № 714/2009;</w:t>
      </w:r>
    </w:p>
    <w:p w14:paraId="0949A9A4" w14:textId="77777777" w:rsidR="0064591C" w:rsidRPr="0064591C" w:rsidRDefault="0064591C" w:rsidP="008D658F">
      <w:pPr>
        <w:ind w:left="709" w:hanging="709"/>
        <w:rPr>
          <w:color w:val="auto"/>
        </w:rPr>
      </w:pPr>
      <w:r w:rsidRPr="0064591C">
        <w:rPr>
          <w:color w:val="auto"/>
        </w:rPr>
        <w:t>(b)</w:t>
      </w:r>
      <w:r w:rsidRPr="0064591C">
        <w:rPr>
          <w:color w:val="auto"/>
        </w:rPr>
        <w:tab/>
        <w:t>виконання координованого аналізу безпеки відповідно до методик, розроблених згідно з настановою щодо експлуатації системи, прийнятою на основі частини 5 статті 18 Регламенту (ЄС) № 714/2009;</w:t>
      </w:r>
    </w:p>
    <w:p w14:paraId="69FDA323" w14:textId="77777777" w:rsidR="0064591C" w:rsidRPr="0064591C" w:rsidRDefault="0064591C" w:rsidP="008D658F">
      <w:pPr>
        <w:ind w:left="709" w:hanging="709"/>
        <w:rPr>
          <w:color w:val="auto"/>
        </w:rPr>
      </w:pPr>
      <w:r w:rsidRPr="0064591C">
        <w:rPr>
          <w:color w:val="auto"/>
        </w:rPr>
        <w:t>(c)</w:t>
      </w:r>
      <w:r w:rsidRPr="0064591C">
        <w:rPr>
          <w:color w:val="auto"/>
        </w:rPr>
        <w:tab/>
        <w:t>створення спільних моделей мережі відповідно до методики та процедур, розроблених згідно з настановою щодо експлуатації системи, ухваленою на основі частини 5 статті 18 Регламенту (ЄС) № 714/2009;</w:t>
      </w:r>
    </w:p>
    <w:p w14:paraId="42685626" w14:textId="77777777" w:rsidR="0064591C" w:rsidRPr="0064591C" w:rsidRDefault="0064591C" w:rsidP="008D658F">
      <w:pPr>
        <w:ind w:left="709" w:hanging="709"/>
        <w:rPr>
          <w:color w:val="auto"/>
        </w:rPr>
      </w:pPr>
      <w:r w:rsidRPr="0064591C">
        <w:rPr>
          <w:color w:val="auto"/>
        </w:rPr>
        <w:t>(d)</w:t>
      </w:r>
      <w:r w:rsidRPr="0064591C">
        <w:rPr>
          <w:color w:val="auto"/>
        </w:rPr>
        <w:tab/>
        <w:t>підтримка оцінки узгодженості планів захисту та планів відновлення операторів систем передачі відповідно до процедури, викладеної в мережевому кодексі щодо надзвичайних ситуацій та відновлення, прийнятому на основі частини 11 статті 6 Регламенту (ЄС) № 714/2009;</w:t>
      </w:r>
    </w:p>
    <w:p w14:paraId="37BDC0E1" w14:textId="77777777" w:rsidR="0064591C" w:rsidRPr="0064591C" w:rsidRDefault="0064591C" w:rsidP="008D658F">
      <w:pPr>
        <w:ind w:left="709" w:hanging="709"/>
        <w:rPr>
          <w:color w:val="auto"/>
        </w:rPr>
      </w:pPr>
      <w:r w:rsidRPr="0064591C">
        <w:rPr>
          <w:color w:val="auto"/>
        </w:rPr>
        <w:t>(e)</w:t>
      </w:r>
      <w:r w:rsidRPr="0064591C">
        <w:rPr>
          <w:color w:val="auto"/>
        </w:rPr>
        <w:tab/>
        <w:t xml:space="preserve">виконання регіональних прогнозів адекватності (відповідності) системи </w:t>
      </w:r>
      <w:r w:rsidRPr="0064591C">
        <w:rPr>
          <w:color w:val="auto"/>
          <w:lang w:val="ru-RU"/>
        </w:rPr>
        <w:t>в</w:t>
      </w:r>
      <w:r w:rsidRPr="0064591C">
        <w:rPr>
          <w:color w:val="auto"/>
        </w:rPr>
        <w:t>ід «на тиждень наперед» до принаймні «на добу наперед» та підготовка дій зі зниження ризиків відповідно до методики, викладеної в статті 8 Регламенту (ЄС) 2019/941, та процедур, викладених у настанові щодо експлуатації системи, прийнятій на основі частини 5 статті 18 Регламенту (ЄС) № 714/2009;</w:t>
      </w:r>
    </w:p>
    <w:p w14:paraId="059D3FC0" w14:textId="77777777" w:rsidR="0064591C" w:rsidRPr="0064591C" w:rsidRDefault="0064591C" w:rsidP="008D658F">
      <w:pPr>
        <w:ind w:left="709" w:hanging="709"/>
        <w:rPr>
          <w:color w:val="auto"/>
        </w:rPr>
      </w:pPr>
      <w:r w:rsidRPr="0064591C">
        <w:rPr>
          <w:color w:val="auto"/>
        </w:rPr>
        <w:t>(f)</w:t>
      </w:r>
      <w:r w:rsidRPr="0064591C">
        <w:rPr>
          <w:color w:val="auto"/>
        </w:rPr>
        <w:tab/>
        <w:t>виконання регіональної координації планування перерв у енергопостачанні відповідно до процедур та методик, викладених у настанові щодо експлуатації системи, прийнятій на основі частини 5 статті 18 Регламенту (ЄС) № 714/2009;</w:t>
      </w:r>
    </w:p>
    <w:p w14:paraId="7CA34B37" w14:textId="77777777" w:rsidR="0064591C" w:rsidRPr="0064591C" w:rsidRDefault="0064591C" w:rsidP="008D658F">
      <w:pPr>
        <w:ind w:left="709" w:hanging="709"/>
        <w:rPr>
          <w:color w:val="auto"/>
        </w:rPr>
      </w:pPr>
      <w:r w:rsidRPr="0064591C">
        <w:rPr>
          <w:color w:val="auto"/>
        </w:rPr>
        <w:t>(g)</w:t>
      </w:r>
      <w:r w:rsidRPr="0064591C">
        <w:rPr>
          <w:color w:val="auto"/>
        </w:rPr>
        <w:tab/>
        <w:t>навчання та сертифікація персоналу, що працює на регіональні координаційні центри;</w:t>
      </w:r>
    </w:p>
    <w:p w14:paraId="1F896C1A" w14:textId="77777777" w:rsidR="0064591C" w:rsidRPr="0064591C" w:rsidRDefault="0064591C" w:rsidP="008D658F">
      <w:pPr>
        <w:ind w:left="709" w:hanging="709"/>
        <w:rPr>
          <w:color w:val="auto"/>
        </w:rPr>
      </w:pPr>
      <w:r w:rsidRPr="0064591C">
        <w:rPr>
          <w:color w:val="auto"/>
        </w:rPr>
        <w:t>(h)</w:t>
      </w:r>
      <w:r w:rsidRPr="0064591C">
        <w:rPr>
          <w:color w:val="auto"/>
        </w:rPr>
        <w:tab/>
        <w:t>підтримка координації та оптимізації регіонального відновлення на запит операторів систем передачі;</w:t>
      </w:r>
    </w:p>
    <w:p w14:paraId="7604E34E" w14:textId="77777777" w:rsidR="0064591C" w:rsidRPr="0064591C" w:rsidRDefault="0064591C" w:rsidP="008D658F">
      <w:pPr>
        <w:ind w:left="709" w:hanging="709"/>
        <w:rPr>
          <w:color w:val="auto"/>
          <w:lang w:val="en-US"/>
        </w:rPr>
      </w:pPr>
      <w:r w:rsidRPr="0064591C">
        <w:rPr>
          <w:color w:val="auto"/>
        </w:rPr>
        <w:t>(i)</w:t>
      </w:r>
      <w:r w:rsidRPr="0064591C">
        <w:rPr>
          <w:color w:val="auto"/>
        </w:rPr>
        <w:tab/>
        <w:t>виконання аналізу та звітування за фактом експлуатації та за фактами порушень у роботі;</w:t>
      </w:r>
    </w:p>
    <w:p w14:paraId="34911A94" w14:textId="77777777" w:rsidR="0064591C" w:rsidRPr="0064591C" w:rsidRDefault="0064591C" w:rsidP="008D658F">
      <w:pPr>
        <w:ind w:left="709" w:hanging="709"/>
        <w:rPr>
          <w:color w:val="auto"/>
        </w:rPr>
      </w:pPr>
      <w:r w:rsidRPr="0064591C">
        <w:rPr>
          <w:color w:val="auto"/>
        </w:rPr>
        <w:lastRenderedPageBreak/>
        <w:t>(j)</w:t>
      </w:r>
      <w:r w:rsidRPr="0064591C">
        <w:rPr>
          <w:color w:val="auto"/>
        </w:rPr>
        <w:tab/>
        <w:t>регіональне визначення обсягів потужності резерву;</w:t>
      </w:r>
    </w:p>
    <w:p w14:paraId="3DB56154" w14:textId="77777777" w:rsidR="0064591C" w:rsidRPr="0064591C" w:rsidRDefault="0064591C" w:rsidP="008D658F">
      <w:pPr>
        <w:ind w:left="709" w:hanging="709"/>
        <w:rPr>
          <w:color w:val="auto"/>
        </w:rPr>
      </w:pPr>
      <w:r w:rsidRPr="0064591C">
        <w:rPr>
          <w:color w:val="auto"/>
        </w:rPr>
        <w:t>(k)</w:t>
      </w:r>
      <w:r w:rsidRPr="0064591C">
        <w:rPr>
          <w:color w:val="auto"/>
        </w:rPr>
        <w:tab/>
        <w:t>сприяння регіональним закупівлям потужності балансування;</w:t>
      </w:r>
    </w:p>
    <w:p w14:paraId="7263AAE1" w14:textId="77777777" w:rsidR="0064591C" w:rsidRPr="0064591C" w:rsidRDefault="0064591C" w:rsidP="008D658F">
      <w:pPr>
        <w:ind w:left="709" w:hanging="709"/>
        <w:rPr>
          <w:color w:val="auto"/>
        </w:rPr>
      </w:pPr>
      <w:r w:rsidRPr="0064591C">
        <w:rPr>
          <w:color w:val="auto"/>
        </w:rPr>
        <w:t>(l)</w:t>
      </w:r>
      <w:r w:rsidRPr="0064591C">
        <w:rPr>
          <w:color w:val="auto"/>
        </w:rPr>
        <w:tab/>
        <w:t>підтримка операторів систем передачі, на їхній запит, в оптимізації розрахунків між операторами систем передачі;</w:t>
      </w:r>
    </w:p>
    <w:p w14:paraId="749F71FF" w14:textId="77777777" w:rsidR="0064591C" w:rsidRPr="0064591C" w:rsidRDefault="0064591C" w:rsidP="008D658F">
      <w:pPr>
        <w:ind w:left="709" w:hanging="709"/>
        <w:rPr>
          <w:color w:val="auto"/>
        </w:rPr>
      </w:pPr>
      <w:r w:rsidRPr="0064591C">
        <w:rPr>
          <w:color w:val="auto"/>
        </w:rPr>
        <w:t>(m)</w:t>
      </w:r>
      <w:r w:rsidRPr="0064591C">
        <w:rPr>
          <w:color w:val="auto"/>
        </w:rPr>
        <w:tab/>
        <w:t>виконання завдань, пов’язаних з встановленням (розпізнаванням) сценаріїв регіональних криз у секторі</w:t>
      </w:r>
      <w:r w:rsidRPr="0064591C">
        <w:rPr>
          <w:color w:val="auto"/>
          <w:sz w:val="24"/>
          <w:szCs w:val="24"/>
        </w:rPr>
        <w:t xml:space="preserve"> </w:t>
      </w:r>
      <w:r w:rsidRPr="0064591C">
        <w:rPr>
          <w:color w:val="auto"/>
        </w:rPr>
        <w:t>електроенергії, якщо та тією мірою, якою вони делеговані регіональним координаційним центрам відповідно до частини 1 статті 6 Регламенту (ЄС) 2019/941;</w:t>
      </w:r>
    </w:p>
    <w:p w14:paraId="23E53202" w14:textId="77777777" w:rsidR="0064591C" w:rsidRPr="0064591C" w:rsidRDefault="0064591C" w:rsidP="008D658F">
      <w:pPr>
        <w:ind w:left="709" w:hanging="709"/>
        <w:rPr>
          <w:color w:val="auto"/>
        </w:rPr>
      </w:pPr>
      <w:r w:rsidRPr="0064591C">
        <w:rPr>
          <w:color w:val="auto"/>
        </w:rPr>
        <w:t>(</w:t>
      </w:r>
      <w:r w:rsidRPr="0064591C">
        <w:rPr>
          <w:color w:val="auto"/>
          <w:lang w:val="en-US"/>
        </w:rPr>
        <w:t>n</w:t>
      </w:r>
      <w:r w:rsidRPr="0064591C">
        <w:rPr>
          <w:color w:val="auto"/>
        </w:rPr>
        <w:t>)</w:t>
      </w:r>
      <w:r w:rsidRPr="0064591C">
        <w:rPr>
          <w:color w:val="auto"/>
        </w:rPr>
        <w:tab/>
        <w:t>виконання завдань, пов’язаних з сезонними оцінками адекватності (відповідності), якщо та тією мірою, якою вони делеговані регіональним координаційним центрам відповідно до частини 2 статті 9 Регламенту (ЄС) 2019/941;</w:t>
      </w:r>
    </w:p>
    <w:p w14:paraId="2ABC3FA2" w14:textId="77777777" w:rsidR="0064591C" w:rsidRPr="0064591C" w:rsidRDefault="0064591C" w:rsidP="008D658F">
      <w:pPr>
        <w:ind w:left="709" w:hanging="709"/>
        <w:rPr>
          <w:color w:val="auto"/>
        </w:rPr>
      </w:pPr>
      <w:r w:rsidRPr="0064591C">
        <w:rPr>
          <w:color w:val="auto"/>
        </w:rPr>
        <w:t>(o)</w:t>
      </w:r>
      <w:r w:rsidRPr="0064591C">
        <w:rPr>
          <w:color w:val="auto"/>
        </w:rPr>
        <w:tab/>
        <w:t>розрахунок значення максимальної пропускної здатності на вхід, доступної для участі іноземної потужності в механізмах потужності, з метою видання рекомендації відповідно до частини 7 статті 26;</w:t>
      </w:r>
    </w:p>
    <w:p w14:paraId="12E1F994" w14:textId="77777777" w:rsidR="0064591C" w:rsidRPr="0064591C" w:rsidRDefault="0064591C" w:rsidP="008D658F">
      <w:pPr>
        <w:ind w:left="709" w:hanging="709"/>
        <w:rPr>
          <w:color w:val="auto"/>
        </w:rPr>
      </w:pPr>
      <w:r w:rsidRPr="0064591C">
        <w:rPr>
          <w:color w:val="auto"/>
        </w:rPr>
        <w:t>(p)</w:t>
      </w:r>
      <w:r w:rsidRPr="0064591C">
        <w:rPr>
          <w:color w:val="auto"/>
        </w:rPr>
        <w:tab/>
        <w:t>виконання завдань, пов’язаних з підтримкою операторів систем передачі у визначенні потреб у новій пропускній здатності, у модернізації існуючої пропускної здатності передачі або їхніх альтернатив, які мають подаватися до регіональних груп, створених відповідно до Регламенту (ЄС) № 347/2013, і включатися в десятирічний план розвитку мережі, зазначений у статті 51 Директиви (ЄС) 2019/944.</w:t>
      </w:r>
    </w:p>
    <w:p w14:paraId="02306070" w14:textId="77777777" w:rsidR="0064591C" w:rsidRPr="0064591C" w:rsidRDefault="0064591C" w:rsidP="00796C9C">
      <w:pPr>
        <w:rPr>
          <w:color w:val="auto"/>
          <w:lang w:val="en-US"/>
        </w:rPr>
      </w:pPr>
      <w:r w:rsidRPr="0064591C">
        <w:rPr>
          <w:color w:val="auto"/>
        </w:rPr>
        <w:t>Завдання, зазначені в першому абзаці, викладені у більших подробицях в Додатку I.</w:t>
      </w:r>
    </w:p>
    <w:p w14:paraId="14F0489C" w14:textId="77777777" w:rsidR="0064591C" w:rsidRPr="0064591C" w:rsidRDefault="0064591C" w:rsidP="00796C9C">
      <w:pPr>
        <w:rPr>
          <w:color w:val="auto"/>
        </w:rPr>
      </w:pPr>
      <w:r w:rsidRPr="0064591C">
        <w:rPr>
          <w:color w:val="auto"/>
        </w:rPr>
        <w:t>2.</w:t>
      </w:r>
      <w:r w:rsidRPr="0064591C">
        <w:rPr>
          <w:color w:val="auto"/>
        </w:rPr>
        <w:tab/>
        <w:t>На підставі пропозиції Комісії або держави-члена, Комітет, створений відповідно до статті 68 Директиви (ЄС) 2019/944, має видати висновок щодо призначення регіональним координаційним центрам нових консультативних завдань. У тих випадках, де такий Комітет видає позитивний висновок щодо призначення нових консультативних завдань, регіональні координаційні центри мають виконувати такі завдання на основі пропозиції, розробленої ENTSO для Електроенергії та схваленої ACER відповідно до процедури, викладеної в статті 27.</w:t>
      </w:r>
    </w:p>
    <w:p w14:paraId="611E4AAF" w14:textId="77777777" w:rsidR="0064591C" w:rsidRPr="0064591C" w:rsidRDefault="0064591C" w:rsidP="00796C9C">
      <w:pPr>
        <w:rPr>
          <w:color w:val="auto"/>
        </w:rPr>
      </w:pPr>
      <w:r w:rsidRPr="0064591C">
        <w:rPr>
          <w:color w:val="auto"/>
        </w:rPr>
        <w:t>3.</w:t>
      </w:r>
      <w:r w:rsidRPr="0064591C">
        <w:rPr>
          <w:color w:val="auto"/>
        </w:rPr>
        <w:tab/>
        <w:t>Оператори систем передачі мають надавати своїм регіональним координаційним центрам інформацію, необхідну для виконання їхніх завдань.</w:t>
      </w:r>
    </w:p>
    <w:p w14:paraId="62240D63" w14:textId="77777777" w:rsidR="0064591C" w:rsidRPr="0064591C" w:rsidRDefault="0064591C" w:rsidP="00796C9C">
      <w:pPr>
        <w:rPr>
          <w:color w:val="auto"/>
        </w:rPr>
      </w:pPr>
      <w:r w:rsidRPr="0064591C">
        <w:rPr>
          <w:color w:val="auto"/>
        </w:rPr>
        <w:t>4.</w:t>
      </w:r>
      <w:r w:rsidRPr="0064591C">
        <w:rPr>
          <w:color w:val="auto"/>
        </w:rPr>
        <w:tab/>
        <w:t>Регіональні координаційні центри мають надавати операторам систем передачі регіону експлуатації системи всю інформацію, необхідну для імплементації координованих дій та рекомендацій, виданих регіональними координаційними центрами.</w:t>
      </w:r>
    </w:p>
    <w:p w14:paraId="1C228BCC" w14:textId="77777777" w:rsidR="0064591C" w:rsidRPr="0064591C" w:rsidRDefault="0064591C" w:rsidP="00796C9C">
      <w:pPr>
        <w:rPr>
          <w:color w:val="auto"/>
        </w:rPr>
      </w:pPr>
      <w:r w:rsidRPr="0064591C">
        <w:rPr>
          <w:color w:val="auto"/>
        </w:rPr>
        <w:t>5.</w:t>
      </w:r>
      <w:r w:rsidRPr="0064591C">
        <w:rPr>
          <w:color w:val="auto"/>
        </w:rPr>
        <w:tab/>
        <w:t>Для завдань, викладених у цій статті, на які ще не поширюються відповідні мережеві кодекси або настанови, ENTSO для Електроенергії має розробити пропозицію відповідно до процедури, викладеної в статті 27. Регіональні координаційні центри мають виконувати такі завдання на основі пропозиції після її схвалення ACER.</w:t>
      </w:r>
    </w:p>
    <w:p w14:paraId="7459DC1C" w14:textId="77777777" w:rsidR="0064591C" w:rsidRPr="0064591C" w:rsidRDefault="0064591C" w:rsidP="00796C9C">
      <w:pPr>
        <w:pStyle w:val="Heading3"/>
        <w:rPr>
          <w:b/>
          <w:bCs/>
          <w:i w:val="0"/>
          <w:iCs w:val="0"/>
        </w:rPr>
      </w:pPr>
      <w:r w:rsidRPr="0064591C">
        <w:t>Стаття 38</w:t>
      </w:r>
      <w:r w:rsidRPr="0064591C">
        <w:rPr>
          <w:i w:val="0"/>
          <w:iCs w:val="0"/>
          <w:lang w:val="en-US"/>
        </w:rPr>
        <w:br/>
      </w:r>
      <w:r w:rsidRPr="0064591C">
        <w:rPr>
          <w:i w:val="0"/>
          <w:iCs w:val="0"/>
        </w:rPr>
        <w:br/>
      </w:r>
      <w:r w:rsidRPr="0064591C">
        <w:rPr>
          <w:b/>
          <w:bCs/>
          <w:i w:val="0"/>
          <w:iCs w:val="0"/>
        </w:rPr>
        <w:t>Взаємодія в межах регіональних координаційних центрів та між ними</w:t>
      </w:r>
    </w:p>
    <w:p w14:paraId="365E178E" w14:textId="77777777" w:rsidR="0064591C" w:rsidRPr="0064591C" w:rsidRDefault="0064591C" w:rsidP="00796C9C">
      <w:pPr>
        <w:rPr>
          <w:color w:val="auto"/>
        </w:rPr>
      </w:pPr>
      <w:r w:rsidRPr="0064591C">
        <w:rPr>
          <w:color w:val="auto"/>
        </w:rPr>
        <w:t>Повсякденна координація в межах регіональних координаційних центрів та між ними має управлятися</w:t>
      </w:r>
      <w:r w:rsidRPr="0064591C">
        <w:rPr>
          <w:color w:val="auto"/>
          <w:lang w:val="en-US"/>
        </w:rPr>
        <w:t xml:space="preserve"> </w:t>
      </w:r>
      <w:r w:rsidRPr="0064591C">
        <w:rPr>
          <w:color w:val="auto"/>
        </w:rPr>
        <w:t>через процеси взаємодії між операторами систем передачі регіону, включно з механізмами координації між регіональними координаційними центрами, у відповідних випадках. Процес взаємодії має ґрунтуватися на:</w:t>
      </w:r>
    </w:p>
    <w:p w14:paraId="52BA8651" w14:textId="77777777" w:rsidR="0064591C" w:rsidRPr="0064591C" w:rsidRDefault="0064591C" w:rsidP="007735CA">
      <w:pPr>
        <w:ind w:left="709" w:hanging="709"/>
        <w:rPr>
          <w:color w:val="auto"/>
        </w:rPr>
      </w:pPr>
      <w:r w:rsidRPr="0064591C">
        <w:rPr>
          <w:color w:val="auto"/>
        </w:rPr>
        <w:t>(a)</w:t>
      </w:r>
      <w:r w:rsidRPr="0064591C">
        <w:rPr>
          <w:color w:val="auto"/>
        </w:rPr>
        <w:tab/>
        <w:t>робочих механізмах для вирішення аспектів планування та експлуатації, пов’язаних з завданнями, зазначеними у статті 37;</w:t>
      </w:r>
    </w:p>
    <w:p w14:paraId="58BFA233" w14:textId="77777777" w:rsidR="0064591C" w:rsidRPr="0064591C" w:rsidRDefault="0064591C" w:rsidP="007735CA">
      <w:pPr>
        <w:ind w:left="709" w:hanging="709"/>
        <w:rPr>
          <w:color w:val="auto"/>
        </w:rPr>
      </w:pPr>
      <w:r w:rsidRPr="0064591C">
        <w:rPr>
          <w:color w:val="auto"/>
        </w:rPr>
        <w:lastRenderedPageBreak/>
        <w:t>(b)</w:t>
      </w:r>
      <w:r w:rsidRPr="0064591C">
        <w:rPr>
          <w:color w:val="auto"/>
        </w:rPr>
        <w:tab/>
        <w:t>процедурі спільного використання аналізу та консультування щодо пропозицій регіональних координаційних центрів з операторами систем передачі в регіоні експлуатації системи та відповідними зацікавленими сторонами та  з іншими регіональними координаційними центрами, в ефективний та інклюзивний спосіб, під час реалізації операційних обов’язків та завдань відповідно до статті 40;</w:t>
      </w:r>
    </w:p>
    <w:p w14:paraId="4ABE5106" w14:textId="77777777" w:rsidR="0064591C" w:rsidRPr="0064591C" w:rsidRDefault="0064591C" w:rsidP="007735CA">
      <w:pPr>
        <w:ind w:left="709" w:hanging="709"/>
        <w:rPr>
          <w:color w:val="auto"/>
        </w:rPr>
      </w:pPr>
      <w:r w:rsidRPr="0064591C">
        <w:rPr>
          <w:color w:val="auto"/>
        </w:rPr>
        <w:t>(c)</w:t>
      </w:r>
      <w:r w:rsidRPr="0064591C">
        <w:rPr>
          <w:color w:val="auto"/>
        </w:rPr>
        <w:tab/>
        <w:t>процедурі прийняття координованих дій та рекомендацій відповідно до статті 42.</w:t>
      </w:r>
    </w:p>
    <w:p w14:paraId="02372C80" w14:textId="77777777" w:rsidR="0064591C" w:rsidRPr="0064591C" w:rsidRDefault="0064591C" w:rsidP="00796C9C">
      <w:pPr>
        <w:pStyle w:val="Heading3"/>
        <w:rPr>
          <w:b/>
          <w:bCs/>
          <w:i w:val="0"/>
          <w:iCs w:val="0"/>
        </w:rPr>
      </w:pPr>
      <w:r w:rsidRPr="0064591C">
        <w:t>Стаття 39</w:t>
      </w:r>
      <w:r w:rsidRPr="0064591C">
        <w:rPr>
          <w:i w:val="0"/>
          <w:iCs w:val="0"/>
          <w:lang w:val="en-US"/>
        </w:rPr>
        <w:br/>
      </w:r>
      <w:r w:rsidRPr="0064591C">
        <w:rPr>
          <w:i w:val="0"/>
          <w:iCs w:val="0"/>
        </w:rPr>
        <w:br/>
      </w:r>
      <w:r w:rsidRPr="0064591C">
        <w:rPr>
          <w:b/>
          <w:bCs/>
          <w:i w:val="0"/>
          <w:iCs w:val="0"/>
        </w:rPr>
        <w:t>Робочі механізми</w:t>
      </w:r>
    </w:p>
    <w:p w14:paraId="19B2CB65" w14:textId="77777777" w:rsidR="0064591C" w:rsidRPr="0064591C" w:rsidRDefault="0064591C" w:rsidP="00796C9C">
      <w:pPr>
        <w:rPr>
          <w:color w:val="auto"/>
        </w:rPr>
      </w:pPr>
      <w:r w:rsidRPr="0064591C">
        <w:rPr>
          <w:color w:val="auto"/>
        </w:rPr>
        <w:t>1.</w:t>
      </w:r>
      <w:r w:rsidRPr="0064591C">
        <w:rPr>
          <w:color w:val="auto"/>
        </w:rPr>
        <w:tab/>
        <w:t>Регіональні координаційні центри мають розробити</w:t>
      </w:r>
      <w:r w:rsidRPr="0064591C" w:rsidDel="00C722EF">
        <w:rPr>
          <w:color w:val="auto"/>
        </w:rPr>
        <w:t xml:space="preserve"> </w:t>
      </w:r>
      <w:r w:rsidRPr="0064591C">
        <w:rPr>
          <w:color w:val="auto"/>
        </w:rPr>
        <w:t>робочі механізми, які є ефективними, інклюзивними, прозорими та полегшують консенсус, з метою вирішення аспектів планування та експлуатації, пов’язаних із завданнями, що мають виконуватися, враховуючи, зокрема, специфічності та вимоги цих завдань, як зазначено в Додатку I. Регіональні координаційні центри мають також розробити процес для перегляду таких робочих механізмів.</w:t>
      </w:r>
    </w:p>
    <w:p w14:paraId="7B31B190" w14:textId="77777777" w:rsidR="0064591C" w:rsidRPr="0064591C" w:rsidRDefault="0064591C" w:rsidP="00796C9C">
      <w:pPr>
        <w:rPr>
          <w:color w:val="auto"/>
        </w:rPr>
      </w:pPr>
      <w:r w:rsidRPr="0064591C">
        <w:rPr>
          <w:color w:val="auto"/>
        </w:rPr>
        <w:t>2.</w:t>
      </w:r>
      <w:r w:rsidRPr="0064591C">
        <w:rPr>
          <w:color w:val="auto"/>
        </w:rPr>
        <w:tab/>
        <w:t>Регіональні координаційні центри мають забезпечити, щоб робочі механізми, зазначені в частині 1, містили правила для повідомлення сторін, яких це стосується.</w:t>
      </w:r>
    </w:p>
    <w:p w14:paraId="3C75EA48" w14:textId="77777777" w:rsidR="0064591C" w:rsidRPr="0064591C" w:rsidRDefault="0064591C" w:rsidP="00796C9C">
      <w:pPr>
        <w:pStyle w:val="Heading3"/>
        <w:rPr>
          <w:b/>
          <w:bCs/>
          <w:i w:val="0"/>
          <w:iCs w:val="0"/>
        </w:rPr>
      </w:pPr>
      <w:r w:rsidRPr="0064591C">
        <w:t>Стаття 40</w:t>
      </w:r>
      <w:r w:rsidRPr="0064591C">
        <w:rPr>
          <w:i w:val="0"/>
          <w:iCs w:val="0"/>
          <w:lang w:val="en-US"/>
        </w:rPr>
        <w:br/>
      </w:r>
      <w:r w:rsidRPr="0064591C">
        <w:rPr>
          <w:i w:val="0"/>
          <w:iCs w:val="0"/>
        </w:rPr>
        <w:br/>
      </w:r>
      <w:r w:rsidRPr="0064591C">
        <w:rPr>
          <w:b/>
          <w:bCs/>
          <w:i w:val="0"/>
          <w:iCs w:val="0"/>
        </w:rPr>
        <w:t>Процедура консультацій</w:t>
      </w:r>
    </w:p>
    <w:p w14:paraId="12A9A77F" w14:textId="77777777" w:rsidR="0064591C" w:rsidRPr="0064591C" w:rsidRDefault="0064591C" w:rsidP="00796C9C">
      <w:pPr>
        <w:rPr>
          <w:color w:val="auto"/>
        </w:rPr>
      </w:pPr>
      <w:r w:rsidRPr="0064591C">
        <w:rPr>
          <w:color w:val="auto"/>
        </w:rPr>
        <w:t>1.</w:t>
      </w:r>
      <w:r w:rsidRPr="0064591C">
        <w:rPr>
          <w:color w:val="auto"/>
        </w:rPr>
        <w:tab/>
        <w:t>Регіональні координаційні центри мають розробити процедуру для організації, під час реалізації своїх щоденних операційних обов’язків та завдань, належних і регулярних консультацій з операторами систем передачі в регіоні експлуатації системи, іншими регіональними координаційними центрами та з відповідними зацікавленими сторонами. З метою  забезпечення того, щоб могли вирішуватися регуляторні питання, за потреби мають залучатися регуляторні органи.</w:t>
      </w:r>
    </w:p>
    <w:p w14:paraId="118B76BA" w14:textId="77777777" w:rsidR="0064591C" w:rsidRPr="0064591C" w:rsidRDefault="0064591C" w:rsidP="00796C9C">
      <w:pPr>
        <w:rPr>
          <w:color w:val="auto"/>
        </w:rPr>
      </w:pPr>
      <w:r w:rsidRPr="0064591C">
        <w:rPr>
          <w:color w:val="auto"/>
        </w:rPr>
        <w:t>2.</w:t>
      </w:r>
      <w:r w:rsidRPr="0064591C">
        <w:rPr>
          <w:color w:val="auto"/>
        </w:rPr>
        <w:tab/>
        <w:t>Регіональні координаційні центри мають консультуватися з державами-членами в регіоні експлуатації системи та, у тих випадках, де існує регіональний форум, з їхніми регіональними форумами з питань, що мають політичне значення, за винятком повсякденної діяльності регіональних координаційних центрів та імплементації їхніх завдань. Регіональні координаційні центри мають належним чином враховувати рекомендації держав-членів та, де це є застосовним, їхніх регіональних форумів.</w:t>
      </w:r>
    </w:p>
    <w:p w14:paraId="2E566AE7" w14:textId="77777777" w:rsidR="0064591C" w:rsidRPr="0064591C" w:rsidRDefault="0064591C" w:rsidP="00796C9C">
      <w:pPr>
        <w:pStyle w:val="Heading3"/>
        <w:rPr>
          <w:b/>
          <w:bCs/>
          <w:i w:val="0"/>
          <w:iCs w:val="0"/>
        </w:rPr>
      </w:pPr>
      <w:r w:rsidRPr="0064591C">
        <w:t>Стаття 41</w:t>
      </w:r>
      <w:r w:rsidRPr="0064591C">
        <w:rPr>
          <w:i w:val="0"/>
          <w:iCs w:val="0"/>
          <w:lang w:val="en-US"/>
        </w:rPr>
        <w:br/>
      </w:r>
      <w:r w:rsidRPr="0064591C">
        <w:rPr>
          <w:i w:val="0"/>
          <w:iCs w:val="0"/>
        </w:rPr>
        <w:br/>
      </w:r>
      <w:r w:rsidRPr="0064591C">
        <w:rPr>
          <w:b/>
          <w:bCs/>
          <w:i w:val="0"/>
          <w:iCs w:val="0"/>
        </w:rPr>
        <w:t>Прозорість</w:t>
      </w:r>
    </w:p>
    <w:p w14:paraId="444FF5A3" w14:textId="77777777" w:rsidR="0064591C" w:rsidRPr="0064591C" w:rsidRDefault="0064591C" w:rsidP="00796C9C">
      <w:pPr>
        <w:rPr>
          <w:color w:val="auto"/>
        </w:rPr>
      </w:pPr>
      <w:r w:rsidRPr="0064591C">
        <w:rPr>
          <w:color w:val="auto"/>
        </w:rPr>
        <w:t>1.</w:t>
      </w:r>
      <w:r w:rsidRPr="0064591C">
        <w:rPr>
          <w:color w:val="auto"/>
        </w:rPr>
        <w:tab/>
        <w:t>Регіональні координаційні центри мають розробити процес для залучення зацікавлених сторін та мають організовувати регулярні зустрічі із зацікавленими сторонами для того, щоб обговорити питання, пов’язані з ефективною, безпечною та надійною експлуатацією взаємоз’єднаної системи, та щоб встановити (з’ясувати) недоліки та запропонувати покращення.</w:t>
      </w:r>
    </w:p>
    <w:p w14:paraId="4A8F4043" w14:textId="77777777" w:rsidR="0064591C" w:rsidRPr="0064591C" w:rsidRDefault="0064591C" w:rsidP="00796C9C">
      <w:pPr>
        <w:rPr>
          <w:color w:val="auto"/>
        </w:rPr>
      </w:pPr>
      <w:r w:rsidRPr="0064591C">
        <w:rPr>
          <w:color w:val="auto"/>
        </w:rPr>
        <w:t>2.</w:t>
      </w:r>
      <w:r w:rsidRPr="0064591C">
        <w:rPr>
          <w:color w:val="auto"/>
        </w:rPr>
        <w:tab/>
        <w:t>ENTSO для Електроенергії та регіональні координаційні центри мають працювати за умов повної прозорості щодо зацікавлених сторін та широкої громадськості. Вони мають публікувати всю відповідну документацію на своїх відповідних вебсайтах.</w:t>
      </w:r>
    </w:p>
    <w:p w14:paraId="74A12034" w14:textId="77777777" w:rsidR="0064591C" w:rsidRPr="0064591C" w:rsidRDefault="0064591C" w:rsidP="00796C9C">
      <w:pPr>
        <w:pStyle w:val="Heading3"/>
        <w:rPr>
          <w:b/>
          <w:bCs/>
          <w:i w:val="0"/>
          <w:iCs w:val="0"/>
        </w:rPr>
      </w:pPr>
      <w:r w:rsidRPr="0064591C">
        <w:lastRenderedPageBreak/>
        <w:t>Стаття 42</w:t>
      </w:r>
      <w:r w:rsidRPr="0064591C">
        <w:rPr>
          <w:i w:val="0"/>
          <w:iCs w:val="0"/>
          <w:lang w:val="en-US"/>
        </w:rPr>
        <w:br/>
      </w:r>
      <w:r w:rsidRPr="0064591C">
        <w:rPr>
          <w:i w:val="0"/>
          <w:iCs w:val="0"/>
        </w:rPr>
        <w:br/>
      </w:r>
      <w:r w:rsidRPr="0064591C">
        <w:rPr>
          <w:b/>
          <w:bCs/>
          <w:i w:val="0"/>
          <w:iCs w:val="0"/>
        </w:rPr>
        <w:t>Прийняття та перегляд координованих дій та рекомендацій</w:t>
      </w:r>
    </w:p>
    <w:p w14:paraId="645D713C" w14:textId="77777777" w:rsidR="0064591C" w:rsidRPr="0064591C" w:rsidRDefault="0064591C" w:rsidP="00796C9C">
      <w:pPr>
        <w:rPr>
          <w:color w:val="auto"/>
        </w:rPr>
      </w:pPr>
      <w:r w:rsidRPr="0064591C">
        <w:rPr>
          <w:color w:val="auto"/>
        </w:rPr>
        <w:t>1.</w:t>
      </w:r>
      <w:r w:rsidRPr="0064591C">
        <w:rPr>
          <w:color w:val="auto"/>
        </w:rPr>
        <w:tab/>
        <w:t>Оператори систем передачі в регіоні експлуатації системи мають розробити процедуру для прийняття та перегляду координованих дій та рекомендацій, що видаватимуться регіональними координаційними центрами, відповідно до критеріїв, викладених у частинах 2, 3 та 4.</w:t>
      </w:r>
    </w:p>
    <w:p w14:paraId="6FCDFEDC" w14:textId="77777777" w:rsidR="0064591C" w:rsidRPr="0064591C" w:rsidRDefault="0064591C" w:rsidP="00796C9C">
      <w:pPr>
        <w:rPr>
          <w:color w:val="auto"/>
        </w:rPr>
      </w:pPr>
      <w:r w:rsidRPr="0064591C">
        <w:rPr>
          <w:color w:val="auto"/>
        </w:rPr>
        <w:t>2.</w:t>
      </w:r>
      <w:r w:rsidRPr="0064591C">
        <w:rPr>
          <w:color w:val="auto"/>
        </w:rPr>
        <w:tab/>
        <w:t>Регіональні координаційні центри мають видавати координовані дії операторам  систем передачі у зв’язку з завданнями, зазначеними у пунктах (а) та (b) частини 1 статті 37. Оператори систем передачі мають імплементовувати координовані дії, за винятком випадків, де імплементація координованих дій призвела б до порушення обмежень операційної безпеки, визначених кожним оператором системи передачі відповідно до настанови щодо експлуатації системи, прийнятої на основі частини 5 статті 18 Регламенту (ЄС) № 714/2009.</w:t>
      </w:r>
    </w:p>
    <w:p w14:paraId="4CB7259F" w14:textId="77777777" w:rsidR="0064591C" w:rsidRPr="0064591C" w:rsidRDefault="0064591C" w:rsidP="00796C9C">
      <w:pPr>
        <w:rPr>
          <w:color w:val="auto"/>
        </w:rPr>
      </w:pPr>
      <w:r w:rsidRPr="0064591C">
        <w:rPr>
          <w:color w:val="auto"/>
        </w:rPr>
        <w:t>У тих випадках, де оператор системи передачі приймає рішення не імплементовувати координовані дії з причин, викладених у цій частині, він має в прозорий спосіб прозвітувати про докладні причини регіональному координаційному центру та операторам систем передачі регіону експлуатації системи без невиправданої затримки. У таких випадках, регіональний координаційний центр має оцінити вплив такого рішення на інших операторів систем передачі регіону експлуатації системи та може запропонувати інший набір координованих дій з дотриманням процедури, викладеної в частині 1.</w:t>
      </w:r>
    </w:p>
    <w:p w14:paraId="292B2D97" w14:textId="77777777" w:rsidR="0064591C" w:rsidRPr="0064591C" w:rsidRDefault="0064591C" w:rsidP="00796C9C">
      <w:pPr>
        <w:rPr>
          <w:color w:val="auto"/>
        </w:rPr>
      </w:pPr>
      <w:r w:rsidRPr="0064591C">
        <w:rPr>
          <w:color w:val="auto"/>
        </w:rPr>
        <w:t>3.</w:t>
      </w:r>
      <w:r w:rsidRPr="0064591C">
        <w:rPr>
          <w:color w:val="auto"/>
        </w:rPr>
        <w:tab/>
        <w:t>Регіональні координаційні центри мають видавати рекомендації операторам систем передачі у зв’язку з завданнями, переліченими  у пунктах (c)–(p) частини 1 статті 37 або призначеними відповідно до частини 2 статті 37.</w:t>
      </w:r>
    </w:p>
    <w:p w14:paraId="7880B1C0" w14:textId="77777777" w:rsidR="0064591C" w:rsidRPr="0064591C" w:rsidRDefault="0064591C" w:rsidP="00796C9C">
      <w:pPr>
        <w:rPr>
          <w:color w:val="auto"/>
        </w:rPr>
      </w:pPr>
      <w:r w:rsidRPr="0064591C">
        <w:rPr>
          <w:color w:val="auto"/>
        </w:rPr>
        <w:t>У тих випадках, де оператор системи передачі приймає рішення відступити від рекомендації, зазначеної в частині 1, він має подати виправдання для свого рішення до регіональних координаційних центрів та до інших операторів систем передачі регіону експлуатації системи без невиправданої затримки.</w:t>
      </w:r>
    </w:p>
    <w:p w14:paraId="7C2FFFEB" w14:textId="77777777" w:rsidR="0064591C" w:rsidRPr="0064591C" w:rsidRDefault="0064591C" w:rsidP="00796C9C">
      <w:pPr>
        <w:rPr>
          <w:color w:val="auto"/>
        </w:rPr>
      </w:pPr>
      <w:r w:rsidRPr="0064591C">
        <w:rPr>
          <w:color w:val="auto"/>
        </w:rPr>
        <w:t>4.</w:t>
      </w:r>
      <w:r w:rsidRPr="0064591C">
        <w:rPr>
          <w:color w:val="auto"/>
        </w:rPr>
        <w:tab/>
        <w:t>Перегляд координованих дій або рекомендації має викликатися на запит одного або більше операторів систем передачі регіону експлуатації системи. Після перегляду координованих дій або рекомендації, регіональні координаційні центри мають підтвердити або змінити захід.</w:t>
      </w:r>
    </w:p>
    <w:p w14:paraId="5879CD3C" w14:textId="77777777" w:rsidR="0064591C" w:rsidRPr="0064591C" w:rsidRDefault="0064591C" w:rsidP="00796C9C">
      <w:pPr>
        <w:rPr>
          <w:color w:val="auto"/>
        </w:rPr>
      </w:pPr>
      <w:r w:rsidRPr="0064591C">
        <w:rPr>
          <w:color w:val="auto"/>
        </w:rPr>
        <w:t>5.</w:t>
      </w:r>
      <w:r w:rsidRPr="0064591C">
        <w:rPr>
          <w:color w:val="auto"/>
        </w:rPr>
        <w:tab/>
        <w:t>У тих випадках, де координована дія підлягає перегляду відповідно до частини 4 цієї статті, запит на перегляд не повинен призупиняти координовану дію, за винятком випадків, де імплементація координованої дії призвела б до порушення обмежень операційної безпеки, визначених кожним окремим оператором системи передачі відповідно до настанови щодо експлуатації системи, прийнятої на основі частини 5 статті 18 Регламенту (ЄС) № 714/2009.</w:t>
      </w:r>
    </w:p>
    <w:p w14:paraId="53C3622B" w14:textId="77777777" w:rsidR="0064591C" w:rsidRPr="0064591C" w:rsidRDefault="0064591C" w:rsidP="00796C9C">
      <w:pPr>
        <w:rPr>
          <w:color w:val="auto"/>
        </w:rPr>
      </w:pPr>
      <w:r w:rsidRPr="0064591C">
        <w:rPr>
          <w:color w:val="auto"/>
        </w:rPr>
        <w:t>6.</w:t>
      </w:r>
      <w:r w:rsidRPr="0064591C">
        <w:rPr>
          <w:color w:val="auto"/>
        </w:rPr>
        <w:tab/>
        <w:t>За пропозицією держави-члена або Комісії та після консультації з Комітетом, створеним відповідно до статті 68 Директиви (ЄС) 2019/944, держави-члени в регіоні експлуатації системи можуть спільно прийняти рішення про надання компетенції з видання координованих дій своєму регіональному координаційному центру для одного або більше з завдань, передбачених у пунктах з (c) по (p) частини 1 статті 37 цього Регламенту.</w:t>
      </w:r>
    </w:p>
    <w:p w14:paraId="0999F0A1" w14:textId="77777777" w:rsidR="0064591C" w:rsidRPr="0064591C" w:rsidRDefault="0064591C" w:rsidP="00796C9C">
      <w:pPr>
        <w:pStyle w:val="Heading3"/>
        <w:rPr>
          <w:b/>
          <w:bCs/>
          <w:i w:val="0"/>
          <w:iCs w:val="0"/>
        </w:rPr>
      </w:pPr>
      <w:r w:rsidRPr="0064591C">
        <w:t>Стаття 43</w:t>
      </w:r>
      <w:r w:rsidRPr="0064591C">
        <w:rPr>
          <w:i w:val="0"/>
          <w:iCs w:val="0"/>
          <w:lang w:val="en-US"/>
        </w:rPr>
        <w:br/>
      </w:r>
      <w:r w:rsidRPr="0064591C">
        <w:rPr>
          <w:i w:val="0"/>
          <w:iCs w:val="0"/>
        </w:rPr>
        <w:br/>
      </w:r>
      <w:r w:rsidRPr="0064591C">
        <w:rPr>
          <w:b/>
          <w:bCs/>
          <w:i w:val="0"/>
          <w:iCs w:val="0"/>
        </w:rPr>
        <w:t>Керівна рада регіональних координаційних центрів</w:t>
      </w:r>
    </w:p>
    <w:p w14:paraId="71B0FE44" w14:textId="77777777" w:rsidR="0064591C" w:rsidRPr="0064591C" w:rsidRDefault="0064591C" w:rsidP="00796C9C">
      <w:pPr>
        <w:rPr>
          <w:color w:val="auto"/>
        </w:rPr>
      </w:pPr>
      <w:r w:rsidRPr="0064591C">
        <w:rPr>
          <w:color w:val="auto"/>
        </w:rPr>
        <w:t>1.</w:t>
      </w:r>
      <w:r w:rsidRPr="0064591C">
        <w:rPr>
          <w:color w:val="auto"/>
        </w:rPr>
        <w:tab/>
        <w:t>Для того, щоб приймати заходи, пов’язані з їхнім  управлінням, та здійснювати моніторинг ефективності</w:t>
      </w:r>
      <w:r w:rsidRPr="0064591C">
        <w:rPr>
          <w:color w:val="auto"/>
          <w:lang w:val="en-US"/>
        </w:rPr>
        <w:t xml:space="preserve"> </w:t>
      </w:r>
      <w:r w:rsidRPr="0064591C">
        <w:rPr>
          <w:color w:val="auto"/>
        </w:rPr>
        <w:t>їхньої діяльності, регіональні координаційні центри мають утворити керівну раду.</w:t>
      </w:r>
    </w:p>
    <w:p w14:paraId="2E17763C" w14:textId="77777777" w:rsidR="0064591C" w:rsidRPr="0064591C" w:rsidRDefault="0064591C" w:rsidP="00796C9C">
      <w:pPr>
        <w:rPr>
          <w:color w:val="auto"/>
        </w:rPr>
      </w:pPr>
      <w:r w:rsidRPr="0064591C">
        <w:rPr>
          <w:color w:val="auto"/>
        </w:rPr>
        <w:t>2.</w:t>
      </w:r>
      <w:r w:rsidRPr="0064591C">
        <w:rPr>
          <w:color w:val="auto"/>
        </w:rPr>
        <w:tab/>
        <w:t>Керівна рада має складатися з членів, що представляють всіх операторів систем передачі, які беруть участь у відповідному регіональному координаційному центрі.</w:t>
      </w:r>
    </w:p>
    <w:p w14:paraId="551F9544" w14:textId="77777777" w:rsidR="0064591C" w:rsidRPr="0064591C" w:rsidRDefault="0064591C" w:rsidP="00796C9C">
      <w:pPr>
        <w:rPr>
          <w:color w:val="auto"/>
        </w:rPr>
      </w:pPr>
      <w:r w:rsidRPr="0064591C">
        <w:rPr>
          <w:color w:val="auto"/>
        </w:rPr>
        <w:lastRenderedPageBreak/>
        <w:t>3.</w:t>
      </w:r>
      <w:r w:rsidRPr="0064591C">
        <w:rPr>
          <w:color w:val="auto"/>
        </w:rPr>
        <w:tab/>
        <w:t>Керівна рада має бути відповідальною за:</w:t>
      </w:r>
    </w:p>
    <w:p w14:paraId="37AE37C2" w14:textId="77777777" w:rsidR="0064591C" w:rsidRPr="0064591C" w:rsidRDefault="0064591C" w:rsidP="007735CA">
      <w:pPr>
        <w:ind w:left="709" w:hanging="709"/>
        <w:rPr>
          <w:color w:val="auto"/>
        </w:rPr>
      </w:pPr>
      <w:r w:rsidRPr="0064591C">
        <w:rPr>
          <w:color w:val="auto"/>
        </w:rPr>
        <w:t>(a)</w:t>
      </w:r>
      <w:r w:rsidRPr="0064591C">
        <w:rPr>
          <w:color w:val="auto"/>
        </w:rPr>
        <w:tab/>
        <w:t>розробку проєктів та затвердження статутів та регламентів регіональних координаційних центрів;</w:t>
      </w:r>
    </w:p>
    <w:p w14:paraId="319DD017" w14:textId="77777777" w:rsidR="0064591C" w:rsidRPr="0064591C" w:rsidRDefault="0064591C" w:rsidP="007735CA">
      <w:pPr>
        <w:ind w:left="709" w:hanging="709"/>
        <w:rPr>
          <w:color w:val="auto"/>
        </w:rPr>
      </w:pPr>
      <w:r w:rsidRPr="0064591C">
        <w:rPr>
          <w:color w:val="auto"/>
        </w:rPr>
        <w:t>(b)</w:t>
      </w:r>
      <w:r w:rsidRPr="0064591C">
        <w:rPr>
          <w:color w:val="auto"/>
        </w:rPr>
        <w:tab/>
        <w:t>прийняття та імплементацію рішень щодо організаційної структури;</w:t>
      </w:r>
    </w:p>
    <w:p w14:paraId="0E44C831" w14:textId="77777777" w:rsidR="0064591C" w:rsidRPr="0064591C" w:rsidRDefault="0064591C" w:rsidP="007735CA">
      <w:pPr>
        <w:ind w:left="709" w:hanging="709"/>
        <w:rPr>
          <w:color w:val="auto"/>
        </w:rPr>
      </w:pPr>
      <w:r w:rsidRPr="0064591C">
        <w:rPr>
          <w:color w:val="auto"/>
        </w:rPr>
        <w:t>(c)</w:t>
      </w:r>
      <w:r w:rsidRPr="0064591C">
        <w:rPr>
          <w:color w:val="auto"/>
        </w:rPr>
        <w:tab/>
        <w:t>підготовку та схвалення річного бюджету;</w:t>
      </w:r>
    </w:p>
    <w:p w14:paraId="7FC0BE5D" w14:textId="77777777" w:rsidR="0064591C" w:rsidRPr="0064591C" w:rsidRDefault="0064591C" w:rsidP="007735CA">
      <w:pPr>
        <w:ind w:left="709" w:hanging="709"/>
        <w:rPr>
          <w:color w:val="auto"/>
        </w:rPr>
      </w:pPr>
      <w:r w:rsidRPr="0064591C">
        <w:rPr>
          <w:color w:val="auto"/>
        </w:rPr>
        <w:t>(d)</w:t>
      </w:r>
      <w:r w:rsidRPr="0064591C">
        <w:rPr>
          <w:color w:val="auto"/>
        </w:rPr>
        <w:tab/>
        <w:t>розробку та схвалення процесів взаємодії відповідно до статті 38.</w:t>
      </w:r>
    </w:p>
    <w:p w14:paraId="2053E954" w14:textId="77777777" w:rsidR="0064591C" w:rsidRPr="0064591C" w:rsidRDefault="0064591C" w:rsidP="00796C9C">
      <w:pPr>
        <w:rPr>
          <w:color w:val="auto"/>
        </w:rPr>
      </w:pPr>
      <w:r w:rsidRPr="0064591C">
        <w:rPr>
          <w:color w:val="auto"/>
        </w:rPr>
        <w:t>4.</w:t>
      </w:r>
      <w:r w:rsidRPr="0064591C">
        <w:rPr>
          <w:color w:val="auto"/>
        </w:rPr>
        <w:tab/>
        <w:t>Компетенції керівної ради має виключати такі, що пов’язані з повсякденною діяльністю регіональних координаційних центрів та ефективністю виконання своїх завдань.</w:t>
      </w:r>
    </w:p>
    <w:p w14:paraId="4E2AF296" w14:textId="77777777" w:rsidR="0064591C" w:rsidRPr="0064591C" w:rsidRDefault="0064591C" w:rsidP="00796C9C">
      <w:pPr>
        <w:pStyle w:val="Heading3"/>
        <w:rPr>
          <w:b/>
          <w:bCs/>
          <w:i w:val="0"/>
          <w:iCs w:val="0"/>
        </w:rPr>
      </w:pPr>
      <w:r w:rsidRPr="0064591C">
        <w:t>Стаття 44</w:t>
      </w:r>
      <w:r w:rsidRPr="0064591C">
        <w:rPr>
          <w:i w:val="0"/>
          <w:iCs w:val="0"/>
          <w:lang w:val="en-US"/>
        </w:rPr>
        <w:br/>
      </w:r>
      <w:r w:rsidRPr="0064591C">
        <w:rPr>
          <w:i w:val="0"/>
          <w:iCs w:val="0"/>
        </w:rPr>
        <w:br/>
      </w:r>
      <w:r w:rsidRPr="0064591C">
        <w:rPr>
          <w:b/>
          <w:bCs/>
          <w:i w:val="0"/>
          <w:iCs w:val="0"/>
        </w:rPr>
        <w:t>Організаційна структура</w:t>
      </w:r>
    </w:p>
    <w:p w14:paraId="60A951BC" w14:textId="77777777" w:rsidR="0064591C" w:rsidRPr="0064591C" w:rsidRDefault="0064591C" w:rsidP="00796C9C">
      <w:pPr>
        <w:rPr>
          <w:color w:val="auto"/>
        </w:rPr>
      </w:pPr>
      <w:r w:rsidRPr="0064591C">
        <w:rPr>
          <w:color w:val="auto"/>
        </w:rPr>
        <w:t>1.</w:t>
      </w:r>
      <w:r w:rsidRPr="0064591C">
        <w:rPr>
          <w:color w:val="auto"/>
        </w:rPr>
        <w:tab/>
        <w:t>Оператори систем передачі регіону експлуатації системи мають утворити організаційну структуру регіональних координаційних центрів, яка підтримуватиме безпеку їхніх завдань.</w:t>
      </w:r>
    </w:p>
    <w:p w14:paraId="5AB1930E" w14:textId="77777777" w:rsidR="0064591C" w:rsidRPr="0064591C" w:rsidRDefault="0064591C" w:rsidP="00796C9C">
      <w:pPr>
        <w:rPr>
          <w:color w:val="auto"/>
        </w:rPr>
      </w:pPr>
      <w:r w:rsidRPr="0064591C">
        <w:rPr>
          <w:color w:val="auto"/>
        </w:rPr>
        <w:t>Їхня організаційна структура має визначати:</w:t>
      </w:r>
    </w:p>
    <w:p w14:paraId="6963604B" w14:textId="77777777" w:rsidR="0064591C" w:rsidRPr="0064591C" w:rsidRDefault="0064591C" w:rsidP="00796C9C">
      <w:pPr>
        <w:rPr>
          <w:color w:val="auto"/>
        </w:rPr>
      </w:pPr>
      <w:r w:rsidRPr="0064591C">
        <w:rPr>
          <w:color w:val="auto"/>
        </w:rPr>
        <w:t>(a)</w:t>
      </w:r>
      <w:r w:rsidRPr="0064591C">
        <w:rPr>
          <w:color w:val="auto"/>
        </w:rPr>
        <w:tab/>
        <w:t>повноваження, обов’язки та коло відповідальності персоналу;</w:t>
      </w:r>
    </w:p>
    <w:p w14:paraId="2471FFC7" w14:textId="77777777" w:rsidR="0064591C" w:rsidRPr="0064591C" w:rsidRDefault="0064591C" w:rsidP="00796C9C">
      <w:pPr>
        <w:rPr>
          <w:color w:val="auto"/>
        </w:rPr>
      </w:pPr>
      <w:r w:rsidRPr="0064591C">
        <w:rPr>
          <w:color w:val="auto"/>
        </w:rPr>
        <w:t>(b)</w:t>
      </w:r>
      <w:r w:rsidRPr="0064591C">
        <w:rPr>
          <w:color w:val="auto"/>
        </w:rPr>
        <w:tab/>
        <w:t>відносини та лінії звітування між різними частинами та процесами організації.</w:t>
      </w:r>
    </w:p>
    <w:p w14:paraId="446E49AA" w14:textId="77777777" w:rsidR="0064591C" w:rsidRPr="0064591C" w:rsidRDefault="0064591C" w:rsidP="00796C9C">
      <w:pPr>
        <w:rPr>
          <w:color w:val="auto"/>
        </w:rPr>
      </w:pPr>
      <w:r w:rsidRPr="0064591C">
        <w:rPr>
          <w:color w:val="auto"/>
        </w:rPr>
        <w:t>2.</w:t>
      </w:r>
      <w:r w:rsidRPr="0064591C">
        <w:rPr>
          <w:color w:val="auto"/>
        </w:rPr>
        <w:tab/>
        <w:t>Регіональні координаційні центри можуть утворювати регіональні відділення для вирішення субрегіональних специфічностей або утворювати резервні регіональні координаційні центри для ефективної та надійної реалізації своїх завдань у тих випадках, де це виявилося суворо необхідним.</w:t>
      </w:r>
    </w:p>
    <w:p w14:paraId="560CC677" w14:textId="77777777" w:rsidR="0064591C" w:rsidRPr="0064591C" w:rsidRDefault="0064591C" w:rsidP="00796C9C">
      <w:pPr>
        <w:pStyle w:val="Heading3"/>
        <w:rPr>
          <w:b/>
          <w:bCs/>
          <w:i w:val="0"/>
          <w:iCs w:val="0"/>
        </w:rPr>
      </w:pPr>
      <w:r w:rsidRPr="0064591C">
        <w:t>Стаття 45</w:t>
      </w:r>
      <w:r w:rsidRPr="0064591C">
        <w:rPr>
          <w:i w:val="0"/>
          <w:iCs w:val="0"/>
          <w:lang w:val="en-US"/>
        </w:rPr>
        <w:br/>
      </w:r>
      <w:r w:rsidRPr="0064591C">
        <w:rPr>
          <w:i w:val="0"/>
          <w:iCs w:val="0"/>
        </w:rPr>
        <w:br/>
      </w:r>
      <w:r w:rsidRPr="0064591C">
        <w:rPr>
          <w:b/>
          <w:bCs/>
          <w:i w:val="0"/>
          <w:iCs w:val="0"/>
        </w:rPr>
        <w:t>Обладнання та персонал</w:t>
      </w:r>
    </w:p>
    <w:p w14:paraId="4326968D" w14:textId="77777777" w:rsidR="0064591C" w:rsidRPr="0064591C" w:rsidRDefault="0064591C" w:rsidP="00796C9C">
      <w:pPr>
        <w:rPr>
          <w:color w:val="auto"/>
        </w:rPr>
      </w:pPr>
      <w:r w:rsidRPr="0064591C">
        <w:rPr>
          <w:color w:val="auto"/>
        </w:rPr>
        <w:t>Регіональні координаційні центри мають бути обладнані всіма людськими, технічними, матеріальними та фінансовими ресурсами, необхідними для виконання своїх обов’язків відповідно до цього Регламенту та виконання своїх завдань незалежно та неупереджено.</w:t>
      </w:r>
    </w:p>
    <w:p w14:paraId="3A6A7877" w14:textId="77777777" w:rsidR="0064591C" w:rsidRPr="0064591C" w:rsidRDefault="0064591C" w:rsidP="00796C9C">
      <w:pPr>
        <w:pStyle w:val="Heading3"/>
        <w:rPr>
          <w:b/>
          <w:bCs/>
          <w:i w:val="0"/>
          <w:iCs w:val="0"/>
        </w:rPr>
      </w:pPr>
      <w:r w:rsidRPr="0064591C">
        <w:t>Стаття 46</w:t>
      </w:r>
      <w:r w:rsidRPr="0064591C">
        <w:rPr>
          <w:i w:val="0"/>
          <w:iCs w:val="0"/>
          <w:lang w:val="en-US"/>
        </w:rPr>
        <w:br/>
      </w:r>
      <w:r w:rsidRPr="0064591C">
        <w:rPr>
          <w:i w:val="0"/>
          <w:iCs w:val="0"/>
        </w:rPr>
        <w:br/>
      </w:r>
      <w:r w:rsidRPr="0064591C">
        <w:rPr>
          <w:b/>
          <w:bCs/>
          <w:i w:val="0"/>
          <w:iCs w:val="0"/>
        </w:rPr>
        <w:t>Моніторинг та звітування</w:t>
      </w:r>
    </w:p>
    <w:p w14:paraId="219C2D85" w14:textId="77777777" w:rsidR="0064591C" w:rsidRPr="0064591C" w:rsidRDefault="0064591C" w:rsidP="00796C9C">
      <w:pPr>
        <w:rPr>
          <w:color w:val="auto"/>
        </w:rPr>
      </w:pPr>
      <w:r w:rsidRPr="0064591C">
        <w:rPr>
          <w:color w:val="auto"/>
        </w:rPr>
        <w:t>1.</w:t>
      </w:r>
      <w:r w:rsidRPr="0064591C">
        <w:rPr>
          <w:color w:val="auto"/>
        </w:rPr>
        <w:tab/>
        <w:t>Регіональні координаційні центри мають запровадити процес для безперервного моніторингу принаймні:</w:t>
      </w:r>
    </w:p>
    <w:p w14:paraId="7F8B1B4F" w14:textId="77777777" w:rsidR="0064591C" w:rsidRPr="0064591C" w:rsidRDefault="0064591C" w:rsidP="007735CA">
      <w:pPr>
        <w:ind w:left="709" w:hanging="709"/>
        <w:rPr>
          <w:color w:val="auto"/>
        </w:rPr>
      </w:pPr>
      <w:r w:rsidRPr="0064591C">
        <w:rPr>
          <w:color w:val="auto"/>
        </w:rPr>
        <w:t>(a)</w:t>
      </w:r>
      <w:r w:rsidRPr="0064591C">
        <w:rPr>
          <w:color w:val="auto"/>
        </w:rPr>
        <w:tab/>
        <w:t>ефективності їхньої операційної діяльності;</w:t>
      </w:r>
    </w:p>
    <w:p w14:paraId="16A3974B" w14:textId="77777777" w:rsidR="0064591C" w:rsidRPr="0064591C" w:rsidRDefault="0064591C" w:rsidP="007735CA">
      <w:pPr>
        <w:ind w:left="709" w:hanging="709"/>
        <w:rPr>
          <w:color w:val="auto"/>
        </w:rPr>
      </w:pPr>
      <w:r w:rsidRPr="0064591C">
        <w:rPr>
          <w:color w:val="auto"/>
        </w:rPr>
        <w:t>(b)</w:t>
      </w:r>
      <w:r w:rsidRPr="0064591C">
        <w:rPr>
          <w:color w:val="auto"/>
        </w:rPr>
        <w:tab/>
        <w:t>виданих координованих дій та рекомендацій, тією мірою, якою координовані дії та рекомендації були імплементовані операторами систем передачі, та досягнутого результату;</w:t>
      </w:r>
    </w:p>
    <w:p w14:paraId="1CEFD9D0" w14:textId="77777777" w:rsidR="0064591C" w:rsidRPr="0064591C" w:rsidRDefault="0064591C" w:rsidP="007735CA">
      <w:pPr>
        <w:ind w:left="709" w:hanging="709"/>
        <w:rPr>
          <w:color w:val="auto"/>
        </w:rPr>
      </w:pPr>
      <w:r w:rsidRPr="0064591C">
        <w:rPr>
          <w:color w:val="auto"/>
        </w:rPr>
        <w:t>(c)</w:t>
      </w:r>
      <w:r w:rsidRPr="0064591C">
        <w:rPr>
          <w:color w:val="auto"/>
        </w:rPr>
        <w:tab/>
        <w:t>ефективності та результативності виконання кожного із завдань, за які вони є відповідальними, та у випадках, де це є застосовним, ротації цих завдань.</w:t>
      </w:r>
    </w:p>
    <w:p w14:paraId="3883B191" w14:textId="77777777" w:rsidR="0064591C" w:rsidRPr="0064591C" w:rsidRDefault="0064591C" w:rsidP="00796C9C">
      <w:pPr>
        <w:rPr>
          <w:color w:val="auto"/>
        </w:rPr>
      </w:pPr>
      <w:r w:rsidRPr="0064591C">
        <w:rPr>
          <w:color w:val="auto"/>
        </w:rPr>
        <w:t>2.</w:t>
      </w:r>
      <w:r w:rsidRPr="0064591C">
        <w:rPr>
          <w:color w:val="auto"/>
        </w:rPr>
        <w:tab/>
        <w:t>Регіональні координаційні центри мають вести облік своїх витрат у прозорий спосіб та звітувати про них перед ACER та перед регуляторними органами в регіоні експлуатації системи.</w:t>
      </w:r>
    </w:p>
    <w:p w14:paraId="2F3FD993" w14:textId="77777777" w:rsidR="0064591C" w:rsidRPr="0064591C" w:rsidRDefault="0064591C" w:rsidP="00796C9C">
      <w:pPr>
        <w:rPr>
          <w:color w:val="auto"/>
        </w:rPr>
      </w:pPr>
      <w:r w:rsidRPr="0064591C">
        <w:rPr>
          <w:color w:val="auto"/>
        </w:rPr>
        <w:lastRenderedPageBreak/>
        <w:t>3.</w:t>
      </w:r>
      <w:r w:rsidRPr="0064591C">
        <w:rPr>
          <w:color w:val="auto"/>
        </w:rPr>
        <w:tab/>
        <w:t>Регіональні координаційні центри мають подавати річний звіт про результати моніторингу, передбаченого в частині 1, та інформацію про ефективність своєї діяльності до ENTSO для Електроенергії, ACER, регуляторних органів в регіоні експлуатації системи та Координаційної групи з питань електроенергії.</w:t>
      </w:r>
    </w:p>
    <w:p w14:paraId="3F8AA455" w14:textId="77777777" w:rsidR="0064591C" w:rsidRPr="0064591C" w:rsidRDefault="0064591C" w:rsidP="00796C9C">
      <w:pPr>
        <w:rPr>
          <w:color w:val="auto"/>
          <w:lang w:val="en-US"/>
        </w:rPr>
      </w:pPr>
      <w:r w:rsidRPr="0064591C">
        <w:rPr>
          <w:color w:val="auto"/>
        </w:rPr>
        <w:t>4.</w:t>
      </w:r>
      <w:r w:rsidRPr="0064591C">
        <w:rPr>
          <w:color w:val="auto"/>
        </w:rPr>
        <w:tab/>
        <w:t>Регіональні координаційні центри мають звітувати про будь-які недоліки, виявлені ними в процесі моніторингу відповідно до частини 1, перед ENTSO для Електроенергії, регуляторними органами в регіоні експлуатації системи, ACER та іншими компетентними органами держав-членів, відповідальними за запобігання та управління кризовими ситуаціями. На основі цього звіту, відповідні регуляторні органи регіону експлуатації системи можуть запропонувати заходи для усунення недоліків регіональним координаційним центрам.</w:t>
      </w:r>
    </w:p>
    <w:p w14:paraId="44CF391B" w14:textId="523FC7A7" w:rsidR="0064591C" w:rsidRPr="0064591C" w:rsidRDefault="0064591C" w:rsidP="00796C9C">
      <w:pPr>
        <w:rPr>
          <w:color w:val="auto"/>
        </w:rPr>
      </w:pPr>
      <w:r w:rsidRPr="0064591C">
        <w:rPr>
          <w:color w:val="auto"/>
        </w:rPr>
        <w:t>5.</w:t>
      </w:r>
      <w:r w:rsidRPr="0064591C">
        <w:rPr>
          <w:color w:val="auto"/>
        </w:rPr>
        <w:tab/>
        <w:t>Без шкоди чи обмеження для необхідності захисту безпеки та конфіденційності комерційно чутливої інформації, регіональні координаційні центри мають оприлюднювати звіти, зазначені в частинах</w:t>
      </w:r>
      <w:r w:rsidR="00592459">
        <w:rPr>
          <w:color w:val="auto"/>
          <w:lang w:val="en-GB"/>
        </w:rPr>
        <w:t> </w:t>
      </w:r>
      <w:r w:rsidRPr="0064591C">
        <w:rPr>
          <w:color w:val="auto"/>
        </w:rPr>
        <w:t>3 та 4.</w:t>
      </w:r>
    </w:p>
    <w:p w14:paraId="5CCE8DAF" w14:textId="77777777" w:rsidR="0064591C" w:rsidRPr="0064591C" w:rsidRDefault="0064591C" w:rsidP="00796C9C">
      <w:pPr>
        <w:pStyle w:val="Heading3"/>
        <w:rPr>
          <w:b/>
          <w:bCs/>
          <w:i w:val="0"/>
          <w:iCs w:val="0"/>
        </w:rPr>
      </w:pPr>
      <w:r w:rsidRPr="0064591C">
        <w:t>Стаття 47</w:t>
      </w:r>
      <w:r w:rsidRPr="0064591C">
        <w:rPr>
          <w:i w:val="0"/>
          <w:iCs w:val="0"/>
          <w:lang w:val="en-US"/>
        </w:rPr>
        <w:br/>
      </w:r>
      <w:r w:rsidRPr="0064591C">
        <w:rPr>
          <w:i w:val="0"/>
          <w:iCs w:val="0"/>
        </w:rPr>
        <w:br/>
      </w:r>
      <w:r w:rsidRPr="0064591C">
        <w:rPr>
          <w:b/>
          <w:bCs/>
          <w:i w:val="0"/>
          <w:iCs w:val="0"/>
        </w:rPr>
        <w:t>Юридична відповідальність</w:t>
      </w:r>
    </w:p>
    <w:p w14:paraId="7B1E5A59" w14:textId="77777777" w:rsidR="0064591C" w:rsidRPr="0064591C" w:rsidRDefault="0064591C" w:rsidP="00796C9C">
      <w:pPr>
        <w:rPr>
          <w:color w:val="auto"/>
        </w:rPr>
      </w:pPr>
      <w:r w:rsidRPr="0064591C">
        <w:rPr>
          <w:color w:val="auto"/>
        </w:rPr>
        <w:t>У пропозиціях про створення регіональних координаційних центрів відповідно до статті 35, оператори систем передачі в регіоні експлуатації системи мають включати необхідні заходи для покриття юридичної відповідальності, пов’язаної з виконанням завдань регіональних координаційних центрів. Метод, що застосовуватиметься для надання покриття, має враховувати правовий статус регіональних координаційних центрів та рівень комерційного страхового покриття, що є доступним.</w:t>
      </w:r>
    </w:p>
    <w:p w14:paraId="567CF820" w14:textId="77777777" w:rsidR="0064591C" w:rsidRPr="0064591C" w:rsidRDefault="0064591C" w:rsidP="00796C9C">
      <w:pPr>
        <w:pStyle w:val="Heading3"/>
        <w:rPr>
          <w:b/>
          <w:bCs/>
          <w:i w:val="0"/>
          <w:iCs w:val="0"/>
        </w:rPr>
      </w:pPr>
      <w:r w:rsidRPr="0064591C">
        <w:t>Стаття 48</w:t>
      </w:r>
      <w:r w:rsidRPr="0064591C">
        <w:rPr>
          <w:i w:val="0"/>
          <w:iCs w:val="0"/>
          <w:lang w:val="en-US"/>
        </w:rPr>
        <w:br/>
      </w:r>
      <w:r w:rsidRPr="0064591C">
        <w:rPr>
          <w:i w:val="0"/>
          <w:iCs w:val="0"/>
        </w:rPr>
        <w:br/>
      </w:r>
      <w:r w:rsidRPr="0064591C">
        <w:rPr>
          <w:b/>
          <w:bCs/>
          <w:i w:val="0"/>
          <w:iCs w:val="0"/>
        </w:rPr>
        <w:t>Десятирічний план розвитку мережі</w:t>
      </w:r>
    </w:p>
    <w:p w14:paraId="57EBD1DE" w14:textId="61CED880" w:rsidR="0064591C" w:rsidRPr="0064591C" w:rsidRDefault="0064591C" w:rsidP="00592459">
      <w:pPr>
        <w:rPr>
          <w:b/>
          <w:bCs/>
          <w:color w:val="auto"/>
        </w:rPr>
      </w:pPr>
      <w:r w:rsidRPr="0064591C">
        <w:rPr>
          <w:color w:val="auto"/>
        </w:rPr>
        <w:t>1.</w:t>
      </w:r>
      <w:r w:rsidRPr="0064591C">
        <w:rPr>
          <w:color w:val="auto"/>
        </w:rPr>
        <w:tab/>
        <w:t xml:space="preserve">План розвитку мереж у масштабах Союзу, зазначений у пункті (b) частини 1 статті 30, має включати моделювання інтегрованої мережі, </w:t>
      </w:r>
      <w:r w:rsidR="00592459">
        <w:rPr>
          <w:color w:val="auto"/>
        </w:rPr>
        <w:t>р</w:t>
      </w:r>
      <w:r w:rsidRPr="0064591C">
        <w:rPr>
          <w:color w:val="auto"/>
        </w:rPr>
        <w:t>озробку сценаріїв та оцінку стійкості системи.</w:t>
      </w:r>
    </w:p>
    <w:p w14:paraId="0CDF27BD" w14:textId="77777777" w:rsidR="0064591C" w:rsidRPr="0064591C" w:rsidRDefault="0064591C" w:rsidP="00796C9C">
      <w:pPr>
        <w:rPr>
          <w:color w:val="auto"/>
        </w:rPr>
      </w:pPr>
      <w:r w:rsidRPr="0064591C">
        <w:rPr>
          <w:color w:val="auto"/>
        </w:rPr>
        <w:t>План розвитку мереж у масштабах Союзу має, зокрема:</w:t>
      </w:r>
    </w:p>
    <w:p w14:paraId="68043B53" w14:textId="77777777" w:rsidR="0064591C" w:rsidRPr="0064591C" w:rsidRDefault="0064591C" w:rsidP="007735CA">
      <w:pPr>
        <w:ind w:left="709" w:hanging="709"/>
        <w:rPr>
          <w:color w:val="auto"/>
        </w:rPr>
      </w:pPr>
      <w:r w:rsidRPr="0064591C">
        <w:rPr>
          <w:color w:val="auto"/>
        </w:rPr>
        <w:t>(a)</w:t>
      </w:r>
      <w:r w:rsidRPr="0064591C">
        <w:rPr>
          <w:color w:val="auto"/>
        </w:rPr>
        <w:tab/>
        <w:t>ґрунтуватися на національних інвестиційних планах, враховуючи регіональні інвестиційні плани, зазначені у частині 1 статті 34 цього Регламенту, та, якщо це доречно, аспекти Союзу щодо планування мережі, викладені у Регламенті (ЄС) № 347/2013; він</w:t>
      </w:r>
      <w:r w:rsidRPr="0064591C" w:rsidDel="007102E9">
        <w:rPr>
          <w:color w:val="auto"/>
        </w:rPr>
        <w:t xml:space="preserve"> </w:t>
      </w:r>
      <w:r w:rsidRPr="0064591C">
        <w:rPr>
          <w:color w:val="auto"/>
        </w:rPr>
        <w:t>має підлягати аналізу витрат та вигід з використанням методики, встановленої як це викладено у статті 11 зазначеного Регламенту;</w:t>
      </w:r>
    </w:p>
    <w:p w14:paraId="0564CBCD" w14:textId="77777777" w:rsidR="0064591C" w:rsidRPr="0064591C" w:rsidRDefault="0064591C" w:rsidP="007735CA">
      <w:pPr>
        <w:ind w:left="709" w:hanging="709"/>
        <w:rPr>
          <w:color w:val="auto"/>
        </w:rPr>
      </w:pPr>
      <w:r w:rsidRPr="0064591C">
        <w:rPr>
          <w:color w:val="auto"/>
        </w:rPr>
        <w:t>(b)</w:t>
      </w:r>
      <w:r w:rsidRPr="0064591C">
        <w:rPr>
          <w:color w:val="auto"/>
        </w:rPr>
        <w:tab/>
        <w:t>щодо транскордонних взаємоз’єднань, також ґрунтуватися на резонних потребах різних користувачів систем та інтегрувати довгострокові зобов’язання з боку інвесторів, зазначені у статтях 44 та 51 Директиви (ЄС) 2019/944; та</w:t>
      </w:r>
    </w:p>
    <w:p w14:paraId="06EB397D" w14:textId="77777777" w:rsidR="0064591C" w:rsidRPr="0064591C" w:rsidRDefault="0064591C" w:rsidP="007735CA">
      <w:pPr>
        <w:ind w:left="709" w:hanging="709"/>
        <w:rPr>
          <w:color w:val="auto"/>
        </w:rPr>
      </w:pPr>
      <w:r w:rsidRPr="0064591C">
        <w:rPr>
          <w:color w:val="auto"/>
        </w:rPr>
        <w:t>(c)</w:t>
      </w:r>
      <w:r w:rsidRPr="0064591C">
        <w:rPr>
          <w:color w:val="auto"/>
        </w:rPr>
        <w:tab/>
        <w:t>встановлювати (розпізнавати) інвестиційні прогалини, зокрема, щодо обсягів транскордонної пропускної здатності.</w:t>
      </w:r>
    </w:p>
    <w:p w14:paraId="090924DD" w14:textId="77777777" w:rsidR="0064591C" w:rsidRPr="0064591C" w:rsidRDefault="0064591C" w:rsidP="00796C9C">
      <w:pPr>
        <w:rPr>
          <w:color w:val="auto"/>
        </w:rPr>
      </w:pPr>
      <w:r w:rsidRPr="0064591C">
        <w:rPr>
          <w:color w:val="auto"/>
        </w:rPr>
        <w:t>Стосовно пункту (c) першого абзацу, огляд бар’єрів для збільшення транскордонної пропускної здатності мережі, що виникають через різні процедури чи практики схвалення, може додаватися до Плану розвитку мереж у масштабах Союзу.</w:t>
      </w:r>
    </w:p>
    <w:p w14:paraId="3ED7EB75" w14:textId="77777777" w:rsidR="0064591C" w:rsidRPr="0064591C" w:rsidRDefault="0064591C" w:rsidP="00796C9C">
      <w:pPr>
        <w:rPr>
          <w:color w:val="auto"/>
        </w:rPr>
      </w:pPr>
      <w:r w:rsidRPr="0064591C">
        <w:rPr>
          <w:color w:val="auto"/>
        </w:rPr>
        <w:t>2.</w:t>
      </w:r>
      <w:r w:rsidRPr="0064591C">
        <w:rPr>
          <w:color w:val="auto"/>
        </w:rPr>
        <w:tab/>
        <w:t xml:space="preserve">ACER має надати висновок щодо національних десятирічних планів розвитку мережі для оцінки їхньої узгодженості з Планом розвитку мереж у масштабах Союзу. Якщо ACER встановить (розпізнає) неузгодженості між національним десятирічним планом розвитку мережі та Планом розвитку мереж у масштабах Союзу, воно має рекомендувати внесення змін до національного десятирічного плану розвитку мережі або до Плану розвитку мереж у масштабах Союзу у міру доречності. Якщо такий національний десятирічний план розвитку мережі розробляється відповідно до статті 51 Директиви (ЄС) 2019/944, ACER </w:t>
      </w:r>
      <w:r w:rsidRPr="0064591C">
        <w:rPr>
          <w:color w:val="auto"/>
        </w:rPr>
        <w:lastRenderedPageBreak/>
        <w:t>має рекомендувати, щоб регуляторний орган вніс зміни до національного десятирічного плану розвитку мережі відповідно до частини 7 статті 51 зазначеної Директиви та поінформував про це Комісію.</w:t>
      </w:r>
    </w:p>
    <w:p w14:paraId="7C70B1AE" w14:textId="77777777" w:rsidR="0064591C" w:rsidRPr="0064591C" w:rsidRDefault="0064591C" w:rsidP="00796C9C">
      <w:pPr>
        <w:pStyle w:val="Heading3"/>
        <w:rPr>
          <w:b/>
          <w:bCs/>
          <w:i w:val="0"/>
          <w:iCs w:val="0"/>
        </w:rPr>
      </w:pPr>
      <w:r w:rsidRPr="0064591C">
        <w:t>Стаття 49</w:t>
      </w:r>
      <w:r w:rsidRPr="0064591C">
        <w:rPr>
          <w:i w:val="0"/>
          <w:iCs w:val="0"/>
          <w:lang w:val="en-US"/>
        </w:rPr>
        <w:br/>
      </w:r>
      <w:r w:rsidRPr="0064591C">
        <w:rPr>
          <w:i w:val="0"/>
          <w:iCs w:val="0"/>
        </w:rPr>
        <w:br/>
      </w:r>
      <w:r w:rsidRPr="0064591C">
        <w:rPr>
          <w:b/>
          <w:bCs/>
          <w:i w:val="0"/>
          <w:iCs w:val="0"/>
        </w:rPr>
        <w:t>Компенсаційний механізм між операторами систем передачі</w:t>
      </w:r>
    </w:p>
    <w:p w14:paraId="0A5D59AC" w14:textId="77777777" w:rsidR="0064591C" w:rsidRPr="0064591C" w:rsidRDefault="0064591C" w:rsidP="00796C9C">
      <w:pPr>
        <w:rPr>
          <w:color w:val="auto"/>
        </w:rPr>
      </w:pPr>
      <w:r w:rsidRPr="0064591C">
        <w:rPr>
          <w:color w:val="auto"/>
        </w:rPr>
        <w:t>1.</w:t>
      </w:r>
      <w:r w:rsidRPr="0064591C">
        <w:rPr>
          <w:color w:val="auto"/>
        </w:rPr>
        <w:tab/>
        <w:t>Оператори систем передачі мають отримувати компенсацію за витрати, понесені в результаті розміщення (хостингу) транскордонних потоків електроенергії у своїх мережах.</w:t>
      </w:r>
    </w:p>
    <w:p w14:paraId="3A45DFE5" w14:textId="77777777" w:rsidR="0064591C" w:rsidRPr="0064591C" w:rsidRDefault="0064591C" w:rsidP="00796C9C">
      <w:pPr>
        <w:rPr>
          <w:color w:val="auto"/>
        </w:rPr>
      </w:pPr>
      <w:r w:rsidRPr="0064591C">
        <w:rPr>
          <w:color w:val="auto"/>
        </w:rPr>
        <w:t>2.</w:t>
      </w:r>
      <w:r w:rsidRPr="0064591C">
        <w:rPr>
          <w:color w:val="auto"/>
        </w:rPr>
        <w:tab/>
        <w:t>Компенсація, зазначена в частині 1, має виплачуватись операторами національних систем передачі, звідки транскордонні потоки беруть початок, та систем, де такі потоки закінчуються.</w:t>
      </w:r>
    </w:p>
    <w:p w14:paraId="25AB27D0" w14:textId="77777777" w:rsidR="0064591C" w:rsidRPr="0064591C" w:rsidRDefault="0064591C" w:rsidP="00796C9C">
      <w:pPr>
        <w:rPr>
          <w:color w:val="auto"/>
        </w:rPr>
      </w:pPr>
      <w:r w:rsidRPr="0064591C">
        <w:rPr>
          <w:color w:val="auto"/>
        </w:rPr>
        <w:t>3.</w:t>
      </w:r>
      <w:r w:rsidRPr="0064591C">
        <w:rPr>
          <w:color w:val="auto"/>
        </w:rPr>
        <w:tab/>
        <w:t xml:space="preserve">Компенсаційні виплати мають здійснюватися на регулярній основі стосовно певного періоду у минулому. Коригування виплаченої компенсації за фактом </w:t>
      </w:r>
      <w:r w:rsidRPr="0064591C">
        <w:rPr>
          <w:color w:val="auto"/>
          <w:lang w:val="ru-RU"/>
        </w:rPr>
        <w:t>(</w:t>
      </w:r>
      <w:r w:rsidRPr="0064591C">
        <w:rPr>
          <w:color w:val="auto"/>
          <w:lang w:val="en-US"/>
        </w:rPr>
        <w:t>ex-post)</w:t>
      </w:r>
      <w:r w:rsidRPr="0064591C">
        <w:rPr>
          <w:color w:val="auto"/>
        </w:rPr>
        <w:t xml:space="preserve"> здійснюються, у необхідних випадках, для відображення фактично понесених витрат.</w:t>
      </w:r>
    </w:p>
    <w:p w14:paraId="32232550" w14:textId="77777777" w:rsidR="0064591C" w:rsidRPr="0064591C" w:rsidRDefault="0064591C" w:rsidP="00796C9C">
      <w:pPr>
        <w:rPr>
          <w:color w:val="auto"/>
        </w:rPr>
      </w:pPr>
      <w:r w:rsidRPr="0064591C">
        <w:rPr>
          <w:color w:val="auto"/>
        </w:rPr>
        <w:t>Перший період, за який мають бути здійснені компенсаційні виплати, має визначатися в настановах, зазначених у статті 61.</w:t>
      </w:r>
    </w:p>
    <w:p w14:paraId="095B443C" w14:textId="77777777" w:rsidR="0064591C" w:rsidRPr="0064591C" w:rsidRDefault="0064591C" w:rsidP="00796C9C">
      <w:pPr>
        <w:rPr>
          <w:color w:val="auto"/>
        </w:rPr>
      </w:pPr>
      <w:r w:rsidRPr="0064591C">
        <w:rPr>
          <w:color w:val="auto"/>
        </w:rPr>
        <w:t>4.</w:t>
      </w:r>
      <w:r w:rsidRPr="0064591C">
        <w:rPr>
          <w:color w:val="auto"/>
        </w:rPr>
        <w:tab/>
        <w:t>Комісія має приймати делеговані акти відповідно до статті 68, що доповнюють цей Регламент, встановлюючи розміри компенсаційних виплат, що підлягають сплаті.</w:t>
      </w:r>
    </w:p>
    <w:p w14:paraId="0D5560EE" w14:textId="77777777" w:rsidR="0064591C" w:rsidRPr="0064591C" w:rsidRDefault="0064591C" w:rsidP="00796C9C">
      <w:pPr>
        <w:rPr>
          <w:color w:val="auto"/>
        </w:rPr>
      </w:pPr>
      <w:r w:rsidRPr="0064591C">
        <w:rPr>
          <w:color w:val="auto"/>
        </w:rPr>
        <w:t>5.</w:t>
      </w:r>
      <w:r w:rsidRPr="0064591C">
        <w:rPr>
          <w:color w:val="auto"/>
        </w:rPr>
        <w:tab/>
        <w:t>Магнітуда (міра сили) транскордонних потоків, що розміщуються (хостяться), та магнітуда (міра сили) транскордонних потоків, що призначенібрати початок або закінчуватися</w:t>
      </w:r>
      <w:r w:rsidRPr="0064591C" w:rsidDel="00FB6674">
        <w:rPr>
          <w:color w:val="auto"/>
        </w:rPr>
        <w:t xml:space="preserve"> </w:t>
      </w:r>
      <w:r w:rsidRPr="0064591C">
        <w:rPr>
          <w:color w:val="auto"/>
        </w:rPr>
        <w:t>в національних системах передачі, мають визначатися на основі фізичних потоків електроенергії, фактично виміряних протягом певного періоду.</w:t>
      </w:r>
    </w:p>
    <w:p w14:paraId="1F74479B" w14:textId="77777777" w:rsidR="0064591C" w:rsidRPr="0064591C" w:rsidRDefault="0064591C" w:rsidP="00796C9C">
      <w:pPr>
        <w:rPr>
          <w:color w:val="auto"/>
        </w:rPr>
      </w:pPr>
      <w:r w:rsidRPr="0064591C">
        <w:rPr>
          <w:color w:val="auto"/>
        </w:rPr>
        <w:t>6.</w:t>
      </w:r>
      <w:r w:rsidRPr="0064591C">
        <w:rPr>
          <w:color w:val="auto"/>
        </w:rPr>
        <w:tab/>
        <w:t>Витрати, понесені в результаті розміщення (хостингу) транскордонних потоків, мають встановлюватися на основі перспективних довгострокових усереднених додаткових витрат, враховуючи втрати, інвестиції в нову інфраструктуру та належну пропорцію вартості існуючої інфраструктури тією мірою, якою така інфраструктура використовується для передачі транскордонних потоків, зокрема, враховуючи потребу у гарантуванні безпеки постачання. Під час визначення понесених витрат, мають використовуватися визнані методики стандартизованого розрахунку витрат. Вигоди, які мережа отримує в результаті розміщення (хостингу) транскордонних потоків, мають враховуватися для зменшення отриманої компенсації.</w:t>
      </w:r>
    </w:p>
    <w:p w14:paraId="4AEBC12D" w14:textId="77777777" w:rsidR="0064591C" w:rsidRPr="0064591C" w:rsidRDefault="0064591C" w:rsidP="00796C9C">
      <w:pPr>
        <w:rPr>
          <w:color w:val="auto"/>
        </w:rPr>
      </w:pPr>
      <w:r w:rsidRPr="0064591C">
        <w:rPr>
          <w:color w:val="auto"/>
        </w:rPr>
        <w:t>7.</w:t>
      </w:r>
      <w:r w:rsidRPr="0064591C">
        <w:rPr>
          <w:color w:val="auto"/>
        </w:rPr>
        <w:tab/>
        <w:t>Тільки для цілей компенсаційного механізму між операторами систем передачі, у тих випадках, де мережі передачі двох або більше держав-членів формують частину, цілком чи частково, єдиного блоку регулювання, блок регулювання в цілому має вважатися формуючою частиною мережі передачі однієї з держав-членів, якої це стосується, з метою уникнення того, щоб потоки в межах блоків регулювання розглядалися як транскордонні потоки згідно з пунктом (b) частини 2 статті 2 та давали підстави для компенсаційних виплат відповідно до частини 1 цієї статті. Регуляторні органи держав-членів, яких це стосується, можуть приймати рішення</w:t>
      </w:r>
      <w:r w:rsidRPr="0064591C">
        <w:rPr>
          <w:color w:val="auto"/>
          <w:lang w:val="en-US"/>
        </w:rPr>
        <w:t xml:space="preserve"> </w:t>
      </w:r>
      <w:r w:rsidRPr="0064591C">
        <w:rPr>
          <w:color w:val="auto"/>
        </w:rPr>
        <w:t>щодо того, яка з держав-членів, яких це стосується, має бути такою, формуючою частиною якої вважатиметься блок регулювання в цілому.</w:t>
      </w:r>
    </w:p>
    <w:p w14:paraId="515EBA35" w14:textId="77777777" w:rsidR="0064591C" w:rsidRPr="0064591C" w:rsidRDefault="0064591C" w:rsidP="00796C9C">
      <w:pPr>
        <w:pStyle w:val="Heading3"/>
        <w:rPr>
          <w:b/>
          <w:bCs/>
          <w:i w:val="0"/>
          <w:iCs w:val="0"/>
        </w:rPr>
      </w:pPr>
      <w:r w:rsidRPr="0064591C">
        <w:t>Стаття 50</w:t>
      </w:r>
      <w:r w:rsidRPr="0064591C">
        <w:rPr>
          <w:i w:val="0"/>
          <w:iCs w:val="0"/>
          <w:lang w:val="en-US"/>
        </w:rPr>
        <w:br/>
      </w:r>
      <w:r w:rsidRPr="0064591C">
        <w:rPr>
          <w:i w:val="0"/>
          <w:iCs w:val="0"/>
        </w:rPr>
        <w:br/>
      </w:r>
      <w:r w:rsidRPr="0064591C">
        <w:rPr>
          <w:b/>
          <w:bCs/>
          <w:i w:val="0"/>
          <w:iCs w:val="0"/>
        </w:rPr>
        <w:t>Надання інформації</w:t>
      </w:r>
    </w:p>
    <w:p w14:paraId="3A1A5B72" w14:textId="77777777" w:rsidR="0064591C" w:rsidRPr="0064591C" w:rsidRDefault="0064591C" w:rsidP="00796C9C">
      <w:pPr>
        <w:rPr>
          <w:color w:val="auto"/>
          <w:lang w:val="en-US"/>
        </w:rPr>
      </w:pPr>
      <w:r w:rsidRPr="0064591C">
        <w:rPr>
          <w:color w:val="auto"/>
        </w:rPr>
        <w:t>1.</w:t>
      </w:r>
      <w:r w:rsidRPr="0064591C">
        <w:rPr>
          <w:color w:val="auto"/>
        </w:rPr>
        <w:tab/>
        <w:t>Оператори систем передачі мають запровадити механізми</w:t>
      </w:r>
      <w:r w:rsidRPr="0064591C" w:rsidDel="00E873B1">
        <w:rPr>
          <w:color w:val="auto"/>
        </w:rPr>
        <w:t xml:space="preserve"> </w:t>
      </w:r>
      <w:r w:rsidRPr="0064591C">
        <w:rPr>
          <w:color w:val="auto"/>
        </w:rPr>
        <w:t>координації та обміну інформацією для гарантування безпеки мереж в контексті управління перевантаженнями.</w:t>
      </w:r>
    </w:p>
    <w:p w14:paraId="2032F63D" w14:textId="77777777" w:rsidR="0064591C" w:rsidRPr="0064591C" w:rsidRDefault="0064591C" w:rsidP="00796C9C">
      <w:pPr>
        <w:rPr>
          <w:color w:val="auto"/>
        </w:rPr>
      </w:pPr>
      <w:r w:rsidRPr="0064591C">
        <w:rPr>
          <w:color w:val="auto"/>
        </w:rPr>
        <w:t>2.</w:t>
      </w:r>
      <w:r w:rsidRPr="0064591C">
        <w:rPr>
          <w:color w:val="auto"/>
        </w:rPr>
        <w:tab/>
        <w:t xml:space="preserve">Стандарти безпеки, експлуатації та планування, що використовуються операторами систем передачі, мають бути оприлюднені. Оприлюднена інформація має включати загальну схему для розрахунку сумарної </w:t>
      </w:r>
      <w:r w:rsidRPr="0064591C">
        <w:rPr>
          <w:color w:val="auto"/>
        </w:rPr>
        <w:lastRenderedPageBreak/>
        <w:t>пропускної здатності передачі та запасу надійності передачі на основі електричних та фізичних характеристик мережі. Такі схеми мають підлягати схваленню регуляторними органами.</w:t>
      </w:r>
    </w:p>
    <w:p w14:paraId="5E1D431F" w14:textId="77777777" w:rsidR="0064591C" w:rsidRPr="0064591C" w:rsidRDefault="0064591C" w:rsidP="00796C9C">
      <w:pPr>
        <w:rPr>
          <w:color w:val="auto"/>
        </w:rPr>
      </w:pPr>
      <w:r w:rsidRPr="0064591C">
        <w:rPr>
          <w:color w:val="auto"/>
        </w:rPr>
        <w:t>3.</w:t>
      </w:r>
      <w:r w:rsidRPr="0064591C">
        <w:rPr>
          <w:color w:val="auto"/>
        </w:rPr>
        <w:tab/>
        <w:t>Оператори систем передачі мають оприлюднювати оцінки доступної пропускної здатності передачі для кожної доби, із зазначенням будь-якої доступної пропускної здатності передачі, що вже зарезервована. Такі публікації мають здійснюватися через визначені проміжки часу до дня транспортування та мають включати, в будь-якому випадку, оцінки на тиждень наперед і на місяць наперед, а також кількісні показники очікуваної надійності доступної пропускної здатності.</w:t>
      </w:r>
    </w:p>
    <w:p w14:paraId="23A4E89C" w14:textId="77777777" w:rsidR="0064591C" w:rsidRPr="0064591C" w:rsidRDefault="0064591C" w:rsidP="00796C9C">
      <w:pPr>
        <w:rPr>
          <w:color w:val="auto"/>
        </w:rPr>
      </w:pPr>
      <w:r w:rsidRPr="0064591C">
        <w:rPr>
          <w:color w:val="auto"/>
        </w:rPr>
        <w:t>4.</w:t>
      </w:r>
      <w:r w:rsidRPr="0064591C">
        <w:rPr>
          <w:color w:val="auto"/>
        </w:rPr>
        <w:tab/>
        <w:t>Оператори систем передачі мають оприлюднювати відповідні дані про сукупний прогнозний та фактичний попит, про доступність та фактичне використання активів генерації та споживання, про доступність та використання мереж і взаємоз’єднань, про потужність енергії балансування та резервів, а також про доступність гнучкості. Щодо доступності та фактичного використання малих активів генерації та споживання, можуть використовуватися агреговані оціночні дані.</w:t>
      </w:r>
    </w:p>
    <w:p w14:paraId="087C752D" w14:textId="77777777" w:rsidR="0064591C" w:rsidRPr="0064591C" w:rsidRDefault="0064591C" w:rsidP="00796C9C">
      <w:pPr>
        <w:rPr>
          <w:color w:val="auto"/>
        </w:rPr>
      </w:pPr>
      <w:r w:rsidRPr="0064591C">
        <w:rPr>
          <w:color w:val="auto"/>
        </w:rPr>
        <w:t>5.</w:t>
      </w:r>
      <w:r w:rsidRPr="0064591C">
        <w:rPr>
          <w:color w:val="auto"/>
        </w:rPr>
        <w:tab/>
        <w:t>Учасники ринку, яких це стосується, мають надавати операторам систем передачі відповідні дані.</w:t>
      </w:r>
    </w:p>
    <w:p w14:paraId="29A80449" w14:textId="77777777" w:rsidR="0064591C" w:rsidRPr="0064591C" w:rsidRDefault="0064591C" w:rsidP="00796C9C">
      <w:pPr>
        <w:rPr>
          <w:color w:val="auto"/>
        </w:rPr>
      </w:pPr>
      <w:r w:rsidRPr="0064591C">
        <w:rPr>
          <w:color w:val="auto"/>
        </w:rPr>
        <w:t>6.</w:t>
      </w:r>
      <w:r w:rsidRPr="0064591C">
        <w:rPr>
          <w:color w:val="auto"/>
        </w:rPr>
        <w:tab/>
        <w:t>Підприємства з генерації, які володіють або експлуатують активи генерації, де щонайменше один актив генерації має встановлену потужність щонайменше  250 МВт, або які мають портфель, що складається з щонайменше 400 МВт</w:t>
      </w:r>
      <w:r w:rsidRPr="0064591C" w:rsidDel="0001209B">
        <w:rPr>
          <w:color w:val="auto"/>
        </w:rPr>
        <w:t xml:space="preserve"> </w:t>
      </w:r>
      <w:r w:rsidRPr="0064591C">
        <w:rPr>
          <w:color w:val="auto"/>
        </w:rPr>
        <w:t>активів генерації, мають зберігати у розпорядженні регуляторного органу, національного органу з питань конкуренції та Комісії, протягом п’яти років, усі погодинні дані по кожній станції, які необхідні для перевірки всіх операційних диспетчерських рішень та поведінки під час торгів на енергетичних біржах, аукціонах щодо взаємоз’єднань, ринках резервів та позабіржових ринках. Інформація по кожній станції та погодинно, що підлягає зберіганню, має включати, але не повинна обмежуватися такими, дані про доступну потужність генерації та заявлені резерви, включно з розподілом цих заявлених резервів на рівні кожної станції, на той час, коли проводяться торги та коли відбувається виробництво.</w:t>
      </w:r>
    </w:p>
    <w:p w14:paraId="2DB91C31" w14:textId="59A26D90" w:rsidR="0064591C" w:rsidRPr="0064591C" w:rsidRDefault="0064591C" w:rsidP="00796C9C">
      <w:pPr>
        <w:rPr>
          <w:color w:val="auto"/>
        </w:rPr>
      </w:pPr>
      <w:r w:rsidRPr="0064591C">
        <w:rPr>
          <w:color w:val="auto"/>
        </w:rPr>
        <w:t>7.</w:t>
      </w:r>
      <w:r w:rsidRPr="0064591C">
        <w:rPr>
          <w:color w:val="auto"/>
        </w:rPr>
        <w:tab/>
        <w:t>Оператори систем передачі мають регулярно обмінюватися набором достатньо точних даних про мережу та потоки навантаження з метою уможливлення розрахунку потоків навантаження для кожного оператора системи передачі у його відповідній області. Такий самий набір даних має робитися доступним регуляторним органам, а також Комісії та державам-членам на їхнє прохання. Регуляторні органи, держави-члени та Комісія мають поводитися з таким набором даних конфіденційн</w:t>
      </w:r>
      <w:r w:rsidR="00EC7FAB">
        <w:rPr>
          <w:color w:val="auto"/>
        </w:rPr>
        <w:t>им чином</w:t>
      </w:r>
      <w:r w:rsidRPr="0064591C">
        <w:rPr>
          <w:color w:val="auto"/>
        </w:rPr>
        <w:t xml:space="preserve"> та мають забезпечувати, щоб конфіденційне поводження також надавалося з боку будь-якого консультанта, що виконує аналітичну роботу на їхнє прохання, на основі таких даних.</w:t>
      </w:r>
    </w:p>
    <w:p w14:paraId="317B5C11" w14:textId="77777777" w:rsidR="0064591C" w:rsidRPr="0064591C" w:rsidRDefault="0064591C" w:rsidP="00796C9C">
      <w:pPr>
        <w:pStyle w:val="Heading3"/>
        <w:rPr>
          <w:b/>
          <w:bCs/>
          <w:i w:val="0"/>
          <w:iCs w:val="0"/>
        </w:rPr>
      </w:pPr>
      <w:r w:rsidRPr="0064591C">
        <w:t>Стаття 51</w:t>
      </w:r>
      <w:r w:rsidRPr="0064591C">
        <w:rPr>
          <w:i w:val="0"/>
          <w:iCs w:val="0"/>
          <w:lang w:val="en-US"/>
        </w:rPr>
        <w:br/>
      </w:r>
      <w:r w:rsidRPr="0064591C">
        <w:rPr>
          <w:i w:val="0"/>
          <w:iCs w:val="0"/>
        </w:rPr>
        <w:br/>
      </w:r>
      <w:r w:rsidRPr="0064591C">
        <w:rPr>
          <w:b/>
          <w:bCs/>
          <w:i w:val="0"/>
          <w:iCs w:val="0"/>
        </w:rPr>
        <w:t>Сертифікація операторів систем передачі</w:t>
      </w:r>
    </w:p>
    <w:p w14:paraId="6487D0F7" w14:textId="77777777" w:rsidR="0064591C" w:rsidRPr="0064591C" w:rsidRDefault="0064591C" w:rsidP="00796C9C">
      <w:pPr>
        <w:rPr>
          <w:color w:val="auto"/>
        </w:rPr>
      </w:pPr>
      <w:r w:rsidRPr="0064591C">
        <w:rPr>
          <w:color w:val="auto"/>
        </w:rPr>
        <w:t>1.</w:t>
      </w:r>
      <w:r w:rsidRPr="0064591C">
        <w:rPr>
          <w:color w:val="auto"/>
        </w:rPr>
        <w:tab/>
        <w:t>Комісія має перевірити будь-яке повідомлення про рішення про сертифікацію оператора системи передачі, як встановлено у частині 6 статті 52 Директиви (ЄС) 2019/944, щойно його буде отримано. Протягом двох місяців після отримання такого повідомлення, Комісія має випустити свій висновок відповідному регуляторному органу стосовно його сумісності зі статтею 43 та або частиною 2 статті 52, або статтею 53 Директиви (ЄС) 2019/944.</w:t>
      </w:r>
    </w:p>
    <w:p w14:paraId="496876EF" w14:textId="77777777" w:rsidR="0064591C" w:rsidRPr="0064591C" w:rsidRDefault="0064591C" w:rsidP="00796C9C">
      <w:pPr>
        <w:rPr>
          <w:color w:val="auto"/>
        </w:rPr>
      </w:pPr>
      <w:r w:rsidRPr="0064591C">
        <w:rPr>
          <w:color w:val="auto"/>
        </w:rPr>
        <w:t>Під час підготовки висновку, зазначеного в першому абзаці, Комісія може попросити ACER надати свій висновок щодо рішення регуляторного органу. У такому випадку двомісячний період, зазначений у першому абзаці, має бути продовжений на два додаткові місяці.</w:t>
      </w:r>
    </w:p>
    <w:p w14:paraId="47A79B8C" w14:textId="77777777" w:rsidR="0064591C" w:rsidRPr="0064591C" w:rsidRDefault="0064591C" w:rsidP="00796C9C">
      <w:pPr>
        <w:rPr>
          <w:color w:val="auto"/>
        </w:rPr>
      </w:pPr>
      <w:r w:rsidRPr="0064591C">
        <w:rPr>
          <w:color w:val="auto"/>
        </w:rPr>
        <w:t>У разі відсутності висновку Комісії протягом періодів, зазначених у першому та другому абзацах, має вважатися, що Комісія не висунула заперечень проти рішення регуляторного органу.</w:t>
      </w:r>
    </w:p>
    <w:p w14:paraId="040712D8" w14:textId="77777777" w:rsidR="0064591C" w:rsidRPr="0064591C" w:rsidRDefault="0064591C" w:rsidP="00796C9C">
      <w:pPr>
        <w:rPr>
          <w:color w:val="auto"/>
        </w:rPr>
      </w:pPr>
      <w:r w:rsidRPr="0064591C">
        <w:rPr>
          <w:color w:val="auto"/>
        </w:rPr>
        <w:t>2.</w:t>
      </w:r>
      <w:r w:rsidRPr="0064591C">
        <w:rPr>
          <w:color w:val="auto"/>
        </w:rPr>
        <w:tab/>
        <w:t>Протягом двох місяців після отримання висновку Комісії, регуляторний орган має прийняти остаточне рішення стосовно сертифікації оператора системи передачі, якнайбільшою мірою враховуючи цей висновок. Рішення регуляторного органу та висновок Комісії мають бути оприлюднені разом.</w:t>
      </w:r>
    </w:p>
    <w:p w14:paraId="1E6A98CD" w14:textId="77777777" w:rsidR="0064591C" w:rsidRPr="0064591C" w:rsidRDefault="0064591C" w:rsidP="00796C9C">
      <w:pPr>
        <w:rPr>
          <w:color w:val="auto"/>
        </w:rPr>
      </w:pPr>
      <w:r w:rsidRPr="0064591C">
        <w:rPr>
          <w:color w:val="auto"/>
        </w:rPr>
        <w:lastRenderedPageBreak/>
        <w:t>3.</w:t>
      </w:r>
      <w:r w:rsidRPr="0064591C">
        <w:rPr>
          <w:color w:val="auto"/>
        </w:rPr>
        <w:tab/>
        <w:t>В будь-який час протягом процедури, регуляторні органи або Комісія можуть запитувати в оператора системи передачі або підприємства, що виконує будь-яку з функцій генерації або постачання, будь-яку інформацію, що стосується виконання їхніх завдань відповідно до цієї статті.</w:t>
      </w:r>
    </w:p>
    <w:p w14:paraId="7A74AA04" w14:textId="77777777" w:rsidR="0064591C" w:rsidRPr="0064591C" w:rsidRDefault="0064591C" w:rsidP="00796C9C">
      <w:pPr>
        <w:rPr>
          <w:color w:val="auto"/>
        </w:rPr>
      </w:pPr>
      <w:r w:rsidRPr="0064591C">
        <w:rPr>
          <w:color w:val="auto"/>
        </w:rPr>
        <w:t>4.</w:t>
      </w:r>
      <w:r w:rsidRPr="0064591C">
        <w:rPr>
          <w:color w:val="auto"/>
        </w:rPr>
        <w:tab/>
        <w:t>Регуляторні органи та Комісія мають захищати конфіденційність комерційно чутливої інформації.</w:t>
      </w:r>
    </w:p>
    <w:p w14:paraId="68AB4879" w14:textId="77777777" w:rsidR="0064591C" w:rsidRPr="0064591C" w:rsidRDefault="0064591C" w:rsidP="00796C9C">
      <w:pPr>
        <w:rPr>
          <w:color w:val="auto"/>
        </w:rPr>
      </w:pPr>
      <w:r w:rsidRPr="0064591C">
        <w:rPr>
          <w:color w:val="auto"/>
        </w:rPr>
        <w:t>5.</w:t>
      </w:r>
      <w:r w:rsidRPr="0064591C">
        <w:rPr>
          <w:color w:val="auto"/>
        </w:rPr>
        <w:tab/>
        <w:t>У тих випадках, де Комісія отримала повідомлення про сертифікацію оператора системи передачі відповідно до частини 9 статті 43 Директиви (ЄС) 2019/944, Комісія має прийняти рішення, що стосується сертифікації. Регуляторний орган має дотримуватись рішення Комісії.</w:t>
      </w:r>
    </w:p>
    <w:p w14:paraId="0E082EE4" w14:textId="77777777" w:rsidR="0064591C" w:rsidRPr="0064591C" w:rsidRDefault="0064591C" w:rsidP="00796C9C">
      <w:pPr>
        <w:rPr>
          <w:color w:val="auto"/>
        </w:rPr>
      </w:pPr>
      <w:r w:rsidRPr="0064591C">
        <w:rPr>
          <w:color w:val="auto"/>
        </w:rPr>
        <w:br/>
      </w:r>
    </w:p>
    <w:p w14:paraId="6AFB87A4" w14:textId="77777777" w:rsidR="0064591C" w:rsidRPr="0064591C" w:rsidRDefault="0064591C" w:rsidP="00796C9C">
      <w:pPr>
        <w:pStyle w:val="Heading1"/>
        <w:rPr>
          <w:b/>
          <w:bCs/>
        </w:rPr>
      </w:pPr>
      <w:r w:rsidRPr="0064591C">
        <w:t>ГЛАВА VI</w:t>
      </w:r>
      <w:r w:rsidRPr="0064591C">
        <w:br/>
      </w:r>
      <w:r w:rsidRPr="0064591C">
        <w:br/>
      </w:r>
      <w:r w:rsidRPr="0064591C">
        <w:rPr>
          <w:b/>
          <w:bCs/>
        </w:rPr>
        <w:t>ЕКСПЛУАТАЦІЯ СИСТЕМ РОЗПОДІЛУ</w:t>
      </w:r>
    </w:p>
    <w:p w14:paraId="4E8F7BDD" w14:textId="77777777" w:rsidR="0064591C" w:rsidRPr="0064591C" w:rsidRDefault="0064591C" w:rsidP="00796C9C">
      <w:pPr>
        <w:pStyle w:val="Heading3"/>
        <w:rPr>
          <w:b/>
          <w:bCs/>
          <w:i w:val="0"/>
          <w:iCs w:val="0"/>
        </w:rPr>
      </w:pPr>
      <w:r w:rsidRPr="0064591C">
        <w:t>Стаття 52</w:t>
      </w:r>
      <w:r w:rsidRPr="0064591C">
        <w:rPr>
          <w:i w:val="0"/>
          <w:iCs w:val="0"/>
          <w:lang w:val="en-US"/>
        </w:rPr>
        <w:br/>
      </w:r>
      <w:r w:rsidRPr="0064591C">
        <w:rPr>
          <w:i w:val="0"/>
          <w:iCs w:val="0"/>
        </w:rPr>
        <w:br/>
      </w:r>
      <w:r w:rsidRPr="0064591C">
        <w:rPr>
          <w:b/>
          <w:bCs/>
          <w:i w:val="0"/>
          <w:iCs w:val="0"/>
        </w:rPr>
        <w:t>Європейська організація операторів систем розподілу</w:t>
      </w:r>
    </w:p>
    <w:p w14:paraId="718FACAB" w14:textId="77777777" w:rsidR="0064591C" w:rsidRPr="0064591C" w:rsidRDefault="0064591C" w:rsidP="00796C9C">
      <w:pPr>
        <w:rPr>
          <w:color w:val="auto"/>
        </w:rPr>
      </w:pPr>
      <w:r w:rsidRPr="0064591C">
        <w:rPr>
          <w:color w:val="auto"/>
        </w:rPr>
        <w:t>1.</w:t>
      </w:r>
      <w:r w:rsidRPr="0064591C">
        <w:rPr>
          <w:color w:val="auto"/>
        </w:rPr>
        <w:tab/>
        <w:t>Оператори систем розподілу мають взаємодіяти на рівні Союзу через організацію EU DSO, з метою сприяння завершенню та функціонуванню внутрішнього ринку електроенергії, а також сприяння оптимальному управлінню та координованій експлуатації систем розподілу та передачі. Оператори систем розподілу, які бажають взяти участь в організації EU DSO, мають мати право стати зареєстрованими членами організації.</w:t>
      </w:r>
    </w:p>
    <w:p w14:paraId="2FDFFEBA" w14:textId="77777777" w:rsidR="0064591C" w:rsidRPr="0064591C" w:rsidRDefault="0064591C" w:rsidP="00796C9C">
      <w:pPr>
        <w:rPr>
          <w:color w:val="auto"/>
        </w:rPr>
      </w:pPr>
      <w:r w:rsidRPr="0064591C">
        <w:rPr>
          <w:color w:val="auto"/>
        </w:rPr>
        <w:t>Зареєстровані члени можуть брати участь в організації EU DSO безпосередньо або бути представленими національною асоціацією, призначеною державою-членом, або асоціацією на рівні Союзу.</w:t>
      </w:r>
    </w:p>
    <w:p w14:paraId="3F3C00E9" w14:textId="77777777" w:rsidR="0064591C" w:rsidRPr="0064591C" w:rsidRDefault="0064591C" w:rsidP="00796C9C">
      <w:pPr>
        <w:rPr>
          <w:color w:val="auto"/>
        </w:rPr>
      </w:pPr>
      <w:r w:rsidRPr="0064591C">
        <w:rPr>
          <w:color w:val="auto"/>
        </w:rPr>
        <w:t>2.</w:t>
      </w:r>
      <w:r w:rsidRPr="0064591C">
        <w:rPr>
          <w:color w:val="auto"/>
        </w:rPr>
        <w:tab/>
        <w:t>Оператори систем розподілу мають право утворювати асоціацію між собою через створення організації EU DSO. Організація EU DSO має виконувати свої завдання та процедури відповідно до статті 55. Як експертна організація, що працює в спільних інтересах Союзу, організація EU DSO не повинна ані представляти окремі інтереси, ані намагатися впливати на процес прийняття рішень для просування специфічних інтересів.</w:t>
      </w:r>
    </w:p>
    <w:p w14:paraId="7BFBAE3A" w14:textId="77777777" w:rsidR="0064591C" w:rsidRPr="0064591C" w:rsidRDefault="0064591C" w:rsidP="00796C9C">
      <w:pPr>
        <w:rPr>
          <w:color w:val="auto"/>
        </w:rPr>
      </w:pPr>
      <w:r w:rsidRPr="0064591C">
        <w:rPr>
          <w:color w:val="auto"/>
        </w:rPr>
        <w:t>3.</w:t>
      </w:r>
      <w:r w:rsidRPr="0064591C">
        <w:rPr>
          <w:color w:val="auto"/>
        </w:rPr>
        <w:tab/>
        <w:t>Члени організації EU DSO мають підлягати реєстрації та сплаті справедливого та пропорційного членського внеску, який відображає кількість споживачів, приєднаних до оператора системи розподілу, якого це стосується.</w:t>
      </w:r>
    </w:p>
    <w:p w14:paraId="0157E122" w14:textId="77777777" w:rsidR="0064591C" w:rsidRPr="0064591C" w:rsidRDefault="0064591C" w:rsidP="00796C9C">
      <w:pPr>
        <w:pStyle w:val="Heading3"/>
        <w:rPr>
          <w:b/>
          <w:bCs/>
          <w:i w:val="0"/>
          <w:iCs w:val="0"/>
        </w:rPr>
      </w:pPr>
      <w:r w:rsidRPr="0064591C">
        <w:t>Стаття 53</w:t>
      </w:r>
      <w:r w:rsidRPr="0064591C">
        <w:rPr>
          <w:i w:val="0"/>
          <w:iCs w:val="0"/>
          <w:lang w:val="en-US"/>
        </w:rPr>
        <w:br/>
      </w:r>
      <w:r w:rsidRPr="0064591C">
        <w:rPr>
          <w:i w:val="0"/>
          <w:iCs w:val="0"/>
        </w:rPr>
        <w:br/>
      </w:r>
      <w:r w:rsidRPr="0064591C">
        <w:rPr>
          <w:b/>
          <w:bCs/>
          <w:i w:val="0"/>
          <w:iCs w:val="0"/>
        </w:rPr>
        <w:t>Створення організації EU DSO</w:t>
      </w:r>
    </w:p>
    <w:p w14:paraId="236484C9" w14:textId="77777777" w:rsidR="0064591C" w:rsidRPr="0064591C" w:rsidRDefault="0064591C" w:rsidP="00796C9C">
      <w:pPr>
        <w:rPr>
          <w:color w:val="auto"/>
        </w:rPr>
      </w:pPr>
      <w:r w:rsidRPr="0064591C">
        <w:rPr>
          <w:color w:val="auto"/>
        </w:rPr>
        <w:t>1.</w:t>
      </w:r>
      <w:r w:rsidRPr="0064591C">
        <w:rPr>
          <w:color w:val="auto"/>
        </w:rPr>
        <w:tab/>
        <w:t>Організація EU DSO має складатися зпринаймні генеральної асамблеї, ради директорів, групи стратегічних радників, експертних груп та генерального секретаря.</w:t>
      </w:r>
    </w:p>
    <w:p w14:paraId="6246C5AC" w14:textId="77777777" w:rsidR="0064591C" w:rsidRPr="0064591C" w:rsidRDefault="0064591C" w:rsidP="00796C9C">
      <w:pPr>
        <w:rPr>
          <w:color w:val="auto"/>
        </w:rPr>
      </w:pPr>
      <w:r w:rsidRPr="0064591C">
        <w:rPr>
          <w:color w:val="auto"/>
        </w:rPr>
        <w:t>2.</w:t>
      </w:r>
      <w:r w:rsidRPr="0064591C">
        <w:rPr>
          <w:color w:val="auto"/>
        </w:rPr>
        <w:tab/>
        <w:t>До 05 липня 2020 року, оператори систем розподілу мають подати до Комісії та до ACER проєкт статуту, відповідно до статті 54, включно з кодексом поведінки, перелік зареєстрованих учасників, проєкт регламенту, включно з регламентом консультацій з ENTSO для Електроенергії та іншими зацікавленими сторонами та правилами фінансування, організації EU DSO, що має бути створена.</w:t>
      </w:r>
    </w:p>
    <w:p w14:paraId="501A34BB" w14:textId="77777777" w:rsidR="0064591C" w:rsidRPr="0064591C" w:rsidRDefault="0064591C" w:rsidP="00796C9C">
      <w:pPr>
        <w:rPr>
          <w:color w:val="auto"/>
        </w:rPr>
      </w:pPr>
      <w:r w:rsidRPr="0064591C">
        <w:rPr>
          <w:color w:val="auto"/>
        </w:rPr>
        <w:t>Проєкт регламенту організації EU DSO має забезпечувати збалансоване представництво всіх операторів систем розподілу, що беруть участь.</w:t>
      </w:r>
    </w:p>
    <w:p w14:paraId="1865D8FB" w14:textId="77777777" w:rsidR="0064591C" w:rsidRPr="0064591C" w:rsidRDefault="0064591C" w:rsidP="00796C9C">
      <w:pPr>
        <w:rPr>
          <w:color w:val="auto"/>
        </w:rPr>
      </w:pPr>
      <w:r w:rsidRPr="0064591C">
        <w:rPr>
          <w:color w:val="auto"/>
        </w:rPr>
        <w:lastRenderedPageBreak/>
        <w:t>3.</w:t>
      </w:r>
      <w:r w:rsidRPr="0064591C">
        <w:rPr>
          <w:color w:val="auto"/>
        </w:rPr>
        <w:tab/>
        <w:t>Протягом двох місяців після отримання проєкту статуту, переліку учасників та проєкту регламенту, ACER має надати Комісії свій висновок, після консультацій з організаціями, що представляють всі зацікавлені сторони, зокрема, користувачів систем розподілу.</w:t>
      </w:r>
    </w:p>
    <w:p w14:paraId="1641D001" w14:textId="77777777" w:rsidR="0064591C" w:rsidRPr="0064591C" w:rsidRDefault="0064591C" w:rsidP="00796C9C">
      <w:pPr>
        <w:rPr>
          <w:color w:val="auto"/>
        </w:rPr>
      </w:pPr>
      <w:r w:rsidRPr="0064591C">
        <w:rPr>
          <w:color w:val="auto"/>
        </w:rPr>
        <w:t>4.</w:t>
      </w:r>
      <w:r w:rsidRPr="0064591C">
        <w:rPr>
          <w:color w:val="auto"/>
        </w:rPr>
        <w:tab/>
        <w:t>Протягом трьох місяців після отримання висновку ACER, Комісія має випустити висновок щодо проєкту статуту, переліку учасників та проєкту регламенту, з урахуванням висновку ACER, передбаченого в частині 3.</w:t>
      </w:r>
    </w:p>
    <w:p w14:paraId="75D58064" w14:textId="77777777" w:rsidR="0064591C" w:rsidRPr="0064591C" w:rsidRDefault="0064591C" w:rsidP="00796C9C">
      <w:pPr>
        <w:rPr>
          <w:color w:val="auto"/>
        </w:rPr>
      </w:pPr>
      <w:r w:rsidRPr="0064591C">
        <w:rPr>
          <w:color w:val="auto"/>
        </w:rPr>
        <w:t>5.</w:t>
      </w:r>
      <w:r w:rsidRPr="0064591C">
        <w:rPr>
          <w:color w:val="auto"/>
        </w:rPr>
        <w:tab/>
        <w:t>Протягом трьох місяців після отримання позитивного висновку Комісії, оператори систем розподілу мають створити організацію EU DSO та мають прийняти й оприлюднити її статут та регламент.</w:t>
      </w:r>
    </w:p>
    <w:p w14:paraId="1AAB67DA" w14:textId="77777777" w:rsidR="0064591C" w:rsidRPr="0064591C" w:rsidRDefault="0064591C" w:rsidP="00796C9C">
      <w:pPr>
        <w:rPr>
          <w:color w:val="auto"/>
        </w:rPr>
      </w:pPr>
      <w:r w:rsidRPr="0064591C">
        <w:rPr>
          <w:color w:val="auto"/>
        </w:rPr>
        <w:t>6.</w:t>
      </w:r>
      <w:r w:rsidRPr="0064591C">
        <w:rPr>
          <w:color w:val="auto"/>
        </w:rPr>
        <w:tab/>
        <w:t>Документи, зазначені в частині 2, мають подаватися до Комісії та до ACER у тих випадках, де до них вносяться зміни або на обґрунтовану вимогу одного з них. Комісія та ACER мають випустити висновок відповідно до процесу, викладеного в частинах 2, 3 та 4.</w:t>
      </w:r>
    </w:p>
    <w:p w14:paraId="3CBBE2D9" w14:textId="77777777" w:rsidR="0064591C" w:rsidRPr="0064591C" w:rsidRDefault="0064591C" w:rsidP="00796C9C">
      <w:pPr>
        <w:rPr>
          <w:color w:val="auto"/>
        </w:rPr>
      </w:pPr>
      <w:r w:rsidRPr="0064591C">
        <w:rPr>
          <w:color w:val="auto"/>
        </w:rPr>
        <w:t>7.</w:t>
      </w:r>
      <w:r w:rsidRPr="0064591C">
        <w:rPr>
          <w:color w:val="auto"/>
        </w:rPr>
        <w:tab/>
        <w:t>Витрати, пов’язані з діяльністю організації EU DSO, мають нести оператори систем розподілу, які є зареєстрованими членами, та вони мають враховуватись під час розрахунку тарифів. Регуляторні органи мають схвалювати лише ті витрати, які є резонними та пропорційними.</w:t>
      </w:r>
    </w:p>
    <w:p w14:paraId="0EFA71B5" w14:textId="77777777" w:rsidR="0064591C" w:rsidRPr="0064591C" w:rsidRDefault="0064591C" w:rsidP="00EC5AF8">
      <w:pPr>
        <w:pStyle w:val="Heading3"/>
        <w:rPr>
          <w:b/>
          <w:bCs/>
          <w:i w:val="0"/>
          <w:iCs w:val="0"/>
        </w:rPr>
      </w:pPr>
      <w:r w:rsidRPr="0064591C">
        <w:t>Стаття 54</w:t>
      </w:r>
      <w:r w:rsidRPr="0064591C">
        <w:rPr>
          <w:i w:val="0"/>
          <w:iCs w:val="0"/>
          <w:lang w:val="en-US"/>
        </w:rPr>
        <w:br/>
      </w:r>
      <w:r w:rsidRPr="0064591C">
        <w:rPr>
          <w:i w:val="0"/>
          <w:iCs w:val="0"/>
        </w:rPr>
        <w:br/>
      </w:r>
      <w:r w:rsidRPr="0064591C">
        <w:rPr>
          <w:b/>
          <w:bCs/>
          <w:i w:val="0"/>
          <w:iCs w:val="0"/>
        </w:rPr>
        <w:t>Основні правила та процедури організації EU DSO</w:t>
      </w:r>
    </w:p>
    <w:p w14:paraId="38E8DC2F" w14:textId="77777777" w:rsidR="0064591C" w:rsidRPr="0064591C" w:rsidRDefault="0064591C" w:rsidP="00EC5AF8">
      <w:pPr>
        <w:keepNext/>
        <w:keepLines/>
        <w:rPr>
          <w:color w:val="auto"/>
        </w:rPr>
      </w:pPr>
      <w:r w:rsidRPr="0064591C">
        <w:rPr>
          <w:color w:val="auto"/>
        </w:rPr>
        <w:t>1.</w:t>
      </w:r>
      <w:r w:rsidRPr="0064591C">
        <w:rPr>
          <w:color w:val="auto"/>
        </w:rPr>
        <w:tab/>
        <w:t>Статут організації EU DSO, прийнятий відповідно до статті 53, має захищати такі принципи:</w:t>
      </w:r>
    </w:p>
    <w:p w14:paraId="5853D016" w14:textId="77777777" w:rsidR="0064591C" w:rsidRPr="0064591C" w:rsidRDefault="0064591C" w:rsidP="00EC5AF8">
      <w:pPr>
        <w:keepNext/>
        <w:keepLines/>
        <w:ind w:left="709" w:hanging="709"/>
        <w:rPr>
          <w:color w:val="auto"/>
        </w:rPr>
      </w:pPr>
      <w:r w:rsidRPr="0064591C">
        <w:rPr>
          <w:color w:val="auto"/>
        </w:rPr>
        <w:t>(a)</w:t>
      </w:r>
      <w:r w:rsidRPr="0064591C">
        <w:rPr>
          <w:color w:val="auto"/>
        </w:rPr>
        <w:tab/>
        <w:t>участь в роботі організації EU DSO обмежується зареєстрованими членами з можливістю делегування повноважень в рамках членства;</w:t>
      </w:r>
    </w:p>
    <w:p w14:paraId="2262D41B" w14:textId="77777777" w:rsidR="0064591C" w:rsidRPr="0064591C" w:rsidRDefault="0064591C" w:rsidP="007735CA">
      <w:pPr>
        <w:ind w:left="709" w:hanging="709"/>
        <w:rPr>
          <w:color w:val="auto"/>
        </w:rPr>
      </w:pPr>
      <w:r w:rsidRPr="0064591C">
        <w:rPr>
          <w:color w:val="auto"/>
        </w:rPr>
        <w:t>(b)</w:t>
      </w:r>
      <w:r w:rsidRPr="0064591C">
        <w:rPr>
          <w:color w:val="auto"/>
        </w:rPr>
        <w:tab/>
        <w:t>стратегічні рішення стосовно діяльності організації EU DSO, а також настанови політики для ради директорів приймаються генеральною асамблеєю;</w:t>
      </w:r>
    </w:p>
    <w:p w14:paraId="446FC9CE" w14:textId="77777777" w:rsidR="0064591C" w:rsidRPr="0064591C" w:rsidRDefault="0064591C" w:rsidP="007735CA">
      <w:pPr>
        <w:ind w:left="709" w:hanging="709"/>
        <w:rPr>
          <w:color w:val="auto"/>
        </w:rPr>
      </w:pPr>
      <w:r w:rsidRPr="0064591C">
        <w:rPr>
          <w:color w:val="auto"/>
        </w:rPr>
        <w:t>(c)</w:t>
      </w:r>
      <w:r w:rsidRPr="0064591C">
        <w:rPr>
          <w:color w:val="auto"/>
        </w:rPr>
        <w:tab/>
        <w:t>рішення генеральної асамблеї приймаються відповідно до таких правил:</w:t>
      </w:r>
    </w:p>
    <w:p w14:paraId="0F9DADF1" w14:textId="77777777" w:rsidR="0064591C" w:rsidRPr="0064591C" w:rsidRDefault="0064591C" w:rsidP="007735CA">
      <w:pPr>
        <w:ind w:left="1418" w:hanging="698"/>
        <w:rPr>
          <w:color w:val="auto"/>
        </w:rPr>
      </w:pPr>
      <w:r w:rsidRPr="0064591C">
        <w:rPr>
          <w:color w:val="auto"/>
        </w:rPr>
        <w:t>(i)</w:t>
      </w:r>
      <w:r w:rsidRPr="0064591C">
        <w:rPr>
          <w:color w:val="auto"/>
        </w:rPr>
        <w:tab/>
        <w:t>кожен член розпоряджається кількістю голосів, пропорційною до кількості споживачів цього члена;</w:t>
      </w:r>
    </w:p>
    <w:p w14:paraId="2F26C2AE" w14:textId="77777777" w:rsidR="0064591C" w:rsidRPr="0064591C" w:rsidRDefault="0064591C" w:rsidP="007735CA">
      <w:pPr>
        <w:ind w:left="1418" w:hanging="698"/>
        <w:rPr>
          <w:color w:val="auto"/>
        </w:rPr>
      </w:pPr>
      <w:r w:rsidRPr="0064591C">
        <w:rPr>
          <w:color w:val="auto"/>
        </w:rPr>
        <w:t>(ii)</w:t>
      </w:r>
      <w:r w:rsidRPr="0064591C">
        <w:rPr>
          <w:color w:val="auto"/>
        </w:rPr>
        <w:tab/>
        <w:t>віддано 65 % голосів, приписуваних членам; та</w:t>
      </w:r>
    </w:p>
    <w:p w14:paraId="7D0755AA" w14:textId="77777777" w:rsidR="0064591C" w:rsidRPr="0064591C" w:rsidRDefault="0064591C" w:rsidP="007735CA">
      <w:pPr>
        <w:ind w:left="1418" w:hanging="698"/>
        <w:rPr>
          <w:color w:val="auto"/>
        </w:rPr>
      </w:pPr>
      <w:r w:rsidRPr="0064591C">
        <w:rPr>
          <w:color w:val="auto"/>
        </w:rPr>
        <w:t>(iii)</w:t>
      </w:r>
      <w:r w:rsidRPr="0064591C">
        <w:rPr>
          <w:color w:val="auto"/>
        </w:rPr>
        <w:tab/>
        <w:t>рішення прийнято більшістю у 55 % членів;</w:t>
      </w:r>
    </w:p>
    <w:p w14:paraId="1D6E4D67" w14:textId="77777777" w:rsidR="0064591C" w:rsidRPr="0064591C" w:rsidRDefault="0064591C" w:rsidP="00796C9C">
      <w:pPr>
        <w:rPr>
          <w:color w:val="auto"/>
        </w:rPr>
      </w:pPr>
      <w:r w:rsidRPr="0064591C">
        <w:rPr>
          <w:color w:val="auto"/>
        </w:rPr>
        <w:t>(d)</w:t>
      </w:r>
      <w:r w:rsidRPr="0064591C">
        <w:rPr>
          <w:color w:val="auto"/>
        </w:rPr>
        <w:tab/>
        <w:t>рішення генеральної асамблеї відхиляються відповідно до таких правил:</w:t>
      </w:r>
    </w:p>
    <w:p w14:paraId="2B9C1899" w14:textId="77777777" w:rsidR="0064591C" w:rsidRPr="0064591C" w:rsidRDefault="0064591C" w:rsidP="007735CA">
      <w:pPr>
        <w:ind w:left="1418" w:hanging="698"/>
        <w:rPr>
          <w:color w:val="auto"/>
        </w:rPr>
      </w:pPr>
      <w:r w:rsidRPr="0064591C">
        <w:rPr>
          <w:color w:val="auto"/>
        </w:rPr>
        <w:t>(i)</w:t>
      </w:r>
      <w:r w:rsidRPr="0064591C">
        <w:rPr>
          <w:color w:val="auto"/>
        </w:rPr>
        <w:tab/>
        <w:t>кожен член розпоряджається кількістю голосів, пропорційною до кількості споживачів цього члена;</w:t>
      </w:r>
    </w:p>
    <w:p w14:paraId="1E68778E" w14:textId="77777777" w:rsidR="0064591C" w:rsidRPr="0064591C" w:rsidRDefault="0064591C" w:rsidP="007735CA">
      <w:pPr>
        <w:ind w:left="1418" w:hanging="698"/>
        <w:rPr>
          <w:color w:val="auto"/>
        </w:rPr>
      </w:pPr>
      <w:r w:rsidRPr="0064591C">
        <w:rPr>
          <w:color w:val="auto"/>
        </w:rPr>
        <w:t>(ii)</w:t>
      </w:r>
      <w:r w:rsidRPr="0064591C">
        <w:rPr>
          <w:color w:val="auto"/>
        </w:rPr>
        <w:tab/>
        <w:t>віддано 35 % голосів, приписуваних членам; та</w:t>
      </w:r>
    </w:p>
    <w:p w14:paraId="28BF517D" w14:textId="77777777" w:rsidR="0064591C" w:rsidRPr="0064591C" w:rsidRDefault="0064591C" w:rsidP="007735CA">
      <w:pPr>
        <w:ind w:left="1418" w:hanging="698"/>
        <w:rPr>
          <w:color w:val="auto"/>
        </w:rPr>
      </w:pPr>
      <w:r w:rsidRPr="0064591C">
        <w:rPr>
          <w:color w:val="auto"/>
        </w:rPr>
        <w:t>(iii)</w:t>
      </w:r>
      <w:r w:rsidRPr="0064591C">
        <w:rPr>
          <w:color w:val="auto"/>
        </w:rPr>
        <w:tab/>
        <w:t>рішення відхилено щонайменше 25 % членів;</w:t>
      </w:r>
    </w:p>
    <w:p w14:paraId="4EA5E627" w14:textId="77777777" w:rsidR="0064591C" w:rsidRPr="0064591C" w:rsidRDefault="0064591C" w:rsidP="007735CA">
      <w:pPr>
        <w:ind w:left="709" w:hanging="709"/>
        <w:rPr>
          <w:color w:val="auto"/>
        </w:rPr>
      </w:pPr>
      <w:r w:rsidRPr="0064591C">
        <w:rPr>
          <w:color w:val="auto"/>
        </w:rPr>
        <w:t>(e)</w:t>
      </w:r>
      <w:r w:rsidRPr="0064591C">
        <w:rPr>
          <w:color w:val="auto"/>
        </w:rPr>
        <w:tab/>
        <w:t>рада директорів обирається генеральною асамблеєю з повноваженнями строком щонайбільше у чотири роки;</w:t>
      </w:r>
    </w:p>
    <w:p w14:paraId="4D7B336B" w14:textId="77777777" w:rsidR="0064591C" w:rsidRPr="0064591C" w:rsidRDefault="0064591C" w:rsidP="007735CA">
      <w:pPr>
        <w:ind w:left="709" w:hanging="709"/>
        <w:rPr>
          <w:color w:val="auto"/>
        </w:rPr>
      </w:pPr>
      <w:r w:rsidRPr="0064591C">
        <w:rPr>
          <w:color w:val="auto"/>
        </w:rPr>
        <w:t>(f)</w:t>
      </w:r>
      <w:r w:rsidRPr="0064591C">
        <w:rPr>
          <w:color w:val="auto"/>
        </w:rPr>
        <w:tab/>
        <w:t>рада директорів висуває кандидатуру Президента та трьох Віцепрезидентів з-поміж членів ради;</w:t>
      </w:r>
    </w:p>
    <w:p w14:paraId="0A707421" w14:textId="77777777" w:rsidR="0064591C" w:rsidRPr="0064591C" w:rsidRDefault="0064591C" w:rsidP="007735CA">
      <w:pPr>
        <w:ind w:left="709" w:hanging="709"/>
        <w:rPr>
          <w:color w:val="auto"/>
        </w:rPr>
      </w:pPr>
      <w:r w:rsidRPr="0064591C">
        <w:rPr>
          <w:color w:val="auto"/>
        </w:rPr>
        <w:t>(g)</w:t>
      </w:r>
      <w:r w:rsidRPr="0064591C">
        <w:rPr>
          <w:color w:val="auto"/>
        </w:rPr>
        <w:tab/>
        <w:t>взаємодія між операторами систем передачі та операторами систем розподілу відповідно до статей 56 та 57 здійснюється під керівництвом ради директорів;</w:t>
      </w:r>
    </w:p>
    <w:p w14:paraId="1723CAD1" w14:textId="77777777" w:rsidR="0064591C" w:rsidRPr="0064591C" w:rsidRDefault="0064591C" w:rsidP="007735CA">
      <w:pPr>
        <w:ind w:left="709" w:hanging="709"/>
        <w:rPr>
          <w:color w:val="auto"/>
        </w:rPr>
      </w:pPr>
      <w:r w:rsidRPr="0064591C">
        <w:rPr>
          <w:color w:val="auto"/>
        </w:rPr>
        <w:lastRenderedPageBreak/>
        <w:t>(h)</w:t>
      </w:r>
      <w:r w:rsidRPr="0064591C">
        <w:rPr>
          <w:color w:val="auto"/>
        </w:rPr>
        <w:tab/>
        <w:t>рішення ради директорів приймаються абсолютною більшістю голосів;</w:t>
      </w:r>
    </w:p>
    <w:p w14:paraId="53286993" w14:textId="77777777" w:rsidR="0064591C" w:rsidRPr="0064591C" w:rsidRDefault="0064591C" w:rsidP="007735CA">
      <w:pPr>
        <w:ind w:left="709" w:hanging="709"/>
        <w:rPr>
          <w:color w:val="auto"/>
        </w:rPr>
      </w:pPr>
      <w:r w:rsidRPr="0064591C">
        <w:rPr>
          <w:color w:val="auto"/>
        </w:rPr>
        <w:t>(i)</w:t>
      </w:r>
      <w:r w:rsidRPr="0064591C">
        <w:rPr>
          <w:color w:val="auto"/>
        </w:rPr>
        <w:tab/>
        <w:t>на підставі пропозиції ради директорів, генеральний секретар призначається генеральною асамблеєю з-поміж її членів з повноваженнями строком на чотири роки, з можливим продовженням одинраз;</w:t>
      </w:r>
    </w:p>
    <w:p w14:paraId="50670857" w14:textId="77777777" w:rsidR="0064591C" w:rsidRPr="0064591C" w:rsidRDefault="0064591C" w:rsidP="007735CA">
      <w:pPr>
        <w:ind w:left="709" w:hanging="709"/>
        <w:rPr>
          <w:color w:val="auto"/>
        </w:rPr>
      </w:pPr>
      <w:r w:rsidRPr="0064591C">
        <w:rPr>
          <w:color w:val="auto"/>
        </w:rPr>
        <w:t>(j)</w:t>
      </w:r>
      <w:r w:rsidRPr="0064591C">
        <w:rPr>
          <w:color w:val="auto"/>
        </w:rPr>
        <w:tab/>
        <w:t>на підставі пропозиції ради директорів, Експертні групи призначаються генеральною асамблеєю та не повинні включати більше ніж 30 членів, з можливістю того</w:t>
      </w:r>
      <w:r w:rsidRPr="0064591C" w:rsidDel="00C9471C">
        <w:rPr>
          <w:color w:val="auto"/>
        </w:rPr>
        <w:t>,</w:t>
      </w:r>
      <w:r w:rsidRPr="0064591C">
        <w:rPr>
          <w:color w:val="auto"/>
        </w:rPr>
        <w:t>щоб одна третина членів походила з-поза членства в EU DSO: крім того, має бути створена одна експертна група «за країнами», яка складається з одного представника операторів систем розподілу від кожної держави-члена.</w:t>
      </w:r>
    </w:p>
    <w:p w14:paraId="1BB7C694" w14:textId="77777777" w:rsidR="0064591C" w:rsidRPr="0064591C" w:rsidRDefault="0064591C" w:rsidP="00796C9C">
      <w:pPr>
        <w:rPr>
          <w:color w:val="auto"/>
        </w:rPr>
      </w:pPr>
      <w:r w:rsidRPr="0064591C">
        <w:rPr>
          <w:color w:val="auto"/>
        </w:rPr>
        <w:t>2.</w:t>
      </w:r>
      <w:r w:rsidRPr="0064591C">
        <w:rPr>
          <w:color w:val="auto"/>
        </w:rPr>
        <w:tab/>
        <w:t>Процедури, прийняті організацією EU DSO, мають захищати справедливе та пропорційне ставлення до її членів та мають відображати розмаїту географічну та економічну структуру її членства. Зокрема, процедури мають передбачати, щоб:</w:t>
      </w:r>
    </w:p>
    <w:p w14:paraId="7449CE7D" w14:textId="77777777" w:rsidR="0064591C" w:rsidRPr="0064591C" w:rsidRDefault="0064591C" w:rsidP="00796C9C">
      <w:pPr>
        <w:rPr>
          <w:color w:val="auto"/>
        </w:rPr>
      </w:pPr>
      <w:r w:rsidRPr="0064591C">
        <w:rPr>
          <w:color w:val="auto"/>
        </w:rPr>
        <w:t>(a)</w:t>
      </w:r>
      <w:r w:rsidRPr="0064591C">
        <w:rPr>
          <w:color w:val="auto"/>
        </w:rPr>
        <w:tab/>
        <w:t>рада директорів складалася з Президента Ради та 27 представників членів, з яких:</w:t>
      </w:r>
    </w:p>
    <w:p w14:paraId="4E83907D" w14:textId="77777777" w:rsidR="0064591C" w:rsidRPr="0064591C" w:rsidRDefault="0064591C" w:rsidP="007735CA">
      <w:pPr>
        <w:ind w:left="1418" w:hanging="698"/>
        <w:rPr>
          <w:color w:val="auto"/>
        </w:rPr>
      </w:pPr>
      <w:r w:rsidRPr="0064591C">
        <w:rPr>
          <w:color w:val="auto"/>
        </w:rPr>
        <w:t>(i)</w:t>
      </w:r>
      <w:r w:rsidRPr="0064591C">
        <w:rPr>
          <w:color w:val="auto"/>
        </w:rPr>
        <w:tab/>
        <w:t>дев’ять є представниками членів з понад 1 мільйоном користувачів мережі;</w:t>
      </w:r>
    </w:p>
    <w:p w14:paraId="284AE7A6" w14:textId="77777777" w:rsidR="0064591C" w:rsidRPr="0064591C" w:rsidRDefault="0064591C" w:rsidP="007735CA">
      <w:pPr>
        <w:ind w:left="1418" w:hanging="698"/>
        <w:rPr>
          <w:color w:val="auto"/>
        </w:rPr>
      </w:pPr>
      <w:r w:rsidRPr="0064591C">
        <w:rPr>
          <w:color w:val="auto"/>
        </w:rPr>
        <w:t>(ii)</w:t>
      </w:r>
      <w:r w:rsidRPr="0064591C">
        <w:rPr>
          <w:color w:val="auto"/>
        </w:rPr>
        <w:tab/>
        <w:t>дев’ять є представниками членів з понад 100 000 та менше ніж 1 мільйономкористувачів мережі; та</w:t>
      </w:r>
    </w:p>
    <w:p w14:paraId="5CA595C8" w14:textId="77777777" w:rsidR="0064591C" w:rsidRPr="0064591C" w:rsidRDefault="0064591C" w:rsidP="007735CA">
      <w:pPr>
        <w:ind w:left="1418" w:hanging="698"/>
        <w:rPr>
          <w:color w:val="auto"/>
        </w:rPr>
      </w:pPr>
      <w:r w:rsidRPr="0064591C">
        <w:rPr>
          <w:color w:val="auto"/>
        </w:rPr>
        <w:t>(iii)</w:t>
      </w:r>
      <w:r w:rsidRPr="0064591C">
        <w:rPr>
          <w:color w:val="auto"/>
        </w:rPr>
        <w:tab/>
        <w:t>дев’ять є представниками членів з менше ніж 100 000 користувачів мережі;</w:t>
      </w:r>
    </w:p>
    <w:p w14:paraId="577008A0" w14:textId="77777777" w:rsidR="0064591C" w:rsidRPr="0064591C" w:rsidRDefault="0064591C" w:rsidP="007735CA">
      <w:pPr>
        <w:ind w:left="709" w:hanging="709"/>
        <w:rPr>
          <w:color w:val="auto"/>
        </w:rPr>
      </w:pPr>
      <w:r w:rsidRPr="0064591C">
        <w:rPr>
          <w:color w:val="auto"/>
        </w:rPr>
        <w:t>(b)</w:t>
      </w:r>
      <w:r w:rsidRPr="0064591C">
        <w:rPr>
          <w:color w:val="auto"/>
        </w:rPr>
        <w:tab/>
        <w:t>представникам існуючих асоціацій ОСР (операторів систем розподілу) було дозволено брати участь в якості спостерігачів у засіданнях ради директорів;</w:t>
      </w:r>
    </w:p>
    <w:p w14:paraId="0007BC58" w14:textId="77777777" w:rsidR="0064591C" w:rsidRPr="0064591C" w:rsidRDefault="0064591C" w:rsidP="007735CA">
      <w:pPr>
        <w:ind w:left="709" w:hanging="709"/>
        <w:rPr>
          <w:color w:val="auto"/>
        </w:rPr>
      </w:pPr>
      <w:r w:rsidRPr="0064591C">
        <w:rPr>
          <w:color w:val="auto"/>
        </w:rPr>
        <w:t>(c)</w:t>
      </w:r>
      <w:r w:rsidRPr="0064591C">
        <w:rPr>
          <w:color w:val="auto"/>
        </w:rPr>
        <w:tab/>
        <w:t>не допускалося, щоб рада директорів складалася з понад трьох представників членів, які базуються в тій самій державі-члені або в тій самій промисловій групі;</w:t>
      </w:r>
    </w:p>
    <w:p w14:paraId="43D123C1" w14:textId="77777777" w:rsidR="0064591C" w:rsidRPr="0064591C" w:rsidRDefault="0064591C" w:rsidP="007735CA">
      <w:pPr>
        <w:ind w:left="709" w:hanging="709"/>
        <w:rPr>
          <w:color w:val="auto"/>
        </w:rPr>
      </w:pPr>
      <w:r w:rsidRPr="0064591C">
        <w:rPr>
          <w:color w:val="auto"/>
        </w:rPr>
        <w:t>(d)</w:t>
      </w:r>
      <w:r w:rsidRPr="0064591C">
        <w:rPr>
          <w:color w:val="auto"/>
        </w:rPr>
        <w:tab/>
        <w:t>кожен Віцепрезидент Ради висувався з-поміж представників членів у кожній категорії, описаній у пункті (а);</w:t>
      </w:r>
    </w:p>
    <w:p w14:paraId="49558E43" w14:textId="77777777" w:rsidR="0064591C" w:rsidRPr="0064591C" w:rsidRDefault="0064591C" w:rsidP="007735CA">
      <w:pPr>
        <w:ind w:left="709" w:hanging="709"/>
        <w:rPr>
          <w:color w:val="auto"/>
        </w:rPr>
      </w:pPr>
      <w:r w:rsidRPr="0064591C">
        <w:rPr>
          <w:color w:val="auto"/>
        </w:rPr>
        <w:t>(e)</w:t>
      </w:r>
      <w:r w:rsidRPr="0064591C">
        <w:rPr>
          <w:color w:val="auto"/>
        </w:rPr>
        <w:tab/>
        <w:t>представники членів, які базуються в одній державі-члені або тій самій промисловій групі, не становили більшості учасників в Експертній групі;</w:t>
      </w:r>
    </w:p>
    <w:p w14:paraId="723F7E13" w14:textId="77777777" w:rsidR="0064591C" w:rsidRPr="0064591C" w:rsidRDefault="0064591C" w:rsidP="007735CA">
      <w:pPr>
        <w:ind w:left="709" w:hanging="709"/>
        <w:rPr>
          <w:color w:val="auto"/>
        </w:rPr>
      </w:pPr>
      <w:r w:rsidRPr="0064591C">
        <w:rPr>
          <w:color w:val="auto"/>
        </w:rPr>
        <w:t>(f)</w:t>
      </w:r>
      <w:r w:rsidRPr="0064591C">
        <w:rPr>
          <w:color w:val="auto"/>
        </w:rPr>
        <w:tab/>
        <w:t>рада директорів утворила Групу стратегічних радників, яка надавала б свої висновки раді директорів та Експертним групам і складалася б з представників європейських асоціацій ОСР та представників таких держав-членів, які не представлені в раді директорів.</w:t>
      </w:r>
    </w:p>
    <w:p w14:paraId="08D481A9" w14:textId="77777777" w:rsidR="0064591C" w:rsidRPr="0064591C" w:rsidRDefault="0064591C" w:rsidP="00796C9C">
      <w:pPr>
        <w:pStyle w:val="Heading3"/>
        <w:rPr>
          <w:b/>
          <w:bCs/>
          <w:i w:val="0"/>
          <w:iCs w:val="0"/>
        </w:rPr>
      </w:pPr>
      <w:r w:rsidRPr="0064591C">
        <w:t>Стаття 55</w:t>
      </w:r>
      <w:r w:rsidRPr="0064591C">
        <w:rPr>
          <w:i w:val="0"/>
          <w:iCs w:val="0"/>
          <w:lang w:val="en-US"/>
        </w:rPr>
        <w:br/>
      </w:r>
      <w:r w:rsidRPr="0064591C">
        <w:rPr>
          <w:i w:val="0"/>
          <w:iCs w:val="0"/>
        </w:rPr>
        <w:br/>
      </w:r>
      <w:r w:rsidRPr="0064591C">
        <w:rPr>
          <w:b/>
          <w:bCs/>
          <w:i w:val="0"/>
          <w:iCs w:val="0"/>
        </w:rPr>
        <w:t>Завдання організації EU DSO</w:t>
      </w:r>
    </w:p>
    <w:p w14:paraId="5B7EF374" w14:textId="77777777" w:rsidR="0064591C" w:rsidRPr="0064591C" w:rsidRDefault="0064591C" w:rsidP="00796C9C">
      <w:pPr>
        <w:rPr>
          <w:color w:val="auto"/>
        </w:rPr>
      </w:pPr>
      <w:r w:rsidRPr="0064591C">
        <w:rPr>
          <w:color w:val="auto"/>
        </w:rPr>
        <w:t>1.</w:t>
      </w:r>
      <w:r w:rsidRPr="0064591C">
        <w:rPr>
          <w:color w:val="auto"/>
        </w:rPr>
        <w:tab/>
        <w:t>Завданнями організації EU DSO мають бути такі:</w:t>
      </w:r>
    </w:p>
    <w:p w14:paraId="304E98C9" w14:textId="77777777" w:rsidR="0064591C" w:rsidRPr="0064591C" w:rsidRDefault="0064591C" w:rsidP="007735CA">
      <w:pPr>
        <w:ind w:left="709" w:hanging="709"/>
        <w:rPr>
          <w:color w:val="auto"/>
        </w:rPr>
      </w:pPr>
      <w:r w:rsidRPr="0064591C">
        <w:rPr>
          <w:color w:val="auto"/>
        </w:rPr>
        <w:t>(a)</w:t>
      </w:r>
      <w:r w:rsidRPr="0064591C">
        <w:rPr>
          <w:color w:val="auto"/>
        </w:rPr>
        <w:tab/>
        <w:t>сприяння експлуатації та плануванню мереж розподілу в координації з експлуатацією та плануванням мереж передачі;</w:t>
      </w:r>
    </w:p>
    <w:p w14:paraId="52482339" w14:textId="77777777" w:rsidR="0064591C" w:rsidRPr="0064591C" w:rsidRDefault="0064591C" w:rsidP="007735CA">
      <w:pPr>
        <w:ind w:left="709" w:hanging="709"/>
        <w:rPr>
          <w:color w:val="auto"/>
        </w:rPr>
      </w:pPr>
      <w:r w:rsidRPr="0064591C">
        <w:rPr>
          <w:color w:val="auto"/>
        </w:rPr>
        <w:t>(b)</w:t>
      </w:r>
      <w:r w:rsidRPr="0064591C">
        <w:rPr>
          <w:color w:val="auto"/>
        </w:rPr>
        <w:tab/>
        <w:t>полегшування інтеграції відновлюваних ресурсів енергії, розподіленої генерації та інших ресурсів, вбудованих в мережу розподілу, як-от зберігання енергії;</w:t>
      </w:r>
    </w:p>
    <w:p w14:paraId="347C1122" w14:textId="77777777" w:rsidR="0064591C" w:rsidRPr="0064591C" w:rsidRDefault="0064591C" w:rsidP="007735CA">
      <w:pPr>
        <w:ind w:left="709" w:hanging="709"/>
        <w:rPr>
          <w:color w:val="auto"/>
        </w:rPr>
      </w:pPr>
      <w:r w:rsidRPr="0064591C">
        <w:rPr>
          <w:color w:val="auto"/>
        </w:rPr>
        <w:t>(c)</w:t>
      </w:r>
      <w:r w:rsidRPr="0064591C">
        <w:rPr>
          <w:color w:val="auto"/>
        </w:rPr>
        <w:tab/>
        <w:t>полегшування гнучкості на стороні попиту та реакції попиту, а також доступу користувачів мереж розподілу до ринків;</w:t>
      </w:r>
    </w:p>
    <w:p w14:paraId="16AA0D83" w14:textId="77777777" w:rsidR="0064591C" w:rsidRPr="0064591C" w:rsidRDefault="0064591C" w:rsidP="007735CA">
      <w:pPr>
        <w:ind w:left="709" w:hanging="709"/>
        <w:rPr>
          <w:color w:val="auto"/>
        </w:rPr>
      </w:pPr>
      <w:r w:rsidRPr="0064591C">
        <w:rPr>
          <w:color w:val="auto"/>
        </w:rPr>
        <w:lastRenderedPageBreak/>
        <w:t>(d)</w:t>
      </w:r>
      <w:r w:rsidRPr="0064591C">
        <w:rPr>
          <w:color w:val="auto"/>
        </w:rPr>
        <w:tab/>
        <w:t>забезпечення внеску у цифровізацію систем розподілу, включаючи розгортання розумних мереж та систем інтелектуального обліку;</w:t>
      </w:r>
    </w:p>
    <w:p w14:paraId="14D50AFF" w14:textId="77777777" w:rsidR="0064591C" w:rsidRPr="0064591C" w:rsidRDefault="0064591C" w:rsidP="007735CA">
      <w:pPr>
        <w:ind w:left="709" w:hanging="709"/>
        <w:rPr>
          <w:color w:val="auto"/>
        </w:rPr>
      </w:pPr>
      <w:r w:rsidRPr="0064591C">
        <w:rPr>
          <w:color w:val="auto"/>
        </w:rPr>
        <w:t>(e)</w:t>
      </w:r>
      <w:r w:rsidRPr="0064591C">
        <w:rPr>
          <w:color w:val="auto"/>
        </w:rPr>
        <w:tab/>
        <w:t>підтримка розвитку управління даними, кібербезпеки та захисту даних у взаємодії з відповідними органами та регульованими суб’єктами;</w:t>
      </w:r>
    </w:p>
    <w:p w14:paraId="4C139926" w14:textId="77777777" w:rsidR="0064591C" w:rsidRPr="0064591C" w:rsidRDefault="0064591C" w:rsidP="007735CA">
      <w:pPr>
        <w:ind w:left="709" w:hanging="709"/>
        <w:rPr>
          <w:color w:val="auto"/>
        </w:rPr>
      </w:pPr>
      <w:r w:rsidRPr="0064591C">
        <w:rPr>
          <w:color w:val="auto"/>
        </w:rPr>
        <w:t>(f)</w:t>
      </w:r>
      <w:r w:rsidRPr="0064591C">
        <w:rPr>
          <w:color w:val="auto"/>
        </w:rPr>
        <w:tab/>
        <w:t>участь у розробці мережевих кодексів, які стосуються експлуатації та планування мереж розподілу і координованої експлуатації мереж передачі та мереж розподілу відповідно до статті 59.</w:t>
      </w:r>
    </w:p>
    <w:p w14:paraId="26E72FB5" w14:textId="77777777" w:rsidR="0064591C" w:rsidRPr="0064591C" w:rsidRDefault="0064591C" w:rsidP="00796C9C">
      <w:pPr>
        <w:rPr>
          <w:color w:val="auto"/>
        </w:rPr>
      </w:pPr>
      <w:r w:rsidRPr="0064591C">
        <w:rPr>
          <w:color w:val="auto"/>
        </w:rPr>
        <w:t>2.</w:t>
      </w:r>
      <w:r w:rsidRPr="0064591C">
        <w:rPr>
          <w:color w:val="auto"/>
        </w:rPr>
        <w:tab/>
        <w:t>Крім того, організація EU DSO має:</w:t>
      </w:r>
    </w:p>
    <w:p w14:paraId="0E1DF19F" w14:textId="77777777" w:rsidR="0064591C" w:rsidRPr="0064591C" w:rsidRDefault="0064591C" w:rsidP="007735CA">
      <w:pPr>
        <w:ind w:left="709" w:hanging="709"/>
        <w:rPr>
          <w:color w:val="auto"/>
        </w:rPr>
      </w:pPr>
      <w:r w:rsidRPr="0064591C">
        <w:rPr>
          <w:color w:val="auto"/>
        </w:rPr>
        <w:t>(a)</w:t>
      </w:r>
      <w:r w:rsidRPr="0064591C">
        <w:rPr>
          <w:color w:val="auto"/>
        </w:rPr>
        <w:tab/>
        <w:t>взаємодіяти з ENTSO для Електроенергії щодо моніторингу імплементації мережевих кодексів та настанов, прийнятих відповідно до цього Регламенту, які стосуються експлуатації та планування мереж розподілу і координованої експлуатації мереж передачі та мереж розподілу;</w:t>
      </w:r>
    </w:p>
    <w:p w14:paraId="2DCB2373" w14:textId="77777777" w:rsidR="0064591C" w:rsidRPr="0064591C" w:rsidRDefault="0064591C" w:rsidP="007735CA">
      <w:pPr>
        <w:ind w:left="709" w:hanging="709"/>
        <w:rPr>
          <w:color w:val="auto"/>
        </w:rPr>
      </w:pPr>
      <w:r w:rsidRPr="0064591C">
        <w:rPr>
          <w:color w:val="auto"/>
        </w:rPr>
        <w:t>(b)</w:t>
      </w:r>
      <w:r w:rsidRPr="0064591C">
        <w:rPr>
          <w:color w:val="auto"/>
        </w:rPr>
        <w:tab/>
        <w:t>взаємодіяти з ENTSO для Електроенергії та приймати найкращі практики щодо координованої експлуатації та планування систем передачі та розподілу, включно з такими питаннями, як обмін даними між операторами та координація розподілених ресурсів енергії;</w:t>
      </w:r>
    </w:p>
    <w:p w14:paraId="651BBF94" w14:textId="77777777" w:rsidR="0064591C" w:rsidRPr="0064591C" w:rsidRDefault="0064591C" w:rsidP="007735CA">
      <w:pPr>
        <w:ind w:left="709" w:hanging="709"/>
        <w:rPr>
          <w:color w:val="auto"/>
        </w:rPr>
      </w:pPr>
      <w:r w:rsidRPr="0064591C">
        <w:rPr>
          <w:color w:val="auto"/>
        </w:rPr>
        <w:t>(c)</w:t>
      </w:r>
      <w:r w:rsidRPr="0064591C">
        <w:rPr>
          <w:color w:val="auto"/>
        </w:rPr>
        <w:tab/>
        <w:t>працювати над встановленням найкращих практик в областях, встановлених у частині 1, та для впровадження покращень енергоефективності в мережі розподілу;</w:t>
      </w:r>
    </w:p>
    <w:p w14:paraId="74917192" w14:textId="77777777" w:rsidR="0064591C" w:rsidRPr="0064591C" w:rsidRDefault="0064591C" w:rsidP="007735CA">
      <w:pPr>
        <w:ind w:left="709" w:hanging="709"/>
        <w:rPr>
          <w:color w:val="auto"/>
        </w:rPr>
      </w:pPr>
      <w:r w:rsidRPr="0064591C">
        <w:rPr>
          <w:color w:val="auto"/>
        </w:rPr>
        <w:t>(d)</w:t>
      </w:r>
      <w:r w:rsidRPr="0064591C">
        <w:rPr>
          <w:color w:val="auto"/>
        </w:rPr>
        <w:tab/>
        <w:t>приймати річну програму роботи та річний звіт;</w:t>
      </w:r>
    </w:p>
    <w:p w14:paraId="0ABEE1F5" w14:textId="77777777" w:rsidR="0064591C" w:rsidRPr="0064591C" w:rsidRDefault="0064591C" w:rsidP="007735CA">
      <w:pPr>
        <w:ind w:left="709" w:hanging="709"/>
        <w:rPr>
          <w:color w:val="auto"/>
        </w:rPr>
      </w:pPr>
      <w:r w:rsidRPr="0064591C">
        <w:rPr>
          <w:color w:val="auto"/>
        </w:rPr>
        <w:t>(e)</w:t>
      </w:r>
      <w:r w:rsidRPr="0064591C">
        <w:rPr>
          <w:color w:val="auto"/>
        </w:rPr>
        <w:tab/>
        <w:t>діяти в рамках законодавства про конкуренцію та забезпечувати нейтралітет.</w:t>
      </w:r>
    </w:p>
    <w:p w14:paraId="57EF277A" w14:textId="77777777" w:rsidR="0064591C" w:rsidRPr="0064591C" w:rsidRDefault="0064591C" w:rsidP="00796C9C">
      <w:pPr>
        <w:pStyle w:val="Heading3"/>
        <w:rPr>
          <w:b/>
          <w:bCs/>
        </w:rPr>
      </w:pPr>
      <w:r w:rsidRPr="0064591C">
        <w:t>Стаття 56</w:t>
      </w:r>
      <w:r w:rsidRPr="0064591C">
        <w:rPr>
          <w:i w:val="0"/>
          <w:iCs w:val="0"/>
          <w:lang w:val="en-US"/>
        </w:rPr>
        <w:br/>
      </w:r>
      <w:r w:rsidRPr="0064591C">
        <w:rPr>
          <w:i w:val="0"/>
          <w:iCs w:val="0"/>
        </w:rPr>
        <w:br/>
      </w:r>
      <w:r w:rsidRPr="0064591C">
        <w:rPr>
          <w:b/>
          <w:bCs/>
          <w:i w:val="0"/>
          <w:iCs w:val="0"/>
        </w:rPr>
        <w:t>Консультації у процесі розробки мережевих кодексів</w:t>
      </w:r>
    </w:p>
    <w:p w14:paraId="0CCA6B5C" w14:textId="77777777" w:rsidR="0064591C" w:rsidRPr="0064591C" w:rsidRDefault="0064591C" w:rsidP="00796C9C">
      <w:pPr>
        <w:rPr>
          <w:color w:val="auto"/>
        </w:rPr>
      </w:pPr>
      <w:r w:rsidRPr="0064591C">
        <w:rPr>
          <w:color w:val="auto"/>
        </w:rPr>
        <w:t>1.</w:t>
      </w:r>
      <w:r w:rsidRPr="0064591C">
        <w:rPr>
          <w:color w:val="auto"/>
        </w:rPr>
        <w:tab/>
        <w:t>Беручи участь у розробці нових мережевих кодексів відповідно до статті 59, організація EU DSO має проводити широкий процес консультацій, на ранньому етапі та у відкритий та прозорий спосіб, із залученням усіх відповідних зацікавлених сторін і, зокрема, організацій, що представляють такі зацікавлені сторони, відповідно до регламенту консультацій, зазначеного у статті 53. Така консультація також має залучати регуляторні органи та інші національні органи, підприємства з постачання та генерації, користувачів систем, в тому числі споживачів, технічні органи та платформи зацікавлених сторін. Вона має бути спрямована на встановлення (з’ясовування) думок та пропозицій усіх відповідних сторін протягом процесу прийняття рішень.</w:t>
      </w:r>
    </w:p>
    <w:p w14:paraId="4C855B73" w14:textId="77777777" w:rsidR="0064591C" w:rsidRPr="0064591C" w:rsidRDefault="0064591C" w:rsidP="00796C9C">
      <w:pPr>
        <w:rPr>
          <w:color w:val="auto"/>
        </w:rPr>
      </w:pPr>
      <w:r w:rsidRPr="0064591C">
        <w:rPr>
          <w:color w:val="auto"/>
        </w:rPr>
        <w:t>2.</w:t>
      </w:r>
      <w:r w:rsidRPr="0064591C">
        <w:rPr>
          <w:color w:val="auto"/>
        </w:rPr>
        <w:tab/>
        <w:t>Усі документи та протоколи зустрічей, пов’язані з консультаціями, зазначеними в частині 1, мають бути оприлюднені.</w:t>
      </w:r>
    </w:p>
    <w:p w14:paraId="33121901" w14:textId="77777777" w:rsidR="0064591C" w:rsidRPr="0064591C" w:rsidRDefault="0064591C" w:rsidP="00796C9C">
      <w:pPr>
        <w:rPr>
          <w:color w:val="auto"/>
        </w:rPr>
      </w:pPr>
      <w:r w:rsidRPr="0064591C">
        <w:rPr>
          <w:color w:val="auto"/>
        </w:rPr>
        <w:t>3.</w:t>
      </w:r>
      <w:r w:rsidRPr="0064591C">
        <w:rPr>
          <w:color w:val="auto"/>
        </w:rPr>
        <w:tab/>
        <w:t>Організація EU DSO має брати до уваги думки, висловлені протягом консультацій. Перед прийняттям пропозицій щодо мережевих кодексів, зазначених у статті 59, організація EU DSO має вказати, яким чином вона брала до уваги зауваження, отримані протягом консультації. Вона має навести причини у тих випадках, де зауваження не були нею враховані.</w:t>
      </w:r>
    </w:p>
    <w:p w14:paraId="5856071D" w14:textId="77777777" w:rsidR="0064591C" w:rsidRPr="0064591C" w:rsidRDefault="0064591C" w:rsidP="00796C9C">
      <w:pPr>
        <w:pStyle w:val="Heading3"/>
        <w:rPr>
          <w:b/>
          <w:bCs/>
          <w:i w:val="0"/>
          <w:iCs w:val="0"/>
        </w:rPr>
      </w:pPr>
      <w:r w:rsidRPr="0064591C">
        <w:t>Стаття 57</w:t>
      </w:r>
      <w:r w:rsidRPr="0064591C">
        <w:rPr>
          <w:i w:val="0"/>
          <w:iCs w:val="0"/>
          <w:lang w:val="en-US"/>
        </w:rPr>
        <w:br/>
      </w:r>
      <w:r w:rsidRPr="0064591C">
        <w:rPr>
          <w:i w:val="0"/>
          <w:iCs w:val="0"/>
        </w:rPr>
        <w:br/>
      </w:r>
      <w:r w:rsidRPr="0064591C">
        <w:rPr>
          <w:b/>
          <w:bCs/>
          <w:i w:val="0"/>
          <w:iCs w:val="0"/>
        </w:rPr>
        <w:t>Взаємодія між операторами систем розподілу та операторами систем передачі</w:t>
      </w:r>
    </w:p>
    <w:p w14:paraId="775BD5DF" w14:textId="77777777" w:rsidR="0064591C" w:rsidRPr="0064591C" w:rsidRDefault="0064591C" w:rsidP="00796C9C">
      <w:pPr>
        <w:rPr>
          <w:color w:val="auto"/>
        </w:rPr>
      </w:pPr>
      <w:r w:rsidRPr="0064591C">
        <w:rPr>
          <w:color w:val="auto"/>
        </w:rPr>
        <w:t>1.</w:t>
      </w:r>
      <w:r w:rsidRPr="0064591C">
        <w:rPr>
          <w:color w:val="auto"/>
        </w:rPr>
        <w:tab/>
        <w:t xml:space="preserve">Оператори систем розподілу та оператори систем передачі мають взаємодіяти один з одним стосовно планування та експлуатації своїх мереж. Зокрема, оператори систем розподілу та оператори систем передачі мають обмінюватися всією необхідною інформацією та даними стосовно продуктивності активів генерації та реакції на стороні попиту, щоденної експлуатації своїх мереж та довгострокового планування інвестицій </w:t>
      </w:r>
      <w:r w:rsidRPr="0064591C">
        <w:rPr>
          <w:color w:val="auto"/>
        </w:rPr>
        <w:lastRenderedPageBreak/>
        <w:t>в мережу з метою забезпечення економічно ефективного, безпечного та надійного розвитку та експлуатації своїх мереж.</w:t>
      </w:r>
    </w:p>
    <w:p w14:paraId="1928D343" w14:textId="77777777" w:rsidR="0064591C" w:rsidRPr="0064591C" w:rsidRDefault="0064591C" w:rsidP="00796C9C">
      <w:pPr>
        <w:rPr>
          <w:color w:val="auto"/>
        </w:rPr>
      </w:pPr>
      <w:r w:rsidRPr="0064591C">
        <w:rPr>
          <w:color w:val="auto"/>
        </w:rPr>
        <w:t>2.</w:t>
      </w:r>
      <w:r w:rsidRPr="0064591C">
        <w:rPr>
          <w:color w:val="auto"/>
        </w:rPr>
        <w:tab/>
        <w:t>Оператори систем розподілу та оператори систем передачі мають взаємодіяти один з одним з метою досягнення координованого доступу до ресурсів, як-от розподілена генерація, зберігання енергії або реакція попиту, які можуть підтримувати особливі потреби як операторів систем розподілу, так і операторів систем передачі.</w:t>
      </w:r>
    </w:p>
    <w:p w14:paraId="4E3D5F92" w14:textId="77777777" w:rsidR="0064591C" w:rsidRPr="0064591C" w:rsidRDefault="0064591C" w:rsidP="00796C9C">
      <w:pPr>
        <w:rPr>
          <w:color w:val="auto"/>
        </w:rPr>
      </w:pPr>
      <w:r w:rsidRPr="0064591C">
        <w:rPr>
          <w:color w:val="auto"/>
        </w:rPr>
        <w:br/>
      </w:r>
    </w:p>
    <w:p w14:paraId="238840A7" w14:textId="77777777" w:rsidR="0064591C" w:rsidRPr="0064591C" w:rsidRDefault="0064591C" w:rsidP="00796C9C">
      <w:pPr>
        <w:pStyle w:val="Heading1"/>
        <w:rPr>
          <w:b/>
          <w:bCs/>
        </w:rPr>
      </w:pPr>
      <w:r w:rsidRPr="0064591C">
        <w:t>ГЛАВА VII</w:t>
      </w:r>
      <w:r w:rsidRPr="0064591C">
        <w:rPr>
          <w:lang w:val="en-US"/>
        </w:rPr>
        <w:br/>
      </w:r>
      <w:r w:rsidRPr="0064591C">
        <w:br/>
      </w:r>
      <w:r w:rsidRPr="0064591C">
        <w:rPr>
          <w:b/>
          <w:bCs/>
        </w:rPr>
        <w:t>МЕРЕЖЕВІ КОДЕКСИ ТА НАСТАНОВИ</w:t>
      </w:r>
    </w:p>
    <w:p w14:paraId="3D250DA0" w14:textId="77777777" w:rsidR="0064591C" w:rsidRPr="0064591C" w:rsidRDefault="0064591C" w:rsidP="00796C9C">
      <w:pPr>
        <w:pStyle w:val="Heading3"/>
        <w:rPr>
          <w:b/>
          <w:bCs/>
          <w:i w:val="0"/>
          <w:iCs w:val="0"/>
        </w:rPr>
      </w:pPr>
      <w:r w:rsidRPr="0064591C">
        <w:t>Стаття 58</w:t>
      </w:r>
      <w:r w:rsidRPr="0064591C">
        <w:rPr>
          <w:i w:val="0"/>
          <w:iCs w:val="0"/>
          <w:lang w:val="en-US"/>
        </w:rPr>
        <w:br/>
      </w:r>
      <w:r w:rsidRPr="0064591C">
        <w:rPr>
          <w:i w:val="0"/>
          <w:iCs w:val="0"/>
        </w:rPr>
        <w:br/>
      </w:r>
      <w:r w:rsidRPr="0064591C">
        <w:rPr>
          <w:b/>
          <w:bCs/>
          <w:i w:val="0"/>
          <w:iCs w:val="0"/>
        </w:rPr>
        <w:t>Прийняття мережевих кодексів та настанов</w:t>
      </w:r>
    </w:p>
    <w:p w14:paraId="51888D7D" w14:textId="77777777" w:rsidR="0064591C" w:rsidRPr="0064591C" w:rsidRDefault="0064591C" w:rsidP="00796C9C">
      <w:pPr>
        <w:rPr>
          <w:color w:val="auto"/>
        </w:rPr>
      </w:pPr>
      <w:r w:rsidRPr="0064591C">
        <w:rPr>
          <w:color w:val="auto"/>
        </w:rPr>
        <w:t>1.</w:t>
      </w:r>
      <w:r w:rsidRPr="0064591C">
        <w:rPr>
          <w:color w:val="auto"/>
        </w:rPr>
        <w:tab/>
        <w:t>Комісія може, залежно від наділених повноважень за статтями 59, 60 та 61, приймати імплементаційні або делеговані акти. Такі акти можуть або прийматись як мережеві кодекси на основі текстових пропозицій, розроблених ENTSO для Електроенергії або, де це передбачено в переліку пріоритетів відповідно до частини 3 статті 59, організацією EU DSO, у відповідних випадках у взаємодії з ENTSO для Електроенергії, та ACER відповідно до процедури за статтею 59, або як настанови відповідно до процедури за статтею 61.</w:t>
      </w:r>
    </w:p>
    <w:p w14:paraId="7EA8D07E" w14:textId="77777777" w:rsidR="0064591C" w:rsidRPr="0064591C" w:rsidRDefault="0064591C" w:rsidP="00796C9C">
      <w:pPr>
        <w:rPr>
          <w:color w:val="auto"/>
        </w:rPr>
      </w:pPr>
      <w:r w:rsidRPr="0064591C">
        <w:rPr>
          <w:color w:val="auto"/>
        </w:rPr>
        <w:t>2.</w:t>
      </w:r>
      <w:r w:rsidRPr="0064591C">
        <w:rPr>
          <w:color w:val="auto"/>
        </w:rPr>
        <w:tab/>
        <w:t>Мережеві кодекси та настанови мають:</w:t>
      </w:r>
    </w:p>
    <w:p w14:paraId="2D537B0B" w14:textId="77777777" w:rsidR="0064591C" w:rsidRPr="0064591C" w:rsidRDefault="0064591C" w:rsidP="007735CA">
      <w:pPr>
        <w:ind w:left="709" w:hanging="709"/>
        <w:rPr>
          <w:color w:val="auto"/>
        </w:rPr>
      </w:pPr>
      <w:r w:rsidRPr="0064591C">
        <w:rPr>
          <w:color w:val="auto"/>
        </w:rPr>
        <w:t>(a)</w:t>
      </w:r>
      <w:r w:rsidRPr="0064591C">
        <w:rPr>
          <w:color w:val="auto"/>
        </w:rPr>
        <w:tab/>
        <w:t>забезпечувати, щоб вони надавали мінімальний ступінь гармонізації, необхідний для досягнення цілей цього Регламенту;</w:t>
      </w:r>
    </w:p>
    <w:p w14:paraId="76A425D7" w14:textId="77777777" w:rsidR="0064591C" w:rsidRPr="0064591C" w:rsidRDefault="0064591C" w:rsidP="007735CA">
      <w:pPr>
        <w:ind w:left="709" w:hanging="709"/>
        <w:rPr>
          <w:color w:val="auto"/>
        </w:rPr>
      </w:pPr>
      <w:r w:rsidRPr="0064591C">
        <w:rPr>
          <w:color w:val="auto"/>
        </w:rPr>
        <w:t>(b)</w:t>
      </w:r>
      <w:r w:rsidRPr="0064591C">
        <w:rPr>
          <w:color w:val="auto"/>
        </w:rPr>
        <w:tab/>
        <w:t>враховувати регіональні специфічності, у належних випадках;</w:t>
      </w:r>
    </w:p>
    <w:p w14:paraId="124CA8F0" w14:textId="77777777" w:rsidR="0064591C" w:rsidRPr="0064591C" w:rsidRDefault="0064591C" w:rsidP="007735CA">
      <w:pPr>
        <w:ind w:left="709" w:hanging="709"/>
        <w:rPr>
          <w:color w:val="auto"/>
        </w:rPr>
      </w:pPr>
      <w:r w:rsidRPr="0064591C">
        <w:rPr>
          <w:color w:val="auto"/>
        </w:rPr>
        <w:t>(c)</w:t>
      </w:r>
      <w:r w:rsidRPr="0064591C">
        <w:rPr>
          <w:color w:val="auto"/>
        </w:rPr>
        <w:tab/>
        <w:t>не виходити за межі необхідного для цілей пункту (a); та</w:t>
      </w:r>
    </w:p>
    <w:p w14:paraId="21F9AE2B" w14:textId="77777777" w:rsidR="0064591C" w:rsidRPr="0064591C" w:rsidRDefault="0064591C" w:rsidP="007735CA">
      <w:pPr>
        <w:ind w:left="709" w:hanging="709"/>
        <w:rPr>
          <w:color w:val="auto"/>
        </w:rPr>
      </w:pPr>
      <w:r w:rsidRPr="0064591C">
        <w:rPr>
          <w:color w:val="auto"/>
        </w:rPr>
        <w:t>(d)</w:t>
      </w:r>
      <w:r w:rsidRPr="0064591C">
        <w:rPr>
          <w:color w:val="auto"/>
        </w:rPr>
        <w:tab/>
        <w:t>бути без шкоди чи обмеження для права держав-членів створювати національні мережеві кодекси, які не впливають на міжзональну торгівлю.</w:t>
      </w:r>
    </w:p>
    <w:p w14:paraId="029B7D31" w14:textId="77777777" w:rsidR="0064591C" w:rsidRPr="0064591C" w:rsidRDefault="0064591C" w:rsidP="00796C9C">
      <w:pPr>
        <w:pStyle w:val="Heading3"/>
        <w:rPr>
          <w:b/>
          <w:bCs/>
          <w:i w:val="0"/>
          <w:iCs w:val="0"/>
        </w:rPr>
      </w:pPr>
      <w:r w:rsidRPr="0064591C">
        <w:t>Стаття 59</w:t>
      </w:r>
      <w:r w:rsidRPr="0064591C">
        <w:rPr>
          <w:i w:val="0"/>
          <w:iCs w:val="0"/>
          <w:lang w:val="en-US"/>
        </w:rPr>
        <w:br/>
      </w:r>
      <w:r w:rsidRPr="0064591C">
        <w:rPr>
          <w:i w:val="0"/>
          <w:iCs w:val="0"/>
        </w:rPr>
        <w:br/>
      </w:r>
      <w:r w:rsidRPr="0064591C">
        <w:rPr>
          <w:b/>
          <w:bCs/>
          <w:i w:val="0"/>
          <w:iCs w:val="0"/>
        </w:rPr>
        <w:t>Створення мережевих кодексів</w:t>
      </w:r>
    </w:p>
    <w:p w14:paraId="221E84EA" w14:textId="77777777" w:rsidR="0064591C" w:rsidRPr="0064591C" w:rsidRDefault="0064591C" w:rsidP="00796C9C">
      <w:pPr>
        <w:rPr>
          <w:color w:val="auto"/>
        </w:rPr>
      </w:pPr>
      <w:r w:rsidRPr="0064591C">
        <w:rPr>
          <w:color w:val="auto"/>
        </w:rPr>
        <w:t>1.</w:t>
      </w:r>
      <w:r w:rsidRPr="0064591C">
        <w:rPr>
          <w:color w:val="auto"/>
        </w:rPr>
        <w:tab/>
        <w:t>Комісія наділена повноваженнями приймати імплементаційні акти з метою забезпечення уніфікованих умов для імплементації цього Регламенту шляхом створення мережевих кодексів у таких областях:</w:t>
      </w:r>
    </w:p>
    <w:p w14:paraId="07DDBCC3" w14:textId="77777777" w:rsidR="0064591C" w:rsidRPr="0064591C" w:rsidRDefault="0064591C" w:rsidP="007735CA">
      <w:pPr>
        <w:ind w:left="709" w:hanging="709"/>
        <w:rPr>
          <w:color w:val="auto"/>
        </w:rPr>
      </w:pPr>
      <w:r w:rsidRPr="0064591C">
        <w:rPr>
          <w:color w:val="auto"/>
        </w:rPr>
        <w:t>(a)</w:t>
      </w:r>
      <w:r w:rsidRPr="0064591C">
        <w:rPr>
          <w:color w:val="auto"/>
        </w:rPr>
        <w:tab/>
        <w:t xml:space="preserve">правила безпеки та надійності мереж, включно з правилами щодо пропускної здатності технічного резерву передачі для операційної безпеки мереж, а також правилами операційної сумісності, що імплементують статті 34–47 та статтю 57 цього Регламенту та статтю 40 Директиви (ЄС) 2019/944, включно з правилами щодо станів системи, відновлювальних дій та обмежень операційної безпеки, регулювання напруги та управління реактивною енергією, контролю струмів короткого замикання, управління потоками енергії, аналізу непередбачених обставин та поводження з ними, обладнання та схем захисту, обміну даними, відповідності (комплаєнсу), навчання, операційного планування та аналізу безпеки, регіональної координації операційної безпеки, координації перерв у </w:t>
      </w:r>
      <w:r w:rsidRPr="0064591C">
        <w:rPr>
          <w:color w:val="auto"/>
        </w:rPr>
        <w:lastRenderedPageBreak/>
        <w:t>енергопостачанні, планів доступності відповідних активів, аналізу адекватності (відповідності), допоміжних послуг, складання графіків та середовищ даних операційного планування;</w:t>
      </w:r>
    </w:p>
    <w:p w14:paraId="609F2E59" w14:textId="77777777" w:rsidR="0064591C" w:rsidRPr="0064591C" w:rsidRDefault="0064591C" w:rsidP="007735CA">
      <w:pPr>
        <w:ind w:left="709" w:hanging="709"/>
        <w:rPr>
          <w:color w:val="auto"/>
        </w:rPr>
      </w:pPr>
      <w:r w:rsidRPr="0064591C">
        <w:rPr>
          <w:color w:val="auto"/>
        </w:rPr>
        <w:t>(b)</w:t>
      </w:r>
      <w:r w:rsidRPr="0064591C">
        <w:rPr>
          <w:color w:val="auto"/>
        </w:rPr>
        <w:tab/>
        <w:t>правила розподілу пропускної здатності та управління перевантаженнями, що імплементують статтю 6 Директиви (ЄС) 2019/944 та статті 7–10, статті 13–17 та статті 35–37 цього Регламенту, включно з правилами щодо методик та процесів розрахунку пропускної здатності «на добу наперед», «всередині доби» та форвардної пропускноїздатності, моделей мережі, конфігурації зон торгів, передиспетчеризації та зустрічної торгівлі, алгоритмів торгівлі, єдиного сполучення ринків «на добу наперед» і «всередині доби», «твердості» розподіленої міжзональної пропускної здатності, розподілу прибутку</w:t>
      </w:r>
      <w:r w:rsidRPr="0064591C" w:rsidDel="001C2C2A">
        <w:rPr>
          <w:color w:val="auto"/>
        </w:rPr>
        <w:t xml:space="preserve"> </w:t>
      </w:r>
      <w:r w:rsidRPr="0064591C">
        <w:rPr>
          <w:color w:val="auto"/>
        </w:rPr>
        <w:t>від перевантажень, хеджування ризиків міжзональної передачі, процедур номінації, а також відшкодування витрат на розподіл пропускної здатності та управління перевантаженням;</w:t>
      </w:r>
    </w:p>
    <w:p w14:paraId="55C1FE4C" w14:textId="69E32C0A" w:rsidR="0064591C" w:rsidRPr="0064591C" w:rsidRDefault="0064591C" w:rsidP="007735CA">
      <w:pPr>
        <w:ind w:left="709" w:hanging="709"/>
        <w:rPr>
          <w:color w:val="auto"/>
        </w:rPr>
      </w:pPr>
      <w:r w:rsidRPr="0064591C">
        <w:rPr>
          <w:color w:val="auto"/>
        </w:rPr>
        <w:t>(c)</w:t>
      </w:r>
      <w:r w:rsidRPr="0064591C">
        <w:rPr>
          <w:color w:val="auto"/>
        </w:rPr>
        <w:tab/>
        <w:t xml:space="preserve">правила, що імплементують статті 5, 6 та 17 стосовно торгівлі, пов’язаної з технічним та операційним наданням послуг доступу до мережі та балансуванням системи, в тому числі правила щодо пов’язаної з мережею резервної енергії, включно з функціями та обов’язками, щодо платформ для обміну енергією балансування, часу закриття воріт, вимог до стандартних та специфічних продуктів балансування, закупівлі послуг </w:t>
      </w:r>
      <w:r w:rsidR="00436AC3">
        <w:rPr>
          <w:color w:val="auto"/>
        </w:rPr>
        <w:t xml:space="preserve">з </w:t>
      </w:r>
      <w:r w:rsidRPr="0064591C">
        <w:rPr>
          <w:color w:val="auto"/>
        </w:rPr>
        <w:t>балансування, розподілу міжзональної пропускної здатності для обміну послугами балансування або спільного використання резервів, розрахунків за енергію балансування, розрахунків за обміни енергією між операторами системи, врегулювання небалансів та розрахунків за потужність балансування, регулювання частоти навантаження, визначення та цільових параметрів якості частоти, резервів втримування частоти, резервів відновлення частоти, резервів заміщення, обміну та спільного використання резервів, процесів транскордонного активування резервів, процесів контролю часу та прозорості інформації;</w:t>
      </w:r>
    </w:p>
    <w:p w14:paraId="0E458E04" w14:textId="77777777" w:rsidR="0064591C" w:rsidRPr="0064591C" w:rsidRDefault="0064591C" w:rsidP="007735CA">
      <w:pPr>
        <w:ind w:left="709" w:hanging="709"/>
        <w:rPr>
          <w:color w:val="auto"/>
        </w:rPr>
      </w:pPr>
      <w:r w:rsidRPr="0064591C">
        <w:rPr>
          <w:color w:val="auto"/>
        </w:rPr>
        <w:t>(d)</w:t>
      </w:r>
      <w:r w:rsidRPr="0064591C">
        <w:rPr>
          <w:color w:val="auto"/>
        </w:rPr>
        <w:tab/>
        <w:t xml:space="preserve">правила, що імплементують статті 36, 40 та 54 Директиви (ЄС) 2019/944 стосовно недискримінаційного, прозорого надання нечастотних допоміжних послуг, в тому числі правила щодо регулювання напруги в сталому режимі, інерції, швидкої інжекції реактивного струму, інерції для стабільності мережі, струму короткого замикання, здатності до автономного запуску «з нуля» після знеструмлення </w:t>
      </w:r>
      <w:r w:rsidRPr="0064591C">
        <w:rPr>
          <w:color w:val="auto"/>
          <w:lang w:val="en-US"/>
        </w:rPr>
        <w:t>(black-start)</w:t>
      </w:r>
      <w:r w:rsidRPr="0064591C">
        <w:rPr>
          <w:color w:val="auto"/>
        </w:rPr>
        <w:t xml:space="preserve"> та здатності до роботи в режимі «острову»;</w:t>
      </w:r>
    </w:p>
    <w:p w14:paraId="1D65F237" w14:textId="77777777" w:rsidR="0064591C" w:rsidRPr="0064591C" w:rsidRDefault="0064591C" w:rsidP="007735CA">
      <w:pPr>
        <w:ind w:left="709" w:hanging="709"/>
        <w:rPr>
          <w:color w:val="auto"/>
        </w:rPr>
      </w:pPr>
      <w:r w:rsidRPr="0064591C">
        <w:rPr>
          <w:color w:val="auto"/>
        </w:rPr>
        <w:t>(e)</w:t>
      </w:r>
      <w:r w:rsidRPr="0064591C">
        <w:rPr>
          <w:color w:val="auto"/>
        </w:rPr>
        <w:tab/>
        <w:t>правила, що імплементують статтю 57 цього Регламенту та статті 17, 31, 32, 36, 40 та 54 Директиви (ЄС) 2019/944 щодо реакції попиту, в тому числі правила щодо агрегації, зберігання енергії та правила скорочення попиту.</w:t>
      </w:r>
    </w:p>
    <w:p w14:paraId="6B09FBBF" w14:textId="77777777" w:rsidR="0064591C" w:rsidRPr="0064591C" w:rsidRDefault="0064591C" w:rsidP="00796C9C">
      <w:pPr>
        <w:rPr>
          <w:color w:val="auto"/>
        </w:rPr>
      </w:pPr>
      <w:r w:rsidRPr="0064591C">
        <w:rPr>
          <w:color w:val="auto"/>
        </w:rPr>
        <w:t>Такі імплементаційні акти мають прийматися відповідно до процедури експертизи, зазначеної у частині 2 статті 67.</w:t>
      </w:r>
    </w:p>
    <w:p w14:paraId="790BD16F" w14:textId="77777777" w:rsidR="0064591C" w:rsidRPr="0064591C" w:rsidRDefault="0064591C" w:rsidP="00796C9C">
      <w:pPr>
        <w:rPr>
          <w:color w:val="auto"/>
        </w:rPr>
      </w:pPr>
      <w:r w:rsidRPr="0064591C">
        <w:rPr>
          <w:color w:val="auto"/>
        </w:rPr>
        <w:t>2.</w:t>
      </w:r>
      <w:r w:rsidRPr="0064591C">
        <w:rPr>
          <w:color w:val="auto"/>
        </w:rPr>
        <w:tab/>
        <w:t>Комісія наділена повноваженнями приймати делеговані акти відповідно до статті 68, що доповнюють цей Регламент, стосовно створення мережевих кодексів у таких областях:</w:t>
      </w:r>
    </w:p>
    <w:p w14:paraId="556E83B0" w14:textId="77777777" w:rsidR="0064591C" w:rsidRPr="0064591C" w:rsidRDefault="0064591C" w:rsidP="007735CA">
      <w:pPr>
        <w:ind w:left="709" w:hanging="709"/>
        <w:rPr>
          <w:color w:val="auto"/>
        </w:rPr>
      </w:pPr>
      <w:r w:rsidRPr="0064591C">
        <w:rPr>
          <w:color w:val="auto"/>
        </w:rPr>
        <w:t>(a)</w:t>
      </w:r>
      <w:r w:rsidRPr="0064591C">
        <w:rPr>
          <w:color w:val="auto"/>
        </w:rPr>
        <w:tab/>
        <w:t xml:space="preserve">правила приєднання до мережі, в тому числі правила щодо приєднання приєднаних до системи передачі </w:t>
      </w:r>
      <w:bookmarkStart w:id="6" w:name="_Hlk175860706"/>
      <w:r w:rsidRPr="0064591C">
        <w:rPr>
          <w:color w:val="auto"/>
        </w:rPr>
        <w:t xml:space="preserve">установок </w:t>
      </w:r>
      <w:bookmarkEnd w:id="6"/>
      <w:r w:rsidRPr="0064591C">
        <w:rPr>
          <w:color w:val="auto"/>
        </w:rPr>
        <w:t>попиту, приєднаних до системи передачі установок розподілута систем розподілу, приєднання одиниць попиту, що використовуються для забезпечення реакції попиту, вимоги</w:t>
      </w:r>
      <w:r w:rsidRPr="0064591C" w:rsidDel="003B6801">
        <w:rPr>
          <w:color w:val="auto"/>
        </w:rPr>
        <w:t xml:space="preserve"> </w:t>
      </w:r>
      <w:r w:rsidRPr="0064591C">
        <w:rPr>
          <w:color w:val="auto"/>
        </w:rPr>
        <w:t>щодо приєднання до мережі генераторів, вимоги щодо приєднання до мережі об’єктів постійного струму високої напруги, вимоги щодо приєднаних на постійному струмі модулів енергопарків та віддалених станцій перетворювачів постійного струму високої напруги, а також процедури оперативного повідомлення про приєднання до мережі;</w:t>
      </w:r>
    </w:p>
    <w:p w14:paraId="0BBED43A" w14:textId="77777777" w:rsidR="0064591C" w:rsidRPr="0064591C" w:rsidRDefault="0064591C" w:rsidP="007735CA">
      <w:pPr>
        <w:ind w:left="709" w:hanging="709"/>
        <w:rPr>
          <w:color w:val="auto"/>
        </w:rPr>
      </w:pPr>
      <w:r w:rsidRPr="0064591C">
        <w:rPr>
          <w:color w:val="auto"/>
        </w:rPr>
        <w:t>(b)</w:t>
      </w:r>
      <w:r w:rsidRPr="0064591C">
        <w:rPr>
          <w:color w:val="auto"/>
        </w:rPr>
        <w:tab/>
        <w:t xml:space="preserve">правила обміну даними, здійснення розрахунків та забезпечення прозорості, в тому числі, зокрема, правила щодо обсягів пропускної спроможності передачі для відповідних часових горизонтів, оцінки та фактичні значення щодо розподілу та використання обсягів пропускної спроможності передачі, прогнозного та фактичного попиту установок та їхньої агрегації включно з недоступністю установок, прогнозної та фактичної генерації від одиниць генерації та їхньої агрегації включно з </w:t>
      </w:r>
      <w:r w:rsidRPr="0064591C">
        <w:rPr>
          <w:color w:val="auto"/>
        </w:rPr>
        <w:lastRenderedPageBreak/>
        <w:t>недоступністю одиниць, доступності та використання мереж, заходів з управління перевантаженнями та даних ринку балансування. Правила мали б включати</w:t>
      </w:r>
      <w:r w:rsidRPr="0064591C">
        <w:rPr>
          <w:color w:val="auto"/>
          <w:lang w:val="en-US"/>
        </w:rPr>
        <w:t xml:space="preserve"> </w:t>
      </w:r>
      <w:r w:rsidRPr="0064591C">
        <w:rPr>
          <w:color w:val="auto"/>
        </w:rPr>
        <w:t>способи, якими інформація оприлюднюється, строки оприлюднення, суб’єктів, відповідальних за обробку;’</w:t>
      </w:r>
    </w:p>
    <w:p w14:paraId="32E06E04" w14:textId="77777777" w:rsidR="0064591C" w:rsidRPr="0064591C" w:rsidRDefault="0064591C" w:rsidP="007735CA">
      <w:pPr>
        <w:ind w:left="709" w:hanging="709"/>
        <w:rPr>
          <w:color w:val="auto"/>
        </w:rPr>
      </w:pPr>
      <w:r w:rsidRPr="0064591C">
        <w:rPr>
          <w:color w:val="auto"/>
        </w:rPr>
        <w:t>(c)</w:t>
      </w:r>
      <w:r w:rsidRPr="0064591C">
        <w:rPr>
          <w:color w:val="auto"/>
        </w:rPr>
        <w:tab/>
        <w:t>правила доступу для третіх сторін;</w:t>
      </w:r>
    </w:p>
    <w:p w14:paraId="66E96B17" w14:textId="77777777" w:rsidR="0064591C" w:rsidRPr="0064591C" w:rsidRDefault="0064591C" w:rsidP="007735CA">
      <w:pPr>
        <w:ind w:left="709" w:hanging="709"/>
        <w:rPr>
          <w:color w:val="auto"/>
        </w:rPr>
      </w:pPr>
      <w:r w:rsidRPr="0064591C">
        <w:rPr>
          <w:color w:val="auto"/>
        </w:rPr>
        <w:t>(d)</w:t>
      </w:r>
      <w:r w:rsidRPr="0064591C">
        <w:rPr>
          <w:color w:val="auto"/>
        </w:rPr>
        <w:tab/>
        <w:t>операційна надзвичайна ситуація та відновлювальні процедури у надзвичайній ситуації, включно з планами захисту системи, планами відновлення, заходами взаємодії з ринком, обміном інформацією та комунікацією, та інструментами та засобами;</w:t>
      </w:r>
    </w:p>
    <w:p w14:paraId="23BE30D1" w14:textId="77777777" w:rsidR="0064591C" w:rsidRPr="0064591C" w:rsidRDefault="0064591C" w:rsidP="007735CA">
      <w:pPr>
        <w:ind w:left="709" w:hanging="709"/>
        <w:rPr>
          <w:color w:val="auto"/>
        </w:rPr>
      </w:pPr>
      <w:r w:rsidRPr="0064591C">
        <w:rPr>
          <w:color w:val="auto"/>
        </w:rPr>
        <w:t>(e)</w:t>
      </w:r>
      <w:r w:rsidRPr="0064591C">
        <w:rPr>
          <w:color w:val="auto"/>
        </w:rPr>
        <w:tab/>
        <w:t>специфічні для сектору правила щодо аспектів кібербезпеки транскордонних потоків електроенергії, в тому числі правила щодо загальних мінімальних вимог, планування, моніторингу, звітування та управління кризами.</w:t>
      </w:r>
    </w:p>
    <w:p w14:paraId="52638523" w14:textId="77777777" w:rsidR="0064591C" w:rsidRPr="0064591C" w:rsidRDefault="0064591C" w:rsidP="00796C9C">
      <w:pPr>
        <w:rPr>
          <w:color w:val="auto"/>
        </w:rPr>
      </w:pPr>
      <w:r w:rsidRPr="0064591C">
        <w:rPr>
          <w:color w:val="auto"/>
        </w:rPr>
        <w:t>3.</w:t>
      </w:r>
      <w:r w:rsidRPr="0064591C">
        <w:rPr>
          <w:color w:val="auto"/>
        </w:rPr>
        <w:tab/>
        <w:t>Комісія має, після консультацій з ACER, ENTSO для Електроенергії, організацією EU DSO та іншими відповідними зацікавленими сторонами, створювати перелік пріоритетів кожні три роки, встановлюючи області, викладені у частинах 1 та 2, що мають бути включені до розробки мережевих кодексів.</w:t>
      </w:r>
    </w:p>
    <w:p w14:paraId="4EF766EE" w14:textId="77777777" w:rsidR="0064591C" w:rsidRPr="0064591C" w:rsidRDefault="0064591C" w:rsidP="00796C9C">
      <w:pPr>
        <w:rPr>
          <w:color w:val="auto"/>
        </w:rPr>
      </w:pPr>
      <w:r w:rsidRPr="0064591C">
        <w:rPr>
          <w:color w:val="auto"/>
        </w:rPr>
        <w:t>Якщо предмет мережевого кодексу прямо пов’язаний з експлуатацією системи розподілу та не стосується передусім системи передачі, Комісія може попросити організацію EU DSO, у взаємодії з ENTSO для Електроенергії. скликати редакційний комітет та подати пропозицію щодо мережевого кодексу до ACER.</w:t>
      </w:r>
    </w:p>
    <w:p w14:paraId="0434A2CA" w14:textId="77777777" w:rsidR="0064591C" w:rsidRPr="0064591C" w:rsidRDefault="0064591C" w:rsidP="00796C9C">
      <w:pPr>
        <w:rPr>
          <w:color w:val="auto"/>
        </w:rPr>
      </w:pPr>
      <w:r w:rsidRPr="0064591C">
        <w:rPr>
          <w:color w:val="auto"/>
        </w:rPr>
        <w:t>4.</w:t>
      </w:r>
      <w:r w:rsidRPr="0064591C">
        <w:rPr>
          <w:color w:val="auto"/>
        </w:rPr>
        <w:tab/>
        <w:t>Комісія має попросити ACER подати до неї протягом резонного періоду, що не перевищуватиме шести місяців після отримання прохання Комісії, незобов’язуючі рамкові настанови, що встановлюватимуть чіткі та об’єктивні принципи для розробки мережевих кодексів, які стосуються областей, встановлених у переліку пріоритетів (рамкову настанову). Прохання Комісії може містити умови, вирішення яких має передбачати рамкова настанова. Кожна рамкова настанова має робити внесок у ринкову інтеграцію, недискримінацію, ефективну конкуренцію та ефективне функціонування ринку. На обґрунтоване прохання від ACER, Комісія може продовжити період для подання настанов.</w:t>
      </w:r>
    </w:p>
    <w:p w14:paraId="7255C931" w14:textId="77777777" w:rsidR="0064591C" w:rsidRPr="0064591C" w:rsidRDefault="0064591C" w:rsidP="00796C9C">
      <w:pPr>
        <w:rPr>
          <w:color w:val="auto"/>
        </w:rPr>
      </w:pPr>
      <w:r w:rsidRPr="0064591C">
        <w:rPr>
          <w:color w:val="auto"/>
        </w:rPr>
        <w:t>5.</w:t>
      </w:r>
      <w:r w:rsidRPr="0064591C">
        <w:rPr>
          <w:color w:val="auto"/>
        </w:rPr>
        <w:tab/>
        <w:t>ACER має консультуватися з ENTSO для Електроенергії, організацією EU DSO та іншими відповідними зацікавленими сторонами стосовно рамкової настанови, протягом періоду не менше ніж два місяці, у відкритий та прозорий спосіб.</w:t>
      </w:r>
    </w:p>
    <w:p w14:paraId="60144446" w14:textId="77777777" w:rsidR="0064591C" w:rsidRPr="0064591C" w:rsidRDefault="0064591C" w:rsidP="00796C9C">
      <w:pPr>
        <w:rPr>
          <w:color w:val="auto"/>
        </w:rPr>
      </w:pPr>
      <w:r w:rsidRPr="0064591C">
        <w:rPr>
          <w:color w:val="auto"/>
        </w:rPr>
        <w:t>6.</w:t>
      </w:r>
      <w:r w:rsidRPr="0064591C">
        <w:rPr>
          <w:color w:val="auto"/>
        </w:rPr>
        <w:tab/>
        <w:t>ACER має подати незобов’язуючу рамкову настанову до Комісії у тих випадках, де до неї було прохання це зробити відповідно до частини 4.</w:t>
      </w:r>
    </w:p>
    <w:p w14:paraId="048C2BCB" w14:textId="77777777" w:rsidR="0064591C" w:rsidRPr="0064591C" w:rsidRDefault="0064591C" w:rsidP="00796C9C">
      <w:pPr>
        <w:rPr>
          <w:color w:val="auto"/>
        </w:rPr>
      </w:pPr>
      <w:r w:rsidRPr="0064591C">
        <w:rPr>
          <w:color w:val="auto"/>
        </w:rPr>
        <w:t>7.</w:t>
      </w:r>
      <w:r w:rsidRPr="0064591C">
        <w:rPr>
          <w:color w:val="auto"/>
        </w:rPr>
        <w:tab/>
        <w:t>Якщо Комісія вважає, що рамкова настанова не робить внесок у ринкову інтеграцію, недискримінацію, ефективну конкуренцію та ефективне функціонування ринку, вона може попросити ACER переглянути рамкову настанову протягом резонного періоду та повторно подати її до Комісії.</w:t>
      </w:r>
    </w:p>
    <w:p w14:paraId="1078AF9D" w14:textId="77777777" w:rsidR="0064591C" w:rsidRPr="0064591C" w:rsidRDefault="0064591C" w:rsidP="00796C9C">
      <w:pPr>
        <w:rPr>
          <w:color w:val="auto"/>
        </w:rPr>
      </w:pPr>
      <w:r w:rsidRPr="0064591C">
        <w:rPr>
          <w:color w:val="auto"/>
        </w:rPr>
        <w:t>8.</w:t>
      </w:r>
      <w:r w:rsidRPr="0064591C">
        <w:rPr>
          <w:color w:val="auto"/>
        </w:rPr>
        <w:tab/>
        <w:t>Якщо ACER не вдається подати або повторно подати рамкову настанову протягом періоду, встановленого Комісією відповідно до частин 4 або 7, Комісія має розробити рамкову настанову, про яку йдеться.</w:t>
      </w:r>
    </w:p>
    <w:p w14:paraId="00F5DB9A" w14:textId="77777777" w:rsidR="0064591C" w:rsidRPr="0064591C" w:rsidRDefault="0064591C" w:rsidP="00796C9C">
      <w:pPr>
        <w:rPr>
          <w:color w:val="auto"/>
        </w:rPr>
      </w:pPr>
      <w:r w:rsidRPr="0064591C">
        <w:rPr>
          <w:color w:val="auto"/>
        </w:rPr>
        <w:t>9.</w:t>
      </w:r>
      <w:r w:rsidRPr="0064591C">
        <w:rPr>
          <w:color w:val="auto"/>
        </w:rPr>
        <w:tab/>
        <w:t>Комісія має попросити ENTSO для Електроенергії, або у тих випадках, де це передбачено в переліку пріоритетів, зазначеному в частині 3, організацію EU DSO, у взаємодії з ENTSO для Електроенергії, подати пропозицію щодо мережевого кодексу згідно з відповідною рамковою настановою, до ACER протягом резонного періоду, що не перевищуватиме 12 місяців, після отримання прохання Комісії.</w:t>
      </w:r>
    </w:p>
    <w:p w14:paraId="72F653F2" w14:textId="77777777" w:rsidR="0064591C" w:rsidRPr="0064591C" w:rsidRDefault="0064591C" w:rsidP="00796C9C">
      <w:pPr>
        <w:rPr>
          <w:color w:val="auto"/>
        </w:rPr>
      </w:pPr>
      <w:r w:rsidRPr="0064591C">
        <w:rPr>
          <w:color w:val="auto"/>
        </w:rPr>
        <w:t>10.</w:t>
      </w:r>
      <w:r w:rsidRPr="0064591C">
        <w:rPr>
          <w:color w:val="auto"/>
        </w:rPr>
        <w:tab/>
        <w:t xml:space="preserve">ENTSO для Електроенергії, або у тих випадках, де це передбачено в переліку пріоритетів, зазначеному в частині 3, організація EU DSO, у взаємодії з ENTSO для Електроенергії, має скликати редакційний комітет для підтримки їй у процесі розробки мережевого кодексу. Редакційний комітет має складатися з представників ACER, ENTSO для Електроенергії, у належних випадках організації EU DSO та </w:t>
      </w:r>
      <w:r w:rsidRPr="0064591C">
        <w:rPr>
          <w:color w:val="auto"/>
        </w:rPr>
        <w:lastRenderedPageBreak/>
        <w:t>НОРЕ, та обмеженої кількості основних зацікавлених сторін, які зазнають впливу. ENTSO для Електроенергії, або у тих випадках, де це передбачено в переліку пріоритетів відповідно до частини 3, організація EU DSO, у взаємодії з ENTSO для Електроенергії, має розробити пропозиції щодо мережевих кодексів у областях, зазначених в частинах 1 та 2, у тих випадках, де про таке було прохання Комісії відповіднодо частини 9.</w:t>
      </w:r>
    </w:p>
    <w:p w14:paraId="6EFF632C" w14:textId="77777777" w:rsidR="0064591C" w:rsidRPr="0064591C" w:rsidRDefault="0064591C" w:rsidP="00796C9C">
      <w:pPr>
        <w:rPr>
          <w:color w:val="auto"/>
        </w:rPr>
      </w:pPr>
      <w:r w:rsidRPr="0064591C">
        <w:rPr>
          <w:color w:val="auto"/>
        </w:rPr>
        <w:t>11.</w:t>
      </w:r>
      <w:r w:rsidRPr="0064591C">
        <w:rPr>
          <w:color w:val="auto"/>
        </w:rPr>
        <w:tab/>
        <w:t>ACER має переглянути запропонований мережевий кодекс, аби забезпечити, щоб мережевий кодекс, що має бути прийнятий, відповідав відповідним рамковим настановам та робив внесок у ринкову інтеграцію, недискримінацію, ефективну конкуренцію та ефективне функціонування ринку, та подати переглянутий мережевий кодекс до Комісії протягом шести місяців від отримання пропозиції. У пропозиції, що подається до Комісії, ACER має врахувати думки, надані всіма залученими сторонами протягом розробки проєкту пропозиції під керівництвом ENTSO для Електроенергії або організації EU DSO, та має проконсультуватися з відповідними зацікавленими сторонами щодо версії, яка подаватиметься до Комісії.</w:t>
      </w:r>
    </w:p>
    <w:p w14:paraId="568C88E4" w14:textId="77777777" w:rsidR="0064591C" w:rsidRPr="0064591C" w:rsidRDefault="0064591C" w:rsidP="00796C9C">
      <w:pPr>
        <w:rPr>
          <w:color w:val="auto"/>
        </w:rPr>
      </w:pPr>
      <w:r w:rsidRPr="0064591C">
        <w:rPr>
          <w:color w:val="auto"/>
        </w:rPr>
        <w:t>12.</w:t>
      </w:r>
      <w:r w:rsidRPr="0064591C">
        <w:rPr>
          <w:color w:val="auto"/>
        </w:rPr>
        <w:tab/>
        <w:t>У тих випадках, де ENTSO для Електроенергії або організації EU DSO не вдалося розробити мережевий кодекс протягом періоду, встановленого Комісією відповідно до частини 9, Комісія може попросити ACER підготувати проєкт мережевого кодексу на основі відповідної рамкової настанови. ACER може розпочати подальші консультації в ході підготовки проєкту мережевого кодексу відповідно до цієї частини. ACER має подати проєкт мережевого кодексу, підготовлений відповідно до цієї частини, до Комісії та може рекомендувати прийняти його.</w:t>
      </w:r>
    </w:p>
    <w:p w14:paraId="686C810C" w14:textId="77777777" w:rsidR="0064591C" w:rsidRPr="0064591C" w:rsidRDefault="0064591C" w:rsidP="00796C9C">
      <w:pPr>
        <w:rPr>
          <w:color w:val="auto"/>
        </w:rPr>
      </w:pPr>
      <w:r w:rsidRPr="0064591C">
        <w:rPr>
          <w:color w:val="auto"/>
        </w:rPr>
        <w:t>13.</w:t>
      </w:r>
      <w:r w:rsidRPr="0064591C">
        <w:rPr>
          <w:color w:val="auto"/>
        </w:rPr>
        <w:tab/>
        <w:t>Комісія може прийняти, за власною ініціативою, у тих випадках, де ENTSO для Електроенергії або організації EU DSO не вдалося розробити мережевий кодекс або ACER не вдалося розробити проєкт мережевого кодексу, як зазначено в частині 12, або на підставі пропозиції ACER відповідно до частини 11, один або більше мережевих кодексів у областях, перелічених у частинах 1 та 2.</w:t>
      </w:r>
    </w:p>
    <w:p w14:paraId="259F8A9E" w14:textId="77777777" w:rsidR="0064591C" w:rsidRPr="0064591C" w:rsidRDefault="0064591C" w:rsidP="00796C9C">
      <w:pPr>
        <w:rPr>
          <w:color w:val="auto"/>
        </w:rPr>
      </w:pPr>
      <w:r w:rsidRPr="0064591C">
        <w:rPr>
          <w:color w:val="auto"/>
        </w:rPr>
        <w:t>14.</w:t>
      </w:r>
      <w:r w:rsidRPr="0064591C">
        <w:rPr>
          <w:color w:val="auto"/>
        </w:rPr>
        <w:tab/>
        <w:t>У тих випадках, де Комісія пропонує прийняти мережевий кодекс за власною ініціативою, Комісія має консультуватися з ACER, ENTSO для Електроенергії та всіма відповідними зацікавленими сторонами стосовно проєкту мережевого кодексу протягом періоду не менше ніж два місяці.</w:t>
      </w:r>
    </w:p>
    <w:p w14:paraId="7495A065" w14:textId="0680FF2C" w:rsidR="0064591C" w:rsidRPr="0064591C" w:rsidRDefault="0064591C" w:rsidP="00796C9C">
      <w:pPr>
        <w:rPr>
          <w:color w:val="auto"/>
        </w:rPr>
      </w:pPr>
      <w:r w:rsidRPr="0064591C">
        <w:rPr>
          <w:color w:val="auto"/>
        </w:rPr>
        <w:t>15.</w:t>
      </w:r>
      <w:r w:rsidRPr="0064591C">
        <w:rPr>
          <w:color w:val="auto"/>
        </w:rPr>
        <w:tab/>
        <w:t xml:space="preserve">Ця стаття має бути без шкоди чи обмеження для права Комісії приймати та вносити зміни до настанов, як встановлено в статті 61. Вона має бути без шкоди чи обмеження для можливості для ENTSO для Електроенергії розробляти незобов’язуючу настанову в областях, викладених у частинах 1 та 2, у тих випадках, де така настанова не стосується областей, що охоплюються </w:t>
      </w:r>
      <w:r w:rsidR="00857FEB">
        <w:rPr>
          <w:color w:val="auto"/>
        </w:rPr>
        <w:t>проханням</w:t>
      </w:r>
      <w:r w:rsidRPr="0064591C">
        <w:rPr>
          <w:color w:val="auto"/>
        </w:rPr>
        <w:t>, направленим Комісією до ENTSO для Електроенергії. ENTSO для Електроенергії має подавати будь-яку таку настанову до ACER для отримання висновку та має належним чином враховувати такий висновок.</w:t>
      </w:r>
    </w:p>
    <w:p w14:paraId="2B372A18" w14:textId="77777777" w:rsidR="0064591C" w:rsidRPr="0064591C" w:rsidRDefault="0064591C" w:rsidP="00796C9C">
      <w:pPr>
        <w:pStyle w:val="Heading3"/>
        <w:rPr>
          <w:b/>
          <w:bCs/>
        </w:rPr>
      </w:pPr>
      <w:r w:rsidRPr="0064591C">
        <w:t>Стаття 60</w:t>
      </w:r>
      <w:r w:rsidRPr="0064591C">
        <w:rPr>
          <w:i w:val="0"/>
          <w:iCs w:val="0"/>
          <w:lang w:val="en-US"/>
        </w:rPr>
        <w:br/>
      </w:r>
      <w:r w:rsidRPr="0064591C">
        <w:rPr>
          <w:i w:val="0"/>
          <w:iCs w:val="0"/>
        </w:rPr>
        <w:br/>
      </w:r>
      <w:r w:rsidRPr="0064591C">
        <w:rPr>
          <w:b/>
          <w:bCs/>
          <w:i w:val="0"/>
          <w:iCs w:val="0"/>
        </w:rPr>
        <w:t>Зміни до мережевих кодексів</w:t>
      </w:r>
    </w:p>
    <w:p w14:paraId="7E56A7AB" w14:textId="77777777" w:rsidR="0064591C" w:rsidRPr="0064591C" w:rsidRDefault="0064591C" w:rsidP="00796C9C">
      <w:pPr>
        <w:rPr>
          <w:color w:val="auto"/>
        </w:rPr>
      </w:pPr>
      <w:r w:rsidRPr="0064591C">
        <w:rPr>
          <w:color w:val="auto"/>
        </w:rPr>
        <w:t>1.</w:t>
      </w:r>
      <w:r w:rsidRPr="0064591C">
        <w:rPr>
          <w:color w:val="auto"/>
        </w:rPr>
        <w:tab/>
        <w:t>Комісія наділена повноваженнями вносити зміни до мережевих кодексів в межах областей, перелічених у частинах 1 та 2 статті 59, згідно з відповідною процедурою, викладеною в зазначеній статті. ACER може також пропонувати зміни до мережевих кодексів відповідно до частин 2 та 3 цієї статті.</w:t>
      </w:r>
    </w:p>
    <w:p w14:paraId="5D6B39DD" w14:textId="77777777" w:rsidR="0064591C" w:rsidRPr="0064591C" w:rsidRDefault="0064591C" w:rsidP="00796C9C">
      <w:pPr>
        <w:rPr>
          <w:color w:val="auto"/>
        </w:rPr>
      </w:pPr>
      <w:r w:rsidRPr="0064591C">
        <w:rPr>
          <w:color w:val="auto"/>
        </w:rPr>
        <w:t>2.</w:t>
      </w:r>
      <w:r w:rsidRPr="0064591C">
        <w:rPr>
          <w:color w:val="auto"/>
        </w:rPr>
        <w:tab/>
        <w:t>Особи, які, ймовірно, зацікавлені в будь-якому мережевому кодексі, прийнятому відповідно до статті 59, в тому числі ENTSO для Електроенергії, організація EU DSO, регуляторні органи, оператори систем передачі, оператори систем розподілу, користувачі систем та споживачі, можуть пропонувати ACER проєкти змін до такого мережевого кодексу. ACER може також пропонувати зміни за власною ініціативою.</w:t>
      </w:r>
    </w:p>
    <w:p w14:paraId="7597BF1B" w14:textId="77777777" w:rsidR="0064591C" w:rsidRPr="0064591C" w:rsidRDefault="0064591C" w:rsidP="00796C9C">
      <w:pPr>
        <w:rPr>
          <w:color w:val="auto"/>
        </w:rPr>
      </w:pPr>
      <w:r w:rsidRPr="0064591C">
        <w:rPr>
          <w:color w:val="auto"/>
        </w:rPr>
        <w:t>3.</w:t>
      </w:r>
      <w:r w:rsidRPr="0064591C">
        <w:rPr>
          <w:color w:val="auto"/>
        </w:rPr>
        <w:tab/>
        <w:t>ACER може вносити обґрунтовані пропозиції до Комісії про внесення змін, пояснюючи, як такі пропозиції узгоджуються з цілями мережевих кодексів, викладеними в частині 3 статті 59 цього Регламенту. У тих випадках, де воно вважає пропозицію про внесення змін прийнятною та де воно пропонує зміни за власною ініціативою, ACER має проконсультуватися з усіма зацікавленими сторонами відповідно до статті 14 Регламенту (ЄС) 2019/942.</w:t>
      </w:r>
    </w:p>
    <w:p w14:paraId="598B5742" w14:textId="77777777" w:rsidR="0064591C" w:rsidRPr="0064591C" w:rsidRDefault="0064591C" w:rsidP="00796C9C">
      <w:pPr>
        <w:pStyle w:val="Heading3"/>
        <w:rPr>
          <w:b/>
          <w:bCs/>
          <w:i w:val="0"/>
          <w:iCs w:val="0"/>
        </w:rPr>
      </w:pPr>
      <w:r w:rsidRPr="0064591C">
        <w:lastRenderedPageBreak/>
        <w:t>Стаття 61</w:t>
      </w:r>
      <w:r w:rsidRPr="0064591C">
        <w:rPr>
          <w:i w:val="0"/>
          <w:iCs w:val="0"/>
          <w:lang w:val="en-US"/>
        </w:rPr>
        <w:br/>
      </w:r>
      <w:r w:rsidRPr="0064591C">
        <w:rPr>
          <w:i w:val="0"/>
          <w:iCs w:val="0"/>
        </w:rPr>
        <w:br/>
      </w:r>
      <w:r w:rsidRPr="0064591C">
        <w:rPr>
          <w:b/>
          <w:bCs/>
          <w:i w:val="0"/>
          <w:iCs w:val="0"/>
        </w:rPr>
        <w:t>Настанови</w:t>
      </w:r>
    </w:p>
    <w:p w14:paraId="519F60E8" w14:textId="77777777" w:rsidR="0064591C" w:rsidRPr="0064591C" w:rsidRDefault="0064591C" w:rsidP="00796C9C">
      <w:pPr>
        <w:rPr>
          <w:color w:val="auto"/>
        </w:rPr>
      </w:pPr>
      <w:r w:rsidRPr="0064591C">
        <w:rPr>
          <w:color w:val="auto"/>
        </w:rPr>
        <w:t>1.</w:t>
      </w:r>
      <w:r w:rsidRPr="0064591C">
        <w:rPr>
          <w:color w:val="auto"/>
        </w:rPr>
        <w:tab/>
        <w:t>Комісія наділена повноваженнями приймати зобов’язуючі настанови в областях, перелічених у цій статті.</w:t>
      </w:r>
    </w:p>
    <w:p w14:paraId="6A558DA1" w14:textId="77777777" w:rsidR="0064591C" w:rsidRPr="0064591C" w:rsidRDefault="0064591C" w:rsidP="00796C9C">
      <w:pPr>
        <w:rPr>
          <w:color w:val="auto"/>
        </w:rPr>
      </w:pPr>
      <w:r w:rsidRPr="0064591C">
        <w:rPr>
          <w:color w:val="auto"/>
        </w:rPr>
        <w:t>2.</w:t>
      </w:r>
      <w:r w:rsidRPr="0064591C">
        <w:rPr>
          <w:color w:val="auto"/>
        </w:rPr>
        <w:tab/>
        <w:t>Комісія наділена повноваженнями приймати настанови в областях, де такі акти могли б також бути розроблені за процедурою мережевого кодексу відповідно до частин 1 та 2 статті 59. Такі настанови мають прийматися у формі делегованих або імплементаційних актів, залежно від відповідного наділення повноваженнями, передбаченого у цьому Регламенті.</w:t>
      </w:r>
    </w:p>
    <w:p w14:paraId="6F274229" w14:textId="77777777" w:rsidR="0064591C" w:rsidRPr="0064591C" w:rsidRDefault="0064591C" w:rsidP="00796C9C">
      <w:pPr>
        <w:rPr>
          <w:color w:val="auto"/>
        </w:rPr>
      </w:pPr>
      <w:r w:rsidRPr="0064591C">
        <w:rPr>
          <w:color w:val="auto"/>
        </w:rPr>
        <w:t>3.</w:t>
      </w:r>
      <w:r w:rsidRPr="0064591C">
        <w:rPr>
          <w:color w:val="auto"/>
        </w:rPr>
        <w:tab/>
        <w:t>Комісія наділена повноваженнями приймати делеговані акти відповідно до статті 68, що доповнюють цей Регламент, викладаючи настанови стосовно компенсаційного механізму між операторами систем передачі. Такі настанови мають вказувати, відповідно до принципів, викладених у статтях 18 та 49:</w:t>
      </w:r>
    </w:p>
    <w:p w14:paraId="50221595" w14:textId="77777777" w:rsidR="0064591C" w:rsidRPr="0064591C" w:rsidRDefault="0064591C" w:rsidP="007735CA">
      <w:pPr>
        <w:ind w:left="709" w:hanging="709"/>
        <w:rPr>
          <w:color w:val="auto"/>
          <w:lang w:val="en-US"/>
        </w:rPr>
      </w:pPr>
      <w:r w:rsidRPr="0064591C">
        <w:rPr>
          <w:color w:val="auto"/>
        </w:rPr>
        <w:t>(a)</w:t>
      </w:r>
      <w:r w:rsidRPr="0064591C">
        <w:rPr>
          <w:color w:val="auto"/>
        </w:rPr>
        <w:tab/>
        <w:t>подробиці процедури для визначення того, які оператори</w:t>
      </w:r>
      <w:r w:rsidRPr="0064591C" w:rsidDel="002063B8">
        <w:rPr>
          <w:color w:val="auto"/>
        </w:rPr>
        <w:t xml:space="preserve"> </w:t>
      </w:r>
      <w:r w:rsidRPr="0064591C">
        <w:rPr>
          <w:color w:val="auto"/>
        </w:rPr>
        <w:t>систем передачі є юридично відповідальними за сплату компенсації за транскордонні потоки, в тому числі стосовно поділу між операторами національних систем передачі, звідки транскордонні потоки беруть початок, та систем, де ці потоки закінчуються, відповідно до частини 2 статті 49;</w:t>
      </w:r>
    </w:p>
    <w:p w14:paraId="46A2C42E" w14:textId="77777777" w:rsidR="0064591C" w:rsidRPr="0064591C" w:rsidRDefault="0064591C" w:rsidP="007735CA">
      <w:pPr>
        <w:ind w:left="709" w:hanging="709"/>
        <w:rPr>
          <w:color w:val="auto"/>
        </w:rPr>
      </w:pPr>
      <w:r w:rsidRPr="0064591C">
        <w:rPr>
          <w:color w:val="auto"/>
        </w:rPr>
        <w:t>(b)</w:t>
      </w:r>
      <w:r w:rsidRPr="0064591C">
        <w:rPr>
          <w:color w:val="auto"/>
        </w:rPr>
        <w:tab/>
        <w:t>подробиці процедури платежів, якої</w:t>
      </w:r>
      <w:r w:rsidRPr="0064591C" w:rsidDel="00D01809">
        <w:rPr>
          <w:color w:val="auto"/>
        </w:rPr>
        <w:t xml:space="preserve"> </w:t>
      </w:r>
      <w:r w:rsidRPr="0064591C">
        <w:rPr>
          <w:color w:val="auto"/>
        </w:rPr>
        <w:t>слід дотримуватися, включно з визначенням першого періоду, за який має сплачуватися компенсація, відповідно до другого абзацу частини 3 статті 49;</w:t>
      </w:r>
    </w:p>
    <w:p w14:paraId="6D4CE463" w14:textId="77777777" w:rsidR="0064591C" w:rsidRPr="0064591C" w:rsidRDefault="0064591C" w:rsidP="007735CA">
      <w:pPr>
        <w:ind w:left="709" w:hanging="709"/>
        <w:rPr>
          <w:color w:val="auto"/>
        </w:rPr>
      </w:pPr>
      <w:r w:rsidRPr="0064591C">
        <w:rPr>
          <w:color w:val="auto"/>
        </w:rPr>
        <w:t>(c)</w:t>
      </w:r>
      <w:r w:rsidRPr="0064591C">
        <w:rPr>
          <w:color w:val="auto"/>
        </w:rPr>
        <w:tab/>
        <w:t>подробиці методик для визначення транскордонних потоків, що розміщуються (хостяться), за які має сплачуватися компенсація відповідно до статті 49, з точки зору як кількості, так і типу потоків, а також встановлення (призначення) магнітуд (мір сили) таких потоків як таких, що беруть початок або закінчуються в системах передачі окремих держав-членів, відповідно до частини 5 статті 49;</w:t>
      </w:r>
    </w:p>
    <w:p w14:paraId="39E29556" w14:textId="77777777" w:rsidR="0064591C" w:rsidRPr="0064591C" w:rsidRDefault="0064591C" w:rsidP="007735CA">
      <w:pPr>
        <w:ind w:left="709" w:hanging="709"/>
        <w:rPr>
          <w:color w:val="auto"/>
        </w:rPr>
      </w:pPr>
      <w:r w:rsidRPr="0064591C">
        <w:rPr>
          <w:color w:val="auto"/>
        </w:rPr>
        <w:t>(d)</w:t>
      </w:r>
      <w:r w:rsidRPr="0064591C">
        <w:rPr>
          <w:color w:val="auto"/>
        </w:rPr>
        <w:tab/>
        <w:t>подробиці методики для визначення витрат та вигід, викликаних внаслідок розміщення (хостингу) транскордонних потоків відповідно до частини 6 статті 49;</w:t>
      </w:r>
    </w:p>
    <w:p w14:paraId="4487E952" w14:textId="77777777" w:rsidR="0064591C" w:rsidRPr="0064591C" w:rsidRDefault="0064591C" w:rsidP="007735CA">
      <w:pPr>
        <w:ind w:left="709" w:hanging="709"/>
        <w:rPr>
          <w:color w:val="auto"/>
        </w:rPr>
      </w:pPr>
      <w:r w:rsidRPr="0064591C">
        <w:rPr>
          <w:color w:val="auto"/>
        </w:rPr>
        <w:t>(e)</w:t>
      </w:r>
      <w:r w:rsidRPr="0064591C">
        <w:rPr>
          <w:color w:val="auto"/>
        </w:rPr>
        <w:tab/>
        <w:t>подробиці щодо поводження з потоками електроенергії, що беруть початок або закінчуються</w:t>
      </w:r>
      <w:r w:rsidRPr="0064591C" w:rsidDel="00FB6674">
        <w:rPr>
          <w:color w:val="auto"/>
        </w:rPr>
        <w:t xml:space="preserve"> </w:t>
      </w:r>
      <w:r w:rsidRPr="0064591C">
        <w:rPr>
          <w:color w:val="auto"/>
        </w:rPr>
        <w:t>в країнах за межами Європейського економічного простору, в контексті компенсаційного механізму між операторами систем передачі; та</w:t>
      </w:r>
    </w:p>
    <w:p w14:paraId="2D0EC9E7" w14:textId="77777777" w:rsidR="0064591C" w:rsidRPr="0064591C" w:rsidRDefault="0064591C" w:rsidP="007735CA">
      <w:pPr>
        <w:ind w:left="709" w:hanging="709"/>
        <w:rPr>
          <w:color w:val="auto"/>
        </w:rPr>
      </w:pPr>
      <w:r w:rsidRPr="0064591C">
        <w:rPr>
          <w:color w:val="auto"/>
        </w:rPr>
        <w:t>(f)</w:t>
      </w:r>
      <w:r w:rsidRPr="0064591C">
        <w:rPr>
          <w:color w:val="auto"/>
        </w:rPr>
        <w:tab/>
        <w:t>механізми для участі національних систем, які з’єднані між собою через лінії постійного струму, відповідно до статті 49.</w:t>
      </w:r>
    </w:p>
    <w:p w14:paraId="2B6477F7" w14:textId="77777777" w:rsidR="0064591C" w:rsidRPr="0064591C" w:rsidRDefault="0064591C" w:rsidP="00796C9C">
      <w:pPr>
        <w:rPr>
          <w:color w:val="auto"/>
        </w:rPr>
      </w:pPr>
      <w:r w:rsidRPr="0064591C">
        <w:rPr>
          <w:color w:val="auto"/>
        </w:rPr>
        <w:t>4.</w:t>
      </w:r>
      <w:r w:rsidRPr="0064591C">
        <w:rPr>
          <w:color w:val="auto"/>
        </w:rPr>
        <w:tab/>
        <w:t>У належних випадках, Комісія може приймати імплементаційні акти, викладаючи</w:t>
      </w:r>
      <w:r w:rsidRPr="0064591C" w:rsidDel="00077999">
        <w:rPr>
          <w:color w:val="auto"/>
        </w:rPr>
        <w:t xml:space="preserve"> </w:t>
      </w:r>
      <w:r w:rsidRPr="0064591C">
        <w:rPr>
          <w:color w:val="auto"/>
        </w:rPr>
        <w:t>настанови, які забезпечують мінімальний ступінь гармонізації, необхідний для досягнення мети цього Регламенту. Такі настанови можуть вказувати:</w:t>
      </w:r>
    </w:p>
    <w:p w14:paraId="485AF86D" w14:textId="77777777" w:rsidR="0064591C" w:rsidRPr="0064591C" w:rsidRDefault="0064591C" w:rsidP="007735CA">
      <w:pPr>
        <w:ind w:left="709" w:hanging="709"/>
        <w:rPr>
          <w:color w:val="auto"/>
        </w:rPr>
      </w:pPr>
      <w:r w:rsidRPr="0064591C">
        <w:rPr>
          <w:color w:val="auto"/>
        </w:rPr>
        <w:t>(a)</w:t>
      </w:r>
      <w:r w:rsidRPr="0064591C">
        <w:rPr>
          <w:color w:val="auto"/>
        </w:rPr>
        <w:tab/>
        <w:t>подробиці правил для торгівлі електроенергією, що імплементують статтю 6 Директиви (ЄС) 2019/944 та статі 5–10, 13–17, 35, 36 та 37 цього Регламенту;</w:t>
      </w:r>
    </w:p>
    <w:p w14:paraId="64F94231" w14:textId="77777777" w:rsidR="0064591C" w:rsidRPr="0064591C" w:rsidRDefault="0064591C" w:rsidP="007735CA">
      <w:pPr>
        <w:ind w:left="709" w:hanging="709"/>
        <w:rPr>
          <w:color w:val="auto"/>
        </w:rPr>
      </w:pPr>
      <w:r w:rsidRPr="0064591C">
        <w:rPr>
          <w:color w:val="auto"/>
        </w:rPr>
        <w:t>(b)</w:t>
      </w:r>
      <w:r w:rsidRPr="0064591C">
        <w:rPr>
          <w:color w:val="auto"/>
        </w:rPr>
        <w:tab/>
        <w:t>подробиці правил інвестиційного стимулювання для пропускної здатності взаємоз’єднань, включно з локаційними сигналами задля імплементації статті 19.</w:t>
      </w:r>
    </w:p>
    <w:p w14:paraId="496D2E69" w14:textId="77777777" w:rsidR="0064591C" w:rsidRPr="0064591C" w:rsidRDefault="0064591C" w:rsidP="00796C9C">
      <w:pPr>
        <w:rPr>
          <w:color w:val="auto"/>
        </w:rPr>
      </w:pPr>
      <w:r w:rsidRPr="0064591C">
        <w:rPr>
          <w:color w:val="auto"/>
        </w:rPr>
        <w:t>Такі імплементаційні акти мають прийматися відповідно до процедури експертизи, зазначеної у частині 2 статті 67.</w:t>
      </w:r>
    </w:p>
    <w:p w14:paraId="7C9A5F76" w14:textId="77777777" w:rsidR="0064591C" w:rsidRPr="0064591C" w:rsidRDefault="0064591C" w:rsidP="00796C9C">
      <w:pPr>
        <w:rPr>
          <w:color w:val="auto"/>
        </w:rPr>
      </w:pPr>
      <w:r w:rsidRPr="0064591C">
        <w:rPr>
          <w:color w:val="auto"/>
        </w:rPr>
        <w:t>5.</w:t>
      </w:r>
      <w:r w:rsidRPr="0064591C">
        <w:rPr>
          <w:color w:val="auto"/>
        </w:rPr>
        <w:tab/>
        <w:t>Комісія може приймати імплементаційні акти, викладаючи</w:t>
      </w:r>
      <w:r w:rsidRPr="0064591C">
        <w:rPr>
          <w:color w:val="auto"/>
          <w:lang w:val="en-US"/>
        </w:rPr>
        <w:t xml:space="preserve"> </w:t>
      </w:r>
      <w:r w:rsidRPr="0064591C">
        <w:rPr>
          <w:color w:val="auto"/>
        </w:rPr>
        <w:t xml:space="preserve">настанови щодо операційної координації між операторами систем передачі на рівні Союзу. Такі настанови мають узгоджуватися з мережевими кодексами, зазначеними у статті 59, та ґрунтуватися на них, а також мають ґрунтуватися на прийнятих </w:t>
      </w:r>
      <w:r w:rsidRPr="0064591C">
        <w:rPr>
          <w:color w:val="auto"/>
        </w:rPr>
        <w:lastRenderedPageBreak/>
        <w:t>специфікаціях, зазначених у пункті (і) частини 1 статті 30. Під час прийняття цих настанов, Комісія має враховувати відмінності в регіональних та національних операційних вимогах.</w:t>
      </w:r>
    </w:p>
    <w:p w14:paraId="494D3298" w14:textId="77777777" w:rsidR="0064591C" w:rsidRPr="0064591C" w:rsidRDefault="0064591C" w:rsidP="00796C9C">
      <w:pPr>
        <w:rPr>
          <w:color w:val="auto"/>
        </w:rPr>
      </w:pPr>
      <w:r w:rsidRPr="0064591C">
        <w:rPr>
          <w:color w:val="auto"/>
        </w:rPr>
        <w:t>Такі імплементаційні акти мають прийматися відповідно до процедури експертизи, зазначеної у частині 2 статті 67.</w:t>
      </w:r>
    </w:p>
    <w:p w14:paraId="319ACD75" w14:textId="77777777" w:rsidR="0064591C" w:rsidRPr="0064591C" w:rsidRDefault="0064591C" w:rsidP="00796C9C">
      <w:pPr>
        <w:rPr>
          <w:color w:val="auto"/>
        </w:rPr>
      </w:pPr>
      <w:r w:rsidRPr="0064591C">
        <w:rPr>
          <w:color w:val="auto"/>
        </w:rPr>
        <w:t>6.</w:t>
      </w:r>
      <w:r w:rsidRPr="0064591C">
        <w:rPr>
          <w:color w:val="auto"/>
        </w:rPr>
        <w:tab/>
        <w:t>Під час прийняття або внесення змін до настанов, Комісія має проконсультуватися з ACER, ENTSO для Електроенергії, організацією EU DSO та, у відповідних випадках, з іншими зацікавленими сторонами.</w:t>
      </w:r>
    </w:p>
    <w:p w14:paraId="1AC8CBFC" w14:textId="77777777" w:rsidR="0064591C" w:rsidRPr="0064591C" w:rsidRDefault="0064591C" w:rsidP="00796C9C">
      <w:pPr>
        <w:pStyle w:val="Heading3"/>
        <w:rPr>
          <w:b/>
          <w:bCs/>
          <w:i w:val="0"/>
          <w:iCs w:val="0"/>
        </w:rPr>
      </w:pPr>
      <w:r w:rsidRPr="0064591C">
        <w:t>Стаття 62</w:t>
      </w:r>
      <w:r w:rsidRPr="0064591C">
        <w:rPr>
          <w:i w:val="0"/>
          <w:iCs w:val="0"/>
          <w:lang w:val="en-US"/>
        </w:rPr>
        <w:br/>
      </w:r>
      <w:r w:rsidRPr="0064591C">
        <w:rPr>
          <w:i w:val="0"/>
          <w:iCs w:val="0"/>
        </w:rPr>
        <w:br/>
      </w:r>
      <w:r w:rsidRPr="0064591C">
        <w:rPr>
          <w:b/>
          <w:bCs/>
          <w:i w:val="0"/>
          <w:iCs w:val="0"/>
        </w:rPr>
        <w:t>Право держав-членів передбачати більш докладні заходи</w:t>
      </w:r>
    </w:p>
    <w:p w14:paraId="24464B28" w14:textId="77777777" w:rsidR="0064591C" w:rsidRPr="0064591C" w:rsidRDefault="0064591C" w:rsidP="00796C9C">
      <w:pPr>
        <w:rPr>
          <w:color w:val="auto"/>
        </w:rPr>
      </w:pPr>
      <w:r w:rsidRPr="0064591C">
        <w:rPr>
          <w:color w:val="auto"/>
        </w:rPr>
        <w:t>Цей Регламент має бути без шкоди чи обмеження для прав держав-членів підтримувати або запроваджувати заходи, які містять більш докладні положення, ніж ті, що викладені в цьому Регламенті, у настановах, зазначених у статті 61, або в мережевих кодексах, зазначених у статті 59, за умови, що ці заходи узгоджуються із законодавством Союзу.</w:t>
      </w:r>
    </w:p>
    <w:p w14:paraId="37BDF162" w14:textId="77777777" w:rsidR="0064591C" w:rsidRPr="0064591C" w:rsidRDefault="0064591C" w:rsidP="00796C9C">
      <w:pPr>
        <w:rPr>
          <w:color w:val="auto"/>
        </w:rPr>
      </w:pPr>
      <w:r w:rsidRPr="0064591C">
        <w:rPr>
          <w:color w:val="auto"/>
        </w:rPr>
        <w:br/>
      </w:r>
    </w:p>
    <w:p w14:paraId="0CE20AC1" w14:textId="77777777" w:rsidR="0064591C" w:rsidRPr="0064591C" w:rsidRDefault="0064591C" w:rsidP="00796C9C">
      <w:pPr>
        <w:pStyle w:val="Heading1"/>
        <w:rPr>
          <w:b/>
          <w:bCs/>
        </w:rPr>
      </w:pPr>
      <w:r w:rsidRPr="0064591C">
        <w:t>ГЛАВА VIII</w:t>
      </w:r>
      <w:r w:rsidRPr="0064591C">
        <w:rPr>
          <w:lang w:val="en-US"/>
        </w:rPr>
        <w:br/>
      </w:r>
      <w:r w:rsidRPr="0064591C">
        <w:br/>
      </w:r>
      <w:r w:rsidRPr="0064591C">
        <w:rPr>
          <w:b/>
          <w:bCs/>
        </w:rPr>
        <w:t>ПРИКІНЦЕВІ ПОЛОЖЕННЯ</w:t>
      </w:r>
    </w:p>
    <w:p w14:paraId="56C352E5" w14:textId="77777777" w:rsidR="0064591C" w:rsidRPr="0064591C" w:rsidRDefault="0064591C" w:rsidP="00796C9C">
      <w:pPr>
        <w:pStyle w:val="Heading3"/>
        <w:rPr>
          <w:b/>
          <w:bCs/>
          <w:i w:val="0"/>
          <w:iCs w:val="0"/>
        </w:rPr>
      </w:pPr>
      <w:r w:rsidRPr="0064591C">
        <w:t>Стаття 63</w:t>
      </w:r>
      <w:r w:rsidRPr="0064591C">
        <w:rPr>
          <w:i w:val="0"/>
          <w:iCs w:val="0"/>
          <w:lang w:val="en-US"/>
        </w:rPr>
        <w:br/>
      </w:r>
      <w:r w:rsidRPr="0064591C">
        <w:rPr>
          <w:i w:val="0"/>
          <w:iCs w:val="0"/>
        </w:rPr>
        <w:br/>
      </w:r>
      <w:r w:rsidRPr="0064591C">
        <w:rPr>
          <w:b/>
          <w:bCs/>
          <w:i w:val="0"/>
          <w:iCs w:val="0"/>
        </w:rPr>
        <w:t>Нові взаємоз’єднання</w:t>
      </w:r>
    </w:p>
    <w:p w14:paraId="1E5011A8" w14:textId="77777777" w:rsidR="0064591C" w:rsidRPr="0064591C" w:rsidRDefault="0064591C" w:rsidP="00796C9C">
      <w:pPr>
        <w:rPr>
          <w:color w:val="auto"/>
        </w:rPr>
      </w:pPr>
      <w:r w:rsidRPr="0064591C">
        <w:rPr>
          <w:color w:val="auto"/>
        </w:rPr>
        <w:t>1.</w:t>
      </w:r>
      <w:r w:rsidRPr="0064591C">
        <w:rPr>
          <w:color w:val="auto"/>
        </w:rPr>
        <w:tab/>
        <w:t>Нові взаємоз’єднання постійного струму можуть, за запитом, бути звільнені, на обмежений період, від вимог частин 2 та 3 статті 19 цього Регламенту та від вимог статей 6 та 43, частини 7 статті 59 та частини 1 статті 60 Директиви (ЄС) 2019/944 за умови, що виконуються такі умови:</w:t>
      </w:r>
    </w:p>
    <w:p w14:paraId="00C2142E" w14:textId="77777777" w:rsidR="0064591C" w:rsidRPr="0064591C" w:rsidRDefault="0064591C" w:rsidP="007735CA">
      <w:pPr>
        <w:ind w:left="709" w:hanging="709"/>
        <w:rPr>
          <w:color w:val="auto"/>
        </w:rPr>
      </w:pPr>
      <w:r w:rsidRPr="0064591C">
        <w:rPr>
          <w:color w:val="auto"/>
        </w:rPr>
        <w:t>(a)</w:t>
      </w:r>
      <w:r w:rsidRPr="0064591C">
        <w:rPr>
          <w:color w:val="auto"/>
        </w:rPr>
        <w:tab/>
        <w:t>інвестиція покращує конкуренцію у постачанні електроенергії;</w:t>
      </w:r>
    </w:p>
    <w:p w14:paraId="308CDA64" w14:textId="77777777" w:rsidR="0064591C" w:rsidRPr="0064591C" w:rsidRDefault="0064591C" w:rsidP="007735CA">
      <w:pPr>
        <w:ind w:left="709" w:hanging="709"/>
        <w:rPr>
          <w:color w:val="auto"/>
        </w:rPr>
      </w:pPr>
      <w:r w:rsidRPr="0064591C">
        <w:rPr>
          <w:color w:val="auto"/>
        </w:rPr>
        <w:t>(b)</w:t>
      </w:r>
      <w:r w:rsidRPr="0064591C">
        <w:rPr>
          <w:color w:val="auto"/>
        </w:rPr>
        <w:tab/>
        <w:t>рівень ризику, пов’язаного з інвестицією є таким, що інвестиція не відбулася б, якби звільнення не було надано;</w:t>
      </w:r>
    </w:p>
    <w:p w14:paraId="26A2F237" w14:textId="77777777" w:rsidR="0064591C" w:rsidRPr="0064591C" w:rsidRDefault="0064591C" w:rsidP="007735CA">
      <w:pPr>
        <w:ind w:left="709" w:hanging="709"/>
        <w:rPr>
          <w:color w:val="auto"/>
        </w:rPr>
      </w:pPr>
      <w:r w:rsidRPr="0064591C">
        <w:rPr>
          <w:color w:val="auto"/>
        </w:rPr>
        <w:t>(c)</w:t>
      </w:r>
      <w:r w:rsidRPr="0064591C">
        <w:rPr>
          <w:color w:val="auto"/>
        </w:rPr>
        <w:tab/>
        <w:t>взаємоз’єднання належить на праві власності фізичній або юридичній особі, яка є окремою, принаймні з точки зору своєї правової форми, від операторів систем, в системах яких це взаємоз’єднання має бути побудоване;</w:t>
      </w:r>
    </w:p>
    <w:p w14:paraId="5432FCB0" w14:textId="77777777" w:rsidR="0064591C" w:rsidRPr="0064591C" w:rsidRDefault="0064591C" w:rsidP="007735CA">
      <w:pPr>
        <w:ind w:left="709" w:hanging="709"/>
        <w:rPr>
          <w:color w:val="auto"/>
        </w:rPr>
      </w:pPr>
      <w:r w:rsidRPr="0064591C">
        <w:rPr>
          <w:color w:val="auto"/>
        </w:rPr>
        <w:t>(d)</w:t>
      </w:r>
      <w:r w:rsidRPr="0064591C">
        <w:rPr>
          <w:color w:val="auto"/>
        </w:rPr>
        <w:tab/>
        <w:t>плата стягується з користувачів такого взаємоз’єднання;</w:t>
      </w:r>
    </w:p>
    <w:p w14:paraId="4314BFD2" w14:textId="77777777" w:rsidR="00796C9C" w:rsidRPr="0064591C" w:rsidRDefault="0064591C" w:rsidP="007735CA">
      <w:pPr>
        <w:ind w:left="709" w:hanging="709"/>
        <w:rPr>
          <w:color w:val="auto"/>
        </w:rPr>
      </w:pPr>
      <w:r w:rsidRPr="0064591C">
        <w:rPr>
          <w:color w:val="auto"/>
        </w:rPr>
        <w:t>(e)</w:t>
      </w:r>
      <w:r w:rsidRPr="0064591C">
        <w:rPr>
          <w:color w:val="auto"/>
        </w:rPr>
        <w:tab/>
        <w:t>з часів часткового відкриття ринку, зазначеного в статті 19 Директиви 96/92/ЄС Європейського Парламенту і Ради</w:t>
      </w:r>
      <w:r w:rsidRPr="0064591C">
        <w:rPr>
          <w:rStyle w:val="FootnoteReference"/>
          <w:color w:val="auto"/>
        </w:rPr>
        <w:t>(</w:t>
      </w:r>
      <w:r w:rsidRPr="0064591C">
        <w:rPr>
          <w:rStyle w:val="FootnoteReference"/>
          <w:color w:val="auto"/>
        </w:rPr>
        <w:footnoteReference w:id="24"/>
      </w:r>
      <w:r w:rsidRPr="0064591C">
        <w:rPr>
          <w:rStyle w:val="FootnoteReference"/>
          <w:color w:val="auto"/>
        </w:rPr>
        <w:t>)</w:t>
      </w:r>
      <w:r w:rsidR="00796C9C" w:rsidRPr="0064591C">
        <w:rPr>
          <w:color w:val="auto"/>
        </w:rPr>
        <w:t>, жодна частина капітальних або операційних витрат взаємоз’єднання не відшкодовувалася коштом будь-якої складової плати, що вносилася за користування системами передачі або розподілу, зв’язаними взаємоз’єднанням; та</w:t>
      </w:r>
    </w:p>
    <w:p w14:paraId="0E0FAF36" w14:textId="77777777" w:rsidR="00796C9C" w:rsidRPr="0064591C" w:rsidRDefault="00796C9C" w:rsidP="007735CA">
      <w:pPr>
        <w:ind w:left="709" w:hanging="709"/>
        <w:rPr>
          <w:color w:val="auto"/>
        </w:rPr>
      </w:pPr>
      <w:r w:rsidRPr="0064591C">
        <w:rPr>
          <w:color w:val="auto"/>
        </w:rPr>
        <w:lastRenderedPageBreak/>
        <w:t>(f)</w:t>
      </w:r>
      <w:r w:rsidRPr="0064591C">
        <w:rPr>
          <w:color w:val="auto"/>
        </w:rPr>
        <w:tab/>
        <w:t>звільнення не завдало б шкоди конкуренції або ефективному функціонуванню внутрішнього ринку електроенергії, або ефективному функціонуванню регульованої системи, з якою зв’язано взаємоз’єднання.</w:t>
      </w:r>
    </w:p>
    <w:p w14:paraId="0AC16EE1" w14:textId="77777777" w:rsidR="00796C9C" w:rsidRPr="0064591C" w:rsidRDefault="00796C9C" w:rsidP="00796C9C">
      <w:pPr>
        <w:rPr>
          <w:color w:val="auto"/>
        </w:rPr>
      </w:pPr>
      <w:r w:rsidRPr="0064591C">
        <w:rPr>
          <w:color w:val="auto"/>
        </w:rPr>
        <w:t>2.</w:t>
      </w:r>
      <w:r w:rsidRPr="0064591C">
        <w:rPr>
          <w:color w:val="auto"/>
        </w:rPr>
        <w:tab/>
        <w:t>Частина 1 має також застосовуватись, у виняткових випадках, до взаємоз’єднань змінного струму за умови, що витрати та ризики, пов’язані з інвестицією, про яку йдеться, є особливо високими порівняно з витратами та ризиками, які зазвичай виникають під час з’єднання двох сусідніх національних систем передачі за допомогою взаємоз’єднання змінного струму.</w:t>
      </w:r>
    </w:p>
    <w:p w14:paraId="39C7736C" w14:textId="77777777" w:rsidR="00796C9C" w:rsidRPr="0064591C" w:rsidRDefault="00796C9C" w:rsidP="00796C9C">
      <w:pPr>
        <w:rPr>
          <w:color w:val="auto"/>
        </w:rPr>
      </w:pPr>
      <w:r w:rsidRPr="0064591C">
        <w:rPr>
          <w:color w:val="auto"/>
        </w:rPr>
        <w:t>3.</w:t>
      </w:r>
      <w:r w:rsidRPr="0064591C">
        <w:rPr>
          <w:color w:val="auto"/>
        </w:rPr>
        <w:tab/>
        <w:t>Частина 1 має також застосовуватися для значних збільшень пропускної здатності існуючих взаємоз’єднань.</w:t>
      </w:r>
    </w:p>
    <w:p w14:paraId="33A3CD3A" w14:textId="77777777" w:rsidR="00796C9C" w:rsidRPr="0064591C" w:rsidRDefault="00796C9C" w:rsidP="00796C9C">
      <w:pPr>
        <w:rPr>
          <w:color w:val="auto"/>
        </w:rPr>
      </w:pPr>
      <w:r w:rsidRPr="0064591C">
        <w:rPr>
          <w:color w:val="auto"/>
        </w:rPr>
        <w:t>4.</w:t>
      </w:r>
      <w:r w:rsidRPr="0064591C">
        <w:rPr>
          <w:color w:val="auto"/>
        </w:rPr>
        <w:tab/>
        <w:t>Рішення про надання звільнення, як зазначено у частинах 1, 2 та 3, має прийматися індивідуально для кожного конкретного випадку регуляторними органами держав-членів, яких це стосується. Звільнення може поширюватися на всю або частину пропускної здатності нового взаємоз’єднання або існуючого взаємоз’єднання зі значно збільшеною пропускною здатністю.</w:t>
      </w:r>
    </w:p>
    <w:p w14:paraId="2E04FF7D" w14:textId="4C04EE7B" w:rsidR="00796C9C" w:rsidRPr="0064591C" w:rsidRDefault="00796C9C" w:rsidP="00796C9C">
      <w:pPr>
        <w:rPr>
          <w:color w:val="auto"/>
        </w:rPr>
      </w:pPr>
      <w:r w:rsidRPr="0064591C">
        <w:rPr>
          <w:color w:val="auto"/>
        </w:rPr>
        <w:t xml:space="preserve">Протягом двох місяців від отримання запиту </w:t>
      </w:r>
      <w:r w:rsidR="000D00AB">
        <w:rPr>
          <w:color w:val="auto"/>
        </w:rPr>
        <w:t>про</w:t>
      </w:r>
      <w:r w:rsidRPr="0064591C">
        <w:rPr>
          <w:color w:val="auto"/>
        </w:rPr>
        <w:t xml:space="preserve"> звільнення останнім із регуляторних органів, яких це стосується, ACER може надати таким регуляторним органам висновок. Регуляторні органи можуть основувати своє рішення на такому висновку.</w:t>
      </w:r>
    </w:p>
    <w:p w14:paraId="10CA3AF3" w14:textId="77777777" w:rsidR="00796C9C" w:rsidRPr="0064591C" w:rsidRDefault="00796C9C" w:rsidP="00796C9C">
      <w:pPr>
        <w:rPr>
          <w:color w:val="auto"/>
        </w:rPr>
      </w:pPr>
      <w:r w:rsidRPr="0064591C">
        <w:rPr>
          <w:color w:val="auto"/>
        </w:rPr>
        <w:t>Приймаючи рішення про надання звільнення, регуляторні органи мають брати до уваги, індивідуально для кожного конкретного випадку, потребу у накладенні умов щодо тривалості звільнення та недискримінаційного доступу до взаємоз’єднання. Під час прийняття рішення щодо таких умов, регуляторні органи мають, зокрема, враховувати додаткову пропускну здатність, яка буде побудована, або модифікацію існуючої пропускної здатності, часові рамки проєкту та національні обставини.</w:t>
      </w:r>
    </w:p>
    <w:p w14:paraId="39443C44" w14:textId="77777777" w:rsidR="00796C9C" w:rsidRPr="0064591C" w:rsidRDefault="00796C9C" w:rsidP="00796C9C">
      <w:pPr>
        <w:rPr>
          <w:color w:val="auto"/>
        </w:rPr>
      </w:pPr>
      <w:r w:rsidRPr="0064591C">
        <w:rPr>
          <w:color w:val="auto"/>
        </w:rPr>
        <w:t>Перед тим, як надати звільнення, регуляторні органи держав-членів, яких це стосується, мають прийняти рішення стосовно правил та механізмів управління та розподілу пропускної здатності. Такі правила управління перевантаженнями мають включати обов’язок пропонувати невикористану пропускну здатність на ринку, а користувачі установки мають мати право торгувати своїми обсягами законтрактованої пропускної здатності на вторинному ринку. Під час оцінки критеріїв, зазначених у пунктах (а), (b) та (f) частини 1, мають враховуватися результати процедури розподілу пропускної здатності.</w:t>
      </w:r>
    </w:p>
    <w:p w14:paraId="09C8DB31" w14:textId="77777777" w:rsidR="00796C9C" w:rsidRPr="0064591C" w:rsidRDefault="00796C9C" w:rsidP="00796C9C">
      <w:pPr>
        <w:rPr>
          <w:color w:val="auto"/>
        </w:rPr>
      </w:pPr>
      <w:r w:rsidRPr="0064591C">
        <w:rPr>
          <w:color w:val="auto"/>
        </w:rPr>
        <w:t>У тих випадках, де всі регуляторні органи, яких це стосується, дійшли згоди щодо рішення про звільнення протягом шести місяців від отримання запиту, вони мають поінформувати ACER про це рішення.</w:t>
      </w:r>
    </w:p>
    <w:p w14:paraId="798D9C26" w14:textId="77777777" w:rsidR="00796C9C" w:rsidRPr="0064591C" w:rsidRDefault="00796C9C" w:rsidP="00796C9C">
      <w:pPr>
        <w:rPr>
          <w:color w:val="auto"/>
        </w:rPr>
      </w:pPr>
      <w:r w:rsidRPr="0064591C">
        <w:rPr>
          <w:color w:val="auto"/>
        </w:rPr>
        <w:t>Рішення про звільнення, включно з будь-якими умовами, зазначеними в третьому абзаці цієї частини, має бути належним чином обґрунтоване та оприлюднене.</w:t>
      </w:r>
    </w:p>
    <w:p w14:paraId="48AC443B" w14:textId="77777777" w:rsidR="00796C9C" w:rsidRPr="0064591C" w:rsidRDefault="00796C9C" w:rsidP="00796C9C">
      <w:pPr>
        <w:rPr>
          <w:color w:val="auto"/>
        </w:rPr>
      </w:pPr>
      <w:r w:rsidRPr="0064591C">
        <w:rPr>
          <w:color w:val="auto"/>
        </w:rPr>
        <w:t>5.</w:t>
      </w:r>
      <w:r w:rsidRPr="0064591C">
        <w:rPr>
          <w:color w:val="auto"/>
        </w:rPr>
        <w:tab/>
        <w:t>Рішення, зазначене в частині 4, має прийматися ACER:</w:t>
      </w:r>
    </w:p>
    <w:p w14:paraId="13C270F7" w14:textId="77777777" w:rsidR="00796C9C" w:rsidRPr="0064591C" w:rsidRDefault="00796C9C" w:rsidP="007735CA">
      <w:pPr>
        <w:ind w:left="709" w:hanging="709"/>
        <w:rPr>
          <w:color w:val="auto"/>
        </w:rPr>
      </w:pPr>
      <w:r w:rsidRPr="0064591C">
        <w:rPr>
          <w:color w:val="auto"/>
        </w:rPr>
        <w:t>(a)</w:t>
      </w:r>
      <w:r w:rsidRPr="0064591C">
        <w:rPr>
          <w:color w:val="auto"/>
        </w:rPr>
        <w:tab/>
        <w:t>у тих випадках, де регуляторні органи, яких це стосується, не в змозі дійти згоди протягом періоду у шість місяців з дати, на яку останній з таких регуляторних органів отримав запит про звільнення; або</w:t>
      </w:r>
    </w:p>
    <w:p w14:paraId="25746BEE" w14:textId="77777777" w:rsidR="00796C9C" w:rsidRPr="0064591C" w:rsidRDefault="00796C9C" w:rsidP="007735CA">
      <w:pPr>
        <w:ind w:left="709" w:hanging="709"/>
        <w:rPr>
          <w:color w:val="auto"/>
        </w:rPr>
      </w:pPr>
      <w:r w:rsidRPr="0064591C">
        <w:rPr>
          <w:color w:val="auto"/>
        </w:rPr>
        <w:t>(b)</w:t>
      </w:r>
      <w:r w:rsidRPr="0064591C">
        <w:rPr>
          <w:color w:val="auto"/>
        </w:rPr>
        <w:tab/>
        <w:t>на спільний запит від регуляторних органів, яких це стосується.</w:t>
      </w:r>
    </w:p>
    <w:p w14:paraId="7E5D45C6" w14:textId="77777777" w:rsidR="00796C9C" w:rsidRPr="0064591C" w:rsidRDefault="00796C9C" w:rsidP="00796C9C">
      <w:pPr>
        <w:rPr>
          <w:color w:val="auto"/>
        </w:rPr>
      </w:pPr>
      <w:r w:rsidRPr="0064591C">
        <w:rPr>
          <w:color w:val="auto"/>
        </w:rPr>
        <w:t>Перед прийняттям такого рішення ACER, має проконсультуватися з регуляторними органами, яких це стосується, та заявниками.</w:t>
      </w:r>
    </w:p>
    <w:p w14:paraId="5B4AC599" w14:textId="77777777" w:rsidR="00796C9C" w:rsidRPr="0064591C" w:rsidRDefault="00796C9C" w:rsidP="00796C9C">
      <w:pPr>
        <w:rPr>
          <w:color w:val="auto"/>
        </w:rPr>
      </w:pPr>
      <w:r w:rsidRPr="0064591C">
        <w:rPr>
          <w:color w:val="auto"/>
        </w:rPr>
        <w:t>6.</w:t>
      </w:r>
      <w:r w:rsidRPr="0064591C">
        <w:rPr>
          <w:color w:val="auto"/>
        </w:rPr>
        <w:tab/>
        <w:t>Незважаючи на частини 4 та 5, держави-члени можуть передбачити, щоб регуляторний орган або ACER, залежно від обставин справи, подавав, для офіційного рішення, до відповідного органу в державі-члені, свій висновок щодо запиту про звільнення. Такий висновок має бути оприлюднений разом з рішенням.</w:t>
      </w:r>
    </w:p>
    <w:p w14:paraId="5E8B6468" w14:textId="77777777" w:rsidR="00796C9C" w:rsidRPr="0064591C" w:rsidRDefault="00796C9C" w:rsidP="00796C9C">
      <w:pPr>
        <w:rPr>
          <w:color w:val="auto"/>
        </w:rPr>
      </w:pPr>
      <w:r w:rsidRPr="0064591C">
        <w:rPr>
          <w:color w:val="auto"/>
        </w:rPr>
        <w:lastRenderedPageBreak/>
        <w:t>7.</w:t>
      </w:r>
      <w:r w:rsidRPr="0064591C">
        <w:rPr>
          <w:color w:val="auto"/>
        </w:rPr>
        <w:tab/>
        <w:t>Копія кожного запиту про звільнення має передаватися для інформації без затримки регуляторними органами до Комісії та ACER по отриманні. Рішення має бути повідомлено, без затримки, регуляторними органами, яких це стосується, або ACER (органами, що повідомляють) Комісії разом з усією відповідною інформацією, що стосується цього рішення. Така інформація може подаватися Комісії в узагальненій формі, що дасть змогу Комісії досягти належно обґрунтованого рішення. Зокрема, інформація має містити:</w:t>
      </w:r>
    </w:p>
    <w:p w14:paraId="2497E437" w14:textId="77777777" w:rsidR="00796C9C" w:rsidRPr="0064591C" w:rsidRDefault="00796C9C" w:rsidP="007735CA">
      <w:pPr>
        <w:ind w:left="709" w:hanging="709"/>
        <w:rPr>
          <w:color w:val="auto"/>
        </w:rPr>
      </w:pPr>
      <w:r w:rsidRPr="0064591C">
        <w:rPr>
          <w:color w:val="auto"/>
        </w:rPr>
        <w:t>(a)</w:t>
      </w:r>
      <w:r w:rsidRPr="0064591C">
        <w:rPr>
          <w:color w:val="auto"/>
        </w:rPr>
        <w:tab/>
        <w:t>докладні причини, на підставі яких звільнення було надано або в ньому було відмовлено, включно з фінансовою інформацією, що виправдовує потребу у звільненні;</w:t>
      </w:r>
    </w:p>
    <w:p w14:paraId="721AE42D" w14:textId="77777777" w:rsidR="00796C9C" w:rsidRPr="0064591C" w:rsidRDefault="00796C9C" w:rsidP="007735CA">
      <w:pPr>
        <w:ind w:left="709" w:hanging="709"/>
        <w:rPr>
          <w:color w:val="auto"/>
        </w:rPr>
      </w:pPr>
      <w:r w:rsidRPr="0064591C">
        <w:rPr>
          <w:color w:val="auto"/>
        </w:rPr>
        <w:t>(b)</w:t>
      </w:r>
      <w:r w:rsidRPr="0064591C">
        <w:rPr>
          <w:color w:val="auto"/>
        </w:rPr>
        <w:tab/>
        <w:t>аналіз, проведений стосовно ефекту для конкуренції та ефективного функціонування внутрішнього ринку електроенергії внаслідок надання звільнення;</w:t>
      </w:r>
    </w:p>
    <w:p w14:paraId="0CB07628" w14:textId="77777777" w:rsidR="00796C9C" w:rsidRPr="0064591C" w:rsidRDefault="00796C9C" w:rsidP="007735CA">
      <w:pPr>
        <w:ind w:left="709" w:hanging="709"/>
        <w:rPr>
          <w:color w:val="auto"/>
        </w:rPr>
      </w:pPr>
      <w:r w:rsidRPr="0064591C">
        <w:rPr>
          <w:color w:val="auto"/>
        </w:rPr>
        <w:t>(c)</w:t>
      </w:r>
      <w:r w:rsidRPr="0064591C">
        <w:rPr>
          <w:color w:val="auto"/>
        </w:rPr>
        <w:tab/>
        <w:t>обґрунтування періоду часу та частки сумарної пропускної здатності взаємоз’єднання, про яке йдеться, для яких надається звільнення;</w:t>
      </w:r>
    </w:p>
    <w:p w14:paraId="68B18DE8" w14:textId="77777777" w:rsidR="00796C9C" w:rsidRPr="0064591C" w:rsidRDefault="00796C9C" w:rsidP="007735CA">
      <w:pPr>
        <w:ind w:left="709" w:hanging="709"/>
        <w:rPr>
          <w:color w:val="auto"/>
        </w:rPr>
      </w:pPr>
      <w:r w:rsidRPr="0064591C">
        <w:rPr>
          <w:color w:val="auto"/>
        </w:rPr>
        <w:t>(d)</w:t>
      </w:r>
      <w:r w:rsidRPr="0064591C">
        <w:rPr>
          <w:color w:val="auto"/>
        </w:rPr>
        <w:tab/>
        <w:t>результати консультацій з регуляторними органами, яких це стосується.</w:t>
      </w:r>
    </w:p>
    <w:p w14:paraId="7E9DF204" w14:textId="77777777" w:rsidR="00796C9C" w:rsidRPr="0064591C" w:rsidRDefault="00796C9C" w:rsidP="00796C9C">
      <w:pPr>
        <w:rPr>
          <w:color w:val="auto"/>
        </w:rPr>
      </w:pPr>
      <w:r w:rsidRPr="0064591C">
        <w:rPr>
          <w:color w:val="auto"/>
        </w:rPr>
        <w:t>8.</w:t>
      </w:r>
      <w:r w:rsidRPr="0064591C">
        <w:rPr>
          <w:color w:val="auto"/>
        </w:rPr>
        <w:tab/>
        <w:t>Протягом 50 робочих днів від дня, наступного за датою отримання повідомлення відповідно до частини 7, Комісія може прийняти рішення з проханням до органів, що повідомляють, внести зміни до рішення про надання звільнення або відкликати його. Такий період може бути продовжений на додаткові 50 робочих днів у тих випадках, де Комісія запитує додаткову інформацію. Додатковий період має починатися з дня, наступного за отриманням</w:t>
      </w:r>
      <w:r w:rsidRPr="0064591C" w:rsidDel="00AE4A2C">
        <w:rPr>
          <w:color w:val="auto"/>
        </w:rPr>
        <w:t xml:space="preserve"> </w:t>
      </w:r>
      <w:r w:rsidRPr="0064591C">
        <w:rPr>
          <w:color w:val="auto"/>
        </w:rPr>
        <w:t>повної інформації. Початковий період також може бути продовжений за згодою як Комісії, так і органів, що повідомляють.</w:t>
      </w:r>
    </w:p>
    <w:p w14:paraId="0C5A8382" w14:textId="77777777" w:rsidR="00796C9C" w:rsidRPr="0064591C" w:rsidRDefault="00796C9C" w:rsidP="00796C9C">
      <w:pPr>
        <w:rPr>
          <w:color w:val="auto"/>
        </w:rPr>
      </w:pPr>
      <w:r w:rsidRPr="0064591C">
        <w:rPr>
          <w:color w:val="auto"/>
        </w:rPr>
        <w:t>У тих випадках, де запитувана інформація не надається протягом періоду, викладеного в запиті Комісії, повідомлення має вважатися таким, що відкликано, якщо тільки, до закінчення такого періоду, чи то період не було продовжено за згодою як Комісії, так і органів, що повідомляють, чи то органи, що повідомляють, в належним чином обґрунтованій заяві, не поінформували Комісію про те, що вони вважають повідомлення таким, що є повним.</w:t>
      </w:r>
    </w:p>
    <w:p w14:paraId="0773D60A" w14:textId="77777777" w:rsidR="00796C9C" w:rsidRPr="0064591C" w:rsidRDefault="00796C9C" w:rsidP="00796C9C">
      <w:pPr>
        <w:rPr>
          <w:color w:val="auto"/>
        </w:rPr>
      </w:pPr>
      <w:r w:rsidRPr="0064591C">
        <w:rPr>
          <w:color w:val="auto"/>
        </w:rPr>
        <w:t>Органи, що повідомляють, мають дотримати рішення Комісії про внесення змін до рішення про звільнення або про його відкликання протягом одного місяця від отримання та відповідно поінформувати Комісію.</w:t>
      </w:r>
    </w:p>
    <w:p w14:paraId="01E6FFE0" w14:textId="77777777" w:rsidR="00796C9C" w:rsidRPr="0064591C" w:rsidRDefault="00796C9C" w:rsidP="00796C9C">
      <w:pPr>
        <w:rPr>
          <w:color w:val="auto"/>
        </w:rPr>
      </w:pPr>
      <w:r w:rsidRPr="0064591C">
        <w:rPr>
          <w:color w:val="auto"/>
        </w:rPr>
        <w:t>Комісія має захищати конфіденційність комерційно чутливої інформації.</w:t>
      </w:r>
    </w:p>
    <w:p w14:paraId="15F2D75F" w14:textId="77777777" w:rsidR="00796C9C" w:rsidRPr="0064591C" w:rsidRDefault="00796C9C" w:rsidP="00796C9C">
      <w:pPr>
        <w:rPr>
          <w:color w:val="auto"/>
        </w:rPr>
      </w:pPr>
      <w:r w:rsidRPr="0064591C">
        <w:rPr>
          <w:color w:val="auto"/>
        </w:rPr>
        <w:t>Схвалення Комісією рішення про звільнення має закінчити діяти за два роки після дати його прийняття у тому випадку, якщо будівництво взаємоз’єднання не розпочалося до такої дати, та за п’ять років після дати його прийняття у тому випадку, якщо взаємоз’єднання не було введено в експлуатацію до такої дати, якщо тільки Комісія не прийме рішення, на підставі обґрунтованого запиту органів, що повідомляють, про те, що будь-яка затримка зумовлена серйозними перешкодами поза межами контролю особи, якій надано звільнення.</w:t>
      </w:r>
    </w:p>
    <w:p w14:paraId="203D0453" w14:textId="77777777" w:rsidR="00796C9C" w:rsidRPr="0064591C" w:rsidRDefault="00796C9C" w:rsidP="00796C9C">
      <w:pPr>
        <w:rPr>
          <w:color w:val="auto"/>
        </w:rPr>
      </w:pPr>
      <w:r w:rsidRPr="0064591C">
        <w:rPr>
          <w:color w:val="auto"/>
        </w:rPr>
        <w:t>9.</w:t>
      </w:r>
      <w:r w:rsidRPr="0064591C">
        <w:rPr>
          <w:color w:val="auto"/>
        </w:rPr>
        <w:tab/>
        <w:t>У тих випадках, де регуляторні органи держав-членів, яких це стосується, вирішують змінити рішення про звільнення, вони мають повідомити своє рішення Комісії без затримки, разом з усією відповідною інформацією, що стосується рішення. Частини 1–8 мають застосовуватися до рішення про внесення змін до рішення про звільнення, з урахуванням особливостей існуючого звільнення.</w:t>
      </w:r>
    </w:p>
    <w:p w14:paraId="5FDBA018" w14:textId="77777777" w:rsidR="00796C9C" w:rsidRPr="0064591C" w:rsidRDefault="00796C9C" w:rsidP="00796C9C">
      <w:pPr>
        <w:rPr>
          <w:color w:val="auto"/>
        </w:rPr>
      </w:pPr>
      <w:r w:rsidRPr="0064591C">
        <w:rPr>
          <w:color w:val="auto"/>
        </w:rPr>
        <w:t>10.</w:t>
      </w:r>
      <w:r w:rsidRPr="0064591C">
        <w:rPr>
          <w:color w:val="auto"/>
        </w:rPr>
        <w:tab/>
        <w:t>Комісія може, на запит або за власною ініціативою, відновити провадження, пов’язане з запитом про звільнення у тих випадках, де:</w:t>
      </w:r>
    </w:p>
    <w:p w14:paraId="07999E8D" w14:textId="77777777" w:rsidR="00796C9C" w:rsidRPr="0064591C" w:rsidRDefault="00796C9C" w:rsidP="007735CA">
      <w:pPr>
        <w:ind w:left="709" w:hanging="709"/>
        <w:rPr>
          <w:color w:val="auto"/>
        </w:rPr>
      </w:pPr>
      <w:r w:rsidRPr="0064591C">
        <w:rPr>
          <w:color w:val="auto"/>
        </w:rPr>
        <w:t>(a)</w:t>
      </w:r>
      <w:r w:rsidRPr="0064591C">
        <w:rPr>
          <w:color w:val="auto"/>
        </w:rPr>
        <w:tab/>
        <w:t>враховуючи законні очікування сторін та економічний баланс, досягнутий у початковому рішенні про звільнення, відбулася суттєва зміна у будь-якому з фактів, на яких ґрунтувалося рішення;</w:t>
      </w:r>
    </w:p>
    <w:p w14:paraId="2B6434EE" w14:textId="77777777" w:rsidR="00796C9C" w:rsidRPr="0064591C" w:rsidRDefault="00796C9C" w:rsidP="007735CA">
      <w:pPr>
        <w:ind w:left="709" w:hanging="709"/>
        <w:rPr>
          <w:color w:val="auto"/>
        </w:rPr>
      </w:pPr>
      <w:r w:rsidRPr="0064591C">
        <w:rPr>
          <w:color w:val="auto"/>
        </w:rPr>
        <w:t>(b)</w:t>
      </w:r>
      <w:r w:rsidRPr="0064591C">
        <w:rPr>
          <w:color w:val="auto"/>
        </w:rPr>
        <w:tab/>
        <w:t>підприємства, яких це стосується, діють всупереч своїм зобов’язанням; або</w:t>
      </w:r>
    </w:p>
    <w:p w14:paraId="3E4F60A8" w14:textId="77777777" w:rsidR="00796C9C" w:rsidRPr="0064591C" w:rsidRDefault="00796C9C" w:rsidP="007735CA">
      <w:pPr>
        <w:ind w:left="709" w:hanging="709"/>
        <w:rPr>
          <w:color w:val="auto"/>
        </w:rPr>
      </w:pPr>
      <w:r w:rsidRPr="0064591C">
        <w:rPr>
          <w:color w:val="auto"/>
        </w:rPr>
        <w:lastRenderedPageBreak/>
        <w:t>(c)</w:t>
      </w:r>
      <w:r w:rsidRPr="0064591C">
        <w:rPr>
          <w:color w:val="auto"/>
        </w:rPr>
        <w:tab/>
        <w:t>рішення ґрунтувалося на неповній, неточній або оманливій інформації, яка була надана сторонами.</w:t>
      </w:r>
    </w:p>
    <w:p w14:paraId="063BF0D7" w14:textId="77777777" w:rsidR="00796C9C" w:rsidRPr="0064591C" w:rsidRDefault="00796C9C" w:rsidP="00796C9C">
      <w:pPr>
        <w:rPr>
          <w:color w:val="auto"/>
        </w:rPr>
      </w:pPr>
      <w:r w:rsidRPr="0064591C">
        <w:rPr>
          <w:color w:val="auto"/>
        </w:rPr>
        <w:t>11.</w:t>
      </w:r>
      <w:r w:rsidRPr="0064591C">
        <w:rPr>
          <w:color w:val="auto"/>
        </w:rPr>
        <w:tab/>
        <w:t>Комісія наділена повноваженнями приймати делеговані акти відповідно до статті 68, що доповнюють цей Регламент, визначаючи настанови щодо застосування умов, викладених у частині 1 цієї статті, та викладаючи процедуру, якої слід дотримуватися для застосування частин 4 та 7–10 цієї статті.</w:t>
      </w:r>
    </w:p>
    <w:p w14:paraId="4493197C" w14:textId="77777777" w:rsidR="00796C9C" w:rsidRPr="0064591C" w:rsidRDefault="00796C9C" w:rsidP="00796C9C">
      <w:pPr>
        <w:pStyle w:val="Heading3"/>
        <w:rPr>
          <w:b/>
          <w:bCs/>
          <w:i w:val="0"/>
          <w:iCs w:val="0"/>
        </w:rPr>
      </w:pPr>
      <w:r w:rsidRPr="0064591C">
        <w:t>Стаття 64</w:t>
      </w:r>
      <w:r w:rsidRPr="0064591C">
        <w:rPr>
          <w:i w:val="0"/>
          <w:iCs w:val="0"/>
          <w:lang w:val="en-US"/>
        </w:rPr>
        <w:br/>
      </w:r>
      <w:r w:rsidRPr="0064591C">
        <w:rPr>
          <w:i w:val="0"/>
          <w:iCs w:val="0"/>
        </w:rPr>
        <w:br/>
      </w:r>
      <w:r w:rsidRPr="0064591C">
        <w:rPr>
          <w:b/>
          <w:bCs/>
          <w:i w:val="0"/>
          <w:iCs w:val="0"/>
        </w:rPr>
        <w:t>Відступи</w:t>
      </w:r>
    </w:p>
    <w:p w14:paraId="5A45786C" w14:textId="77777777" w:rsidR="00796C9C" w:rsidRPr="0064591C" w:rsidRDefault="00796C9C" w:rsidP="00796C9C">
      <w:pPr>
        <w:rPr>
          <w:color w:val="auto"/>
        </w:rPr>
      </w:pPr>
      <w:r w:rsidRPr="0064591C">
        <w:rPr>
          <w:color w:val="auto"/>
        </w:rPr>
        <w:t>1.</w:t>
      </w:r>
      <w:r w:rsidRPr="0064591C">
        <w:rPr>
          <w:color w:val="auto"/>
        </w:rPr>
        <w:tab/>
        <w:t>Держави-члени можуть подати заявку про отримання відступу від відповідних положень статей 3 та 6, частини 1 статті 7, частин 1 та 4 статті 8, статей 9, 10 та 11, статей 14</w:t>
      </w:r>
      <w:r w:rsidRPr="0064591C">
        <w:rPr>
          <w:color w:val="auto"/>
          <w:lang w:val="en-GB"/>
        </w:rPr>
        <w:t>–</w:t>
      </w:r>
      <w:r w:rsidRPr="0064591C">
        <w:rPr>
          <w:color w:val="auto"/>
        </w:rPr>
        <w:t>17, статей 19</w:t>
      </w:r>
      <w:r w:rsidRPr="0064591C">
        <w:rPr>
          <w:color w:val="auto"/>
          <w:lang w:val="en-GB"/>
        </w:rPr>
        <w:t>–</w:t>
      </w:r>
      <w:r w:rsidRPr="0064591C">
        <w:rPr>
          <w:color w:val="auto"/>
        </w:rPr>
        <w:t>27, статей 35</w:t>
      </w:r>
      <w:r w:rsidRPr="0064591C">
        <w:rPr>
          <w:color w:val="auto"/>
          <w:lang w:val="en-GB"/>
        </w:rPr>
        <w:t>–</w:t>
      </w:r>
      <w:r w:rsidRPr="0064591C">
        <w:rPr>
          <w:color w:val="auto"/>
        </w:rPr>
        <w:t>47 та статті 51 за умови, що:</w:t>
      </w:r>
    </w:p>
    <w:p w14:paraId="3629A0ED" w14:textId="77777777" w:rsidR="00796C9C" w:rsidRPr="0064591C" w:rsidRDefault="00796C9C" w:rsidP="007735CA">
      <w:pPr>
        <w:ind w:left="709" w:hanging="709"/>
        <w:rPr>
          <w:color w:val="auto"/>
        </w:rPr>
      </w:pPr>
      <w:r w:rsidRPr="0064591C">
        <w:rPr>
          <w:color w:val="auto"/>
        </w:rPr>
        <w:t>(a)</w:t>
      </w:r>
      <w:r w:rsidRPr="0064591C">
        <w:rPr>
          <w:color w:val="auto"/>
        </w:rPr>
        <w:tab/>
        <w:t>держава-член може продемонструвати існування суттєвих проблем для роботи малих ізольованих систем та малих приєднаних систем;</w:t>
      </w:r>
    </w:p>
    <w:p w14:paraId="760F67D4" w14:textId="77777777" w:rsidR="00796C9C" w:rsidRPr="0064591C" w:rsidRDefault="00796C9C" w:rsidP="007735CA">
      <w:pPr>
        <w:ind w:left="709" w:hanging="709"/>
        <w:rPr>
          <w:color w:val="auto"/>
        </w:rPr>
      </w:pPr>
      <w:r w:rsidRPr="0064591C">
        <w:rPr>
          <w:color w:val="auto"/>
        </w:rPr>
        <w:t>(b)</w:t>
      </w:r>
      <w:r w:rsidRPr="0064591C">
        <w:rPr>
          <w:color w:val="auto"/>
        </w:rPr>
        <w:tab/>
        <w:t>найвіддаленіші регіони в розумінні статті 349 ДФЄС не можуть бути взаємоз’єднані з енергетичним ринком Союзу з очевидних фізичних причин.</w:t>
      </w:r>
    </w:p>
    <w:p w14:paraId="480F3803" w14:textId="77777777" w:rsidR="00796C9C" w:rsidRPr="0064591C" w:rsidRDefault="00796C9C" w:rsidP="00796C9C">
      <w:pPr>
        <w:rPr>
          <w:color w:val="auto"/>
        </w:rPr>
      </w:pPr>
      <w:r w:rsidRPr="0064591C">
        <w:rPr>
          <w:color w:val="auto"/>
        </w:rPr>
        <w:t>У ситуації, зазначеній у пункті (а) першого абзацу, відступ має бути обмеженим у часі та має відповідати умовам, спрямованим на підвищення конкуренції та інтеграцію з внутрішнім ринком електроенергії.</w:t>
      </w:r>
    </w:p>
    <w:p w14:paraId="0AE498A5" w14:textId="77777777" w:rsidR="00796C9C" w:rsidRPr="0064591C" w:rsidRDefault="00796C9C" w:rsidP="00796C9C">
      <w:pPr>
        <w:rPr>
          <w:color w:val="auto"/>
        </w:rPr>
      </w:pPr>
      <w:r w:rsidRPr="0064591C">
        <w:rPr>
          <w:color w:val="auto"/>
        </w:rPr>
        <w:t>У ситуації, зазначеній у пункті (b) першого абзацу, відступ не повинен бути обмеженим у часі.</w:t>
      </w:r>
    </w:p>
    <w:p w14:paraId="7EC0A557" w14:textId="77777777" w:rsidR="00796C9C" w:rsidRPr="0064591C" w:rsidRDefault="00796C9C" w:rsidP="00796C9C">
      <w:pPr>
        <w:rPr>
          <w:color w:val="auto"/>
        </w:rPr>
      </w:pPr>
      <w:r w:rsidRPr="0064591C">
        <w:rPr>
          <w:color w:val="auto"/>
        </w:rPr>
        <w:t>Комісія має поінформувати держави-члени про такі заявки до прийняття рішення, зберігаючи конфіденційність комерційно чутливої інформації.</w:t>
      </w:r>
    </w:p>
    <w:p w14:paraId="3F93EBAC" w14:textId="77777777" w:rsidR="00796C9C" w:rsidRPr="0064591C" w:rsidRDefault="00796C9C" w:rsidP="00796C9C">
      <w:pPr>
        <w:rPr>
          <w:color w:val="auto"/>
        </w:rPr>
      </w:pPr>
      <w:r w:rsidRPr="0064591C">
        <w:rPr>
          <w:color w:val="auto"/>
        </w:rPr>
        <w:t>Відступ, наданий відповідно до цієї статті, має бути спрямований на забезпечення того, щоб він не перешкоджав переходу до відновлюваної енергії, підвищеної гнучкості, зберіганню енергії, електромобільності та реакції попиту.</w:t>
      </w:r>
    </w:p>
    <w:p w14:paraId="28C50312" w14:textId="77777777" w:rsidR="00796C9C" w:rsidRPr="0064591C" w:rsidRDefault="00796C9C" w:rsidP="00796C9C">
      <w:pPr>
        <w:rPr>
          <w:color w:val="auto"/>
        </w:rPr>
      </w:pPr>
      <w:r w:rsidRPr="0064591C">
        <w:rPr>
          <w:color w:val="auto"/>
        </w:rPr>
        <w:t>У своєму рішенні про надання відступу Комісія має викласти, якою мірою відступ має враховувати застосування мережевих кодексів та настанов.</w:t>
      </w:r>
    </w:p>
    <w:p w14:paraId="29139E5C" w14:textId="77777777" w:rsidR="00796C9C" w:rsidRPr="0064591C" w:rsidRDefault="00796C9C" w:rsidP="00796C9C">
      <w:pPr>
        <w:rPr>
          <w:color w:val="auto"/>
        </w:rPr>
      </w:pPr>
      <w:r w:rsidRPr="0064591C">
        <w:rPr>
          <w:color w:val="auto"/>
        </w:rPr>
        <w:t>2.</w:t>
      </w:r>
      <w:r w:rsidRPr="0064591C">
        <w:rPr>
          <w:color w:val="auto"/>
        </w:rPr>
        <w:tab/>
        <w:t>Статті 3, 5 та 6, частина 1 статті 7, пункти (c) та (g) частини 2 статті 7, статті 8-17, частини 5 та 6 статті 18, статті 19 та 20, частини 1, 2 та 4-8 статті 21, пункт (с) частини 1 статті 22, пункти (b) та (с) частини 2 статті 22, останній абзац частини 2 статті 22, статті 23–27, частини 1, 2 та 3 статті 34, статті 35–47, частини 2 статті 48 та статті 49 та 51 не мають застосовуватися до Кіпру доти, поки його система передачі не буде з’єднана з системами передачі інших держав-членів за допомогою взаємоз’єднань.</w:t>
      </w:r>
    </w:p>
    <w:p w14:paraId="70AEFA93" w14:textId="77777777" w:rsidR="00796C9C" w:rsidRPr="0064591C" w:rsidRDefault="00796C9C" w:rsidP="00796C9C">
      <w:pPr>
        <w:rPr>
          <w:color w:val="auto"/>
        </w:rPr>
      </w:pPr>
      <w:r w:rsidRPr="0064591C">
        <w:rPr>
          <w:color w:val="auto"/>
        </w:rPr>
        <w:t xml:space="preserve">Якщо система передачі Кіпру не буде з’єднана з системами передачі інших держав-членів за допомогою взаємоз’єднань до 01 січня 2026 року, Кіпр має оцінити потребу відступу від таких положень та може подати до Комісії запит про продовження такого відступу. Комісія має оцінити, чи ризикує застосування таких положень спричинити суттєві проблеми в роботі електричної системи Кіпру, або чи очікується, що їхнє застосування на Кіпрі принесе користь для функціонування ринку. На основі цієї оцінки Комісія має видати обґрунтоване рішення про продовження відступу від положень повністю або частково. Рішення має бути опубліковане в </w:t>
      </w:r>
      <w:r w:rsidRPr="0064591C">
        <w:rPr>
          <w:i/>
          <w:iCs/>
          <w:color w:val="auto"/>
        </w:rPr>
        <w:t>Офіційному віснику Європейського Союзу</w:t>
      </w:r>
      <w:r w:rsidRPr="0064591C">
        <w:rPr>
          <w:color w:val="auto"/>
        </w:rPr>
        <w:t>.</w:t>
      </w:r>
    </w:p>
    <w:p w14:paraId="03CFBA5D" w14:textId="77777777" w:rsidR="00796C9C" w:rsidRPr="0064591C" w:rsidRDefault="00796C9C" w:rsidP="00796C9C">
      <w:pPr>
        <w:rPr>
          <w:color w:val="auto"/>
        </w:rPr>
      </w:pPr>
      <w:r w:rsidRPr="0064591C">
        <w:rPr>
          <w:color w:val="auto"/>
        </w:rPr>
        <w:t>3.</w:t>
      </w:r>
      <w:r w:rsidRPr="0064591C">
        <w:rPr>
          <w:color w:val="auto"/>
        </w:rPr>
        <w:tab/>
        <w:t>Цей Регламент не повинен впливати на застосування відступів, наданих відповідно до статті 66 Директиви (ЄС) 2019/944.</w:t>
      </w:r>
    </w:p>
    <w:p w14:paraId="532D370F" w14:textId="77777777" w:rsidR="00796C9C" w:rsidRPr="0064591C" w:rsidRDefault="00796C9C" w:rsidP="00796C9C">
      <w:pPr>
        <w:rPr>
          <w:color w:val="auto"/>
        </w:rPr>
      </w:pPr>
      <w:r w:rsidRPr="0064591C">
        <w:rPr>
          <w:color w:val="auto"/>
        </w:rPr>
        <w:t>4.</w:t>
      </w:r>
      <w:r w:rsidRPr="0064591C">
        <w:rPr>
          <w:color w:val="auto"/>
        </w:rPr>
        <w:tab/>
        <w:t>Стосовно реалізації мети щодо досягнення цілей для взаємоз’єднань до 2030 року, передбачених Регламентом (ЄС) 2018/1999, має бути належним чином враховане електричне з’єднання між Мальтою та Італією.</w:t>
      </w:r>
    </w:p>
    <w:p w14:paraId="08A619E9" w14:textId="77777777" w:rsidR="00796C9C" w:rsidRPr="0064591C" w:rsidRDefault="00796C9C" w:rsidP="00796C9C">
      <w:pPr>
        <w:pStyle w:val="Heading3"/>
        <w:rPr>
          <w:b/>
          <w:bCs/>
          <w:i w:val="0"/>
          <w:iCs w:val="0"/>
        </w:rPr>
      </w:pPr>
      <w:r w:rsidRPr="0064591C">
        <w:lastRenderedPageBreak/>
        <w:t>Стаття 65</w:t>
      </w:r>
      <w:r w:rsidRPr="0064591C">
        <w:rPr>
          <w:i w:val="0"/>
          <w:iCs w:val="0"/>
          <w:lang w:val="en-US"/>
        </w:rPr>
        <w:br/>
      </w:r>
      <w:r w:rsidRPr="0064591C">
        <w:rPr>
          <w:i w:val="0"/>
          <w:iCs w:val="0"/>
        </w:rPr>
        <w:br/>
      </w:r>
      <w:r w:rsidRPr="0064591C">
        <w:rPr>
          <w:b/>
          <w:bCs/>
          <w:i w:val="0"/>
          <w:iCs w:val="0"/>
        </w:rPr>
        <w:t>Надання інформації та забезпечення конфіденційності</w:t>
      </w:r>
    </w:p>
    <w:p w14:paraId="673CC2DA" w14:textId="77777777" w:rsidR="00796C9C" w:rsidRPr="0064591C" w:rsidRDefault="00796C9C" w:rsidP="00796C9C">
      <w:pPr>
        <w:rPr>
          <w:color w:val="auto"/>
        </w:rPr>
      </w:pPr>
      <w:r w:rsidRPr="0064591C">
        <w:rPr>
          <w:color w:val="auto"/>
        </w:rPr>
        <w:t>1.</w:t>
      </w:r>
      <w:r w:rsidRPr="0064591C">
        <w:rPr>
          <w:color w:val="auto"/>
        </w:rPr>
        <w:tab/>
        <w:t>Держави-члени та регуляторні органи мають, на запит, надавати Комісії всю інформацію, необхідну для цілей забезпечення примусового виконання цього Регламенту.</w:t>
      </w:r>
    </w:p>
    <w:p w14:paraId="210C22C7" w14:textId="77777777" w:rsidR="00796C9C" w:rsidRPr="0064591C" w:rsidRDefault="00796C9C" w:rsidP="00796C9C">
      <w:pPr>
        <w:rPr>
          <w:color w:val="auto"/>
        </w:rPr>
      </w:pPr>
      <w:r w:rsidRPr="0064591C">
        <w:rPr>
          <w:color w:val="auto"/>
        </w:rPr>
        <w:t>Комісія має встановити</w:t>
      </w:r>
      <w:r w:rsidRPr="0064591C">
        <w:rPr>
          <w:color w:val="auto"/>
          <w:lang w:val="en-US"/>
        </w:rPr>
        <w:t xml:space="preserve"> </w:t>
      </w:r>
      <w:r w:rsidRPr="0064591C">
        <w:rPr>
          <w:color w:val="auto"/>
        </w:rPr>
        <w:t>резонне обмеження у часі, в межах якого інформацію має бути надано, з урахуванням складності та терміновості потрібної інформації.</w:t>
      </w:r>
    </w:p>
    <w:p w14:paraId="699EF040" w14:textId="77777777" w:rsidR="00796C9C" w:rsidRPr="0064591C" w:rsidRDefault="00796C9C" w:rsidP="00796C9C">
      <w:pPr>
        <w:rPr>
          <w:color w:val="auto"/>
        </w:rPr>
      </w:pPr>
      <w:r w:rsidRPr="0064591C">
        <w:rPr>
          <w:color w:val="auto"/>
        </w:rPr>
        <w:t>2.</w:t>
      </w:r>
      <w:r w:rsidRPr="0064591C">
        <w:rPr>
          <w:color w:val="auto"/>
        </w:rPr>
        <w:tab/>
        <w:t>Якщо відповідна держава-член або регуляторний орган не надає інформацію, зазначену в частині 1, протягом обмеження у часі, зазначеного в частині 1, Комісія може запросити всю інформацію, необхідну для цілей забезпечення примусового виконання цього Регламенту, безпосередньо від підприємств, яких це стосується.</w:t>
      </w:r>
    </w:p>
    <w:p w14:paraId="1173BDCA" w14:textId="77777777" w:rsidR="00796C9C" w:rsidRPr="0064591C" w:rsidRDefault="00796C9C" w:rsidP="00796C9C">
      <w:pPr>
        <w:rPr>
          <w:color w:val="auto"/>
        </w:rPr>
      </w:pPr>
      <w:r w:rsidRPr="0064591C">
        <w:rPr>
          <w:color w:val="auto"/>
        </w:rPr>
        <w:t>Надсилаючи запит про надання інформацію підприємству, Комісія маєводночас надіслати копію запиту до регуляторних органів держави-члена, на території якої перебуває місцезнаходження підприємства.</w:t>
      </w:r>
    </w:p>
    <w:p w14:paraId="2044AF7F" w14:textId="77777777" w:rsidR="00796C9C" w:rsidRPr="0064591C" w:rsidRDefault="00796C9C" w:rsidP="00796C9C">
      <w:pPr>
        <w:rPr>
          <w:color w:val="auto"/>
        </w:rPr>
      </w:pPr>
      <w:r w:rsidRPr="0064591C">
        <w:rPr>
          <w:color w:val="auto"/>
        </w:rPr>
        <w:t>3.</w:t>
      </w:r>
      <w:r w:rsidRPr="0064591C">
        <w:rPr>
          <w:color w:val="auto"/>
        </w:rPr>
        <w:tab/>
        <w:t>У своєму запиті про надання інформації відповідно до частини 1 Комісія має зазначити правову підставу запиту,</w:t>
      </w:r>
      <w:r w:rsidRPr="0064591C">
        <w:rPr>
          <w:color w:val="auto"/>
          <w:lang w:val="en-US"/>
        </w:rPr>
        <w:t xml:space="preserve"> </w:t>
      </w:r>
      <w:r w:rsidRPr="0064591C">
        <w:rPr>
          <w:color w:val="auto"/>
        </w:rPr>
        <w:t>обмеження у часі, протягом якого інформацію має бути надано, мету запиту, а також стягнення, передбачені частиною 2 статті 66, за поставляння неточної, неповної або оманливої інформації.</w:t>
      </w:r>
    </w:p>
    <w:p w14:paraId="060D6F0F" w14:textId="77777777" w:rsidR="00796C9C" w:rsidRPr="0064591C" w:rsidRDefault="00796C9C" w:rsidP="00796C9C">
      <w:pPr>
        <w:rPr>
          <w:color w:val="auto"/>
        </w:rPr>
      </w:pPr>
      <w:r w:rsidRPr="0064591C">
        <w:rPr>
          <w:color w:val="auto"/>
        </w:rPr>
        <w:t>4.</w:t>
      </w:r>
      <w:r w:rsidRPr="0064591C">
        <w:rPr>
          <w:color w:val="auto"/>
        </w:rPr>
        <w:tab/>
        <w:t>Власники підприємств або їхні представники та, у випадку юридичних осіб, фізичні особи, уповноважені представляти підприємство відповідно до законодавства або їхніх установчих документів, мають поставляти запитувану інформацію. У тих випадках, де юристи уповноважені надавати інформацію від імені свого клієнта, клієнт має залишатися повністю відповідальним у випадку, якщо поставлена інформація є неповною, невірною або оманливою.</w:t>
      </w:r>
    </w:p>
    <w:p w14:paraId="4C6A56B5" w14:textId="77777777" w:rsidR="00796C9C" w:rsidRPr="0064591C" w:rsidRDefault="00796C9C" w:rsidP="00796C9C">
      <w:pPr>
        <w:rPr>
          <w:color w:val="auto"/>
        </w:rPr>
      </w:pPr>
      <w:r w:rsidRPr="0064591C">
        <w:rPr>
          <w:color w:val="auto"/>
        </w:rPr>
        <w:t>5.</w:t>
      </w:r>
      <w:r w:rsidRPr="0064591C">
        <w:rPr>
          <w:color w:val="auto"/>
        </w:rPr>
        <w:tab/>
        <w:t>У тих випадках, де підприємство не надає запитувану інформацію</w:t>
      </w:r>
      <w:r w:rsidRPr="0064591C">
        <w:rPr>
          <w:color w:val="auto"/>
          <w:lang w:val="en-US"/>
        </w:rPr>
        <w:t xml:space="preserve"> </w:t>
      </w:r>
      <w:r w:rsidRPr="0064591C">
        <w:rPr>
          <w:color w:val="auto"/>
        </w:rPr>
        <w:t>протягом обмеження у часі, встановленого Комісією, або поставляє неповну інформацію, Комісія може своїм рішенням вимагати, щоб інформацію було надано. У такому рішенні має бути вказано, яка саме інформація вимагається, та встановлено належне обмеження у часі, протягом якого її має бути надано. У рішенні мають також бути вказані стягнення, передбачені частиною 2 статті 66. У ньому також має бути зазначене право на перегляд рішення Судом Справедливості Європейського Союзу.</w:t>
      </w:r>
    </w:p>
    <w:p w14:paraId="268D49CD" w14:textId="77777777" w:rsidR="00796C9C" w:rsidRPr="0064591C" w:rsidRDefault="00796C9C" w:rsidP="00796C9C">
      <w:pPr>
        <w:rPr>
          <w:color w:val="auto"/>
        </w:rPr>
      </w:pPr>
      <w:r w:rsidRPr="0064591C">
        <w:rPr>
          <w:color w:val="auto"/>
        </w:rPr>
        <w:t>Комісія маєводночас надіслати копію свого рішення регуляторним органам держави-члена, на території якої особа є резидентом або перебуває місцезнаходження підприємства.</w:t>
      </w:r>
    </w:p>
    <w:p w14:paraId="15551478" w14:textId="77777777" w:rsidR="00796C9C" w:rsidRPr="0064591C" w:rsidRDefault="00796C9C" w:rsidP="00796C9C">
      <w:pPr>
        <w:rPr>
          <w:color w:val="auto"/>
        </w:rPr>
      </w:pPr>
      <w:r w:rsidRPr="0064591C">
        <w:rPr>
          <w:color w:val="auto"/>
        </w:rPr>
        <w:t>6.</w:t>
      </w:r>
      <w:r w:rsidRPr="0064591C">
        <w:rPr>
          <w:color w:val="auto"/>
        </w:rPr>
        <w:tab/>
        <w:t>Інформація, зазначена в частинах 1 та 2, має використовуватися виключно для цілей забезпечення примусового виконання цього Регламенту.</w:t>
      </w:r>
    </w:p>
    <w:p w14:paraId="7BFEEEA5" w14:textId="77777777" w:rsidR="00796C9C" w:rsidRPr="0064591C" w:rsidRDefault="00796C9C" w:rsidP="00796C9C">
      <w:pPr>
        <w:rPr>
          <w:color w:val="auto"/>
        </w:rPr>
      </w:pPr>
      <w:r w:rsidRPr="0064591C">
        <w:rPr>
          <w:color w:val="auto"/>
        </w:rPr>
        <w:t>Комісія не повинна розголошувати інформацію, здобуту відповідно до цього Регламенту, у тих випадках, де на таку інформацію поширюється обов’язок щодо професійної таємниці.</w:t>
      </w:r>
    </w:p>
    <w:p w14:paraId="7E1632D6" w14:textId="77777777" w:rsidR="00796C9C" w:rsidRPr="0064591C" w:rsidRDefault="00796C9C" w:rsidP="00796C9C">
      <w:pPr>
        <w:pStyle w:val="Heading3"/>
        <w:rPr>
          <w:b/>
          <w:bCs/>
          <w:i w:val="0"/>
          <w:iCs w:val="0"/>
        </w:rPr>
      </w:pPr>
      <w:r w:rsidRPr="0064591C">
        <w:t>Стаття 66</w:t>
      </w:r>
      <w:r w:rsidRPr="0064591C">
        <w:rPr>
          <w:i w:val="0"/>
          <w:iCs w:val="0"/>
          <w:lang w:val="en-US"/>
        </w:rPr>
        <w:br/>
      </w:r>
      <w:r w:rsidRPr="0064591C">
        <w:rPr>
          <w:i w:val="0"/>
          <w:iCs w:val="0"/>
        </w:rPr>
        <w:br/>
      </w:r>
      <w:r w:rsidRPr="0064591C">
        <w:rPr>
          <w:b/>
          <w:bCs/>
          <w:i w:val="0"/>
          <w:iCs w:val="0"/>
        </w:rPr>
        <w:t>Стягнення</w:t>
      </w:r>
    </w:p>
    <w:p w14:paraId="34A94889" w14:textId="77777777" w:rsidR="00796C9C" w:rsidRPr="0064591C" w:rsidRDefault="00796C9C" w:rsidP="00796C9C">
      <w:pPr>
        <w:rPr>
          <w:color w:val="auto"/>
        </w:rPr>
      </w:pPr>
      <w:r w:rsidRPr="0064591C">
        <w:rPr>
          <w:color w:val="auto"/>
        </w:rPr>
        <w:t>1.</w:t>
      </w:r>
      <w:r w:rsidRPr="0064591C">
        <w:rPr>
          <w:color w:val="auto"/>
        </w:rPr>
        <w:tab/>
        <w:t>Без обмеження положень частини 2 цієї статті, держави-члени мають викласти</w:t>
      </w:r>
      <w:r w:rsidRPr="0064591C">
        <w:rPr>
          <w:color w:val="auto"/>
          <w:lang w:val="en-US"/>
        </w:rPr>
        <w:t xml:space="preserve"> </w:t>
      </w:r>
      <w:r w:rsidRPr="0064591C">
        <w:rPr>
          <w:color w:val="auto"/>
        </w:rPr>
        <w:t>правила стосовно стягнень, що застосовуються у разі порушень цього Регламенту, мережевих кодексів, прийнятих відповідно до статті 59, та настанов, прийнятих відповідно до статті 61, та мають вживати всіх заходів, необхідних для забезпечення того, щоб вони були імплементовані. Передбачені стягнення мають бути ефективними, пропорційними та переконливими. Держави-члени мають без затримки повідомити Комісію про такі правила та такі заходи, а також без затримки повідомляти її про будь-які подальші зміни, що впливають на них.</w:t>
      </w:r>
    </w:p>
    <w:p w14:paraId="5D506EEF" w14:textId="77777777" w:rsidR="00796C9C" w:rsidRPr="0064591C" w:rsidRDefault="00796C9C" w:rsidP="00796C9C">
      <w:pPr>
        <w:rPr>
          <w:color w:val="auto"/>
        </w:rPr>
      </w:pPr>
      <w:r w:rsidRPr="0064591C">
        <w:rPr>
          <w:color w:val="auto"/>
        </w:rPr>
        <w:lastRenderedPageBreak/>
        <w:t>2.</w:t>
      </w:r>
      <w:r w:rsidRPr="0064591C">
        <w:rPr>
          <w:color w:val="auto"/>
        </w:rPr>
        <w:tab/>
        <w:t>Комісія може, за рішенням, накладати на підприємства штрафи, що не перевищують 1 % від сумарного обороту за попередній фінансовий рік, у тих випадках, де, свідомо чи з необережності, такі підприємства поставляють невірну, неповну або оманливу інформацію на запит, зроблений відповідно до частини 3 статті 65, або їм не вдається надати інформацію протягом обмеження у часі, встановленого в рішенні, прийнятому відповідно до першого абзацу частини 5 статті 65. Під час встановлення розміру штрафу, Комісія має враховувати серйозність наслідків невдачі у дотриманні вимог, зазначених у частині 1 цієї статті.</w:t>
      </w:r>
    </w:p>
    <w:p w14:paraId="71BCA562" w14:textId="77777777" w:rsidR="00796C9C" w:rsidRPr="0064591C" w:rsidRDefault="00796C9C" w:rsidP="00796C9C">
      <w:pPr>
        <w:rPr>
          <w:color w:val="auto"/>
        </w:rPr>
      </w:pPr>
      <w:r w:rsidRPr="0064591C">
        <w:rPr>
          <w:color w:val="auto"/>
        </w:rPr>
        <w:t>3.</w:t>
      </w:r>
      <w:r w:rsidRPr="0064591C">
        <w:rPr>
          <w:color w:val="auto"/>
        </w:rPr>
        <w:tab/>
        <w:t>Стягнення, передбачені відповідно до частини 1, та будь-які рішення, прийняті відповідно до частини 2, не повинні мати кримінально-правового характеру.</w:t>
      </w:r>
    </w:p>
    <w:p w14:paraId="6D218348" w14:textId="77777777" w:rsidR="00796C9C" w:rsidRPr="0064591C" w:rsidRDefault="00796C9C" w:rsidP="00796C9C">
      <w:pPr>
        <w:pStyle w:val="Heading3"/>
        <w:rPr>
          <w:b/>
          <w:bCs/>
          <w:i w:val="0"/>
          <w:iCs w:val="0"/>
        </w:rPr>
      </w:pPr>
      <w:r w:rsidRPr="0064591C">
        <w:t>Стаття 67</w:t>
      </w:r>
      <w:r w:rsidRPr="0064591C">
        <w:rPr>
          <w:i w:val="0"/>
          <w:iCs w:val="0"/>
          <w:lang w:val="en-US"/>
        </w:rPr>
        <w:br/>
      </w:r>
      <w:r w:rsidRPr="0064591C">
        <w:rPr>
          <w:i w:val="0"/>
          <w:iCs w:val="0"/>
        </w:rPr>
        <w:br/>
      </w:r>
      <w:r w:rsidRPr="0064591C">
        <w:rPr>
          <w:b/>
          <w:bCs/>
          <w:i w:val="0"/>
          <w:iCs w:val="0"/>
        </w:rPr>
        <w:t>Процедура комітету</w:t>
      </w:r>
    </w:p>
    <w:p w14:paraId="39B6438A" w14:textId="77777777" w:rsidR="00796C9C" w:rsidRPr="0064591C" w:rsidRDefault="00796C9C" w:rsidP="00796C9C">
      <w:pPr>
        <w:rPr>
          <w:color w:val="auto"/>
        </w:rPr>
      </w:pPr>
      <w:r w:rsidRPr="0064591C">
        <w:rPr>
          <w:color w:val="auto"/>
        </w:rPr>
        <w:t>1.</w:t>
      </w:r>
      <w:r w:rsidRPr="0064591C">
        <w:rPr>
          <w:color w:val="auto"/>
        </w:rPr>
        <w:tab/>
        <w:t>Комісії має допомагати комітет, створений відповідно до статті 68 Директиви (ЄС) 2019/944. Такий комітет має бути комітетом у межах значення згідно з  Регламентом (ЄС) № 182/2011.</w:t>
      </w:r>
    </w:p>
    <w:p w14:paraId="2049CBA5" w14:textId="77777777" w:rsidR="00796C9C" w:rsidRPr="0064591C" w:rsidRDefault="00796C9C" w:rsidP="00796C9C">
      <w:pPr>
        <w:rPr>
          <w:color w:val="auto"/>
        </w:rPr>
      </w:pPr>
      <w:r w:rsidRPr="0064591C">
        <w:rPr>
          <w:color w:val="auto"/>
        </w:rPr>
        <w:t>2.</w:t>
      </w:r>
      <w:r w:rsidRPr="0064591C">
        <w:rPr>
          <w:color w:val="auto"/>
        </w:rPr>
        <w:tab/>
        <w:t>У випадках, де зроблено посилання на цю частину, має застосовуватися стаття 5 Регламенту (ЄС) № 182/2011.</w:t>
      </w:r>
    </w:p>
    <w:p w14:paraId="4A16297F" w14:textId="77777777" w:rsidR="00796C9C" w:rsidRPr="0064591C" w:rsidRDefault="00796C9C" w:rsidP="00796C9C">
      <w:pPr>
        <w:pStyle w:val="Heading3"/>
        <w:rPr>
          <w:b/>
          <w:bCs/>
          <w:i w:val="0"/>
          <w:iCs w:val="0"/>
        </w:rPr>
      </w:pPr>
      <w:r w:rsidRPr="0064591C">
        <w:t>Стаття 68</w:t>
      </w:r>
      <w:r w:rsidRPr="0064591C">
        <w:rPr>
          <w:i w:val="0"/>
          <w:iCs w:val="0"/>
          <w:lang w:val="en-US"/>
        </w:rPr>
        <w:br/>
      </w:r>
      <w:r w:rsidRPr="0064591C">
        <w:rPr>
          <w:i w:val="0"/>
          <w:iCs w:val="0"/>
        </w:rPr>
        <w:br/>
      </w:r>
      <w:r w:rsidRPr="0064591C">
        <w:rPr>
          <w:b/>
          <w:bCs/>
          <w:i w:val="0"/>
          <w:iCs w:val="0"/>
        </w:rPr>
        <w:t>Реалізація делегування</w:t>
      </w:r>
    </w:p>
    <w:p w14:paraId="4F42BB96" w14:textId="77777777" w:rsidR="00796C9C" w:rsidRPr="0064591C" w:rsidRDefault="00796C9C" w:rsidP="00796C9C">
      <w:pPr>
        <w:rPr>
          <w:color w:val="auto"/>
        </w:rPr>
      </w:pPr>
      <w:r w:rsidRPr="0064591C">
        <w:rPr>
          <w:color w:val="auto"/>
        </w:rPr>
        <w:t>1.</w:t>
      </w:r>
      <w:r w:rsidRPr="0064591C">
        <w:rPr>
          <w:color w:val="auto"/>
        </w:rPr>
        <w:tab/>
        <w:t>Повноваження приймати делеговані акти надаються Комісії відповідно до умов, викладених у цій статті.</w:t>
      </w:r>
    </w:p>
    <w:p w14:paraId="4E234A26" w14:textId="77777777" w:rsidR="00796C9C" w:rsidRPr="0064591C" w:rsidRDefault="00796C9C" w:rsidP="00796C9C">
      <w:pPr>
        <w:rPr>
          <w:color w:val="auto"/>
        </w:rPr>
      </w:pPr>
      <w:r w:rsidRPr="0064591C">
        <w:rPr>
          <w:color w:val="auto"/>
        </w:rPr>
        <w:t>2.</w:t>
      </w:r>
      <w:r w:rsidRPr="0064591C">
        <w:rPr>
          <w:color w:val="auto"/>
        </w:rPr>
        <w:tab/>
        <w:t>Повноваження приймати делеговані акти, зазначені в частині 3 статті 34, частині 4 статті 49, частині 2 статті 59, частині 2 статті 61 та частині 11 статті 63, мають бути надані Комісії до 31 грудня 2028 року. Комісія має скласти звіт стосовно делегування повноважень не пізніше ніж за дев’ять місяців до закінчення такого періоду та, якщо це є застосовним, до закінчення наступних періодів. Делегування повноважень має автоматично продовжуватися на періоди у вісім років, якщо тільки Європейський Парламент або Рада не виступить проти такого продовження не пізніше ніж за три місяці до закінчення кожного періоду.</w:t>
      </w:r>
    </w:p>
    <w:p w14:paraId="3AE079C8" w14:textId="77777777" w:rsidR="00796C9C" w:rsidRPr="0064591C" w:rsidRDefault="00796C9C" w:rsidP="00796C9C">
      <w:pPr>
        <w:rPr>
          <w:color w:val="auto"/>
        </w:rPr>
      </w:pPr>
      <w:r w:rsidRPr="0064591C">
        <w:rPr>
          <w:color w:val="auto"/>
        </w:rPr>
        <w:t>3.</w:t>
      </w:r>
      <w:r w:rsidRPr="0064591C">
        <w:rPr>
          <w:color w:val="auto"/>
        </w:rPr>
        <w:tab/>
        <w:t xml:space="preserve">Делегування повноважень, зазначених у частині 3 статті 34, частині 4 статті 49, частині 2 статті 59, частині 2 статті 61 та частині 11 статті 63, може бути відкликане в будь-який час Європейським Парламентом або Радою. Рішення про відкликання має припинити делегування повноважень, зазначених у такому рішенні. Воно має набути чинності наступного дня після публікації рішення в </w:t>
      </w:r>
      <w:r w:rsidRPr="0064591C">
        <w:rPr>
          <w:i/>
          <w:iCs/>
          <w:color w:val="auto"/>
        </w:rPr>
        <w:t>Офіційному віснику Європейського Союзу</w:t>
      </w:r>
      <w:r w:rsidRPr="0064591C">
        <w:rPr>
          <w:color w:val="auto"/>
        </w:rPr>
        <w:t xml:space="preserve"> або на пізнішу дату, зазначену в ньому. Воно не повинно впливати на чинність будь-якого делегованого акта, що вже є в силі.</w:t>
      </w:r>
    </w:p>
    <w:p w14:paraId="50ACCFA9" w14:textId="77777777" w:rsidR="00796C9C" w:rsidRPr="0064591C" w:rsidRDefault="00796C9C" w:rsidP="00796C9C">
      <w:pPr>
        <w:rPr>
          <w:color w:val="auto"/>
        </w:rPr>
      </w:pPr>
      <w:r w:rsidRPr="0064591C">
        <w:rPr>
          <w:color w:val="auto"/>
        </w:rPr>
        <w:t>4.</w:t>
      </w:r>
      <w:r w:rsidRPr="0064591C">
        <w:rPr>
          <w:color w:val="auto"/>
        </w:rPr>
        <w:tab/>
        <w:t>Перед прийняттям делегованого акта, Комісія має проконсультуватися з експертами, призначеними кожною державою-членом відповідно до принципів, викладених у Міжінституційній угоді від 13 квітня 2016 року про краще законотворення.</w:t>
      </w:r>
    </w:p>
    <w:p w14:paraId="10A776B7" w14:textId="77777777" w:rsidR="00796C9C" w:rsidRPr="0064591C" w:rsidRDefault="00796C9C" w:rsidP="00796C9C">
      <w:pPr>
        <w:rPr>
          <w:color w:val="auto"/>
        </w:rPr>
      </w:pPr>
      <w:r w:rsidRPr="0064591C">
        <w:rPr>
          <w:color w:val="auto"/>
        </w:rPr>
        <w:t>5.</w:t>
      </w:r>
      <w:r w:rsidRPr="0064591C">
        <w:rPr>
          <w:color w:val="auto"/>
        </w:rPr>
        <w:tab/>
        <w:t>Одразу після того, як вона прийме делегований акт, Комісія має повідомити його одночасно Європейському Парламенту і Раді.</w:t>
      </w:r>
    </w:p>
    <w:p w14:paraId="038208AD" w14:textId="77777777" w:rsidR="00796C9C" w:rsidRPr="0064591C" w:rsidRDefault="00796C9C" w:rsidP="00796C9C">
      <w:pPr>
        <w:rPr>
          <w:color w:val="auto"/>
        </w:rPr>
      </w:pPr>
      <w:r w:rsidRPr="0064591C">
        <w:rPr>
          <w:color w:val="auto"/>
        </w:rPr>
        <w:t>6.</w:t>
      </w:r>
      <w:r w:rsidRPr="0064591C">
        <w:rPr>
          <w:color w:val="auto"/>
        </w:rPr>
        <w:tab/>
        <w:t xml:space="preserve">Делегований акт, прийнятий відповідно до частини 3 статті 34, частини 4 статті 49, частини 2 статті 59, частини 2 статті 61 та частини 11 статті 63, має вступити в силу лише за умови, якщо жодних заперечень не було висловлено або Європейським Парламентом або Радою протягом періоду у два місяці від повідомлення про такий акт Європейському Парламенту і Раді, або якщо, до закінчення цього періоду, </w:t>
      </w:r>
      <w:r w:rsidRPr="0064591C">
        <w:rPr>
          <w:color w:val="auto"/>
        </w:rPr>
        <w:lastRenderedPageBreak/>
        <w:t>Європейський Парламент і Рада обидва поінформували Комісію про те, що вони не заперечуватимуть. Такий період має бути продовжений на два місяці за ініціативою Європейського Парламенту або Ради.</w:t>
      </w:r>
    </w:p>
    <w:p w14:paraId="2E937F2F" w14:textId="77777777" w:rsidR="00796C9C" w:rsidRPr="0064591C" w:rsidRDefault="00796C9C" w:rsidP="00796C9C">
      <w:pPr>
        <w:pStyle w:val="Heading3"/>
        <w:rPr>
          <w:b/>
          <w:bCs/>
          <w:i w:val="0"/>
          <w:iCs w:val="0"/>
        </w:rPr>
      </w:pPr>
      <w:r w:rsidRPr="0064591C">
        <w:t>Стаття 69</w:t>
      </w:r>
      <w:r w:rsidRPr="0064591C">
        <w:rPr>
          <w:i w:val="0"/>
          <w:iCs w:val="0"/>
          <w:lang w:val="en-US"/>
        </w:rPr>
        <w:br/>
      </w:r>
      <w:r w:rsidRPr="0064591C">
        <w:rPr>
          <w:i w:val="0"/>
          <w:iCs w:val="0"/>
        </w:rPr>
        <w:br/>
      </w:r>
      <w:r w:rsidRPr="0064591C">
        <w:rPr>
          <w:b/>
          <w:bCs/>
          <w:i w:val="0"/>
          <w:iCs w:val="0"/>
        </w:rPr>
        <w:t>Перегляди та звіти з боку Комісії</w:t>
      </w:r>
    </w:p>
    <w:p w14:paraId="6B82F999" w14:textId="77777777" w:rsidR="00796C9C" w:rsidRPr="0064591C" w:rsidRDefault="00796C9C" w:rsidP="00796C9C">
      <w:pPr>
        <w:rPr>
          <w:color w:val="auto"/>
        </w:rPr>
      </w:pPr>
      <w:r w:rsidRPr="0064591C">
        <w:rPr>
          <w:color w:val="auto"/>
        </w:rPr>
        <w:t>1.</w:t>
      </w:r>
      <w:r w:rsidRPr="0064591C">
        <w:rPr>
          <w:color w:val="auto"/>
        </w:rPr>
        <w:tab/>
        <w:t>До 01 липня 2025 року, Комісія має переглянути існуючі мережеві кодекси та настанови, щоб оцінити, які з їхніх положень могли б бути належним чином включені до законодавчих актів Союзу стосовно внутрішнього ринку електроенергії, і як могли б бути переглянуті наділені повноваження щодо мережевих кодексів та настанов, викладені у статтях 59 та 61.</w:t>
      </w:r>
    </w:p>
    <w:p w14:paraId="1AAE6662" w14:textId="77777777" w:rsidR="00796C9C" w:rsidRPr="0064591C" w:rsidRDefault="00796C9C" w:rsidP="00796C9C">
      <w:pPr>
        <w:rPr>
          <w:color w:val="auto"/>
        </w:rPr>
      </w:pPr>
      <w:r w:rsidRPr="0064591C">
        <w:rPr>
          <w:color w:val="auto"/>
        </w:rPr>
        <w:t>Комісія має подати докладний звіт про свою оцінку до Європейського Парламенту та Ради до тієї ж самої дати.</w:t>
      </w:r>
    </w:p>
    <w:p w14:paraId="2F9A848F" w14:textId="77777777" w:rsidR="00796C9C" w:rsidRPr="0064591C" w:rsidRDefault="00796C9C" w:rsidP="00796C9C">
      <w:pPr>
        <w:rPr>
          <w:color w:val="auto"/>
        </w:rPr>
      </w:pPr>
      <w:r w:rsidRPr="0064591C">
        <w:rPr>
          <w:color w:val="auto"/>
        </w:rPr>
        <w:t>До 31 грудня 2026 року, Комісія має, у випадках. де це доцільно, подати законодавчі пропозиції на основі своєї оцінки.</w:t>
      </w:r>
    </w:p>
    <w:p w14:paraId="55DC3C50" w14:textId="77777777" w:rsidR="00796C9C" w:rsidRPr="0064591C" w:rsidRDefault="00796C9C" w:rsidP="00796C9C">
      <w:pPr>
        <w:rPr>
          <w:color w:val="auto"/>
        </w:rPr>
      </w:pPr>
      <w:r w:rsidRPr="0064591C">
        <w:rPr>
          <w:color w:val="auto"/>
        </w:rPr>
        <w:t>2.</w:t>
      </w:r>
      <w:r w:rsidRPr="0064591C">
        <w:rPr>
          <w:color w:val="auto"/>
        </w:rPr>
        <w:tab/>
        <w:t>До 31 грудня 2030 року Комісія має переглянути цей Регламент та подати звіт до Європейського Парламенту та Ради на основі такого перегляду, у супроводі законодавчих пропозицій, у випадках. де це доцільно.</w:t>
      </w:r>
    </w:p>
    <w:p w14:paraId="7D02A525" w14:textId="77777777" w:rsidR="00796C9C" w:rsidRPr="0064591C" w:rsidRDefault="00796C9C" w:rsidP="00796C9C">
      <w:pPr>
        <w:pStyle w:val="Heading3"/>
        <w:rPr>
          <w:b/>
          <w:bCs/>
          <w:i w:val="0"/>
          <w:iCs w:val="0"/>
        </w:rPr>
      </w:pPr>
      <w:r w:rsidRPr="0064591C">
        <w:t>Стаття 70</w:t>
      </w:r>
      <w:r w:rsidRPr="0064591C">
        <w:rPr>
          <w:i w:val="0"/>
          <w:iCs w:val="0"/>
          <w:lang w:val="en-US"/>
        </w:rPr>
        <w:br/>
      </w:r>
      <w:r w:rsidRPr="0064591C">
        <w:rPr>
          <w:i w:val="0"/>
          <w:iCs w:val="0"/>
        </w:rPr>
        <w:br/>
      </w:r>
      <w:r w:rsidRPr="0064591C">
        <w:rPr>
          <w:b/>
          <w:bCs/>
          <w:i w:val="0"/>
          <w:iCs w:val="0"/>
        </w:rPr>
        <w:t>Скасування</w:t>
      </w:r>
    </w:p>
    <w:p w14:paraId="698685B5" w14:textId="77777777" w:rsidR="00796C9C" w:rsidRPr="0064591C" w:rsidRDefault="00796C9C" w:rsidP="00796C9C">
      <w:pPr>
        <w:rPr>
          <w:color w:val="auto"/>
        </w:rPr>
      </w:pPr>
      <w:r w:rsidRPr="0064591C">
        <w:rPr>
          <w:color w:val="auto"/>
        </w:rPr>
        <w:t>Регламент (ЄС) № 714/2009 скасовується. Посилання на скасований Регламент мають тлумачитися як посилання на цей Регламент та мають читатись відповідно до кореляційної таблиці, викладеної в Додатку III.</w:t>
      </w:r>
    </w:p>
    <w:p w14:paraId="68C467F6" w14:textId="77777777" w:rsidR="00796C9C" w:rsidRPr="0064591C" w:rsidRDefault="00796C9C" w:rsidP="00796C9C">
      <w:pPr>
        <w:pStyle w:val="Heading3"/>
        <w:rPr>
          <w:b/>
          <w:bCs/>
          <w:i w:val="0"/>
          <w:iCs w:val="0"/>
        </w:rPr>
      </w:pPr>
      <w:r w:rsidRPr="0064591C">
        <w:t>Стаття 71</w:t>
      </w:r>
      <w:r w:rsidRPr="0064591C">
        <w:rPr>
          <w:i w:val="0"/>
          <w:iCs w:val="0"/>
          <w:lang w:val="en-US"/>
        </w:rPr>
        <w:br/>
      </w:r>
      <w:r w:rsidRPr="0064591C">
        <w:rPr>
          <w:i w:val="0"/>
          <w:iCs w:val="0"/>
        </w:rPr>
        <w:br/>
      </w:r>
      <w:r w:rsidRPr="0064591C">
        <w:rPr>
          <w:b/>
          <w:bCs/>
          <w:i w:val="0"/>
          <w:iCs w:val="0"/>
        </w:rPr>
        <w:t>Вступ у силу</w:t>
      </w:r>
    </w:p>
    <w:p w14:paraId="51D54832" w14:textId="77777777" w:rsidR="00796C9C" w:rsidRPr="0064591C" w:rsidRDefault="00796C9C" w:rsidP="00796C9C">
      <w:pPr>
        <w:rPr>
          <w:color w:val="auto"/>
        </w:rPr>
      </w:pPr>
      <w:r w:rsidRPr="0064591C">
        <w:rPr>
          <w:color w:val="auto"/>
        </w:rPr>
        <w:t>1.</w:t>
      </w:r>
      <w:r w:rsidRPr="0064591C">
        <w:rPr>
          <w:color w:val="auto"/>
        </w:rPr>
        <w:tab/>
        <w:t xml:space="preserve">Цей Регламент має вступити в силу на двадцятий день після його опублікування в </w:t>
      </w:r>
      <w:r w:rsidRPr="0064591C">
        <w:rPr>
          <w:i/>
          <w:iCs/>
          <w:color w:val="auto"/>
        </w:rPr>
        <w:t>Офіційному віснику Європейського Союзу</w:t>
      </w:r>
      <w:r w:rsidRPr="0064591C">
        <w:rPr>
          <w:color w:val="auto"/>
        </w:rPr>
        <w:t>.</w:t>
      </w:r>
    </w:p>
    <w:p w14:paraId="7E3F7B5B" w14:textId="77777777" w:rsidR="00796C9C" w:rsidRPr="0064591C" w:rsidRDefault="00796C9C" w:rsidP="00796C9C">
      <w:pPr>
        <w:rPr>
          <w:color w:val="auto"/>
        </w:rPr>
      </w:pPr>
      <w:r w:rsidRPr="0064591C">
        <w:rPr>
          <w:color w:val="auto"/>
        </w:rPr>
        <w:t>2.</w:t>
      </w:r>
      <w:r w:rsidRPr="0064591C">
        <w:rPr>
          <w:color w:val="auto"/>
        </w:rPr>
        <w:tab/>
        <w:t>Він має застосовуватись з 01 січня 2020 року.</w:t>
      </w:r>
    </w:p>
    <w:p w14:paraId="646C400D" w14:textId="77777777" w:rsidR="00796C9C" w:rsidRPr="0064591C" w:rsidRDefault="00796C9C" w:rsidP="00EC5AF8">
      <w:pPr>
        <w:keepNext/>
        <w:keepLines/>
        <w:rPr>
          <w:color w:val="auto"/>
        </w:rPr>
      </w:pPr>
      <w:r w:rsidRPr="0064591C">
        <w:rPr>
          <w:color w:val="auto"/>
        </w:rPr>
        <w:t>Незважаючи на першій абзац, статті 14, 15, частина 4 статті 22, частини 3 та 6 статті 23, статті 35, 36 та 62 мають застосовуватися з дати вступу в силу цього Регламенту. З метою імплементації частини 7 статті 14 та частини 2 статті 15 стаття 16 має застосуватися з такої дати.</w:t>
      </w:r>
    </w:p>
    <w:p w14:paraId="27E22571" w14:textId="60C398CB" w:rsidR="00796C9C" w:rsidRDefault="00796C9C" w:rsidP="00C34AC6">
      <w:pPr>
        <w:keepNext/>
        <w:keepLines/>
        <w:spacing w:before="720"/>
        <w:ind w:left="1138"/>
        <w:rPr>
          <w:color w:val="auto"/>
          <w:lang w:val="en-GB"/>
        </w:rPr>
      </w:pPr>
      <w:r w:rsidRPr="0064591C">
        <w:rPr>
          <w:color w:val="auto"/>
        </w:rPr>
        <w:t xml:space="preserve">Цей Регламент має бути </w:t>
      </w:r>
      <w:r w:rsidR="001413B9">
        <w:rPr>
          <w:color w:val="auto"/>
        </w:rPr>
        <w:t>з</w:t>
      </w:r>
      <w:r w:rsidRPr="0064591C">
        <w:rPr>
          <w:color w:val="auto"/>
        </w:rPr>
        <w:t>обов’яз</w:t>
      </w:r>
      <w:r w:rsidR="001413B9">
        <w:rPr>
          <w:color w:val="auto"/>
        </w:rPr>
        <w:t>уюч</w:t>
      </w:r>
      <w:r w:rsidRPr="0064591C">
        <w:rPr>
          <w:color w:val="auto"/>
        </w:rPr>
        <w:t xml:space="preserve">им у повному обсязі та </w:t>
      </w:r>
      <w:r w:rsidR="005A0976">
        <w:rPr>
          <w:color w:val="auto"/>
        </w:rPr>
        <w:t>прямо</w:t>
      </w:r>
      <w:r w:rsidRPr="0064591C">
        <w:rPr>
          <w:color w:val="auto"/>
        </w:rPr>
        <w:t xml:space="preserve"> застос</w:t>
      </w:r>
      <w:r w:rsidR="00E11180">
        <w:rPr>
          <w:color w:val="auto"/>
        </w:rPr>
        <w:t>овним</w:t>
      </w:r>
      <w:r w:rsidRPr="0064591C">
        <w:rPr>
          <w:color w:val="auto"/>
        </w:rPr>
        <w:t xml:space="preserve"> в усіх державах-членах.</w:t>
      </w:r>
    </w:p>
    <w:p w14:paraId="3FFE8A40" w14:textId="16B11CAD" w:rsidR="00C33DDE" w:rsidRDefault="00C33DDE" w:rsidP="00AC7059">
      <w:pPr>
        <w:spacing w:before="480"/>
        <w:ind w:left="1138"/>
      </w:pPr>
      <w:r w:rsidRPr="00695C94">
        <w:t xml:space="preserve">Вчинено у Брюсселі </w:t>
      </w:r>
      <w:r>
        <w:rPr>
          <w:lang w:val="en-GB"/>
        </w:rPr>
        <w:t>05</w:t>
      </w:r>
      <w:r>
        <w:t> червня</w:t>
      </w:r>
      <w:r w:rsidRPr="00695C94">
        <w:t xml:space="preserve"> 20</w:t>
      </w:r>
      <w:r>
        <w:t>1</w:t>
      </w:r>
      <w:r w:rsidRPr="00695C94">
        <w:t>9 року.</w:t>
      </w:r>
    </w:p>
    <w:p w14:paraId="49994F99" w14:textId="77777777" w:rsidR="00C33DDE" w:rsidRDefault="00C33DDE" w:rsidP="00C33DDE">
      <w:pPr>
        <w:spacing w:before="120"/>
        <w:ind w:left="113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C33DDE" w:rsidRPr="003F720A" w14:paraId="24661C20" w14:textId="77777777" w:rsidTr="0040088D">
        <w:tc>
          <w:tcPr>
            <w:tcW w:w="4508" w:type="dxa"/>
          </w:tcPr>
          <w:p w14:paraId="503C3C13" w14:textId="77777777" w:rsidR="00C33DDE" w:rsidRPr="003F720A" w:rsidRDefault="00C33DDE" w:rsidP="00C33DDE">
            <w:pPr>
              <w:widowControl w:val="0"/>
              <w:spacing w:before="0" w:after="0"/>
              <w:ind w:left="884"/>
              <w:jc w:val="center"/>
              <w:rPr>
                <w:i/>
                <w:iCs/>
              </w:rPr>
            </w:pPr>
            <w:r w:rsidRPr="003F720A">
              <w:rPr>
                <w:i/>
                <w:iCs/>
              </w:rPr>
              <w:t xml:space="preserve">За Європейський Парламент </w:t>
            </w:r>
          </w:p>
          <w:p w14:paraId="31D97514" w14:textId="01AADE14" w:rsidR="00C33DDE" w:rsidRPr="003F720A" w:rsidRDefault="00A10DCF" w:rsidP="00C33DDE">
            <w:pPr>
              <w:widowControl w:val="0"/>
              <w:spacing w:before="0" w:after="0"/>
              <w:ind w:left="884"/>
              <w:jc w:val="center"/>
              <w:rPr>
                <w:i/>
                <w:iCs/>
              </w:rPr>
            </w:pPr>
            <w:r>
              <w:rPr>
                <w:i/>
                <w:iCs/>
              </w:rPr>
              <w:t>Президент</w:t>
            </w:r>
          </w:p>
          <w:p w14:paraId="7E6D4160" w14:textId="77777777" w:rsidR="00C33DDE" w:rsidRPr="003F720A" w:rsidRDefault="00C33DDE" w:rsidP="00C33DDE">
            <w:pPr>
              <w:widowControl w:val="0"/>
              <w:spacing w:before="0" w:after="0"/>
              <w:ind w:left="884"/>
              <w:jc w:val="center"/>
            </w:pPr>
            <w:r w:rsidRPr="003F720A">
              <w:t>А. ТАЯНІ</w:t>
            </w:r>
          </w:p>
        </w:tc>
        <w:tc>
          <w:tcPr>
            <w:tcW w:w="4508" w:type="dxa"/>
          </w:tcPr>
          <w:p w14:paraId="4071FA29" w14:textId="77777777" w:rsidR="00C33DDE" w:rsidRPr="003F720A" w:rsidRDefault="00C33DDE" w:rsidP="00C33DDE">
            <w:pPr>
              <w:widowControl w:val="0"/>
              <w:spacing w:before="0" w:after="0"/>
              <w:ind w:left="884"/>
              <w:jc w:val="center"/>
              <w:rPr>
                <w:i/>
                <w:iCs/>
              </w:rPr>
            </w:pPr>
            <w:r w:rsidRPr="003F720A">
              <w:rPr>
                <w:i/>
                <w:iCs/>
              </w:rPr>
              <w:t>За Раду</w:t>
            </w:r>
          </w:p>
          <w:p w14:paraId="6F96BB27" w14:textId="5F7C94AE" w:rsidR="00C33DDE" w:rsidRPr="003F720A" w:rsidRDefault="00A10DCF" w:rsidP="00C33DDE">
            <w:pPr>
              <w:widowControl w:val="0"/>
              <w:spacing w:before="0" w:after="0"/>
              <w:ind w:left="884"/>
              <w:jc w:val="center"/>
              <w:rPr>
                <w:i/>
                <w:iCs/>
              </w:rPr>
            </w:pPr>
            <w:r>
              <w:rPr>
                <w:i/>
                <w:iCs/>
              </w:rPr>
              <w:t>Президент</w:t>
            </w:r>
          </w:p>
          <w:p w14:paraId="0496B338" w14:textId="654207C8" w:rsidR="00C33DDE" w:rsidRPr="003F720A" w:rsidRDefault="00C33DDE" w:rsidP="00C33DDE">
            <w:pPr>
              <w:widowControl w:val="0"/>
              <w:spacing w:before="0" w:after="0"/>
              <w:ind w:left="884"/>
              <w:jc w:val="center"/>
            </w:pPr>
            <w:r w:rsidRPr="003F720A">
              <w:t>Дж. Ч</w:t>
            </w:r>
            <w:r w:rsidR="001A08C7">
              <w:t>І</w:t>
            </w:r>
            <w:r w:rsidRPr="003F720A">
              <w:t>АМБА</w:t>
            </w:r>
          </w:p>
        </w:tc>
      </w:tr>
    </w:tbl>
    <w:p w14:paraId="5F78FFEA" w14:textId="77777777" w:rsidR="00C33DDE" w:rsidRPr="00C33DDE" w:rsidRDefault="00C33DDE" w:rsidP="00C33DDE">
      <w:pPr>
        <w:ind w:left="1134"/>
        <w:rPr>
          <w:color w:val="auto"/>
          <w:lang w:val="en-GB"/>
        </w:rPr>
      </w:pPr>
    </w:p>
    <w:p w14:paraId="29C3170D" w14:textId="77777777" w:rsidR="00796C9C" w:rsidRPr="0064591C" w:rsidRDefault="00796C9C" w:rsidP="00796C9C">
      <w:pPr>
        <w:rPr>
          <w:color w:val="auto"/>
        </w:rPr>
      </w:pPr>
    </w:p>
    <w:p w14:paraId="3C580DA3" w14:textId="77777777" w:rsidR="00796C9C" w:rsidRPr="0064591C" w:rsidRDefault="00000000" w:rsidP="00796C9C">
      <w:pPr>
        <w:rPr>
          <w:color w:val="auto"/>
        </w:rPr>
      </w:pPr>
      <w:r>
        <w:rPr>
          <w:color w:val="auto"/>
        </w:rPr>
        <w:pict w14:anchorId="790CB2FB">
          <v:rect id="_x0000_i1025" style="width:74.85pt;height:.75pt" o:hrpct="0" o:hralign="center" o:hrstd="t" o:hrnoshade="t" o:hr="t" fillcolor="black" stroked="f"/>
        </w:pict>
      </w:r>
    </w:p>
    <w:p w14:paraId="190FFDBC" w14:textId="77777777" w:rsidR="00796C9C" w:rsidRPr="0064591C" w:rsidRDefault="00796C9C" w:rsidP="00796C9C">
      <w:pPr>
        <w:rPr>
          <w:color w:val="auto"/>
        </w:rPr>
      </w:pPr>
      <w:r w:rsidRPr="0064591C">
        <w:rPr>
          <w:color w:val="auto"/>
        </w:rPr>
        <w:br w:type="page"/>
      </w:r>
    </w:p>
    <w:p w14:paraId="495A1B41" w14:textId="77777777" w:rsidR="00796C9C" w:rsidRPr="00C33DDE" w:rsidRDefault="00796C9C" w:rsidP="00796C9C">
      <w:pPr>
        <w:pStyle w:val="Heading1"/>
      </w:pPr>
      <w:r w:rsidRPr="00C33DDE">
        <w:rPr>
          <w:i/>
          <w:iCs/>
        </w:rPr>
        <w:lastRenderedPageBreak/>
        <w:t>ДОДАТОК I</w:t>
      </w:r>
      <w:r w:rsidRPr="00C33DDE">
        <w:rPr>
          <w:i/>
          <w:iCs/>
          <w:lang w:val="en-US"/>
        </w:rPr>
        <w:br/>
      </w:r>
      <w:r w:rsidRPr="00C33DDE">
        <w:rPr>
          <w:sz w:val="24"/>
          <w:szCs w:val="24"/>
        </w:rPr>
        <w:br/>
      </w:r>
      <w:r w:rsidRPr="00C33DDE">
        <w:t>ЗАВДАННЯ РЕГІОНАЛЬНИХ КООРДИНАЦІЙНИХ ЦЕНТРІВ</w:t>
      </w:r>
    </w:p>
    <w:p w14:paraId="20D47597" w14:textId="6CB8FEC7" w:rsidR="00796C9C" w:rsidRPr="0064591C" w:rsidRDefault="00796C9C" w:rsidP="007735CA">
      <w:pPr>
        <w:ind w:left="709" w:hanging="709"/>
        <w:rPr>
          <w:color w:val="auto"/>
        </w:rPr>
      </w:pPr>
      <w:r w:rsidRPr="0064591C">
        <w:rPr>
          <w:color w:val="auto"/>
        </w:rPr>
        <w:t>1.</w:t>
      </w:r>
      <w:r w:rsidR="007735CA">
        <w:rPr>
          <w:color w:val="auto"/>
          <w:lang w:val="ru-RU"/>
        </w:rPr>
        <w:tab/>
      </w:r>
      <w:r w:rsidRPr="0064591C">
        <w:rPr>
          <w:color w:val="auto"/>
        </w:rPr>
        <w:t>Координований розрахунок пропускної здатності</w:t>
      </w:r>
    </w:p>
    <w:p w14:paraId="11AFE7B1" w14:textId="0FC43F9B" w:rsidR="00796C9C" w:rsidRPr="0064591C" w:rsidRDefault="00796C9C" w:rsidP="007735CA">
      <w:pPr>
        <w:ind w:left="709" w:hanging="709"/>
        <w:rPr>
          <w:color w:val="auto"/>
        </w:rPr>
      </w:pPr>
      <w:r w:rsidRPr="0064591C">
        <w:rPr>
          <w:color w:val="auto"/>
        </w:rPr>
        <w:t>1.1</w:t>
      </w:r>
      <w:r w:rsidR="007735CA">
        <w:rPr>
          <w:color w:val="auto"/>
          <w:lang w:val="ru-RU"/>
        </w:rPr>
        <w:tab/>
      </w:r>
      <w:r w:rsidRPr="0064591C">
        <w:rPr>
          <w:color w:val="auto"/>
        </w:rPr>
        <w:t>Регіональні координаційні центри мають здійснювати координований розрахунок обсягів міжзональної пропускної здатності.</w:t>
      </w:r>
    </w:p>
    <w:p w14:paraId="24582FDE" w14:textId="0F356DDC" w:rsidR="00796C9C" w:rsidRPr="0064591C" w:rsidRDefault="00796C9C" w:rsidP="007735CA">
      <w:pPr>
        <w:ind w:left="709" w:hanging="709"/>
        <w:rPr>
          <w:color w:val="auto"/>
        </w:rPr>
      </w:pPr>
      <w:r w:rsidRPr="0064591C">
        <w:rPr>
          <w:color w:val="auto"/>
        </w:rPr>
        <w:t>1.2</w:t>
      </w:r>
      <w:r w:rsidR="007735CA">
        <w:rPr>
          <w:color w:val="auto"/>
          <w:lang w:val="ru-RU"/>
        </w:rPr>
        <w:tab/>
      </w:r>
      <w:r w:rsidRPr="0064591C">
        <w:rPr>
          <w:color w:val="auto"/>
        </w:rPr>
        <w:t>Координований розрахунок пропускної здатності має виконуватися для часових рамок «на добу наперед» та «всередині доби».</w:t>
      </w:r>
    </w:p>
    <w:p w14:paraId="663124D3" w14:textId="11ED15F6" w:rsidR="00796C9C" w:rsidRPr="0064591C" w:rsidRDefault="00796C9C" w:rsidP="007735CA">
      <w:pPr>
        <w:ind w:left="709" w:hanging="709"/>
        <w:rPr>
          <w:color w:val="auto"/>
        </w:rPr>
      </w:pPr>
      <w:r w:rsidRPr="0064591C">
        <w:rPr>
          <w:color w:val="auto"/>
        </w:rPr>
        <w:t>1.3</w:t>
      </w:r>
      <w:r w:rsidR="007735CA">
        <w:rPr>
          <w:color w:val="auto"/>
          <w:lang w:val="ru-RU"/>
        </w:rPr>
        <w:tab/>
      </w:r>
      <w:r w:rsidRPr="0064591C">
        <w:rPr>
          <w:color w:val="auto"/>
        </w:rPr>
        <w:t>Координований розрахунок пропускної здатності має виконуватися на основі методик, розроблених згідно з настановою щодо розподілу пропускної здатності та управління перевантаженнями, прийнятих на основі частини 5 статті 18 Регламенту (ЄС) № 714/2009.</w:t>
      </w:r>
    </w:p>
    <w:p w14:paraId="065E8FF1" w14:textId="1EA2383B" w:rsidR="00796C9C" w:rsidRPr="0064591C" w:rsidRDefault="00796C9C" w:rsidP="007735CA">
      <w:pPr>
        <w:ind w:left="709" w:hanging="709"/>
        <w:rPr>
          <w:color w:val="auto"/>
        </w:rPr>
      </w:pPr>
      <w:r w:rsidRPr="0064591C">
        <w:rPr>
          <w:color w:val="auto"/>
        </w:rPr>
        <w:t>1.4</w:t>
      </w:r>
      <w:r w:rsidR="007735CA">
        <w:rPr>
          <w:color w:val="auto"/>
          <w:lang w:val="ru-RU"/>
        </w:rPr>
        <w:tab/>
      </w:r>
      <w:r w:rsidRPr="0064591C">
        <w:rPr>
          <w:color w:val="auto"/>
        </w:rPr>
        <w:t>Координований розрахунок пропускної здатності має виконуватися на основі спільної моделі мережі відповідно до пункту 3.</w:t>
      </w:r>
    </w:p>
    <w:p w14:paraId="74C4C97E" w14:textId="3CAADC86" w:rsidR="00796C9C" w:rsidRPr="0064591C" w:rsidRDefault="00796C9C" w:rsidP="007735CA">
      <w:pPr>
        <w:ind w:left="709" w:hanging="709"/>
        <w:rPr>
          <w:color w:val="auto"/>
        </w:rPr>
      </w:pPr>
      <w:r w:rsidRPr="0064591C">
        <w:rPr>
          <w:color w:val="auto"/>
        </w:rPr>
        <w:t>1.5</w:t>
      </w:r>
      <w:r w:rsidR="007735CA">
        <w:rPr>
          <w:color w:val="auto"/>
          <w:lang w:val="ru-RU"/>
        </w:rPr>
        <w:tab/>
      </w:r>
      <w:r w:rsidRPr="0064591C">
        <w:rPr>
          <w:color w:val="auto"/>
        </w:rPr>
        <w:t>Координований розрахунок пропускної здатності має забезпечувати ефективне управління перевантаженням відповідно до принципів управління перевантаженням, визначених у цьому Регламенті.</w:t>
      </w:r>
    </w:p>
    <w:p w14:paraId="3C72E8C6" w14:textId="25D9AE35" w:rsidR="00796C9C" w:rsidRPr="0064591C" w:rsidRDefault="00796C9C" w:rsidP="007735CA">
      <w:pPr>
        <w:ind w:left="709" w:hanging="709"/>
        <w:rPr>
          <w:color w:val="auto"/>
        </w:rPr>
      </w:pPr>
      <w:r w:rsidRPr="0064591C">
        <w:rPr>
          <w:color w:val="auto"/>
        </w:rPr>
        <w:t>2.</w:t>
      </w:r>
      <w:r w:rsidR="007735CA">
        <w:rPr>
          <w:color w:val="auto"/>
          <w:lang w:val="ru-RU"/>
        </w:rPr>
        <w:tab/>
      </w:r>
      <w:r w:rsidRPr="0064591C">
        <w:rPr>
          <w:color w:val="auto"/>
        </w:rPr>
        <w:t>Координований аналіз безпеки</w:t>
      </w:r>
    </w:p>
    <w:p w14:paraId="1F58D377" w14:textId="44D841A5" w:rsidR="00796C9C" w:rsidRPr="0064591C" w:rsidRDefault="00796C9C" w:rsidP="007735CA">
      <w:pPr>
        <w:ind w:left="709" w:hanging="709"/>
        <w:rPr>
          <w:color w:val="auto"/>
        </w:rPr>
      </w:pPr>
      <w:r w:rsidRPr="0064591C">
        <w:rPr>
          <w:color w:val="auto"/>
        </w:rPr>
        <w:t>2.1</w:t>
      </w:r>
      <w:r w:rsidR="007735CA">
        <w:rPr>
          <w:color w:val="auto"/>
          <w:lang w:val="ru-RU"/>
        </w:rPr>
        <w:tab/>
      </w:r>
      <w:r w:rsidRPr="0064591C">
        <w:rPr>
          <w:color w:val="auto"/>
        </w:rPr>
        <w:t>Регіональні координаційні центри мають здійснювати координований аналіз безпеки з метою гарантування безпечної експлуатації системи.</w:t>
      </w:r>
    </w:p>
    <w:p w14:paraId="2DB54669" w14:textId="3F3D67E8" w:rsidR="00796C9C" w:rsidRPr="0064591C" w:rsidRDefault="00796C9C" w:rsidP="007735CA">
      <w:pPr>
        <w:ind w:left="709" w:hanging="709"/>
        <w:rPr>
          <w:color w:val="auto"/>
        </w:rPr>
      </w:pPr>
      <w:r w:rsidRPr="0064591C">
        <w:rPr>
          <w:color w:val="auto"/>
        </w:rPr>
        <w:t>2.2</w:t>
      </w:r>
      <w:r w:rsidR="007735CA">
        <w:rPr>
          <w:color w:val="auto"/>
          <w:lang w:val="ru-RU"/>
        </w:rPr>
        <w:tab/>
      </w:r>
      <w:r w:rsidRPr="0064591C">
        <w:rPr>
          <w:color w:val="auto"/>
        </w:rPr>
        <w:t>Аналіз безпеки має виконуватися для всіх часових рамок операційного планування, між часовими рамками від «на рік наперед» і до «всередині доби», з використанням спільних моделей мережі.</w:t>
      </w:r>
    </w:p>
    <w:p w14:paraId="1E5AFD3E" w14:textId="639C8A37" w:rsidR="00796C9C" w:rsidRPr="0064591C" w:rsidRDefault="00796C9C" w:rsidP="007735CA">
      <w:pPr>
        <w:ind w:left="709" w:hanging="709"/>
        <w:rPr>
          <w:color w:val="auto"/>
        </w:rPr>
      </w:pPr>
      <w:r w:rsidRPr="0064591C">
        <w:rPr>
          <w:color w:val="auto"/>
        </w:rPr>
        <w:t>2.3</w:t>
      </w:r>
      <w:r w:rsidR="007735CA">
        <w:rPr>
          <w:color w:val="auto"/>
          <w:lang w:val="ru-RU"/>
        </w:rPr>
        <w:tab/>
      </w:r>
      <w:r w:rsidRPr="0064591C">
        <w:rPr>
          <w:color w:val="auto"/>
        </w:rPr>
        <w:t>Координований аналіз безпеки має виконуватися на основі методик, розроблених згідно з настановою щодо експлуатації системи, прийнятою на основі частини 5 статті 18 Регламенту (ЄС) № 714/2009.</w:t>
      </w:r>
    </w:p>
    <w:p w14:paraId="23B1F7DC" w14:textId="52998CFC" w:rsidR="00796C9C" w:rsidRPr="0064591C" w:rsidRDefault="00796C9C" w:rsidP="007735CA">
      <w:pPr>
        <w:ind w:left="709" w:hanging="709"/>
        <w:rPr>
          <w:color w:val="auto"/>
        </w:rPr>
      </w:pPr>
      <w:r w:rsidRPr="0064591C">
        <w:rPr>
          <w:color w:val="auto"/>
        </w:rPr>
        <w:t>2.4</w:t>
      </w:r>
      <w:r w:rsidR="007735CA">
        <w:rPr>
          <w:color w:val="auto"/>
          <w:lang w:val="ru-RU"/>
        </w:rPr>
        <w:tab/>
      </w:r>
      <w:r w:rsidRPr="0064591C">
        <w:rPr>
          <w:color w:val="auto"/>
        </w:rPr>
        <w:t>Регіональні координаційні центри мають ділитися результатами координованого аналізу безпеки щонайменше з операторами систем передачі в регіоні експлуатації системи.</w:t>
      </w:r>
    </w:p>
    <w:p w14:paraId="7D7E7F92" w14:textId="2B0AF8E3" w:rsidR="00796C9C" w:rsidRPr="0064591C" w:rsidRDefault="00796C9C" w:rsidP="007735CA">
      <w:pPr>
        <w:ind w:left="709" w:hanging="709"/>
        <w:rPr>
          <w:color w:val="auto"/>
        </w:rPr>
      </w:pPr>
      <w:r w:rsidRPr="0064591C">
        <w:rPr>
          <w:color w:val="auto"/>
        </w:rPr>
        <w:t>2.5</w:t>
      </w:r>
      <w:r w:rsidR="007735CA">
        <w:rPr>
          <w:color w:val="auto"/>
          <w:lang w:val="ru-RU"/>
        </w:rPr>
        <w:tab/>
      </w:r>
      <w:r w:rsidRPr="0064591C">
        <w:rPr>
          <w:color w:val="auto"/>
        </w:rPr>
        <w:t>Якщо в результаті координованого аналізу безпеки регіональний координаційний центр виявляє можливе обмеження, він має спроєктувати відновлювальні дії, що забезпечують максимальну результативність та економічну ефективність.</w:t>
      </w:r>
    </w:p>
    <w:p w14:paraId="78F0FD45" w14:textId="5C0D086A" w:rsidR="00796C9C" w:rsidRPr="0064591C" w:rsidRDefault="00796C9C" w:rsidP="007735CA">
      <w:pPr>
        <w:ind w:left="709" w:hanging="709"/>
        <w:rPr>
          <w:color w:val="auto"/>
        </w:rPr>
      </w:pPr>
      <w:r w:rsidRPr="0064591C">
        <w:rPr>
          <w:color w:val="auto"/>
        </w:rPr>
        <w:t>3.</w:t>
      </w:r>
      <w:r w:rsidR="007735CA">
        <w:rPr>
          <w:color w:val="auto"/>
          <w:lang w:val="ru-RU"/>
        </w:rPr>
        <w:tab/>
      </w:r>
      <w:r w:rsidRPr="0064591C">
        <w:rPr>
          <w:color w:val="auto"/>
        </w:rPr>
        <w:t>Створення спільних моделей мережі</w:t>
      </w:r>
    </w:p>
    <w:p w14:paraId="50313C5F" w14:textId="156A9DF2" w:rsidR="00796C9C" w:rsidRPr="0064591C" w:rsidRDefault="00796C9C" w:rsidP="007735CA">
      <w:pPr>
        <w:ind w:left="709" w:hanging="709"/>
        <w:rPr>
          <w:color w:val="auto"/>
        </w:rPr>
      </w:pPr>
      <w:r w:rsidRPr="0064591C">
        <w:rPr>
          <w:color w:val="auto"/>
        </w:rPr>
        <w:t>3.1</w:t>
      </w:r>
      <w:r w:rsidR="007735CA">
        <w:rPr>
          <w:color w:val="auto"/>
          <w:lang w:val="ru-RU"/>
        </w:rPr>
        <w:tab/>
      </w:r>
      <w:r w:rsidRPr="0064591C">
        <w:rPr>
          <w:color w:val="auto"/>
        </w:rPr>
        <w:t>Регіональні координаційні центри мають впровадити ефективні процеси для створення спільної моделі мережі для кожної часової рамки операційного планування поміж часових рамок від  «на рік наперед» і до</w:t>
      </w:r>
      <w:r w:rsidRPr="0064591C">
        <w:rPr>
          <w:color w:val="auto"/>
          <w:sz w:val="24"/>
          <w:szCs w:val="24"/>
        </w:rPr>
        <w:t xml:space="preserve"> </w:t>
      </w:r>
      <w:r w:rsidRPr="0064591C">
        <w:rPr>
          <w:color w:val="auto"/>
        </w:rPr>
        <w:t>«всередині доби».</w:t>
      </w:r>
    </w:p>
    <w:p w14:paraId="0BE5EF8B" w14:textId="6DA3262A" w:rsidR="00796C9C" w:rsidRPr="0064591C" w:rsidRDefault="00796C9C" w:rsidP="007735CA">
      <w:pPr>
        <w:ind w:left="709" w:hanging="709"/>
        <w:rPr>
          <w:color w:val="auto"/>
        </w:rPr>
      </w:pPr>
      <w:r w:rsidRPr="0064591C">
        <w:rPr>
          <w:color w:val="auto"/>
        </w:rPr>
        <w:t>3.2</w:t>
      </w:r>
      <w:r w:rsidR="007735CA">
        <w:rPr>
          <w:color w:val="auto"/>
          <w:lang w:val="ru-RU"/>
        </w:rPr>
        <w:tab/>
      </w:r>
      <w:r w:rsidRPr="0064591C">
        <w:rPr>
          <w:color w:val="auto"/>
        </w:rPr>
        <w:t>Оператори систем передачі мають призначити один регіональний координаційний центр для будівництва спільних моделей мережі в межах Союзу.</w:t>
      </w:r>
    </w:p>
    <w:p w14:paraId="0F23519C" w14:textId="2FD9DC15" w:rsidR="00796C9C" w:rsidRPr="0064591C" w:rsidRDefault="00796C9C" w:rsidP="007735CA">
      <w:pPr>
        <w:ind w:left="709" w:hanging="709"/>
        <w:rPr>
          <w:color w:val="auto"/>
        </w:rPr>
      </w:pPr>
      <w:r w:rsidRPr="0064591C">
        <w:rPr>
          <w:color w:val="auto"/>
        </w:rPr>
        <w:t>3.3</w:t>
      </w:r>
      <w:r w:rsidR="007735CA">
        <w:rPr>
          <w:color w:val="auto"/>
          <w:lang w:val="ru-RU"/>
        </w:rPr>
        <w:tab/>
      </w:r>
      <w:r w:rsidRPr="0064591C">
        <w:rPr>
          <w:color w:val="auto"/>
        </w:rPr>
        <w:t xml:space="preserve">Створення спільних моделей мережі має виконуватися відповідно до методик, розроблених згідно з настановою щодо експлуатації системи та настановою щодо розподілу пропускної здатності та </w:t>
      </w:r>
      <w:r w:rsidRPr="0064591C">
        <w:rPr>
          <w:color w:val="auto"/>
        </w:rPr>
        <w:lastRenderedPageBreak/>
        <w:t>управління перевантаженням, прийнятими на основі частини 5 статті 18 Регламенту (ЄС) № 714/2009.</w:t>
      </w:r>
    </w:p>
    <w:p w14:paraId="58FE844B" w14:textId="5A9EAAA8" w:rsidR="00796C9C" w:rsidRPr="0064591C" w:rsidRDefault="00796C9C" w:rsidP="007735CA">
      <w:pPr>
        <w:ind w:left="709" w:hanging="709"/>
        <w:rPr>
          <w:color w:val="auto"/>
        </w:rPr>
      </w:pPr>
      <w:r w:rsidRPr="0064591C">
        <w:rPr>
          <w:color w:val="auto"/>
        </w:rPr>
        <w:t>3.4</w:t>
      </w:r>
      <w:r w:rsidR="007735CA">
        <w:rPr>
          <w:color w:val="auto"/>
          <w:lang w:val="ru-RU"/>
        </w:rPr>
        <w:tab/>
      </w:r>
      <w:r w:rsidRPr="0064591C">
        <w:rPr>
          <w:color w:val="auto"/>
        </w:rPr>
        <w:t>Спільні моделі мережі мають включати відповідні дані для ефективного операційного планування та розрахунку пропускної здатності для всіх часових рамок операційного планування поміж часових рамок від «на рік наперед» і до «всередині доби».</w:t>
      </w:r>
    </w:p>
    <w:p w14:paraId="37261B0C" w14:textId="3E4DF54B" w:rsidR="00796C9C" w:rsidRPr="0064591C" w:rsidRDefault="00796C9C" w:rsidP="007735CA">
      <w:pPr>
        <w:ind w:left="709" w:hanging="709"/>
        <w:rPr>
          <w:color w:val="auto"/>
        </w:rPr>
      </w:pPr>
      <w:r w:rsidRPr="0064591C">
        <w:rPr>
          <w:color w:val="auto"/>
        </w:rPr>
        <w:t>3.5</w:t>
      </w:r>
      <w:r w:rsidR="007735CA">
        <w:rPr>
          <w:color w:val="auto"/>
          <w:lang w:val="ru-RU"/>
        </w:rPr>
        <w:tab/>
      </w:r>
      <w:r w:rsidRPr="0064591C">
        <w:rPr>
          <w:color w:val="auto"/>
        </w:rPr>
        <w:t>Моделі спільної мережі мають бути доступними для всіх регіональних координаційних центрів, операторів систем передачі, ENTSO для Електроенергії та ACER (за його запитом).</w:t>
      </w:r>
    </w:p>
    <w:p w14:paraId="4BE8611E" w14:textId="7455C951" w:rsidR="00796C9C" w:rsidRPr="0064591C" w:rsidRDefault="00796C9C" w:rsidP="007735CA">
      <w:pPr>
        <w:ind w:left="709" w:hanging="709"/>
        <w:rPr>
          <w:color w:val="auto"/>
        </w:rPr>
      </w:pPr>
      <w:r w:rsidRPr="0064591C">
        <w:rPr>
          <w:color w:val="auto"/>
        </w:rPr>
        <w:t>4.</w:t>
      </w:r>
      <w:r w:rsidR="007735CA">
        <w:rPr>
          <w:color w:val="auto"/>
          <w:lang w:val="ru-RU"/>
        </w:rPr>
        <w:tab/>
      </w:r>
      <w:r w:rsidRPr="0064591C">
        <w:rPr>
          <w:color w:val="auto"/>
        </w:rPr>
        <w:t>Підтримка планів захисту та відновлення операторів систем передачі в частині оцінки узгодженості</w:t>
      </w:r>
    </w:p>
    <w:p w14:paraId="2CE299DC" w14:textId="522FDA8C" w:rsidR="00796C9C" w:rsidRPr="0064591C" w:rsidRDefault="00796C9C" w:rsidP="007735CA">
      <w:pPr>
        <w:ind w:left="709" w:hanging="709"/>
        <w:rPr>
          <w:color w:val="auto"/>
        </w:rPr>
      </w:pPr>
      <w:r w:rsidRPr="0064591C">
        <w:rPr>
          <w:color w:val="auto"/>
        </w:rPr>
        <w:t>4.1</w:t>
      </w:r>
      <w:r w:rsidR="007735CA">
        <w:rPr>
          <w:color w:val="auto"/>
          <w:lang w:val="ru-RU"/>
        </w:rPr>
        <w:tab/>
      </w:r>
      <w:r w:rsidRPr="0064591C">
        <w:rPr>
          <w:color w:val="auto"/>
        </w:rPr>
        <w:t>Регіональні координаційні центри мають надавати операторам систем передачі в регіоні експлуатації системи підтримку під час проведення оцінки узгодженості планів захисту та планів відновлення операторів систем передачі відповідно до процедур, викладених в мережевому кодексі щодо надзвичайної ситуації та відновлення в секторі електроенергії, прийнятому на основі частини 11 статті 6 Регламенту (ЄС) № 714/2009.</w:t>
      </w:r>
    </w:p>
    <w:p w14:paraId="0C355E39" w14:textId="7F36DE22" w:rsidR="00796C9C" w:rsidRPr="0064591C" w:rsidRDefault="00796C9C" w:rsidP="007735CA">
      <w:pPr>
        <w:ind w:left="709" w:hanging="709"/>
        <w:rPr>
          <w:color w:val="auto"/>
        </w:rPr>
      </w:pPr>
      <w:r w:rsidRPr="0064591C">
        <w:rPr>
          <w:color w:val="auto"/>
        </w:rPr>
        <w:t>4.2</w:t>
      </w:r>
      <w:r w:rsidR="007735CA">
        <w:rPr>
          <w:color w:val="auto"/>
          <w:lang w:val="ru-RU"/>
        </w:rPr>
        <w:tab/>
      </w:r>
      <w:r w:rsidRPr="0064591C">
        <w:rPr>
          <w:color w:val="auto"/>
        </w:rPr>
        <w:t>Всі оператори систем передачі мають узгодити пороговий показник, вище якого вплив дій одного або кількох операторів систем передачі у станах надзвичайної ситуації, знеструмлення (блекауту),або відновлення вважається значним для інших операторів систем передачі, взаємоз’єднаних синхронно або несинхронно.</w:t>
      </w:r>
    </w:p>
    <w:p w14:paraId="766C6740" w14:textId="25B80557" w:rsidR="00796C9C" w:rsidRPr="0064591C" w:rsidRDefault="00796C9C" w:rsidP="007735CA">
      <w:pPr>
        <w:ind w:left="709" w:hanging="709"/>
        <w:rPr>
          <w:color w:val="auto"/>
        </w:rPr>
      </w:pPr>
      <w:r w:rsidRPr="0064591C">
        <w:rPr>
          <w:color w:val="auto"/>
        </w:rPr>
        <w:t>4.3</w:t>
      </w:r>
      <w:r w:rsidR="007735CA">
        <w:rPr>
          <w:color w:val="auto"/>
          <w:lang w:val="ru-RU"/>
        </w:rPr>
        <w:tab/>
      </w:r>
      <w:r w:rsidRPr="0064591C">
        <w:rPr>
          <w:color w:val="auto"/>
        </w:rPr>
        <w:t>Надаючи підтримку операторам систем передачі, регіональний координаційний центр має:</w:t>
      </w:r>
    </w:p>
    <w:p w14:paraId="37C20B72" w14:textId="77777777" w:rsidR="00796C9C" w:rsidRPr="0064591C" w:rsidRDefault="00796C9C" w:rsidP="007735CA">
      <w:pPr>
        <w:ind w:left="1418" w:hanging="709"/>
        <w:rPr>
          <w:color w:val="auto"/>
        </w:rPr>
      </w:pPr>
      <w:r w:rsidRPr="0064591C">
        <w:rPr>
          <w:color w:val="auto"/>
        </w:rPr>
        <w:t>(a)</w:t>
      </w:r>
      <w:r w:rsidRPr="0064591C">
        <w:rPr>
          <w:color w:val="auto"/>
        </w:rPr>
        <w:tab/>
        <w:t>виявляти потенційні несумісності;</w:t>
      </w:r>
    </w:p>
    <w:p w14:paraId="2A3DDE5F" w14:textId="77777777" w:rsidR="00796C9C" w:rsidRPr="0064591C" w:rsidRDefault="00796C9C" w:rsidP="007735CA">
      <w:pPr>
        <w:ind w:left="1418" w:hanging="709"/>
        <w:rPr>
          <w:color w:val="auto"/>
        </w:rPr>
      </w:pPr>
      <w:r w:rsidRPr="0064591C">
        <w:rPr>
          <w:color w:val="auto"/>
        </w:rPr>
        <w:t>(b)</w:t>
      </w:r>
      <w:r w:rsidRPr="0064591C">
        <w:rPr>
          <w:color w:val="auto"/>
        </w:rPr>
        <w:tab/>
        <w:t>пропонувати пом’якшувальні дії.</w:t>
      </w:r>
    </w:p>
    <w:p w14:paraId="2288A0B4" w14:textId="52502887" w:rsidR="00796C9C" w:rsidRPr="0064591C" w:rsidRDefault="00796C9C" w:rsidP="007735CA">
      <w:pPr>
        <w:ind w:left="709" w:hanging="709"/>
        <w:rPr>
          <w:color w:val="auto"/>
        </w:rPr>
      </w:pPr>
      <w:r w:rsidRPr="0064591C">
        <w:rPr>
          <w:color w:val="auto"/>
        </w:rPr>
        <w:t>4.4</w:t>
      </w:r>
      <w:r w:rsidR="007735CA">
        <w:rPr>
          <w:color w:val="auto"/>
          <w:lang w:val="ru-RU"/>
        </w:rPr>
        <w:tab/>
      </w:r>
      <w:r w:rsidRPr="0064591C">
        <w:rPr>
          <w:color w:val="auto"/>
        </w:rPr>
        <w:t>Оператори систем передачі мають оцінювати та враховувати запропоновані пом’якшувальні дії.</w:t>
      </w:r>
    </w:p>
    <w:p w14:paraId="6E89EA16" w14:textId="04EAAE25" w:rsidR="00796C9C" w:rsidRPr="0064591C" w:rsidRDefault="00796C9C" w:rsidP="007735CA">
      <w:pPr>
        <w:ind w:left="709" w:hanging="709"/>
        <w:rPr>
          <w:color w:val="auto"/>
        </w:rPr>
      </w:pPr>
      <w:r w:rsidRPr="0064591C">
        <w:rPr>
          <w:color w:val="auto"/>
        </w:rPr>
        <w:t>5.</w:t>
      </w:r>
      <w:r w:rsidR="007735CA">
        <w:rPr>
          <w:color w:val="auto"/>
          <w:lang w:val="ru-RU"/>
        </w:rPr>
        <w:tab/>
      </w:r>
      <w:r w:rsidRPr="0064591C">
        <w:rPr>
          <w:color w:val="auto"/>
        </w:rPr>
        <w:t>Підтримка координації та оптимізації регіонального відновлення</w:t>
      </w:r>
    </w:p>
    <w:p w14:paraId="3BE63FE2" w14:textId="169D8E78" w:rsidR="00796C9C" w:rsidRPr="0064591C" w:rsidRDefault="00796C9C" w:rsidP="007735CA">
      <w:pPr>
        <w:ind w:left="709" w:hanging="709"/>
        <w:rPr>
          <w:color w:val="auto"/>
        </w:rPr>
      </w:pPr>
      <w:r w:rsidRPr="0064591C">
        <w:rPr>
          <w:color w:val="auto"/>
        </w:rPr>
        <w:t>5.1</w:t>
      </w:r>
      <w:r w:rsidR="007735CA">
        <w:rPr>
          <w:color w:val="auto"/>
          <w:lang w:val="ru-RU"/>
        </w:rPr>
        <w:tab/>
      </w:r>
      <w:r w:rsidRPr="0064591C">
        <w:rPr>
          <w:color w:val="auto"/>
        </w:rPr>
        <w:t>Кожен відповідний регіональний координаційний центр має надавати підтримку операторам систем передачі, призначеним відповідальними за частоту та відповідальними за повторну синхронізацію відповідно до мережевого кодексу щодо надзвичайної ситуації та відновлення, прийнятому на основі частини 11 статті 6 Регламенту (ЄС) № 714/2009, з метою підвищення ефективності та результативності відновлення системи. Оператори систем передачі в регіоні експлуатації системи мають встановити роль регіонального координаційного центру стосовно підтримки координації та оптимізації регіонального відновлення.</w:t>
      </w:r>
    </w:p>
    <w:p w14:paraId="0B2D9E8A" w14:textId="09B3A9F7" w:rsidR="00796C9C" w:rsidRPr="0064591C" w:rsidRDefault="00796C9C" w:rsidP="007735CA">
      <w:pPr>
        <w:ind w:left="709" w:hanging="709"/>
        <w:rPr>
          <w:color w:val="auto"/>
        </w:rPr>
      </w:pPr>
      <w:r w:rsidRPr="0064591C">
        <w:rPr>
          <w:color w:val="auto"/>
        </w:rPr>
        <w:t>5.2</w:t>
      </w:r>
      <w:r w:rsidR="007735CA">
        <w:rPr>
          <w:color w:val="auto"/>
          <w:lang w:val="ru-RU"/>
        </w:rPr>
        <w:tab/>
      </w:r>
      <w:r w:rsidRPr="0064591C">
        <w:rPr>
          <w:color w:val="auto"/>
        </w:rPr>
        <w:t>Оператори систем передачі можуть звертатися за допомогою до регіональних координаційних центрів, якщо їхня система перебуває у стані знеструмлення (блекауту) або відновлення.</w:t>
      </w:r>
    </w:p>
    <w:p w14:paraId="7027DB03" w14:textId="3414E698" w:rsidR="00796C9C" w:rsidRPr="0064591C" w:rsidRDefault="00796C9C" w:rsidP="007735CA">
      <w:pPr>
        <w:ind w:left="709" w:hanging="709"/>
        <w:rPr>
          <w:color w:val="auto"/>
        </w:rPr>
      </w:pPr>
      <w:r w:rsidRPr="0064591C">
        <w:rPr>
          <w:color w:val="auto"/>
        </w:rPr>
        <w:t>5.3</w:t>
      </w:r>
      <w:r w:rsidR="007735CA">
        <w:rPr>
          <w:color w:val="auto"/>
          <w:lang w:val="ru-RU"/>
        </w:rPr>
        <w:tab/>
      </w:r>
      <w:r w:rsidRPr="0064591C">
        <w:rPr>
          <w:color w:val="auto"/>
        </w:rPr>
        <w:t>Регіональні координаційні центри мають бути обладнані наближеними до роботи у реальному часі системами наглядового контролю та збору даних зі здатністю до  спостереження, визначеною застосуванням порогового показника, зазначеного в пункті 4.2.</w:t>
      </w:r>
    </w:p>
    <w:p w14:paraId="4409FBD9" w14:textId="7FB52A30" w:rsidR="00796C9C" w:rsidRPr="0064591C" w:rsidRDefault="00796C9C" w:rsidP="007735CA">
      <w:pPr>
        <w:ind w:left="709" w:hanging="709"/>
        <w:rPr>
          <w:color w:val="auto"/>
        </w:rPr>
      </w:pPr>
      <w:r w:rsidRPr="0064591C">
        <w:rPr>
          <w:color w:val="auto"/>
        </w:rPr>
        <w:t>6.</w:t>
      </w:r>
      <w:r w:rsidR="007735CA">
        <w:rPr>
          <w:color w:val="auto"/>
          <w:lang w:val="ru-RU"/>
        </w:rPr>
        <w:tab/>
      </w:r>
      <w:r w:rsidRPr="0064591C">
        <w:rPr>
          <w:color w:val="auto"/>
        </w:rPr>
        <w:t>Аналіз та звітування за фактом експлуатації та за фактами порушень у роботі</w:t>
      </w:r>
    </w:p>
    <w:p w14:paraId="4E0F941D" w14:textId="4D6E3BFA" w:rsidR="00796C9C" w:rsidRPr="0064591C" w:rsidRDefault="00796C9C" w:rsidP="007735CA">
      <w:pPr>
        <w:ind w:left="709" w:hanging="709"/>
        <w:rPr>
          <w:color w:val="auto"/>
        </w:rPr>
      </w:pPr>
      <w:r w:rsidRPr="0064591C">
        <w:rPr>
          <w:color w:val="auto"/>
        </w:rPr>
        <w:t>6.1</w:t>
      </w:r>
      <w:r w:rsidR="007735CA">
        <w:rPr>
          <w:color w:val="auto"/>
          <w:lang w:val="ru-RU"/>
        </w:rPr>
        <w:tab/>
      </w:r>
      <w:r w:rsidRPr="0064591C">
        <w:rPr>
          <w:color w:val="auto"/>
        </w:rPr>
        <w:t>Регіональні координаційні центри мають розслідувати та готувати звіт про будь-який інцидент, що перевищує пороговий показник, зазначений у пункті 4.2. Регуляторні органи в регіоні експлуатації системи та ACER можуть долучитися до розслідування за їхнім запитом. Звіт має містити рекомендації, спрямовані на запобігання подібним інцидентам у майбутньому.</w:t>
      </w:r>
    </w:p>
    <w:p w14:paraId="46B20609" w14:textId="24BC3B57" w:rsidR="00796C9C" w:rsidRPr="0064591C" w:rsidRDefault="00796C9C" w:rsidP="007735CA">
      <w:pPr>
        <w:ind w:left="709" w:hanging="709"/>
        <w:rPr>
          <w:color w:val="auto"/>
        </w:rPr>
      </w:pPr>
      <w:r w:rsidRPr="0064591C">
        <w:rPr>
          <w:color w:val="auto"/>
        </w:rPr>
        <w:lastRenderedPageBreak/>
        <w:t>6.2</w:t>
      </w:r>
      <w:r w:rsidR="007735CA">
        <w:rPr>
          <w:color w:val="auto"/>
          <w:lang w:val="ru-RU"/>
        </w:rPr>
        <w:tab/>
      </w:r>
      <w:r w:rsidRPr="0064591C">
        <w:rPr>
          <w:color w:val="auto"/>
        </w:rPr>
        <w:t>Регіональні координаційні центри мають опублікувати звіт. ACER може видавати рекомендації, спрямовані на запобігання подібним інцидентам у майбутньому.</w:t>
      </w:r>
    </w:p>
    <w:p w14:paraId="369E5785" w14:textId="19C853B1" w:rsidR="00796C9C" w:rsidRPr="0064591C" w:rsidRDefault="00796C9C" w:rsidP="007735CA">
      <w:pPr>
        <w:ind w:left="709" w:hanging="709"/>
        <w:rPr>
          <w:color w:val="auto"/>
        </w:rPr>
      </w:pPr>
      <w:r w:rsidRPr="0064591C">
        <w:rPr>
          <w:color w:val="auto"/>
        </w:rPr>
        <w:t>7.</w:t>
      </w:r>
      <w:r w:rsidR="007735CA">
        <w:rPr>
          <w:color w:val="auto"/>
          <w:lang w:val="ru-RU"/>
        </w:rPr>
        <w:tab/>
      </w:r>
      <w:r w:rsidRPr="0064591C">
        <w:rPr>
          <w:color w:val="auto"/>
        </w:rPr>
        <w:t>Регіональне калібрування резервної потужності</w:t>
      </w:r>
    </w:p>
    <w:p w14:paraId="73905165" w14:textId="5D398F67" w:rsidR="00796C9C" w:rsidRPr="0064591C" w:rsidRDefault="00796C9C" w:rsidP="007735CA">
      <w:pPr>
        <w:ind w:left="709" w:hanging="709"/>
        <w:rPr>
          <w:color w:val="auto"/>
        </w:rPr>
      </w:pPr>
      <w:r w:rsidRPr="0064591C">
        <w:rPr>
          <w:color w:val="auto"/>
        </w:rPr>
        <w:t>7.1</w:t>
      </w:r>
      <w:r w:rsidR="007735CA">
        <w:rPr>
          <w:color w:val="auto"/>
          <w:lang w:val="ru-RU"/>
        </w:rPr>
        <w:tab/>
      </w:r>
      <w:r w:rsidRPr="0064591C">
        <w:rPr>
          <w:color w:val="auto"/>
        </w:rPr>
        <w:t>Регіональні координаційні центри мають розраховувати вимоги до резервної потужності</w:t>
      </w:r>
      <w:r w:rsidRPr="0064591C">
        <w:rPr>
          <w:color w:val="auto"/>
          <w:sz w:val="24"/>
          <w:szCs w:val="24"/>
        </w:rPr>
        <w:t xml:space="preserve"> </w:t>
      </w:r>
      <w:r w:rsidRPr="0064591C">
        <w:rPr>
          <w:color w:val="auto"/>
        </w:rPr>
        <w:t>для регіону експлуатації системи. Визначення вимог до резервної потужності</w:t>
      </w:r>
      <w:r w:rsidRPr="0064591C">
        <w:rPr>
          <w:color w:val="auto"/>
          <w:sz w:val="24"/>
          <w:szCs w:val="24"/>
        </w:rPr>
        <w:t xml:space="preserve"> </w:t>
      </w:r>
      <w:r w:rsidRPr="0064591C">
        <w:rPr>
          <w:color w:val="auto"/>
        </w:rPr>
        <w:t>має:</w:t>
      </w:r>
    </w:p>
    <w:p w14:paraId="028F85DB" w14:textId="77777777" w:rsidR="00796C9C" w:rsidRPr="0064591C" w:rsidRDefault="00796C9C" w:rsidP="007735CA">
      <w:pPr>
        <w:ind w:left="1418" w:hanging="709"/>
        <w:rPr>
          <w:color w:val="auto"/>
        </w:rPr>
      </w:pPr>
      <w:r w:rsidRPr="0064591C">
        <w:rPr>
          <w:color w:val="auto"/>
        </w:rPr>
        <w:t>(a)</w:t>
      </w:r>
      <w:r w:rsidRPr="0064591C">
        <w:rPr>
          <w:color w:val="auto"/>
        </w:rPr>
        <w:tab/>
        <w:t>мати за загальну мету підтримання операційної безпеки у найбільш економічно ефективний спосіб;</w:t>
      </w:r>
    </w:p>
    <w:p w14:paraId="570EE744" w14:textId="77777777" w:rsidR="00796C9C" w:rsidRPr="0064591C" w:rsidRDefault="00796C9C" w:rsidP="007735CA">
      <w:pPr>
        <w:ind w:left="1418" w:hanging="709"/>
        <w:rPr>
          <w:color w:val="auto"/>
        </w:rPr>
      </w:pPr>
      <w:r w:rsidRPr="0064591C">
        <w:rPr>
          <w:color w:val="auto"/>
        </w:rPr>
        <w:t>(b)</w:t>
      </w:r>
      <w:r w:rsidRPr="0064591C">
        <w:rPr>
          <w:color w:val="auto"/>
        </w:rPr>
        <w:tab/>
        <w:t>виконуватися в часовій рамці «на добу наперед» або «всередині доби», або в обох;</w:t>
      </w:r>
    </w:p>
    <w:p w14:paraId="71CB0B32" w14:textId="77777777" w:rsidR="00796C9C" w:rsidRPr="0064591C" w:rsidRDefault="00796C9C" w:rsidP="007735CA">
      <w:pPr>
        <w:ind w:left="1418" w:hanging="709"/>
        <w:rPr>
          <w:color w:val="auto"/>
        </w:rPr>
      </w:pPr>
      <w:r w:rsidRPr="0064591C">
        <w:rPr>
          <w:color w:val="auto"/>
        </w:rPr>
        <w:t>(c)</w:t>
      </w:r>
      <w:r w:rsidRPr="0064591C">
        <w:rPr>
          <w:color w:val="auto"/>
        </w:rPr>
        <w:tab/>
        <w:t>розраховувати загальний обсяг необхідної резервної потужності</w:t>
      </w:r>
      <w:r w:rsidRPr="0064591C">
        <w:rPr>
          <w:color w:val="auto"/>
          <w:sz w:val="24"/>
          <w:szCs w:val="24"/>
        </w:rPr>
        <w:t xml:space="preserve"> </w:t>
      </w:r>
      <w:r w:rsidRPr="0064591C">
        <w:rPr>
          <w:color w:val="auto"/>
        </w:rPr>
        <w:t>для регіону експлуатації системи;</w:t>
      </w:r>
    </w:p>
    <w:p w14:paraId="157978CC" w14:textId="77777777" w:rsidR="00796C9C" w:rsidRPr="0064591C" w:rsidRDefault="00796C9C" w:rsidP="007735CA">
      <w:pPr>
        <w:ind w:left="1418" w:hanging="709"/>
        <w:rPr>
          <w:color w:val="auto"/>
        </w:rPr>
      </w:pPr>
      <w:r w:rsidRPr="0064591C">
        <w:rPr>
          <w:color w:val="auto"/>
        </w:rPr>
        <w:t>(d)</w:t>
      </w:r>
      <w:r w:rsidRPr="0064591C">
        <w:rPr>
          <w:color w:val="auto"/>
        </w:rPr>
        <w:tab/>
        <w:t>визначати мінімальні вимоги до резервної потужності</w:t>
      </w:r>
      <w:r w:rsidRPr="0064591C">
        <w:rPr>
          <w:color w:val="auto"/>
          <w:sz w:val="24"/>
          <w:szCs w:val="24"/>
        </w:rPr>
        <w:t xml:space="preserve"> </w:t>
      </w:r>
      <w:r w:rsidRPr="0064591C">
        <w:rPr>
          <w:color w:val="auto"/>
        </w:rPr>
        <w:t>для кожного типу резервної</w:t>
      </w:r>
      <w:r w:rsidRPr="0064591C">
        <w:rPr>
          <w:color w:val="auto"/>
          <w:sz w:val="24"/>
          <w:szCs w:val="24"/>
        </w:rPr>
        <w:t xml:space="preserve"> </w:t>
      </w:r>
      <w:r w:rsidRPr="0064591C">
        <w:rPr>
          <w:color w:val="auto"/>
        </w:rPr>
        <w:t>потужності;</w:t>
      </w:r>
    </w:p>
    <w:p w14:paraId="701BF8DB" w14:textId="77777777" w:rsidR="00796C9C" w:rsidRPr="0064591C" w:rsidRDefault="00796C9C" w:rsidP="007735CA">
      <w:pPr>
        <w:ind w:left="1418" w:hanging="709"/>
        <w:rPr>
          <w:color w:val="auto"/>
        </w:rPr>
      </w:pPr>
      <w:r w:rsidRPr="0064591C">
        <w:rPr>
          <w:color w:val="auto"/>
        </w:rPr>
        <w:t>(e)</w:t>
      </w:r>
      <w:r w:rsidRPr="0064591C">
        <w:rPr>
          <w:color w:val="auto"/>
        </w:rPr>
        <w:tab/>
        <w:t>враховувати можливі варіанти заміни між різними типами резервної потужності задля мінімізації витрат на закупівлю;</w:t>
      </w:r>
    </w:p>
    <w:p w14:paraId="7C26E616" w14:textId="77777777" w:rsidR="00796C9C" w:rsidRPr="0064591C" w:rsidRDefault="00796C9C" w:rsidP="007735CA">
      <w:pPr>
        <w:ind w:left="1418" w:hanging="709"/>
        <w:rPr>
          <w:color w:val="auto"/>
        </w:rPr>
      </w:pPr>
      <w:r w:rsidRPr="0064591C">
        <w:rPr>
          <w:color w:val="auto"/>
        </w:rPr>
        <w:t>(f)</w:t>
      </w:r>
      <w:r w:rsidRPr="0064591C">
        <w:rPr>
          <w:color w:val="auto"/>
        </w:rPr>
        <w:tab/>
        <w:t>викладати необхідні вимоги до географічного розподілу необхідної резервної потужності, якщо такі є.</w:t>
      </w:r>
    </w:p>
    <w:p w14:paraId="7B55D5FF" w14:textId="79E03F5B" w:rsidR="00796C9C" w:rsidRPr="0064591C" w:rsidRDefault="00796C9C" w:rsidP="007735CA">
      <w:pPr>
        <w:ind w:left="709" w:hanging="709"/>
        <w:rPr>
          <w:color w:val="auto"/>
        </w:rPr>
      </w:pPr>
      <w:r w:rsidRPr="0064591C">
        <w:rPr>
          <w:color w:val="auto"/>
        </w:rPr>
        <w:t>8.</w:t>
      </w:r>
      <w:r w:rsidR="007735CA">
        <w:rPr>
          <w:color w:val="auto"/>
          <w:lang w:val="ru-RU"/>
        </w:rPr>
        <w:tab/>
      </w:r>
      <w:r w:rsidRPr="0064591C">
        <w:rPr>
          <w:color w:val="auto"/>
        </w:rPr>
        <w:t>Сприяння регіональній закупівлі потужності балансування</w:t>
      </w:r>
    </w:p>
    <w:p w14:paraId="26FF8928" w14:textId="283CED81" w:rsidR="00796C9C" w:rsidRPr="0064591C" w:rsidRDefault="00796C9C" w:rsidP="007735CA">
      <w:pPr>
        <w:ind w:left="709" w:hanging="709"/>
        <w:rPr>
          <w:color w:val="auto"/>
        </w:rPr>
      </w:pPr>
      <w:r w:rsidRPr="0064591C">
        <w:rPr>
          <w:color w:val="auto"/>
        </w:rPr>
        <w:t>8.1</w:t>
      </w:r>
      <w:r w:rsidR="007735CA">
        <w:rPr>
          <w:color w:val="auto"/>
          <w:lang w:val="ru-RU"/>
        </w:rPr>
        <w:tab/>
      </w:r>
      <w:r w:rsidRPr="0064591C">
        <w:rPr>
          <w:color w:val="auto"/>
        </w:rPr>
        <w:t>Регіональні координаційні центри мають надавати операторам систем передачі в регіоні експлуатації системи підтримку у визначенні обсягу потужності балансування, яку потрібно закупити. Визначення обсягу потужності балансування має:</w:t>
      </w:r>
    </w:p>
    <w:p w14:paraId="343D7E33" w14:textId="77777777" w:rsidR="00796C9C" w:rsidRPr="0064591C" w:rsidRDefault="00796C9C" w:rsidP="007735CA">
      <w:pPr>
        <w:ind w:left="1418" w:hanging="709"/>
        <w:rPr>
          <w:color w:val="auto"/>
        </w:rPr>
      </w:pPr>
      <w:r w:rsidRPr="0064591C">
        <w:rPr>
          <w:color w:val="auto"/>
        </w:rPr>
        <w:t>(a)</w:t>
      </w:r>
      <w:r w:rsidRPr="0064591C">
        <w:rPr>
          <w:color w:val="auto"/>
        </w:rPr>
        <w:tab/>
        <w:t>виконуватися в часовій рамці «на добу наперед» або «всередині доби», або в обох;</w:t>
      </w:r>
    </w:p>
    <w:p w14:paraId="361F4CFC" w14:textId="77777777" w:rsidR="00796C9C" w:rsidRPr="0064591C" w:rsidRDefault="00796C9C" w:rsidP="007735CA">
      <w:pPr>
        <w:ind w:left="1418" w:hanging="709"/>
        <w:rPr>
          <w:color w:val="auto"/>
        </w:rPr>
      </w:pPr>
      <w:r w:rsidRPr="0064591C">
        <w:rPr>
          <w:color w:val="auto"/>
        </w:rPr>
        <w:t>(b)</w:t>
      </w:r>
      <w:r w:rsidRPr="0064591C">
        <w:rPr>
          <w:color w:val="auto"/>
        </w:rPr>
        <w:tab/>
        <w:t>враховувати можливі варіанти заміщення між різними типами резервної потужності задля мінімізації витрат на закупівлю;</w:t>
      </w:r>
    </w:p>
    <w:p w14:paraId="69D92CF2" w14:textId="77777777" w:rsidR="00796C9C" w:rsidRPr="0064591C" w:rsidRDefault="00796C9C" w:rsidP="007735CA">
      <w:pPr>
        <w:ind w:left="1418" w:hanging="709"/>
        <w:rPr>
          <w:color w:val="auto"/>
        </w:rPr>
      </w:pPr>
      <w:r w:rsidRPr="0064591C">
        <w:rPr>
          <w:color w:val="auto"/>
        </w:rPr>
        <w:t>(c)</w:t>
      </w:r>
      <w:r w:rsidRPr="0064591C">
        <w:rPr>
          <w:color w:val="auto"/>
        </w:rPr>
        <w:tab/>
        <w:t xml:space="preserve">враховувати обсяги необхідної резервної потужності, які, як очікується, будуть забезпечені за рахунок пропозицій покупця </w:t>
      </w:r>
      <w:r w:rsidRPr="0064591C">
        <w:rPr>
          <w:color w:val="auto"/>
          <w:lang w:val="en-US"/>
        </w:rPr>
        <w:t>(bid)</w:t>
      </w:r>
      <w:r w:rsidRPr="0064591C">
        <w:rPr>
          <w:color w:val="auto"/>
        </w:rPr>
        <w:t xml:space="preserve"> на</w:t>
      </w:r>
      <w:r w:rsidRPr="0064591C">
        <w:rPr>
          <w:color w:val="auto"/>
          <w:lang w:val="en-US"/>
        </w:rPr>
        <w:t xml:space="preserve"> </w:t>
      </w:r>
      <w:r w:rsidRPr="0064591C">
        <w:rPr>
          <w:color w:val="auto"/>
        </w:rPr>
        <w:t>енергію балансування, які не подаються на основі договору на потужність балансування.</w:t>
      </w:r>
    </w:p>
    <w:p w14:paraId="4B9E321B" w14:textId="21D7BD70" w:rsidR="00796C9C" w:rsidRPr="0064591C" w:rsidRDefault="00796C9C" w:rsidP="007735CA">
      <w:pPr>
        <w:ind w:left="709" w:hanging="709"/>
        <w:rPr>
          <w:color w:val="auto"/>
        </w:rPr>
      </w:pPr>
      <w:r w:rsidRPr="0064591C">
        <w:rPr>
          <w:color w:val="auto"/>
        </w:rPr>
        <w:t>8.2</w:t>
      </w:r>
      <w:r w:rsidR="007735CA">
        <w:rPr>
          <w:color w:val="auto"/>
          <w:lang w:val="ru-RU"/>
        </w:rPr>
        <w:tab/>
      </w:r>
      <w:r w:rsidRPr="0064591C">
        <w:rPr>
          <w:color w:val="auto"/>
        </w:rPr>
        <w:t>Регіональні координаційні центри мають надавати підтримку операторам систем передачі регіону експлуатації системи у закупівлі необхідного обсягу потужності балансування, визначеного відповідно до пункту 8.1. Закупівля потужності балансування має:</w:t>
      </w:r>
    </w:p>
    <w:p w14:paraId="0EF508C2" w14:textId="77777777" w:rsidR="00796C9C" w:rsidRPr="0064591C" w:rsidRDefault="00796C9C" w:rsidP="007735CA">
      <w:pPr>
        <w:ind w:left="1418" w:hanging="709"/>
        <w:rPr>
          <w:color w:val="auto"/>
        </w:rPr>
      </w:pPr>
      <w:r w:rsidRPr="0064591C">
        <w:rPr>
          <w:color w:val="auto"/>
        </w:rPr>
        <w:t>(a)</w:t>
      </w:r>
      <w:r w:rsidRPr="0064591C">
        <w:rPr>
          <w:color w:val="auto"/>
        </w:rPr>
        <w:tab/>
        <w:t>виконуватися в часовій рамці «на добу наперед» або «всередині доби», або в обох;</w:t>
      </w:r>
    </w:p>
    <w:p w14:paraId="695DB0DF" w14:textId="77777777" w:rsidR="00796C9C" w:rsidRPr="0064591C" w:rsidRDefault="00796C9C" w:rsidP="007735CA">
      <w:pPr>
        <w:ind w:left="1418" w:hanging="709"/>
        <w:rPr>
          <w:color w:val="auto"/>
        </w:rPr>
      </w:pPr>
      <w:r w:rsidRPr="0064591C">
        <w:rPr>
          <w:color w:val="auto"/>
        </w:rPr>
        <w:t>(b)</w:t>
      </w:r>
      <w:r w:rsidRPr="0064591C">
        <w:rPr>
          <w:color w:val="auto"/>
        </w:rPr>
        <w:tab/>
        <w:t>враховувати можливі варіанти заміщення між різними типами резервної потужності задля мінімізації витрат на закупівлю.</w:t>
      </w:r>
    </w:p>
    <w:p w14:paraId="4A575645" w14:textId="31C1668F" w:rsidR="00796C9C" w:rsidRPr="0064591C" w:rsidRDefault="00796C9C" w:rsidP="007735CA">
      <w:pPr>
        <w:ind w:left="709" w:hanging="709"/>
        <w:rPr>
          <w:color w:val="auto"/>
        </w:rPr>
      </w:pPr>
      <w:r w:rsidRPr="0064591C">
        <w:rPr>
          <w:color w:val="auto"/>
        </w:rPr>
        <w:t>9.</w:t>
      </w:r>
      <w:r w:rsidR="007735CA">
        <w:rPr>
          <w:color w:val="auto"/>
          <w:lang w:val="ru-RU"/>
        </w:rPr>
        <w:tab/>
      </w:r>
      <w:r w:rsidRPr="0064591C">
        <w:rPr>
          <w:color w:val="auto"/>
        </w:rPr>
        <w:t>Регіональні оцінки адекватності (відповідності) системи на рівні від «на тиждень наперед» до щонайменше «на добу наперед» та підготовка дій зі зниження ризиків</w:t>
      </w:r>
    </w:p>
    <w:p w14:paraId="13956731" w14:textId="7F8C80D8" w:rsidR="00796C9C" w:rsidRPr="0064591C" w:rsidRDefault="00796C9C" w:rsidP="007735CA">
      <w:pPr>
        <w:ind w:left="709" w:hanging="709"/>
        <w:rPr>
          <w:color w:val="auto"/>
        </w:rPr>
      </w:pPr>
      <w:r w:rsidRPr="0064591C">
        <w:rPr>
          <w:color w:val="auto"/>
        </w:rPr>
        <w:t>9.1</w:t>
      </w:r>
      <w:r w:rsidR="007735CA">
        <w:rPr>
          <w:color w:val="auto"/>
          <w:lang w:val="ru-RU"/>
        </w:rPr>
        <w:tab/>
      </w:r>
      <w:r w:rsidRPr="0064591C">
        <w:rPr>
          <w:color w:val="auto"/>
        </w:rPr>
        <w:t xml:space="preserve">Регіональні координаційні центри мають здійснювати регіональні оцінки адекватності (відповідності) на рівні від «на тиждень наперед» до щонайменше «на добу наперед» відповідно до </w:t>
      </w:r>
      <w:r w:rsidRPr="0064591C">
        <w:rPr>
          <w:color w:val="auto"/>
        </w:rPr>
        <w:lastRenderedPageBreak/>
        <w:t>процедур, викладених в Регламенті (ЄС) 2017/1485, і на основі методики, розробленої відповідно до статті 8 Регламенту (ЄС) 2019/941.</w:t>
      </w:r>
    </w:p>
    <w:p w14:paraId="65A47946" w14:textId="18156AD6" w:rsidR="00796C9C" w:rsidRPr="0064591C" w:rsidRDefault="00796C9C" w:rsidP="007735CA">
      <w:pPr>
        <w:ind w:left="709" w:hanging="709"/>
        <w:rPr>
          <w:color w:val="auto"/>
        </w:rPr>
      </w:pPr>
      <w:r w:rsidRPr="0064591C">
        <w:rPr>
          <w:color w:val="auto"/>
        </w:rPr>
        <w:t>9.2</w:t>
      </w:r>
      <w:r w:rsidR="007735CA">
        <w:rPr>
          <w:color w:val="auto"/>
          <w:lang w:val="ru-RU"/>
        </w:rPr>
        <w:tab/>
      </w:r>
      <w:r w:rsidRPr="0064591C">
        <w:rPr>
          <w:color w:val="auto"/>
        </w:rPr>
        <w:t>Регіональні координаційні центри мають ґрунтувати короткострокові регіональні оцінки адекватності (відповідності) на інформації, наданій операторами систем передачі регіону експлуатації системи, з метою виявлення ситуацій, де очікується нестача адекватності (відповідності) в будь-якій з областей регулювання або на регіональному рівні. Регіональні координаційні центри мають враховувати можливі міжзональні обміни та обмеження операційної безпеки у всіх відповідних часових рамках операційного планування.</w:t>
      </w:r>
    </w:p>
    <w:p w14:paraId="71CD4E4A" w14:textId="6DFC5D43" w:rsidR="00796C9C" w:rsidRPr="0064591C" w:rsidRDefault="00796C9C" w:rsidP="007735CA">
      <w:pPr>
        <w:ind w:left="709" w:hanging="709"/>
        <w:rPr>
          <w:color w:val="auto"/>
        </w:rPr>
      </w:pPr>
      <w:r w:rsidRPr="0064591C">
        <w:rPr>
          <w:color w:val="auto"/>
        </w:rPr>
        <w:t>9.3</w:t>
      </w:r>
      <w:r w:rsidR="007735CA">
        <w:rPr>
          <w:color w:val="auto"/>
          <w:lang w:val="ru-RU"/>
        </w:rPr>
        <w:tab/>
      </w:r>
      <w:r w:rsidRPr="0064591C">
        <w:rPr>
          <w:color w:val="auto"/>
        </w:rPr>
        <w:t>Під час проведення регіональної оцінки адекватності (відповідності) системи кожен регіональний координаційний центр має координувати свої дії з іншими регіональними координаційними центрами задля:</w:t>
      </w:r>
    </w:p>
    <w:p w14:paraId="6C41613E" w14:textId="77777777" w:rsidR="00796C9C" w:rsidRPr="0064591C" w:rsidRDefault="00796C9C" w:rsidP="007735CA">
      <w:pPr>
        <w:ind w:left="1418" w:hanging="709"/>
        <w:rPr>
          <w:color w:val="auto"/>
        </w:rPr>
      </w:pPr>
      <w:r w:rsidRPr="0064591C">
        <w:rPr>
          <w:color w:val="auto"/>
        </w:rPr>
        <w:t>(a)</w:t>
      </w:r>
      <w:r w:rsidRPr="0064591C">
        <w:rPr>
          <w:color w:val="auto"/>
        </w:rPr>
        <w:tab/>
        <w:t>перевірки основних припущень та прогнозів;</w:t>
      </w:r>
    </w:p>
    <w:p w14:paraId="233C8B2D" w14:textId="77777777" w:rsidR="00796C9C" w:rsidRPr="0064591C" w:rsidRDefault="00796C9C" w:rsidP="007735CA">
      <w:pPr>
        <w:ind w:left="1418" w:hanging="709"/>
        <w:rPr>
          <w:color w:val="auto"/>
        </w:rPr>
      </w:pPr>
      <w:r w:rsidRPr="0064591C">
        <w:rPr>
          <w:color w:val="auto"/>
        </w:rPr>
        <w:t>(b)</w:t>
      </w:r>
      <w:r w:rsidRPr="0064591C">
        <w:rPr>
          <w:color w:val="auto"/>
        </w:rPr>
        <w:tab/>
        <w:t>виявлення можливих ситуацій міжрегіональної недостатності.</w:t>
      </w:r>
    </w:p>
    <w:p w14:paraId="64B3F65E" w14:textId="6C0F75B9" w:rsidR="00796C9C" w:rsidRPr="0064591C" w:rsidRDefault="00796C9C" w:rsidP="007735CA">
      <w:pPr>
        <w:ind w:left="709" w:hanging="709"/>
        <w:rPr>
          <w:color w:val="auto"/>
        </w:rPr>
      </w:pPr>
      <w:r w:rsidRPr="0064591C">
        <w:rPr>
          <w:color w:val="auto"/>
        </w:rPr>
        <w:t>9.4</w:t>
      </w:r>
      <w:r w:rsidR="007735CA">
        <w:rPr>
          <w:color w:val="auto"/>
          <w:lang w:val="ru-RU"/>
        </w:rPr>
        <w:tab/>
      </w:r>
      <w:r w:rsidRPr="0064591C">
        <w:rPr>
          <w:color w:val="auto"/>
        </w:rPr>
        <w:t>Кожен регіональний координаційний центр має надавати результати регіональної оцінки адекватності (відповідності) системи разом із діями, які він пропонує для зменшення ризиків нестачі адекватності (відповідності) операторам систем передачі в регіоні експлуатації системи та іншим регіональним координаційним центрам.</w:t>
      </w:r>
    </w:p>
    <w:p w14:paraId="66FF56C1" w14:textId="74F56649" w:rsidR="00796C9C" w:rsidRPr="0064591C" w:rsidRDefault="00796C9C" w:rsidP="007735CA">
      <w:pPr>
        <w:ind w:left="709" w:hanging="709"/>
        <w:rPr>
          <w:color w:val="auto"/>
        </w:rPr>
      </w:pPr>
      <w:r w:rsidRPr="0064591C">
        <w:rPr>
          <w:color w:val="auto"/>
        </w:rPr>
        <w:t>10.</w:t>
      </w:r>
      <w:r w:rsidR="007735CA">
        <w:rPr>
          <w:color w:val="auto"/>
          <w:lang w:val="ru-RU"/>
        </w:rPr>
        <w:tab/>
      </w:r>
      <w:r w:rsidRPr="0064591C">
        <w:rPr>
          <w:color w:val="auto"/>
        </w:rPr>
        <w:t>Регіональна координація планування перерв у енергопостачанні</w:t>
      </w:r>
    </w:p>
    <w:p w14:paraId="6CB00573" w14:textId="1B33B3DB" w:rsidR="00796C9C" w:rsidRPr="0064591C" w:rsidRDefault="00796C9C" w:rsidP="007735CA">
      <w:pPr>
        <w:ind w:left="709" w:hanging="709"/>
        <w:rPr>
          <w:color w:val="auto"/>
        </w:rPr>
      </w:pPr>
      <w:r w:rsidRPr="0064591C">
        <w:rPr>
          <w:color w:val="auto"/>
        </w:rPr>
        <w:t>10.1</w:t>
      </w:r>
      <w:r w:rsidR="007735CA">
        <w:rPr>
          <w:color w:val="auto"/>
          <w:lang w:val="ru-RU"/>
        </w:rPr>
        <w:tab/>
      </w:r>
      <w:r w:rsidRPr="0064591C">
        <w:rPr>
          <w:color w:val="auto"/>
        </w:rPr>
        <w:t>Кожен регіональний координаційний центр має здійснювати регіональну координацію перерв у енергопостачанні відповідно до процедур, викладених в настанові щодо експлуатації системи, прийнятої на основі частини 5 статті 18 Регламенту (ЄС) № 714/2009, з метою моніторингу стану доступності відповідних активів та координації їх планів доступності для забезпечення операційної безпеки системи передачі, забезпечуючи водночас максимальну пропускну здатність взаємоз’єднань та систем передачі, що впливають на міжзональні потоки.</w:t>
      </w:r>
    </w:p>
    <w:p w14:paraId="37CDF6BA" w14:textId="52B7888D" w:rsidR="00796C9C" w:rsidRPr="0064591C" w:rsidRDefault="00796C9C" w:rsidP="007735CA">
      <w:pPr>
        <w:ind w:left="709" w:hanging="709"/>
        <w:rPr>
          <w:color w:val="auto"/>
        </w:rPr>
      </w:pPr>
      <w:r w:rsidRPr="0064591C">
        <w:rPr>
          <w:color w:val="auto"/>
        </w:rPr>
        <w:t>10.2</w:t>
      </w:r>
      <w:r w:rsidR="007735CA">
        <w:rPr>
          <w:color w:val="auto"/>
          <w:lang w:val="ru-RU"/>
        </w:rPr>
        <w:tab/>
      </w:r>
      <w:r w:rsidRPr="0064591C">
        <w:rPr>
          <w:color w:val="auto"/>
        </w:rPr>
        <w:t>Кожен регіональний координаційний центр має вести єдиний перелік відповідних елементів мережі, енергогенеруючих модулів та установок споживання регіону експлуатації системи та зробити його доступним у середовищі даних операційного планування ENTSO для Електроенергії.</w:t>
      </w:r>
    </w:p>
    <w:p w14:paraId="737F116A" w14:textId="69B29F6C" w:rsidR="00796C9C" w:rsidRPr="0064591C" w:rsidRDefault="00796C9C" w:rsidP="007735CA">
      <w:pPr>
        <w:ind w:left="709" w:hanging="709"/>
        <w:rPr>
          <w:color w:val="auto"/>
        </w:rPr>
      </w:pPr>
      <w:r w:rsidRPr="0064591C">
        <w:rPr>
          <w:color w:val="auto"/>
        </w:rPr>
        <w:t>10.3</w:t>
      </w:r>
      <w:r w:rsidR="007735CA">
        <w:rPr>
          <w:color w:val="auto"/>
          <w:lang w:val="ru-RU"/>
        </w:rPr>
        <w:tab/>
      </w:r>
      <w:r w:rsidRPr="0064591C">
        <w:rPr>
          <w:color w:val="auto"/>
        </w:rPr>
        <w:t>Кожен регіональний координаційний центр має здійснювати такі види діяльності, пов’язані з координацією перерв у енергопостачанні в регіоні експлуатації системи:</w:t>
      </w:r>
    </w:p>
    <w:p w14:paraId="6CCBF329" w14:textId="77777777" w:rsidR="00796C9C" w:rsidRPr="0064591C" w:rsidRDefault="00796C9C" w:rsidP="007735CA">
      <w:pPr>
        <w:ind w:left="1418" w:hanging="709"/>
        <w:rPr>
          <w:color w:val="auto"/>
        </w:rPr>
      </w:pPr>
      <w:r w:rsidRPr="0064591C">
        <w:rPr>
          <w:color w:val="auto"/>
        </w:rPr>
        <w:t>(a)</w:t>
      </w:r>
      <w:r w:rsidRPr="0064591C">
        <w:rPr>
          <w:color w:val="auto"/>
        </w:rPr>
        <w:tab/>
        <w:t>оцінювати сумісність планування перерв у енергопостачанні з використанням планів доступності всіх операторів систем передачі на рік наперед;</w:t>
      </w:r>
    </w:p>
    <w:p w14:paraId="673C5C36" w14:textId="77777777" w:rsidR="00796C9C" w:rsidRPr="0064591C" w:rsidRDefault="00796C9C" w:rsidP="007735CA">
      <w:pPr>
        <w:ind w:left="1418" w:hanging="709"/>
        <w:rPr>
          <w:color w:val="auto"/>
        </w:rPr>
      </w:pPr>
      <w:r w:rsidRPr="0064591C">
        <w:rPr>
          <w:color w:val="auto"/>
        </w:rPr>
        <w:t>(b)</w:t>
      </w:r>
      <w:r w:rsidRPr="0064591C">
        <w:rPr>
          <w:color w:val="auto"/>
        </w:rPr>
        <w:tab/>
        <w:t>надавати операторам систем передачі в регіоні експлуатації системи перелік виявлених несумісностей планування та рішень, які він пропонує для усунення таких несумісностей.</w:t>
      </w:r>
    </w:p>
    <w:p w14:paraId="11AA6840" w14:textId="73292E12" w:rsidR="00796C9C" w:rsidRPr="0064591C" w:rsidRDefault="00796C9C" w:rsidP="007735CA">
      <w:pPr>
        <w:ind w:left="709" w:hanging="709"/>
        <w:rPr>
          <w:color w:val="auto"/>
        </w:rPr>
      </w:pPr>
      <w:r w:rsidRPr="0064591C">
        <w:rPr>
          <w:color w:val="auto"/>
        </w:rPr>
        <w:t>11.</w:t>
      </w:r>
      <w:r w:rsidR="007735CA">
        <w:rPr>
          <w:color w:val="auto"/>
          <w:lang w:val="ru-RU"/>
        </w:rPr>
        <w:tab/>
      </w:r>
      <w:r w:rsidRPr="0064591C">
        <w:rPr>
          <w:color w:val="auto"/>
        </w:rPr>
        <w:t>Оптимізація компенсаційних механізмів між операторами систем передачі</w:t>
      </w:r>
    </w:p>
    <w:p w14:paraId="516E108D" w14:textId="675AC0F1" w:rsidR="00796C9C" w:rsidRPr="0064591C" w:rsidRDefault="00796C9C" w:rsidP="007735CA">
      <w:pPr>
        <w:ind w:left="709" w:hanging="709"/>
        <w:rPr>
          <w:color w:val="auto"/>
        </w:rPr>
      </w:pPr>
      <w:r w:rsidRPr="0064591C">
        <w:rPr>
          <w:color w:val="auto"/>
        </w:rPr>
        <w:t>11.1</w:t>
      </w:r>
      <w:r w:rsidR="007735CA">
        <w:rPr>
          <w:color w:val="auto"/>
          <w:lang w:val="ru-RU"/>
        </w:rPr>
        <w:tab/>
      </w:r>
      <w:r w:rsidRPr="0064591C">
        <w:rPr>
          <w:color w:val="auto"/>
        </w:rPr>
        <w:t>Оператори систем передачі в регіоні експлуатації системи можуть спільно прийняти рішення про отримання підтримки від регіонального координаційного центру стосовно управління фінансовими потоками, пов’язаними з розрахунками між операторами систем передачі за участю більш ніж двох операторів систем передачі, такими як витрати на передиспетчеризацію, прибуток від перевантажень, ненавмисні відхилення або витрати на закупівлю резервів.</w:t>
      </w:r>
    </w:p>
    <w:p w14:paraId="067DDEFF" w14:textId="0168A6D8" w:rsidR="00796C9C" w:rsidRPr="0064591C" w:rsidRDefault="00796C9C" w:rsidP="007735CA">
      <w:pPr>
        <w:ind w:left="709" w:hanging="709"/>
        <w:rPr>
          <w:color w:val="auto"/>
        </w:rPr>
      </w:pPr>
      <w:r w:rsidRPr="0064591C">
        <w:rPr>
          <w:color w:val="auto"/>
        </w:rPr>
        <w:t>12.</w:t>
      </w:r>
      <w:r w:rsidR="007735CA">
        <w:rPr>
          <w:color w:val="auto"/>
          <w:lang w:val="ru-RU"/>
        </w:rPr>
        <w:tab/>
      </w:r>
      <w:r w:rsidRPr="0064591C">
        <w:rPr>
          <w:color w:val="auto"/>
        </w:rPr>
        <w:t>Навчання та сертифікація персоналу, що працює в регіональних координаційних центрах</w:t>
      </w:r>
    </w:p>
    <w:p w14:paraId="25E09416" w14:textId="619546AF" w:rsidR="00796C9C" w:rsidRPr="0064591C" w:rsidRDefault="00796C9C" w:rsidP="007735CA">
      <w:pPr>
        <w:ind w:left="709" w:hanging="709"/>
        <w:rPr>
          <w:color w:val="auto"/>
        </w:rPr>
      </w:pPr>
      <w:r w:rsidRPr="0064591C">
        <w:rPr>
          <w:color w:val="auto"/>
        </w:rPr>
        <w:lastRenderedPageBreak/>
        <w:t>12.1</w:t>
      </w:r>
      <w:r w:rsidR="007735CA">
        <w:rPr>
          <w:color w:val="auto"/>
          <w:lang w:val="ru-RU"/>
        </w:rPr>
        <w:tab/>
      </w:r>
      <w:r w:rsidRPr="0064591C">
        <w:rPr>
          <w:color w:val="auto"/>
        </w:rPr>
        <w:t>Регіональні координаційні центри мають розробляти та впроваджувати програми навчання та сертифікації персоналу, який працює в регіональних координаційних центрах, зосереджуючись на експлуатації регіональної системи.</w:t>
      </w:r>
    </w:p>
    <w:p w14:paraId="339DD35B" w14:textId="51FE4156" w:rsidR="00796C9C" w:rsidRPr="0064591C" w:rsidRDefault="00796C9C" w:rsidP="007735CA">
      <w:pPr>
        <w:ind w:left="709" w:hanging="709"/>
        <w:rPr>
          <w:color w:val="auto"/>
        </w:rPr>
      </w:pPr>
      <w:r w:rsidRPr="0064591C">
        <w:rPr>
          <w:color w:val="auto"/>
        </w:rPr>
        <w:t>12.2</w:t>
      </w:r>
      <w:r w:rsidR="007735CA">
        <w:rPr>
          <w:color w:val="auto"/>
          <w:lang w:val="ru-RU"/>
        </w:rPr>
        <w:tab/>
      </w:r>
      <w:r w:rsidRPr="0064591C">
        <w:rPr>
          <w:color w:val="auto"/>
        </w:rPr>
        <w:t>Навчальні програми мають охоплювати всі відповідні компоненти експлуатації системи, де регіональний координаційний центр виконує завдання, включаючи сценарії регіональних криз.</w:t>
      </w:r>
    </w:p>
    <w:p w14:paraId="48C208D9" w14:textId="5DADD894" w:rsidR="00796C9C" w:rsidRPr="0064591C" w:rsidRDefault="00796C9C" w:rsidP="007735CA">
      <w:pPr>
        <w:ind w:left="709" w:hanging="709"/>
        <w:rPr>
          <w:color w:val="auto"/>
        </w:rPr>
      </w:pPr>
      <w:r w:rsidRPr="0064591C">
        <w:rPr>
          <w:color w:val="auto"/>
        </w:rPr>
        <w:t>13.</w:t>
      </w:r>
      <w:r w:rsidR="007735CA">
        <w:rPr>
          <w:color w:val="auto"/>
          <w:lang w:val="ru-RU"/>
        </w:rPr>
        <w:tab/>
      </w:r>
      <w:r w:rsidRPr="0064591C">
        <w:rPr>
          <w:color w:val="auto"/>
        </w:rPr>
        <w:t>З’ясовування сценаріїв регіональних криз у секторі електроенергії</w:t>
      </w:r>
    </w:p>
    <w:p w14:paraId="56DA4EE9" w14:textId="0BF19DA5" w:rsidR="00796C9C" w:rsidRPr="0064591C" w:rsidRDefault="00796C9C" w:rsidP="007735CA">
      <w:pPr>
        <w:ind w:left="709" w:hanging="709"/>
        <w:rPr>
          <w:color w:val="auto"/>
        </w:rPr>
      </w:pPr>
      <w:r w:rsidRPr="0064591C">
        <w:rPr>
          <w:color w:val="auto"/>
        </w:rPr>
        <w:t>13.1</w:t>
      </w:r>
      <w:r w:rsidR="007735CA">
        <w:rPr>
          <w:color w:val="auto"/>
          <w:lang w:val="ru-RU"/>
        </w:rPr>
        <w:tab/>
      </w:r>
      <w:r w:rsidRPr="0064591C">
        <w:rPr>
          <w:color w:val="auto"/>
        </w:rPr>
        <w:t>Якщо ENTSO для Електроенергії делегує таку функцію, регіональні координаційні центри мають з’ясовувати сценарії регіональних криз у секторі електроенергії відповідно до критеріїв, викладених у частині 1 статті 6 Регламенту (ЄС) 2019/941.</w:t>
      </w:r>
    </w:p>
    <w:p w14:paraId="101237EF" w14:textId="77777777" w:rsidR="00796C9C" w:rsidRPr="0064591C" w:rsidRDefault="00796C9C" w:rsidP="007735CA">
      <w:pPr>
        <w:ind w:left="709"/>
        <w:rPr>
          <w:color w:val="auto"/>
        </w:rPr>
      </w:pPr>
      <w:r w:rsidRPr="0064591C">
        <w:rPr>
          <w:color w:val="auto"/>
        </w:rPr>
        <w:t>З’ясовування</w:t>
      </w:r>
      <w:r w:rsidRPr="0064591C" w:rsidDel="00F10DDF">
        <w:rPr>
          <w:color w:val="auto"/>
        </w:rPr>
        <w:t xml:space="preserve"> </w:t>
      </w:r>
      <w:r w:rsidRPr="0064591C">
        <w:rPr>
          <w:color w:val="auto"/>
        </w:rPr>
        <w:t>сценаріїв регіональних криз у секторі електроенергії має виконуватися відповідно до методики, викладеної в статті 5 Регламенту (ЄС) 2019/941.</w:t>
      </w:r>
    </w:p>
    <w:p w14:paraId="25F885E5" w14:textId="687B4FD2" w:rsidR="00796C9C" w:rsidRPr="0064591C" w:rsidRDefault="00796C9C" w:rsidP="007735CA">
      <w:pPr>
        <w:ind w:left="709" w:hanging="709"/>
        <w:rPr>
          <w:color w:val="auto"/>
        </w:rPr>
      </w:pPr>
      <w:r w:rsidRPr="0064591C">
        <w:rPr>
          <w:color w:val="auto"/>
        </w:rPr>
        <w:t>13.2</w:t>
      </w:r>
      <w:r w:rsidR="007735CA">
        <w:rPr>
          <w:color w:val="auto"/>
          <w:lang w:val="ru-RU"/>
        </w:rPr>
        <w:tab/>
      </w:r>
      <w:r w:rsidRPr="0064591C">
        <w:rPr>
          <w:color w:val="auto"/>
        </w:rPr>
        <w:t>Регіональні координаційні центри мають надавати підтримку компетентним органам кожного регіону експлуатації системи на їхній запит під час</w:t>
      </w:r>
      <w:r w:rsidRPr="0064591C">
        <w:rPr>
          <w:color w:val="auto"/>
          <w:sz w:val="24"/>
          <w:szCs w:val="24"/>
        </w:rPr>
        <w:t xml:space="preserve"> </w:t>
      </w:r>
      <w:r w:rsidRPr="0064591C">
        <w:rPr>
          <w:color w:val="auto"/>
        </w:rPr>
        <w:t>підготовки та проведення щодворічного моделювання криз відповідно до частини 3 статті 12 Регламенту (ЄС) 2019/941.</w:t>
      </w:r>
    </w:p>
    <w:p w14:paraId="4A357343" w14:textId="2E456FED" w:rsidR="00796C9C" w:rsidRPr="0064591C" w:rsidRDefault="00796C9C" w:rsidP="007735CA">
      <w:pPr>
        <w:ind w:left="709" w:hanging="709"/>
        <w:rPr>
          <w:i/>
          <w:iCs/>
          <w:color w:val="auto"/>
        </w:rPr>
      </w:pPr>
      <w:r w:rsidRPr="0064591C">
        <w:rPr>
          <w:color w:val="auto"/>
        </w:rPr>
        <w:t>14.</w:t>
      </w:r>
      <w:r w:rsidR="007735CA">
        <w:rPr>
          <w:color w:val="auto"/>
          <w:lang w:val="ru-RU"/>
        </w:rPr>
        <w:tab/>
      </w:r>
      <w:r w:rsidRPr="0064591C">
        <w:rPr>
          <w:color w:val="auto"/>
        </w:rPr>
        <w:t>З’ясовування</w:t>
      </w:r>
      <w:r w:rsidRPr="0064591C" w:rsidDel="00F10DDF">
        <w:rPr>
          <w:color w:val="auto"/>
        </w:rPr>
        <w:t xml:space="preserve"> </w:t>
      </w:r>
      <w:r w:rsidRPr="0064591C">
        <w:rPr>
          <w:color w:val="auto"/>
        </w:rPr>
        <w:t>потреб у новій пропускній здатності передачі, у модернізації існуючої пропускної здатності передачі або їхніх альтернатив</w:t>
      </w:r>
    </w:p>
    <w:p w14:paraId="7F93BFB5" w14:textId="4B650581" w:rsidR="00796C9C" w:rsidRPr="0064591C" w:rsidRDefault="00796C9C" w:rsidP="007735CA">
      <w:pPr>
        <w:ind w:left="709" w:hanging="709"/>
        <w:rPr>
          <w:color w:val="auto"/>
        </w:rPr>
      </w:pPr>
      <w:r w:rsidRPr="0064591C">
        <w:rPr>
          <w:color w:val="auto"/>
        </w:rPr>
        <w:t>14.1</w:t>
      </w:r>
      <w:r w:rsidR="007735CA">
        <w:rPr>
          <w:color w:val="auto"/>
          <w:lang w:val="ru-RU"/>
        </w:rPr>
        <w:tab/>
      </w:r>
      <w:r w:rsidRPr="0064591C">
        <w:rPr>
          <w:color w:val="auto"/>
        </w:rPr>
        <w:t>Регіональні координаційні центри мають надавати підтримку операторам систем передачі у з’ясовуванні</w:t>
      </w:r>
      <w:r w:rsidRPr="0064591C" w:rsidDel="002D0CE4">
        <w:rPr>
          <w:color w:val="auto"/>
        </w:rPr>
        <w:t xml:space="preserve"> </w:t>
      </w:r>
      <w:r w:rsidRPr="0064591C">
        <w:rPr>
          <w:color w:val="auto"/>
        </w:rPr>
        <w:t>потреб у новій пропускній здатності передачі, модернізації існуючої пропускної здатності передачі або їхніх альтернатив, які подаватимуться регіональним групам, створеним відповідно до Регламенту (ЄС) № 347/2013, і які включатимуться у десятирічний план розвитку мережі, зазначений у статті 51 Директиви (ЄС) 2019/944.</w:t>
      </w:r>
    </w:p>
    <w:p w14:paraId="622E71F2" w14:textId="4BC804C8" w:rsidR="00796C9C" w:rsidRPr="0064591C" w:rsidRDefault="00796C9C" w:rsidP="007735CA">
      <w:pPr>
        <w:ind w:left="709" w:hanging="709"/>
        <w:rPr>
          <w:color w:val="auto"/>
        </w:rPr>
      </w:pPr>
      <w:r w:rsidRPr="0064591C">
        <w:rPr>
          <w:color w:val="auto"/>
        </w:rPr>
        <w:t>15.</w:t>
      </w:r>
      <w:r w:rsidR="007735CA">
        <w:rPr>
          <w:color w:val="auto"/>
          <w:lang w:val="ru-RU"/>
        </w:rPr>
        <w:tab/>
      </w:r>
      <w:r w:rsidRPr="0064591C">
        <w:rPr>
          <w:color w:val="auto"/>
        </w:rPr>
        <w:t>Розрахунок максимальної пропускної здатності на вхід, доступної для участі іноземної потужності в механізмах потужності</w:t>
      </w:r>
    </w:p>
    <w:p w14:paraId="2AD64009" w14:textId="7D2998AD" w:rsidR="00796C9C" w:rsidRPr="0064591C" w:rsidRDefault="00796C9C" w:rsidP="007735CA">
      <w:pPr>
        <w:ind w:left="709" w:hanging="709"/>
        <w:rPr>
          <w:color w:val="auto"/>
        </w:rPr>
      </w:pPr>
      <w:r w:rsidRPr="0064591C">
        <w:rPr>
          <w:color w:val="auto"/>
        </w:rPr>
        <w:t>15.1</w:t>
      </w:r>
      <w:r w:rsidR="007735CA">
        <w:rPr>
          <w:color w:val="auto"/>
          <w:lang w:val="ru-RU"/>
        </w:rPr>
        <w:tab/>
      </w:r>
      <w:r w:rsidRPr="0064591C">
        <w:rPr>
          <w:color w:val="auto"/>
        </w:rPr>
        <w:t>Регіональні координаційні центри мають надавати оператору системи передачі підтримку у розрахунку максимальної пропускної здатності на вхід, доступної для участі іноземної потужності в механізмах потужності, враховуючи очікувану доступність взаємоз’єднання та ймовірний збіг системного стресу між системою, де застосовується механізм, та системою, в якій розташована іноземна потужність.</w:t>
      </w:r>
    </w:p>
    <w:p w14:paraId="78635B0E" w14:textId="1EEB7BF5" w:rsidR="00796C9C" w:rsidRPr="0064591C" w:rsidRDefault="00796C9C" w:rsidP="007735CA">
      <w:pPr>
        <w:ind w:left="709" w:hanging="709"/>
        <w:rPr>
          <w:color w:val="auto"/>
        </w:rPr>
      </w:pPr>
      <w:r w:rsidRPr="0064591C">
        <w:rPr>
          <w:color w:val="auto"/>
        </w:rPr>
        <w:t>15.2</w:t>
      </w:r>
      <w:r w:rsidR="007735CA">
        <w:rPr>
          <w:color w:val="auto"/>
          <w:lang w:val="ru-RU"/>
        </w:rPr>
        <w:tab/>
      </w:r>
      <w:r w:rsidRPr="0064591C">
        <w:rPr>
          <w:color w:val="auto"/>
        </w:rPr>
        <w:t>Розрахунок має виконуватися відповідно до методики, викладеної в пункті (а) частини 11 статті 26.</w:t>
      </w:r>
    </w:p>
    <w:p w14:paraId="16A9145C" w14:textId="38F9E46A" w:rsidR="00796C9C" w:rsidRPr="0064591C" w:rsidRDefault="00796C9C" w:rsidP="007735CA">
      <w:pPr>
        <w:ind w:left="709" w:hanging="709"/>
        <w:rPr>
          <w:color w:val="auto"/>
        </w:rPr>
      </w:pPr>
      <w:r w:rsidRPr="0064591C">
        <w:rPr>
          <w:color w:val="auto"/>
        </w:rPr>
        <w:t>15.3</w:t>
      </w:r>
      <w:r w:rsidR="007735CA">
        <w:rPr>
          <w:color w:val="auto"/>
          <w:lang w:val="ru-RU"/>
        </w:rPr>
        <w:tab/>
      </w:r>
      <w:r w:rsidRPr="0064591C">
        <w:rPr>
          <w:color w:val="auto"/>
        </w:rPr>
        <w:t>Регіональні координаційні центри мають надати розрахунок для кожної межі зони торгів, що охоплює регіон експлуатації системи.</w:t>
      </w:r>
    </w:p>
    <w:p w14:paraId="6F7ED307" w14:textId="0D7EDD91" w:rsidR="00796C9C" w:rsidRPr="0064591C" w:rsidRDefault="00796C9C" w:rsidP="007735CA">
      <w:pPr>
        <w:ind w:left="709" w:hanging="709"/>
        <w:rPr>
          <w:color w:val="auto"/>
        </w:rPr>
      </w:pPr>
      <w:r w:rsidRPr="0064591C">
        <w:rPr>
          <w:color w:val="auto"/>
        </w:rPr>
        <w:t>16.</w:t>
      </w:r>
      <w:r w:rsidR="007735CA">
        <w:rPr>
          <w:color w:val="auto"/>
          <w:lang w:val="ru-RU"/>
        </w:rPr>
        <w:tab/>
      </w:r>
      <w:r w:rsidRPr="0064591C">
        <w:rPr>
          <w:color w:val="auto"/>
        </w:rPr>
        <w:t>Підготовка сезонних оцінок адекватності (відповідності)</w:t>
      </w:r>
    </w:p>
    <w:p w14:paraId="6F72A9ED" w14:textId="3B2B1C9F" w:rsidR="00796C9C" w:rsidRPr="0064591C" w:rsidRDefault="00796C9C" w:rsidP="007735CA">
      <w:pPr>
        <w:ind w:left="709" w:hanging="709"/>
        <w:rPr>
          <w:color w:val="auto"/>
        </w:rPr>
      </w:pPr>
      <w:r w:rsidRPr="0064591C">
        <w:rPr>
          <w:color w:val="auto"/>
        </w:rPr>
        <w:t>16.1</w:t>
      </w:r>
      <w:r w:rsidR="007735CA">
        <w:rPr>
          <w:color w:val="auto"/>
          <w:lang w:val="ru-RU"/>
        </w:rPr>
        <w:tab/>
      </w:r>
      <w:r w:rsidRPr="0064591C">
        <w:rPr>
          <w:color w:val="auto"/>
        </w:rPr>
        <w:t>Якщо ENTSO для Електроенергії делегує таку функцію відповідно до статті 9 Регламенту (ЄС) 2019/941, регіональні координаційні центри мають виконувати регіональні сезонні оцінки адекватності (відповідності).</w:t>
      </w:r>
    </w:p>
    <w:p w14:paraId="1CEDE901" w14:textId="133FB66D" w:rsidR="00796C9C" w:rsidRPr="0064591C" w:rsidRDefault="00796C9C" w:rsidP="007735CA">
      <w:pPr>
        <w:ind w:left="709" w:hanging="709"/>
        <w:rPr>
          <w:color w:val="auto"/>
        </w:rPr>
      </w:pPr>
      <w:r w:rsidRPr="0064591C">
        <w:rPr>
          <w:color w:val="auto"/>
        </w:rPr>
        <w:t>16.2</w:t>
      </w:r>
      <w:r w:rsidR="007735CA">
        <w:rPr>
          <w:color w:val="auto"/>
          <w:lang w:val="ru-RU"/>
        </w:rPr>
        <w:tab/>
      </w:r>
      <w:r w:rsidRPr="0064591C">
        <w:rPr>
          <w:color w:val="auto"/>
        </w:rPr>
        <w:t>Підготовка сезонних оцінок адекватності (відповідності) має виконуватися на основі методики, розробленої відповідно до статті 8 Регламенту (ЄС) 2019/941.</w:t>
      </w:r>
    </w:p>
    <w:p w14:paraId="6E10813C" w14:textId="77777777" w:rsidR="00796C9C" w:rsidRPr="0064591C" w:rsidRDefault="00796C9C" w:rsidP="00796C9C">
      <w:pPr>
        <w:rPr>
          <w:color w:val="auto"/>
        </w:rPr>
      </w:pPr>
    </w:p>
    <w:p w14:paraId="0A3ACBA4" w14:textId="77777777" w:rsidR="00796C9C" w:rsidRPr="0064591C" w:rsidRDefault="00000000" w:rsidP="00796C9C">
      <w:pPr>
        <w:rPr>
          <w:color w:val="auto"/>
        </w:rPr>
      </w:pPr>
      <w:r>
        <w:rPr>
          <w:color w:val="auto"/>
        </w:rPr>
        <w:pict w14:anchorId="773B4882">
          <v:rect id="_x0000_i1026" style="width:74.85pt;height:.75pt" o:hrpct="0" o:hralign="center" o:hrstd="t" o:hrnoshade="t" o:hr="t" fillcolor="black" stroked="f"/>
        </w:pict>
      </w:r>
    </w:p>
    <w:p w14:paraId="0CA31B56" w14:textId="77777777" w:rsidR="00796C9C" w:rsidRPr="0064591C" w:rsidRDefault="00796C9C" w:rsidP="00796C9C">
      <w:pPr>
        <w:rPr>
          <w:color w:val="auto"/>
        </w:rPr>
      </w:pPr>
      <w:r w:rsidRPr="0064591C">
        <w:rPr>
          <w:color w:val="auto"/>
        </w:rPr>
        <w:lastRenderedPageBreak/>
        <w:br w:type="page"/>
      </w:r>
    </w:p>
    <w:p w14:paraId="3DDC1CD1" w14:textId="77777777" w:rsidR="00796C9C" w:rsidRPr="0047489E" w:rsidRDefault="00796C9C" w:rsidP="00796C9C">
      <w:pPr>
        <w:pStyle w:val="Heading1"/>
      </w:pPr>
      <w:r w:rsidRPr="0047489E">
        <w:rPr>
          <w:i/>
          <w:iCs/>
        </w:rPr>
        <w:lastRenderedPageBreak/>
        <w:t>ДОДАТОК II</w:t>
      </w:r>
      <w:r w:rsidRPr="0047489E">
        <w:rPr>
          <w:lang w:val="en-US"/>
        </w:rPr>
        <w:br/>
      </w:r>
      <w:r w:rsidRPr="0047489E">
        <w:rPr>
          <w:sz w:val="24"/>
          <w:szCs w:val="24"/>
        </w:rPr>
        <w:br/>
      </w:r>
      <w:r w:rsidRPr="0047489E">
        <w:t>СКАСОВАНИЙ РЕГЛАМЕНТ З ПЕРЕЛІКОМ ПОДАЛЬШИХ ЗМІН ДО НЬОГО</w:t>
      </w:r>
    </w:p>
    <w:tbl>
      <w:tblPr>
        <w:tblW w:w="0" w:type="auto"/>
        <w:jc w:val="center"/>
        <w:tblBorders>
          <w:top w:val="single" w:sz="4" w:space="0" w:color="auto"/>
          <w:bottom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12"/>
        <w:gridCol w:w="3198"/>
      </w:tblGrid>
      <w:tr w:rsidR="0064591C" w:rsidRPr="0064591C" w14:paraId="1C72994B" w14:textId="77777777" w:rsidTr="0047489E">
        <w:trPr>
          <w:jc w:val="center"/>
        </w:trPr>
        <w:tc>
          <w:tcPr>
            <w:tcW w:w="5812" w:type="dxa"/>
            <w:shd w:val="clear" w:color="auto" w:fill="auto"/>
            <w:tcMar>
              <w:top w:w="0" w:type="dxa"/>
              <w:left w:w="0" w:type="dxa"/>
              <w:bottom w:w="0" w:type="dxa"/>
              <w:right w:w="0" w:type="dxa"/>
            </w:tcMar>
            <w:hideMark/>
          </w:tcPr>
          <w:p w14:paraId="45B11165" w14:textId="77777777" w:rsidR="00796C9C" w:rsidRPr="0064591C" w:rsidRDefault="00796C9C" w:rsidP="0047489E">
            <w:pPr>
              <w:spacing w:before="0"/>
              <w:ind w:right="131"/>
              <w:rPr>
                <w:color w:val="auto"/>
              </w:rPr>
            </w:pPr>
            <w:r w:rsidRPr="0064591C">
              <w:rPr>
                <w:color w:val="auto"/>
              </w:rPr>
              <w:t>Регламент (ЄС) № 347/2013 Європейського Парламенту і Ради від 17 квітня 2013 року про настанови щодо транс’європейської енергетичної інфраструктури та такий, що скасовує Рішення № 1364/2006/ЄС та вносить зміни до Регламентів (ЄС) № 713/2009, (ЄС) № 714/2009 та (ЄС)№ 715/2009 (Офіційний вісник, L 115, 25.04.2013, с. 39)</w:t>
            </w:r>
          </w:p>
        </w:tc>
        <w:tc>
          <w:tcPr>
            <w:tcW w:w="3198" w:type="dxa"/>
            <w:shd w:val="clear" w:color="auto" w:fill="auto"/>
            <w:tcMar>
              <w:top w:w="0" w:type="dxa"/>
              <w:left w:w="0" w:type="dxa"/>
              <w:bottom w:w="0" w:type="dxa"/>
              <w:right w:w="0" w:type="dxa"/>
            </w:tcMar>
            <w:hideMark/>
          </w:tcPr>
          <w:p w14:paraId="34F52BA1" w14:textId="77777777" w:rsidR="00796C9C" w:rsidRPr="0064591C" w:rsidRDefault="00796C9C" w:rsidP="0047489E">
            <w:pPr>
              <w:spacing w:before="0" w:after="0"/>
              <w:ind w:left="139"/>
              <w:rPr>
                <w:color w:val="auto"/>
              </w:rPr>
            </w:pPr>
            <w:r w:rsidRPr="0064591C">
              <w:rPr>
                <w:color w:val="auto"/>
              </w:rPr>
              <w:t>Пункт (а) частини 3 статті 8</w:t>
            </w:r>
          </w:p>
          <w:p w14:paraId="3C979475" w14:textId="77777777" w:rsidR="00796C9C" w:rsidRPr="0064591C" w:rsidRDefault="00796C9C" w:rsidP="0047489E">
            <w:pPr>
              <w:spacing w:before="0" w:after="0"/>
              <w:ind w:left="139"/>
              <w:rPr>
                <w:color w:val="auto"/>
              </w:rPr>
            </w:pPr>
            <w:r w:rsidRPr="0064591C">
              <w:rPr>
                <w:color w:val="auto"/>
              </w:rPr>
              <w:t>Пункт (а) частини 10 статті 8</w:t>
            </w:r>
          </w:p>
          <w:p w14:paraId="1E272599" w14:textId="77777777" w:rsidR="00796C9C" w:rsidRPr="0064591C" w:rsidRDefault="00796C9C" w:rsidP="0047489E">
            <w:pPr>
              <w:spacing w:before="0" w:after="0"/>
              <w:ind w:left="139"/>
              <w:rPr>
                <w:color w:val="auto"/>
              </w:rPr>
            </w:pPr>
            <w:r w:rsidRPr="0064591C">
              <w:rPr>
                <w:color w:val="auto"/>
              </w:rPr>
              <w:t>Стаття 11</w:t>
            </w:r>
          </w:p>
          <w:p w14:paraId="5EDA10EF" w14:textId="77777777" w:rsidR="00796C9C" w:rsidRPr="0064591C" w:rsidRDefault="00796C9C" w:rsidP="0047489E">
            <w:pPr>
              <w:spacing w:before="0" w:after="0"/>
              <w:ind w:left="139"/>
              <w:rPr>
                <w:color w:val="auto"/>
              </w:rPr>
            </w:pPr>
            <w:r w:rsidRPr="0064591C">
              <w:rPr>
                <w:color w:val="auto"/>
              </w:rPr>
              <w:t>Пункт (а) частини 4 статті 18</w:t>
            </w:r>
          </w:p>
          <w:p w14:paraId="6EC87D0F" w14:textId="77777777" w:rsidR="00796C9C" w:rsidRPr="0064591C" w:rsidRDefault="00796C9C" w:rsidP="0047489E">
            <w:pPr>
              <w:spacing w:before="0" w:after="0"/>
              <w:ind w:left="139"/>
              <w:rPr>
                <w:color w:val="auto"/>
              </w:rPr>
            </w:pPr>
            <w:r w:rsidRPr="0064591C">
              <w:rPr>
                <w:color w:val="auto"/>
              </w:rPr>
              <w:t>Частини 3 статті 23</w:t>
            </w:r>
          </w:p>
        </w:tc>
      </w:tr>
      <w:tr w:rsidR="0064591C" w:rsidRPr="0064591C" w14:paraId="0642993B" w14:textId="77777777" w:rsidTr="0047489E">
        <w:trPr>
          <w:jc w:val="center"/>
        </w:trPr>
        <w:tc>
          <w:tcPr>
            <w:tcW w:w="5812" w:type="dxa"/>
            <w:shd w:val="clear" w:color="auto" w:fill="auto"/>
            <w:tcMar>
              <w:top w:w="0" w:type="dxa"/>
              <w:left w:w="0" w:type="dxa"/>
              <w:bottom w:w="0" w:type="dxa"/>
              <w:right w:w="0" w:type="dxa"/>
            </w:tcMar>
            <w:hideMark/>
          </w:tcPr>
          <w:p w14:paraId="736F9B00" w14:textId="77777777" w:rsidR="00796C9C" w:rsidRPr="0064591C" w:rsidRDefault="00796C9C" w:rsidP="0047489E">
            <w:pPr>
              <w:spacing w:before="0"/>
              <w:ind w:right="131"/>
              <w:rPr>
                <w:color w:val="auto"/>
              </w:rPr>
            </w:pPr>
            <w:r w:rsidRPr="0064591C">
              <w:rPr>
                <w:color w:val="auto"/>
              </w:rPr>
              <w:t>Регламент Комісії (ЄС) № 543/2013 від 14 червня 2013 року про подання та публікацію даних на ринках електричної енергії та такий, що вносить зміни до Додатка I до Регламенту (ЄС) Європейського Парламенту і Ради № 714/2009 (Офіційний вісник, L 163, 15.06.2013, с. 1).</w:t>
            </w:r>
          </w:p>
        </w:tc>
        <w:tc>
          <w:tcPr>
            <w:tcW w:w="3198" w:type="dxa"/>
            <w:shd w:val="clear" w:color="auto" w:fill="auto"/>
            <w:tcMar>
              <w:top w:w="0" w:type="dxa"/>
              <w:left w:w="0" w:type="dxa"/>
              <w:bottom w:w="0" w:type="dxa"/>
              <w:right w:w="0" w:type="dxa"/>
            </w:tcMar>
            <w:hideMark/>
          </w:tcPr>
          <w:p w14:paraId="1B9A3727" w14:textId="77777777" w:rsidR="00796C9C" w:rsidRPr="0064591C" w:rsidRDefault="00796C9C" w:rsidP="0047489E">
            <w:pPr>
              <w:spacing w:before="0"/>
              <w:ind w:left="139"/>
              <w:rPr>
                <w:color w:val="auto"/>
              </w:rPr>
            </w:pPr>
            <w:r w:rsidRPr="0064591C">
              <w:rPr>
                <w:color w:val="auto"/>
              </w:rPr>
              <w:t>Пункти 5.5–5.9 Додатка I</w:t>
            </w:r>
          </w:p>
        </w:tc>
      </w:tr>
    </w:tbl>
    <w:p w14:paraId="43FD198A" w14:textId="77777777" w:rsidR="00796C9C" w:rsidRPr="0064591C" w:rsidRDefault="00796C9C" w:rsidP="00796C9C">
      <w:pPr>
        <w:rPr>
          <w:color w:val="auto"/>
        </w:rPr>
      </w:pPr>
    </w:p>
    <w:p w14:paraId="5FC9AA4F" w14:textId="76BBBADB" w:rsidR="00796C9C" w:rsidRPr="0064591C" w:rsidRDefault="00796C9C" w:rsidP="00796C9C">
      <w:pPr>
        <w:rPr>
          <w:color w:val="auto"/>
        </w:rPr>
      </w:pPr>
    </w:p>
    <w:p w14:paraId="5697771C" w14:textId="77777777" w:rsidR="00796C9C" w:rsidRPr="0064591C" w:rsidRDefault="00796C9C" w:rsidP="00796C9C">
      <w:pPr>
        <w:rPr>
          <w:color w:val="auto"/>
        </w:rPr>
      </w:pPr>
      <w:r w:rsidRPr="0064591C">
        <w:rPr>
          <w:color w:val="auto"/>
        </w:rPr>
        <w:br w:type="page"/>
      </w:r>
    </w:p>
    <w:p w14:paraId="100A988F" w14:textId="77777777" w:rsidR="00796C9C" w:rsidRPr="0047489E" w:rsidRDefault="00796C9C" w:rsidP="00796C9C">
      <w:pPr>
        <w:pStyle w:val="Heading1"/>
      </w:pPr>
      <w:r w:rsidRPr="0047489E">
        <w:rPr>
          <w:i/>
          <w:iCs/>
        </w:rPr>
        <w:lastRenderedPageBreak/>
        <w:t>ДОДАТОК III</w:t>
      </w:r>
      <w:r w:rsidRPr="0047489E">
        <w:rPr>
          <w:i/>
          <w:iCs/>
          <w:lang w:val="en-US"/>
        </w:rPr>
        <w:br/>
      </w:r>
      <w:r w:rsidRPr="0047489E">
        <w:rPr>
          <w:sz w:val="24"/>
          <w:szCs w:val="24"/>
        </w:rPr>
        <w:br/>
      </w:r>
      <w:r w:rsidRPr="0047489E">
        <w:t>КОРЕЛЯЦІЙНА ТАБЛИЦЯ</w:t>
      </w:r>
    </w:p>
    <w:tbl>
      <w:tblPr>
        <w:tblW w:w="5000" w:type="pct"/>
        <w:jc w:val="center"/>
        <w:tblBorders>
          <w:top w:val="single" w:sz="4" w:space="0" w:color="auto"/>
          <w:bottom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72"/>
        <w:gridCol w:w="4698"/>
      </w:tblGrid>
      <w:tr w:rsidR="0064591C" w:rsidRPr="0064591C" w14:paraId="7429293F" w14:textId="77777777" w:rsidTr="0047489E">
        <w:trPr>
          <w:tblHeader/>
          <w:jc w:val="center"/>
        </w:trPr>
        <w:tc>
          <w:tcPr>
            <w:tcW w:w="2466" w:type="pct"/>
            <w:tcBorders>
              <w:bottom w:val="single" w:sz="4" w:space="0" w:color="auto"/>
            </w:tcBorders>
            <w:shd w:val="clear" w:color="auto" w:fill="auto"/>
            <w:tcMar>
              <w:top w:w="0" w:type="dxa"/>
              <w:left w:w="0" w:type="dxa"/>
              <w:bottom w:w="0" w:type="dxa"/>
              <w:right w:w="0" w:type="dxa"/>
            </w:tcMar>
            <w:hideMark/>
          </w:tcPr>
          <w:p w14:paraId="63D8480E" w14:textId="77777777" w:rsidR="00796C9C" w:rsidRPr="0064591C" w:rsidRDefault="00796C9C" w:rsidP="0056628E">
            <w:pPr>
              <w:spacing w:before="120"/>
              <w:rPr>
                <w:color w:val="auto"/>
              </w:rPr>
            </w:pPr>
            <w:r w:rsidRPr="0064591C">
              <w:rPr>
                <w:color w:val="auto"/>
              </w:rPr>
              <w:t>Регламент (ЄС) № 714/2009</w:t>
            </w:r>
          </w:p>
        </w:tc>
        <w:tc>
          <w:tcPr>
            <w:tcW w:w="2534" w:type="pct"/>
            <w:tcBorders>
              <w:bottom w:val="single" w:sz="4" w:space="0" w:color="auto"/>
            </w:tcBorders>
            <w:shd w:val="clear" w:color="auto" w:fill="auto"/>
            <w:tcMar>
              <w:top w:w="0" w:type="dxa"/>
              <w:left w:w="0" w:type="dxa"/>
              <w:bottom w:w="0" w:type="dxa"/>
              <w:right w:w="0" w:type="dxa"/>
            </w:tcMar>
            <w:hideMark/>
          </w:tcPr>
          <w:p w14:paraId="7B512C9B" w14:textId="77777777" w:rsidR="00796C9C" w:rsidRPr="0064591C" w:rsidRDefault="00796C9C" w:rsidP="0056628E">
            <w:pPr>
              <w:spacing w:before="120"/>
              <w:ind w:left="80"/>
              <w:rPr>
                <w:color w:val="auto"/>
              </w:rPr>
            </w:pPr>
            <w:r w:rsidRPr="0064591C">
              <w:rPr>
                <w:color w:val="auto"/>
              </w:rPr>
              <w:t>Цей Регламент</w:t>
            </w:r>
          </w:p>
        </w:tc>
      </w:tr>
      <w:tr w:rsidR="0064591C" w:rsidRPr="0064591C" w14:paraId="7456E3EB" w14:textId="77777777" w:rsidTr="0047489E">
        <w:trPr>
          <w:jc w:val="center"/>
        </w:trPr>
        <w:tc>
          <w:tcPr>
            <w:tcW w:w="2466" w:type="pct"/>
            <w:tcBorders>
              <w:bottom w:val="nil"/>
            </w:tcBorders>
            <w:shd w:val="clear" w:color="auto" w:fill="auto"/>
            <w:tcMar>
              <w:top w:w="0" w:type="dxa"/>
              <w:left w:w="0" w:type="dxa"/>
              <w:bottom w:w="0" w:type="dxa"/>
              <w:right w:w="0" w:type="dxa"/>
            </w:tcMar>
            <w:hideMark/>
          </w:tcPr>
          <w:p w14:paraId="6A20484D" w14:textId="77777777" w:rsidR="00796C9C" w:rsidRPr="0064591C" w:rsidRDefault="00796C9C" w:rsidP="0056628E">
            <w:pPr>
              <w:spacing w:before="0" w:after="0"/>
              <w:rPr>
                <w:color w:val="auto"/>
              </w:rPr>
            </w:pPr>
            <w:r w:rsidRPr="0064591C">
              <w:rPr>
                <w:color w:val="auto"/>
              </w:rPr>
              <w:t>—</w:t>
            </w:r>
          </w:p>
        </w:tc>
        <w:tc>
          <w:tcPr>
            <w:tcW w:w="2534" w:type="pct"/>
            <w:tcBorders>
              <w:bottom w:val="nil"/>
            </w:tcBorders>
            <w:shd w:val="clear" w:color="auto" w:fill="auto"/>
            <w:tcMar>
              <w:top w:w="0" w:type="dxa"/>
              <w:left w:w="0" w:type="dxa"/>
              <w:bottom w:w="0" w:type="dxa"/>
              <w:right w:w="0" w:type="dxa"/>
            </w:tcMar>
            <w:hideMark/>
          </w:tcPr>
          <w:p w14:paraId="738299E5" w14:textId="77777777" w:rsidR="00796C9C" w:rsidRPr="0064591C" w:rsidRDefault="00796C9C" w:rsidP="0056628E">
            <w:pPr>
              <w:spacing w:before="0" w:after="0"/>
              <w:ind w:left="80"/>
              <w:rPr>
                <w:color w:val="auto"/>
              </w:rPr>
            </w:pPr>
            <w:r w:rsidRPr="0064591C">
              <w:rPr>
                <w:color w:val="auto"/>
              </w:rPr>
              <w:t>Пункт (a) статті 1</w:t>
            </w:r>
          </w:p>
        </w:tc>
      </w:tr>
      <w:tr w:rsidR="0064591C" w:rsidRPr="0064591C" w14:paraId="10D70089"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4472A6C8" w14:textId="77777777" w:rsidR="00796C9C" w:rsidRPr="0064591C" w:rsidRDefault="00796C9C" w:rsidP="0056628E">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7D751C98" w14:textId="77777777" w:rsidR="00796C9C" w:rsidRPr="0064591C" w:rsidRDefault="00796C9C" w:rsidP="0056628E">
            <w:pPr>
              <w:spacing w:before="0" w:after="0"/>
              <w:ind w:left="80"/>
              <w:rPr>
                <w:color w:val="auto"/>
              </w:rPr>
            </w:pPr>
            <w:r w:rsidRPr="0064591C">
              <w:rPr>
                <w:color w:val="auto"/>
              </w:rPr>
              <w:t>Пункт (b) статті 1</w:t>
            </w:r>
          </w:p>
        </w:tc>
      </w:tr>
      <w:tr w:rsidR="0064591C" w:rsidRPr="0064591C" w14:paraId="684803F9"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233C516D" w14:textId="77777777" w:rsidR="00796C9C" w:rsidRPr="0064591C" w:rsidRDefault="00796C9C" w:rsidP="0056628E">
            <w:pPr>
              <w:spacing w:before="0" w:after="0"/>
              <w:rPr>
                <w:color w:val="auto"/>
              </w:rPr>
            </w:pPr>
            <w:r w:rsidRPr="0064591C">
              <w:rPr>
                <w:color w:val="auto"/>
              </w:rPr>
              <w:t>Пункт (a) статті 1</w:t>
            </w:r>
          </w:p>
        </w:tc>
        <w:tc>
          <w:tcPr>
            <w:tcW w:w="2534" w:type="pct"/>
            <w:tcBorders>
              <w:top w:val="nil"/>
              <w:bottom w:val="nil"/>
            </w:tcBorders>
            <w:shd w:val="clear" w:color="auto" w:fill="auto"/>
            <w:tcMar>
              <w:top w:w="0" w:type="dxa"/>
              <w:left w:w="0" w:type="dxa"/>
              <w:bottom w:w="0" w:type="dxa"/>
              <w:right w:w="0" w:type="dxa"/>
            </w:tcMar>
            <w:hideMark/>
          </w:tcPr>
          <w:p w14:paraId="5C0C8B47" w14:textId="77777777" w:rsidR="00796C9C" w:rsidRPr="0064591C" w:rsidRDefault="00796C9C" w:rsidP="0056628E">
            <w:pPr>
              <w:spacing w:before="0" w:after="0"/>
              <w:ind w:left="80"/>
              <w:rPr>
                <w:color w:val="auto"/>
              </w:rPr>
            </w:pPr>
            <w:r w:rsidRPr="0064591C">
              <w:rPr>
                <w:color w:val="auto"/>
              </w:rPr>
              <w:t>Пункт (c) статті 1</w:t>
            </w:r>
          </w:p>
        </w:tc>
      </w:tr>
      <w:tr w:rsidR="0064591C" w:rsidRPr="0064591C" w14:paraId="31B06EA3"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2DCD57DA" w14:textId="77777777" w:rsidR="00796C9C" w:rsidRPr="0064591C" w:rsidRDefault="00796C9C" w:rsidP="0056628E">
            <w:pPr>
              <w:spacing w:before="0" w:after="0"/>
              <w:rPr>
                <w:color w:val="auto"/>
              </w:rPr>
            </w:pPr>
            <w:r w:rsidRPr="0064591C">
              <w:rPr>
                <w:color w:val="auto"/>
              </w:rPr>
              <w:t>Пункт (b) статті 1</w:t>
            </w:r>
          </w:p>
        </w:tc>
        <w:tc>
          <w:tcPr>
            <w:tcW w:w="2534" w:type="pct"/>
            <w:tcBorders>
              <w:top w:val="nil"/>
              <w:bottom w:val="nil"/>
            </w:tcBorders>
            <w:shd w:val="clear" w:color="auto" w:fill="auto"/>
            <w:tcMar>
              <w:top w:w="0" w:type="dxa"/>
              <w:left w:w="0" w:type="dxa"/>
              <w:bottom w:w="0" w:type="dxa"/>
              <w:right w:w="0" w:type="dxa"/>
            </w:tcMar>
            <w:hideMark/>
          </w:tcPr>
          <w:p w14:paraId="39B00B5B" w14:textId="77777777" w:rsidR="00796C9C" w:rsidRPr="0064591C" w:rsidRDefault="00796C9C" w:rsidP="0056628E">
            <w:pPr>
              <w:spacing w:before="0" w:after="0"/>
              <w:ind w:left="80"/>
              <w:rPr>
                <w:color w:val="auto"/>
              </w:rPr>
            </w:pPr>
            <w:r w:rsidRPr="0064591C">
              <w:rPr>
                <w:color w:val="auto"/>
              </w:rPr>
              <w:t>Пункт (d) статті 1</w:t>
            </w:r>
          </w:p>
        </w:tc>
      </w:tr>
      <w:tr w:rsidR="0064591C" w:rsidRPr="0064591C" w14:paraId="4E39E334"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58912F1E" w14:textId="77777777" w:rsidR="00796C9C" w:rsidRPr="0064591C" w:rsidRDefault="00796C9C" w:rsidP="0056628E">
            <w:pPr>
              <w:spacing w:before="0" w:after="0"/>
              <w:rPr>
                <w:color w:val="auto"/>
              </w:rPr>
            </w:pPr>
            <w:r w:rsidRPr="0064591C">
              <w:rPr>
                <w:color w:val="auto"/>
              </w:rPr>
              <w:t>Частина 1 статті 2</w:t>
            </w:r>
          </w:p>
        </w:tc>
        <w:tc>
          <w:tcPr>
            <w:tcW w:w="2534" w:type="pct"/>
            <w:tcBorders>
              <w:top w:val="nil"/>
              <w:bottom w:val="nil"/>
            </w:tcBorders>
            <w:shd w:val="clear" w:color="auto" w:fill="auto"/>
            <w:tcMar>
              <w:top w:w="0" w:type="dxa"/>
              <w:left w:w="0" w:type="dxa"/>
              <w:bottom w:w="0" w:type="dxa"/>
              <w:right w:w="0" w:type="dxa"/>
            </w:tcMar>
            <w:hideMark/>
          </w:tcPr>
          <w:p w14:paraId="54C96BD0" w14:textId="77777777" w:rsidR="00796C9C" w:rsidRPr="0064591C" w:rsidRDefault="00796C9C" w:rsidP="0056628E">
            <w:pPr>
              <w:spacing w:before="0" w:after="0"/>
              <w:ind w:left="80"/>
              <w:rPr>
                <w:color w:val="auto"/>
              </w:rPr>
            </w:pPr>
            <w:r w:rsidRPr="0064591C">
              <w:rPr>
                <w:color w:val="auto"/>
              </w:rPr>
              <w:t>Частина 1 статті 2</w:t>
            </w:r>
          </w:p>
        </w:tc>
      </w:tr>
      <w:tr w:rsidR="0064591C" w:rsidRPr="0064591C" w14:paraId="77DF265D"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1DCE1729" w14:textId="77777777" w:rsidR="00796C9C" w:rsidRPr="0064591C" w:rsidRDefault="00796C9C" w:rsidP="0056628E">
            <w:pPr>
              <w:spacing w:before="0" w:after="0"/>
              <w:rPr>
                <w:color w:val="auto"/>
              </w:rPr>
            </w:pPr>
            <w:r w:rsidRPr="0064591C">
              <w:rPr>
                <w:color w:val="auto"/>
              </w:rPr>
              <w:t>Пункт (а) частини 2 статті 2</w:t>
            </w:r>
          </w:p>
        </w:tc>
        <w:tc>
          <w:tcPr>
            <w:tcW w:w="2534" w:type="pct"/>
            <w:tcBorders>
              <w:top w:val="nil"/>
              <w:bottom w:val="nil"/>
            </w:tcBorders>
            <w:shd w:val="clear" w:color="auto" w:fill="auto"/>
            <w:tcMar>
              <w:top w:w="0" w:type="dxa"/>
              <w:left w:w="0" w:type="dxa"/>
              <w:bottom w:w="0" w:type="dxa"/>
              <w:right w:w="0" w:type="dxa"/>
            </w:tcMar>
            <w:hideMark/>
          </w:tcPr>
          <w:p w14:paraId="065B4E80" w14:textId="77777777" w:rsidR="00796C9C" w:rsidRPr="0064591C" w:rsidRDefault="00796C9C" w:rsidP="0056628E">
            <w:pPr>
              <w:spacing w:before="0" w:after="0"/>
              <w:ind w:left="80"/>
              <w:rPr>
                <w:color w:val="auto"/>
              </w:rPr>
            </w:pPr>
            <w:r w:rsidRPr="0064591C">
              <w:rPr>
                <w:color w:val="auto"/>
              </w:rPr>
              <w:t>Частина 2 статті 2</w:t>
            </w:r>
          </w:p>
        </w:tc>
      </w:tr>
      <w:tr w:rsidR="0064591C" w:rsidRPr="0064591C" w14:paraId="6547E3B4"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46CFC1E2" w14:textId="77777777" w:rsidR="00796C9C" w:rsidRPr="0064591C" w:rsidRDefault="00796C9C" w:rsidP="0056628E">
            <w:pPr>
              <w:spacing w:before="0" w:after="0"/>
              <w:rPr>
                <w:color w:val="auto"/>
              </w:rPr>
            </w:pPr>
            <w:r w:rsidRPr="0064591C">
              <w:rPr>
                <w:color w:val="auto"/>
              </w:rPr>
              <w:t>Пункт (b) частини 2 статті 2</w:t>
            </w:r>
          </w:p>
        </w:tc>
        <w:tc>
          <w:tcPr>
            <w:tcW w:w="2534" w:type="pct"/>
            <w:tcBorders>
              <w:top w:val="nil"/>
              <w:bottom w:val="nil"/>
            </w:tcBorders>
            <w:shd w:val="clear" w:color="auto" w:fill="auto"/>
            <w:tcMar>
              <w:top w:w="0" w:type="dxa"/>
              <w:left w:w="0" w:type="dxa"/>
              <w:bottom w:w="0" w:type="dxa"/>
              <w:right w:w="0" w:type="dxa"/>
            </w:tcMar>
            <w:hideMark/>
          </w:tcPr>
          <w:p w14:paraId="2B4DDDEF" w14:textId="77777777" w:rsidR="00796C9C" w:rsidRPr="0064591C" w:rsidRDefault="00796C9C" w:rsidP="0056628E">
            <w:pPr>
              <w:spacing w:before="0" w:after="0"/>
              <w:ind w:left="80"/>
              <w:rPr>
                <w:color w:val="auto"/>
              </w:rPr>
            </w:pPr>
            <w:r w:rsidRPr="0064591C">
              <w:rPr>
                <w:color w:val="auto"/>
              </w:rPr>
              <w:t>Частина 3 статті 2</w:t>
            </w:r>
          </w:p>
        </w:tc>
      </w:tr>
      <w:tr w:rsidR="0064591C" w:rsidRPr="0064591C" w14:paraId="159112BC"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11F74DFB" w14:textId="77777777" w:rsidR="00796C9C" w:rsidRPr="0064591C" w:rsidRDefault="00796C9C" w:rsidP="0056628E">
            <w:pPr>
              <w:spacing w:before="0" w:after="0"/>
              <w:rPr>
                <w:color w:val="auto"/>
              </w:rPr>
            </w:pPr>
            <w:r w:rsidRPr="0064591C">
              <w:rPr>
                <w:color w:val="auto"/>
              </w:rPr>
              <w:t>Пункт (c) частини 2 статті 2</w:t>
            </w:r>
          </w:p>
        </w:tc>
        <w:tc>
          <w:tcPr>
            <w:tcW w:w="2534" w:type="pct"/>
            <w:tcBorders>
              <w:top w:val="nil"/>
              <w:bottom w:val="nil"/>
            </w:tcBorders>
            <w:shd w:val="clear" w:color="auto" w:fill="auto"/>
            <w:tcMar>
              <w:top w:w="0" w:type="dxa"/>
              <w:left w:w="0" w:type="dxa"/>
              <w:bottom w:w="0" w:type="dxa"/>
              <w:right w:w="0" w:type="dxa"/>
            </w:tcMar>
            <w:hideMark/>
          </w:tcPr>
          <w:p w14:paraId="577744A3" w14:textId="77777777" w:rsidR="00796C9C" w:rsidRPr="0064591C" w:rsidRDefault="00796C9C" w:rsidP="0056628E">
            <w:pPr>
              <w:spacing w:before="0" w:after="0"/>
              <w:ind w:left="80"/>
              <w:rPr>
                <w:color w:val="auto"/>
              </w:rPr>
            </w:pPr>
            <w:r w:rsidRPr="0064591C">
              <w:rPr>
                <w:color w:val="auto"/>
              </w:rPr>
              <w:t>Частина 4 статті 2</w:t>
            </w:r>
          </w:p>
        </w:tc>
      </w:tr>
      <w:tr w:rsidR="0064591C" w:rsidRPr="0064591C" w14:paraId="2CE21306"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798870E3" w14:textId="77777777" w:rsidR="00796C9C" w:rsidRPr="0064591C" w:rsidRDefault="00796C9C" w:rsidP="0056628E">
            <w:pPr>
              <w:spacing w:before="0" w:after="0"/>
              <w:rPr>
                <w:color w:val="auto"/>
              </w:rPr>
            </w:pPr>
            <w:r w:rsidRPr="0064591C">
              <w:rPr>
                <w:color w:val="auto"/>
              </w:rPr>
              <w:t>Пункт (d) частини 2 статті 2</w:t>
            </w:r>
          </w:p>
        </w:tc>
        <w:tc>
          <w:tcPr>
            <w:tcW w:w="2534" w:type="pct"/>
            <w:tcBorders>
              <w:top w:val="nil"/>
              <w:bottom w:val="nil"/>
            </w:tcBorders>
            <w:shd w:val="clear" w:color="auto" w:fill="auto"/>
            <w:tcMar>
              <w:top w:w="0" w:type="dxa"/>
              <w:left w:w="0" w:type="dxa"/>
              <w:bottom w:w="0" w:type="dxa"/>
              <w:right w:w="0" w:type="dxa"/>
            </w:tcMar>
            <w:hideMark/>
          </w:tcPr>
          <w:p w14:paraId="025FB652" w14:textId="77777777" w:rsidR="00796C9C" w:rsidRPr="0064591C" w:rsidRDefault="00796C9C" w:rsidP="0056628E">
            <w:pPr>
              <w:spacing w:before="0" w:after="0"/>
              <w:ind w:left="80"/>
              <w:rPr>
                <w:color w:val="auto"/>
              </w:rPr>
            </w:pPr>
            <w:r w:rsidRPr="0064591C">
              <w:rPr>
                <w:color w:val="auto"/>
              </w:rPr>
              <w:t>—</w:t>
            </w:r>
          </w:p>
        </w:tc>
      </w:tr>
      <w:tr w:rsidR="0064591C" w:rsidRPr="0064591C" w14:paraId="1D98E613"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78009F9A" w14:textId="77777777" w:rsidR="00796C9C" w:rsidRPr="0064591C" w:rsidRDefault="00796C9C" w:rsidP="0056628E">
            <w:pPr>
              <w:spacing w:before="0" w:after="0"/>
              <w:rPr>
                <w:color w:val="auto"/>
              </w:rPr>
            </w:pPr>
            <w:r w:rsidRPr="0064591C">
              <w:rPr>
                <w:color w:val="auto"/>
              </w:rPr>
              <w:t>Пункт (e) частини 2 статті 2</w:t>
            </w:r>
          </w:p>
        </w:tc>
        <w:tc>
          <w:tcPr>
            <w:tcW w:w="2534" w:type="pct"/>
            <w:tcBorders>
              <w:top w:val="nil"/>
              <w:bottom w:val="nil"/>
            </w:tcBorders>
            <w:shd w:val="clear" w:color="auto" w:fill="auto"/>
            <w:tcMar>
              <w:top w:w="0" w:type="dxa"/>
              <w:left w:w="0" w:type="dxa"/>
              <w:bottom w:w="0" w:type="dxa"/>
              <w:right w:w="0" w:type="dxa"/>
            </w:tcMar>
            <w:hideMark/>
          </w:tcPr>
          <w:p w14:paraId="4AF7C04B" w14:textId="77777777" w:rsidR="00796C9C" w:rsidRPr="0064591C" w:rsidRDefault="00796C9C" w:rsidP="0056628E">
            <w:pPr>
              <w:spacing w:before="0" w:after="0"/>
              <w:ind w:left="80"/>
              <w:rPr>
                <w:color w:val="auto"/>
              </w:rPr>
            </w:pPr>
            <w:r w:rsidRPr="0064591C">
              <w:rPr>
                <w:color w:val="auto"/>
              </w:rPr>
              <w:t>—</w:t>
            </w:r>
          </w:p>
        </w:tc>
      </w:tr>
      <w:tr w:rsidR="0064591C" w:rsidRPr="0064591C" w14:paraId="34F34796"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0DBF1ECD" w14:textId="77777777" w:rsidR="00796C9C" w:rsidRPr="0064591C" w:rsidRDefault="00796C9C" w:rsidP="0056628E">
            <w:pPr>
              <w:spacing w:before="0" w:after="0"/>
              <w:rPr>
                <w:color w:val="auto"/>
              </w:rPr>
            </w:pPr>
            <w:r w:rsidRPr="0064591C">
              <w:rPr>
                <w:color w:val="auto"/>
              </w:rPr>
              <w:t>Пункт (f) частини 2 статті 2</w:t>
            </w:r>
          </w:p>
        </w:tc>
        <w:tc>
          <w:tcPr>
            <w:tcW w:w="2534" w:type="pct"/>
            <w:tcBorders>
              <w:top w:val="nil"/>
              <w:bottom w:val="nil"/>
            </w:tcBorders>
            <w:shd w:val="clear" w:color="auto" w:fill="auto"/>
            <w:tcMar>
              <w:top w:w="0" w:type="dxa"/>
              <w:left w:w="0" w:type="dxa"/>
              <w:bottom w:w="0" w:type="dxa"/>
              <w:right w:w="0" w:type="dxa"/>
            </w:tcMar>
            <w:hideMark/>
          </w:tcPr>
          <w:p w14:paraId="780D6547" w14:textId="77777777" w:rsidR="00796C9C" w:rsidRPr="0064591C" w:rsidRDefault="00796C9C" w:rsidP="0056628E">
            <w:pPr>
              <w:spacing w:before="0" w:after="0"/>
              <w:ind w:left="80"/>
              <w:rPr>
                <w:color w:val="auto"/>
              </w:rPr>
            </w:pPr>
            <w:r w:rsidRPr="0064591C">
              <w:rPr>
                <w:color w:val="auto"/>
              </w:rPr>
              <w:t>—</w:t>
            </w:r>
          </w:p>
        </w:tc>
      </w:tr>
      <w:tr w:rsidR="0064591C" w:rsidRPr="0064591C" w14:paraId="2D260870"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740E0374" w14:textId="77777777" w:rsidR="00796C9C" w:rsidRPr="0064591C" w:rsidRDefault="00796C9C" w:rsidP="0056628E">
            <w:pPr>
              <w:spacing w:before="0" w:after="0"/>
              <w:rPr>
                <w:color w:val="auto"/>
              </w:rPr>
            </w:pPr>
            <w:r w:rsidRPr="0064591C">
              <w:rPr>
                <w:color w:val="auto"/>
              </w:rPr>
              <w:t>Пункт (g) частини 2 статті 2</w:t>
            </w:r>
          </w:p>
        </w:tc>
        <w:tc>
          <w:tcPr>
            <w:tcW w:w="2534" w:type="pct"/>
            <w:tcBorders>
              <w:top w:val="nil"/>
              <w:bottom w:val="nil"/>
            </w:tcBorders>
            <w:shd w:val="clear" w:color="auto" w:fill="auto"/>
            <w:tcMar>
              <w:top w:w="0" w:type="dxa"/>
              <w:left w:w="0" w:type="dxa"/>
              <w:bottom w:w="0" w:type="dxa"/>
              <w:right w:w="0" w:type="dxa"/>
            </w:tcMar>
            <w:hideMark/>
          </w:tcPr>
          <w:p w14:paraId="58A781A9" w14:textId="77777777" w:rsidR="00796C9C" w:rsidRPr="0064591C" w:rsidRDefault="00796C9C" w:rsidP="0056628E">
            <w:pPr>
              <w:spacing w:before="0" w:after="0"/>
              <w:ind w:left="80"/>
              <w:rPr>
                <w:color w:val="auto"/>
              </w:rPr>
            </w:pPr>
            <w:r w:rsidRPr="0064591C">
              <w:rPr>
                <w:color w:val="auto"/>
              </w:rPr>
              <w:t>Частина 5 статті 2</w:t>
            </w:r>
          </w:p>
        </w:tc>
      </w:tr>
      <w:tr w:rsidR="0064591C" w:rsidRPr="0064591C" w14:paraId="6036C9E7"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271E7493" w14:textId="77777777" w:rsidR="00796C9C" w:rsidRPr="0064591C" w:rsidRDefault="00796C9C" w:rsidP="0056628E">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566AF49B" w14:textId="77777777" w:rsidR="00796C9C" w:rsidRPr="0064591C" w:rsidRDefault="00796C9C" w:rsidP="0056628E">
            <w:pPr>
              <w:spacing w:before="0" w:after="0"/>
              <w:ind w:left="80"/>
              <w:rPr>
                <w:color w:val="auto"/>
              </w:rPr>
            </w:pPr>
            <w:r w:rsidRPr="0064591C">
              <w:rPr>
                <w:color w:val="auto"/>
              </w:rPr>
              <w:t>Частини 6–71 статті 2</w:t>
            </w:r>
          </w:p>
        </w:tc>
      </w:tr>
      <w:tr w:rsidR="0064591C" w:rsidRPr="0064591C" w14:paraId="1414C467"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30EC9CD4" w14:textId="77777777" w:rsidR="00796C9C" w:rsidRPr="0064591C" w:rsidRDefault="00796C9C" w:rsidP="0056628E">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004938CD" w14:textId="77777777" w:rsidR="00796C9C" w:rsidRPr="0064591C" w:rsidRDefault="00796C9C" w:rsidP="0056628E">
            <w:pPr>
              <w:spacing w:before="0" w:after="0"/>
              <w:ind w:left="80"/>
              <w:rPr>
                <w:color w:val="auto"/>
              </w:rPr>
            </w:pPr>
            <w:r w:rsidRPr="0064591C">
              <w:rPr>
                <w:color w:val="auto"/>
              </w:rPr>
              <w:t>Стаття 3</w:t>
            </w:r>
          </w:p>
        </w:tc>
      </w:tr>
      <w:tr w:rsidR="0064591C" w:rsidRPr="0064591C" w14:paraId="6EE4F7C8"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7BBF522C" w14:textId="77777777" w:rsidR="00796C9C" w:rsidRPr="0064591C" w:rsidRDefault="00796C9C" w:rsidP="0056628E">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75C05760" w14:textId="77777777" w:rsidR="00796C9C" w:rsidRPr="0064591C" w:rsidRDefault="00796C9C" w:rsidP="0056628E">
            <w:pPr>
              <w:spacing w:before="0" w:after="0"/>
              <w:ind w:left="80"/>
              <w:rPr>
                <w:color w:val="auto"/>
              </w:rPr>
            </w:pPr>
            <w:r w:rsidRPr="0064591C">
              <w:rPr>
                <w:color w:val="auto"/>
              </w:rPr>
              <w:t>Стаття 4</w:t>
            </w:r>
          </w:p>
        </w:tc>
      </w:tr>
      <w:tr w:rsidR="0064591C" w:rsidRPr="0064591C" w14:paraId="1AE0CAB9"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6102A1E0" w14:textId="77777777" w:rsidR="00796C9C" w:rsidRPr="0064591C" w:rsidRDefault="00796C9C" w:rsidP="0056628E">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3D08EFB5" w14:textId="77777777" w:rsidR="00796C9C" w:rsidRPr="0064591C" w:rsidRDefault="00796C9C" w:rsidP="0056628E">
            <w:pPr>
              <w:spacing w:before="0" w:after="0"/>
              <w:ind w:left="80"/>
              <w:rPr>
                <w:color w:val="auto"/>
              </w:rPr>
            </w:pPr>
            <w:r w:rsidRPr="0064591C">
              <w:rPr>
                <w:color w:val="auto"/>
              </w:rPr>
              <w:t>Стаття 5</w:t>
            </w:r>
          </w:p>
        </w:tc>
      </w:tr>
      <w:tr w:rsidR="0064591C" w:rsidRPr="0064591C" w14:paraId="6B3C257F"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3CCDD820" w14:textId="77777777" w:rsidR="00796C9C" w:rsidRPr="0064591C" w:rsidRDefault="00796C9C" w:rsidP="0056628E">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3FE910F4" w14:textId="77777777" w:rsidR="00796C9C" w:rsidRPr="0064591C" w:rsidRDefault="00796C9C" w:rsidP="0056628E">
            <w:pPr>
              <w:spacing w:before="0" w:after="0"/>
              <w:ind w:left="80"/>
              <w:rPr>
                <w:color w:val="auto"/>
              </w:rPr>
            </w:pPr>
            <w:r w:rsidRPr="0064591C">
              <w:rPr>
                <w:color w:val="auto"/>
              </w:rPr>
              <w:t>Стаття 6</w:t>
            </w:r>
          </w:p>
        </w:tc>
      </w:tr>
      <w:tr w:rsidR="0064591C" w:rsidRPr="0064591C" w14:paraId="57F97F0B"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7D777690" w14:textId="77777777" w:rsidR="00796C9C" w:rsidRPr="0064591C" w:rsidRDefault="00796C9C" w:rsidP="0056628E">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6B0C7536" w14:textId="77777777" w:rsidR="00796C9C" w:rsidRPr="0064591C" w:rsidRDefault="00796C9C" w:rsidP="0056628E">
            <w:pPr>
              <w:spacing w:before="0" w:after="0"/>
              <w:ind w:left="80"/>
              <w:rPr>
                <w:color w:val="auto"/>
              </w:rPr>
            </w:pPr>
            <w:r w:rsidRPr="0064591C">
              <w:rPr>
                <w:color w:val="auto"/>
              </w:rPr>
              <w:t>Стаття 7</w:t>
            </w:r>
          </w:p>
        </w:tc>
      </w:tr>
      <w:tr w:rsidR="0064591C" w:rsidRPr="0064591C" w14:paraId="5A41EBD7"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198BAE87" w14:textId="77777777" w:rsidR="00796C9C" w:rsidRPr="0064591C" w:rsidRDefault="00796C9C" w:rsidP="0056628E">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1EB3293E" w14:textId="77777777" w:rsidR="00796C9C" w:rsidRPr="0064591C" w:rsidRDefault="00796C9C" w:rsidP="0056628E">
            <w:pPr>
              <w:spacing w:before="0" w:after="0"/>
              <w:ind w:left="80"/>
              <w:rPr>
                <w:color w:val="auto"/>
              </w:rPr>
            </w:pPr>
            <w:r w:rsidRPr="0064591C">
              <w:rPr>
                <w:color w:val="auto"/>
              </w:rPr>
              <w:t>Стаття 8</w:t>
            </w:r>
          </w:p>
        </w:tc>
      </w:tr>
      <w:tr w:rsidR="0064591C" w:rsidRPr="0064591C" w14:paraId="30FBA287"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2E01796A" w14:textId="77777777" w:rsidR="00796C9C" w:rsidRPr="0064591C" w:rsidRDefault="00796C9C" w:rsidP="0056628E">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099B96FA" w14:textId="77777777" w:rsidR="00796C9C" w:rsidRPr="0064591C" w:rsidRDefault="00796C9C" w:rsidP="0056628E">
            <w:pPr>
              <w:spacing w:before="0" w:after="0"/>
              <w:ind w:left="80"/>
              <w:rPr>
                <w:color w:val="auto"/>
              </w:rPr>
            </w:pPr>
            <w:r w:rsidRPr="0064591C">
              <w:rPr>
                <w:color w:val="auto"/>
              </w:rPr>
              <w:t>Стаття 9</w:t>
            </w:r>
          </w:p>
        </w:tc>
      </w:tr>
      <w:tr w:rsidR="0064591C" w:rsidRPr="0064591C" w14:paraId="2F42C579"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4096E73D" w14:textId="77777777" w:rsidR="00796C9C" w:rsidRPr="0064591C" w:rsidRDefault="00796C9C" w:rsidP="0056628E">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7831F2F6" w14:textId="77777777" w:rsidR="00796C9C" w:rsidRPr="0064591C" w:rsidRDefault="00796C9C" w:rsidP="0056628E">
            <w:pPr>
              <w:spacing w:before="0" w:after="0"/>
              <w:ind w:left="80"/>
              <w:rPr>
                <w:color w:val="auto"/>
              </w:rPr>
            </w:pPr>
            <w:r w:rsidRPr="0064591C">
              <w:rPr>
                <w:color w:val="auto"/>
              </w:rPr>
              <w:t>Стаття 10</w:t>
            </w:r>
          </w:p>
        </w:tc>
      </w:tr>
      <w:tr w:rsidR="0064591C" w:rsidRPr="0064591C" w14:paraId="55A8D5AA"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2F9E8169" w14:textId="77777777" w:rsidR="00796C9C" w:rsidRPr="0064591C" w:rsidRDefault="00796C9C" w:rsidP="0056628E">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6ED75370" w14:textId="77777777" w:rsidR="00796C9C" w:rsidRPr="0064591C" w:rsidRDefault="00796C9C" w:rsidP="0056628E">
            <w:pPr>
              <w:spacing w:before="0" w:after="0"/>
              <w:ind w:left="80"/>
              <w:rPr>
                <w:color w:val="auto"/>
              </w:rPr>
            </w:pPr>
            <w:r w:rsidRPr="0064591C">
              <w:rPr>
                <w:color w:val="auto"/>
              </w:rPr>
              <w:t>Стаття 11</w:t>
            </w:r>
          </w:p>
        </w:tc>
      </w:tr>
      <w:tr w:rsidR="0064591C" w:rsidRPr="0064591C" w14:paraId="52C0CDFA"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4919BCD7" w14:textId="77777777" w:rsidR="00796C9C" w:rsidRPr="0064591C" w:rsidRDefault="00796C9C" w:rsidP="0056628E">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7B6E5506" w14:textId="77777777" w:rsidR="00796C9C" w:rsidRPr="0064591C" w:rsidRDefault="00796C9C" w:rsidP="0056628E">
            <w:pPr>
              <w:spacing w:before="0" w:after="0"/>
              <w:ind w:left="80"/>
              <w:rPr>
                <w:color w:val="auto"/>
              </w:rPr>
            </w:pPr>
            <w:r w:rsidRPr="0064591C">
              <w:rPr>
                <w:color w:val="auto"/>
              </w:rPr>
              <w:t>Стаття 12</w:t>
            </w:r>
          </w:p>
        </w:tc>
      </w:tr>
      <w:tr w:rsidR="0064591C" w:rsidRPr="0064591C" w14:paraId="0DFDAC40"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49AAC0F8" w14:textId="77777777" w:rsidR="00796C9C" w:rsidRPr="0064591C" w:rsidRDefault="00796C9C" w:rsidP="0056628E">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36B9B912" w14:textId="77777777" w:rsidR="00796C9C" w:rsidRPr="0064591C" w:rsidRDefault="00796C9C" w:rsidP="0056628E">
            <w:pPr>
              <w:spacing w:before="0" w:after="0"/>
              <w:ind w:left="80"/>
              <w:rPr>
                <w:color w:val="auto"/>
              </w:rPr>
            </w:pPr>
            <w:r w:rsidRPr="0064591C">
              <w:rPr>
                <w:color w:val="auto"/>
              </w:rPr>
              <w:t>Стаття 13</w:t>
            </w:r>
          </w:p>
        </w:tc>
      </w:tr>
      <w:tr w:rsidR="0064591C" w:rsidRPr="0064591C" w14:paraId="28187151"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57C5DC61" w14:textId="77777777" w:rsidR="00796C9C" w:rsidRPr="0064591C" w:rsidRDefault="00796C9C" w:rsidP="0056628E">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5CA459DE" w14:textId="77777777" w:rsidR="00796C9C" w:rsidRPr="0064591C" w:rsidRDefault="00796C9C" w:rsidP="0056628E">
            <w:pPr>
              <w:spacing w:before="0" w:after="0"/>
              <w:ind w:left="80"/>
              <w:rPr>
                <w:color w:val="auto"/>
              </w:rPr>
            </w:pPr>
            <w:r w:rsidRPr="0064591C">
              <w:rPr>
                <w:color w:val="auto"/>
              </w:rPr>
              <w:t>Стаття 14</w:t>
            </w:r>
          </w:p>
        </w:tc>
      </w:tr>
      <w:tr w:rsidR="0064591C" w:rsidRPr="0064591C" w14:paraId="65430F29"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4CBFF7D5" w14:textId="77777777" w:rsidR="00796C9C" w:rsidRPr="0064591C" w:rsidRDefault="00796C9C" w:rsidP="0056628E">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7B938430" w14:textId="77777777" w:rsidR="00796C9C" w:rsidRPr="0064591C" w:rsidRDefault="00796C9C" w:rsidP="0056628E">
            <w:pPr>
              <w:spacing w:before="0" w:after="0"/>
              <w:ind w:left="80"/>
              <w:rPr>
                <w:color w:val="auto"/>
              </w:rPr>
            </w:pPr>
            <w:r w:rsidRPr="0064591C">
              <w:rPr>
                <w:color w:val="auto"/>
              </w:rPr>
              <w:t>Стаття 15</w:t>
            </w:r>
          </w:p>
        </w:tc>
      </w:tr>
      <w:tr w:rsidR="0064591C" w:rsidRPr="0064591C" w14:paraId="0CE984DE"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58A97D1F" w14:textId="77777777" w:rsidR="00796C9C" w:rsidRPr="0064591C" w:rsidRDefault="00796C9C" w:rsidP="0056628E">
            <w:pPr>
              <w:spacing w:before="0" w:after="0"/>
              <w:rPr>
                <w:color w:val="auto"/>
              </w:rPr>
            </w:pPr>
            <w:r w:rsidRPr="0064591C">
              <w:rPr>
                <w:color w:val="auto"/>
              </w:rPr>
              <w:t>Частини 1–3 статті 16</w:t>
            </w:r>
          </w:p>
        </w:tc>
        <w:tc>
          <w:tcPr>
            <w:tcW w:w="2534" w:type="pct"/>
            <w:tcBorders>
              <w:top w:val="nil"/>
              <w:bottom w:val="nil"/>
            </w:tcBorders>
            <w:shd w:val="clear" w:color="auto" w:fill="auto"/>
            <w:tcMar>
              <w:top w:w="0" w:type="dxa"/>
              <w:left w:w="0" w:type="dxa"/>
              <w:bottom w:w="0" w:type="dxa"/>
              <w:right w:w="0" w:type="dxa"/>
            </w:tcMar>
            <w:hideMark/>
          </w:tcPr>
          <w:p w14:paraId="7931F74F" w14:textId="77777777" w:rsidR="00796C9C" w:rsidRPr="0064591C" w:rsidRDefault="00796C9C" w:rsidP="0056628E">
            <w:pPr>
              <w:spacing w:before="0" w:after="0"/>
              <w:ind w:left="80"/>
              <w:rPr>
                <w:color w:val="auto"/>
              </w:rPr>
            </w:pPr>
            <w:r w:rsidRPr="0064591C">
              <w:rPr>
                <w:color w:val="auto"/>
              </w:rPr>
              <w:t>Частини 1–4 статті 16</w:t>
            </w:r>
          </w:p>
        </w:tc>
      </w:tr>
      <w:tr w:rsidR="0064591C" w:rsidRPr="0064591C" w14:paraId="568673B8"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759AF32A" w14:textId="77777777" w:rsidR="00796C9C" w:rsidRPr="0064591C" w:rsidRDefault="00796C9C" w:rsidP="0056628E">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546F8D24" w14:textId="77777777" w:rsidR="00796C9C" w:rsidRPr="0064591C" w:rsidRDefault="00796C9C" w:rsidP="0056628E">
            <w:pPr>
              <w:spacing w:before="0" w:after="0"/>
              <w:ind w:left="80"/>
              <w:rPr>
                <w:color w:val="auto"/>
              </w:rPr>
            </w:pPr>
            <w:r w:rsidRPr="0064591C">
              <w:rPr>
                <w:color w:val="auto"/>
              </w:rPr>
              <w:t>Частини 5–8 статті 16</w:t>
            </w:r>
          </w:p>
        </w:tc>
      </w:tr>
      <w:tr w:rsidR="0064591C" w:rsidRPr="0064591C" w14:paraId="367C9FE9"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7F124B48" w14:textId="77777777" w:rsidR="00796C9C" w:rsidRPr="0064591C" w:rsidRDefault="00796C9C" w:rsidP="0056628E">
            <w:pPr>
              <w:spacing w:before="0" w:after="0"/>
              <w:rPr>
                <w:color w:val="auto"/>
              </w:rPr>
            </w:pPr>
            <w:r w:rsidRPr="0064591C">
              <w:rPr>
                <w:color w:val="auto"/>
              </w:rPr>
              <w:t>Частини 4–5 статті 16</w:t>
            </w:r>
          </w:p>
        </w:tc>
        <w:tc>
          <w:tcPr>
            <w:tcW w:w="2534" w:type="pct"/>
            <w:tcBorders>
              <w:top w:val="nil"/>
              <w:bottom w:val="nil"/>
            </w:tcBorders>
            <w:shd w:val="clear" w:color="auto" w:fill="auto"/>
            <w:tcMar>
              <w:top w:w="0" w:type="dxa"/>
              <w:left w:w="0" w:type="dxa"/>
              <w:bottom w:w="0" w:type="dxa"/>
              <w:right w:w="0" w:type="dxa"/>
            </w:tcMar>
            <w:hideMark/>
          </w:tcPr>
          <w:p w14:paraId="7BDF0981" w14:textId="77777777" w:rsidR="00796C9C" w:rsidRPr="0064591C" w:rsidRDefault="00796C9C" w:rsidP="0056628E">
            <w:pPr>
              <w:spacing w:before="0" w:after="0"/>
              <w:ind w:left="80"/>
              <w:rPr>
                <w:color w:val="auto"/>
              </w:rPr>
            </w:pPr>
            <w:r w:rsidRPr="0064591C">
              <w:rPr>
                <w:color w:val="auto"/>
              </w:rPr>
              <w:t>Частини 9–11 статті 16</w:t>
            </w:r>
          </w:p>
        </w:tc>
      </w:tr>
      <w:tr w:rsidR="0064591C" w:rsidRPr="0064591C" w14:paraId="76835FA3"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660F85D5" w14:textId="77777777" w:rsidR="00796C9C" w:rsidRPr="0064591C" w:rsidRDefault="00796C9C" w:rsidP="0056628E">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7C8E348F" w14:textId="77777777" w:rsidR="00796C9C" w:rsidRPr="0064591C" w:rsidRDefault="00796C9C" w:rsidP="0056628E">
            <w:pPr>
              <w:spacing w:before="0" w:after="0"/>
              <w:ind w:left="80"/>
              <w:rPr>
                <w:color w:val="auto"/>
              </w:rPr>
            </w:pPr>
            <w:r w:rsidRPr="0064591C">
              <w:rPr>
                <w:color w:val="auto"/>
              </w:rPr>
              <w:t>Частини 12–13 статті 16</w:t>
            </w:r>
          </w:p>
        </w:tc>
      </w:tr>
      <w:tr w:rsidR="0064591C" w:rsidRPr="0064591C" w14:paraId="0902FCA0"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28F8DCA3" w14:textId="77777777" w:rsidR="00796C9C" w:rsidRPr="0064591C" w:rsidRDefault="00796C9C" w:rsidP="0056628E">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6E352CC2" w14:textId="77777777" w:rsidR="00796C9C" w:rsidRPr="0064591C" w:rsidRDefault="00796C9C" w:rsidP="0056628E">
            <w:pPr>
              <w:spacing w:before="0" w:after="0"/>
              <w:ind w:left="80"/>
              <w:rPr>
                <w:color w:val="auto"/>
              </w:rPr>
            </w:pPr>
            <w:r w:rsidRPr="0064591C">
              <w:rPr>
                <w:color w:val="auto"/>
              </w:rPr>
              <w:t>Стаття 17</w:t>
            </w:r>
          </w:p>
        </w:tc>
      </w:tr>
      <w:tr w:rsidR="0064591C" w:rsidRPr="0064591C" w14:paraId="69D3C7E9"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52A23A33" w14:textId="77777777" w:rsidR="00796C9C" w:rsidRPr="0064591C" w:rsidRDefault="00796C9C" w:rsidP="0056628E">
            <w:pPr>
              <w:spacing w:before="0" w:after="0"/>
              <w:rPr>
                <w:color w:val="auto"/>
              </w:rPr>
            </w:pPr>
            <w:r w:rsidRPr="0064591C">
              <w:rPr>
                <w:color w:val="auto"/>
              </w:rPr>
              <w:t>Частини 1 статті 14</w:t>
            </w:r>
          </w:p>
        </w:tc>
        <w:tc>
          <w:tcPr>
            <w:tcW w:w="2534" w:type="pct"/>
            <w:tcBorders>
              <w:top w:val="nil"/>
              <w:bottom w:val="nil"/>
            </w:tcBorders>
            <w:shd w:val="clear" w:color="auto" w:fill="auto"/>
            <w:tcMar>
              <w:top w:w="0" w:type="dxa"/>
              <w:left w:w="0" w:type="dxa"/>
              <w:bottom w:w="0" w:type="dxa"/>
              <w:right w:w="0" w:type="dxa"/>
            </w:tcMar>
            <w:hideMark/>
          </w:tcPr>
          <w:p w14:paraId="349F9995" w14:textId="77777777" w:rsidR="00796C9C" w:rsidRPr="0064591C" w:rsidRDefault="00796C9C" w:rsidP="0056628E">
            <w:pPr>
              <w:spacing w:before="0" w:after="0"/>
              <w:ind w:left="80"/>
              <w:rPr>
                <w:color w:val="auto"/>
              </w:rPr>
            </w:pPr>
            <w:r w:rsidRPr="0064591C">
              <w:rPr>
                <w:color w:val="auto"/>
              </w:rPr>
              <w:t>Частина 1 статті 18</w:t>
            </w:r>
          </w:p>
        </w:tc>
      </w:tr>
      <w:tr w:rsidR="0064591C" w:rsidRPr="0064591C" w14:paraId="03B677E8"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7CA92D3A" w14:textId="77777777" w:rsidR="00796C9C" w:rsidRPr="0064591C" w:rsidRDefault="00796C9C" w:rsidP="0056628E">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01390661" w14:textId="77777777" w:rsidR="00796C9C" w:rsidRPr="0064591C" w:rsidRDefault="00796C9C" w:rsidP="0056628E">
            <w:pPr>
              <w:spacing w:before="0" w:after="0"/>
              <w:ind w:left="80"/>
              <w:rPr>
                <w:color w:val="auto"/>
              </w:rPr>
            </w:pPr>
            <w:r w:rsidRPr="0064591C">
              <w:rPr>
                <w:color w:val="auto"/>
              </w:rPr>
              <w:t>Частина 2 статті 18</w:t>
            </w:r>
          </w:p>
        </w:tc>
      </w:tr>
      <w:tr w:rsidR="0064591C" w:rsidRPr="0064591C" w14:paraId="3B217B06"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0A22A965" w14:textId="77777777" w:rsidR="00796C9C" w:rsidRPr="0064591C" w:rsidRDefault="00796C9C" w:rsidP="0056628E">
            <w:pPr>
              <w:spacing w:before="0" w:after="0"/>
              <w:rPr>
                <w:color w:val="auto"/>
              </w:rPr>
            </w:pPr>
            <w:r w:rsidRPr="0064591C">
              <w:rPr>
                <w:color w:val="auto"/>
              </w:rPr>
              <w:t>Частини 2–5 статті 14</w:t>
            </w:r>
          </w:p>
        </w:tc>
        <w:tc>
          <w:tcPr>
            <w:tcW w:w="2534" w:type="pct"/>
            <w:tcBorders>
              <w:top w:val="nil"/>
              <w:bottom w:val="nil"/>
            </w:tcBorders>
            <w:shd w:val="clear" w:color="auto" w:fill="auto"/>
            <w:tcMar>
              <w:top w:w="0" w:type="dxa"/>
              <w:left w:w="0" w:type="dxa"/>
              <w:bottom w:w="0" w:type="dxa"/>
              <w:right w:w="0" w:type="dxa"/>
            </w:tcMar>
            <w:hideMark/>
          </w:tcPr>
          <w:p w14:paraId="6EC949CF" w14:textId="77777777" w:rsidR="00796C9C" w:rsidRPr="0064591C" w:rsidRDefault="00796C9C" w:rsidP="0056628E">
            <w:pPr>
              <w:spacing w:before="0" w:after="0"/>
              <w:ind w:left="80"/>
              <w:rPr>
                <w:color w:val="auto"/>
              </w:rPr>
            </w:pPr>
            <w:r w:rsidRPr="0064591C">
              <w:rPr>
                <w:color w:val="auto"/>
              </w:rPr>
              <w:t>Частини 3–6 статті 18</w:t>
            </w:r>
          </w:p>
        </w:tc>
      </w:tr>
      <w:tr w:rsidR="0064591C" w:rsidRPr="0064591C" w14:paraId="5DC31E5B"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0E7965BB" w14:textId="77777777" w:rsidR="00796C9C" w:rsidRPr="0064591C" w:rsidRDefault="00796C9C" w:rsidP="0056628E">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62407486" w14:textId="77777777" w:rsidR="00796C9C" w:rsidRPr="0064591C" w:rsidRDefault="00796C9C" w:rsidP="0056628E">
            <w:pPr>
              <w:spacing w:before="0" w:after="0"/>
              <w:ind w:left="80"/>
              <w:rPr>
                <w:color w:val="auto"/>
              </w:rPr>
            </w:pPr>
            <w:r w:rsidRPr="0064591C">
              <w:rPr>
                <w:color w:val="auto"/>
              </w:rPr>
              <w:t>Частини 7–11 статті 18</w:t>
            </w:r>
          </w:p>
        </w:tc>
      </w:tr>
      <w:tr w:rsidR="0064591C" w:rsidRPr="0064591C" w14:paraId="1A2D003D"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2170758F" w14:textId="77777777" w:rsidR="00796C9C" w:rsidRPr="0064591C" w:rsidRDefault="00796C9C" w:rsidP="0056628E">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725AA306" w14:textId="77777777" w:rsidR="00796C9C" w:rsidRPr="0064591C" w:rsidRDefault="00796C9C" w:rsidP="0056628E">
            <w:pPr>
              <w:spacing w:before="0" w:after="0"/>
              <w:ind w:left="80"/>
              <w:rPr>
                <w:color w:val="auto"/>
              </w:rPr>
            </w:pPr>
            <w:r w:rsidRPr="0064591C">
              <w:rPr>
                <w:color w:val="auto"/>
              </w:rPr>
              <w:t>Частина 1 статті 19</w:t>
            </w:r>
          </w:p>
        </w:tc>
      </w:tr>
      <w:tr w:rsidR="0064591C" w:rsidRPr="0064591C" w14:paraId="4160536B"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4B6EDCBB" w14:textId="77777777" w:rsidR="00796C9C" w:rsidRPr="0064591C" w:rsidRDefault="00796C9C" w:rsidP="0056628E">
            <w:pPr>
              <w:spacing w:before="0" w:after="0"/>
              <w:rPr>
                <w:color w:val="auto"/>
              </w:rPr>
            </w:pPr>
            <w:r w:rsidRPr="0064591C">
              <w:rPr>
                <w:color w:val="auto"/>
              </w:rPr>
              <w:t>Частина 6 статті 16</w:t>
            </w:r>
          </w:p>
        </w:tc>
        <w:tc>
          <w:tcPr>
            <w:tcW w:w="2534" w:type="pct"/>
            <w:tcBorders>
              <w:top w:val="nil"/>
              <w:bottom w:val="nil"/>
            </w:tcBorders>
            <w:shd w:val="clear" w:color="auto" w:fill="auto"/>
            <w:tcMar>
              <w:top w:w="0" w:type="dxa"/>
              <w:left w:w="0" w:type="dxa"/>
              <w:bottom w:w="0" w:type="dxa"/>
              <w:right w:w="0" w:type="dxa"/>
            </w:tcMar>
            <w:hideMark/>
          </w:tcPr>
          <w:p w14:paraId="7716D117" w14:textId="77777777" w:rsidR="00796C9C" w:rsidRPr="0064591C" w:rsidRDefault="00796C9C" w:rsidP="0056628E">
            <w:pPr>
              <w:spacing w:before="0" w:after="0"/>
              <w:ind w:left="80"/>
              <w:rPr>
                <w:color w:val="auto"/>
              </w:rPr>
            </w:pPr>
            <w:r w:rsidRPr="0064591C">
              <w:rPr>
                <w:color w:val="auto"/>
              </w:rPr>
              <w:t>Частини 2 та 3 статті 19</w:t>
            </w:r>
          </w:p>
        </w:tc>
      </w:tr>
      <w:tr w:rsidR="0064591C" w:rsidRPr="0064591C" w14:paraId="368F7A70"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276D17A6" w14:textId="77777777" w:rsidR="00796C9C" w:rsidRPr="0064591C" w:rsidRDefault="00796C9C" w:rsidP="0056628E">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1F3104BD" w14:textId="77777777" w:rsidR="00796C9C" w:rsidRPr="0064591C" w:rsidRDefault="00796C9C" w:rsidP="0056628E">
            <w:pPr>
              <w:spacing w:before="0" w:after="0"/>
              <w:ind w:left="80"/>
              <w:rPr>
                <w:color w:val="auto"/>
              </w:rPr>
            </w:pPr>
            <w:r w:rsidRPr="0064591C">
              <w:rPr>
                <w:color w:val="auto"/>
              </w:rPr>
              <w:t>Частини 4 та 5 статті 19</w:t>
            </w:r>
          </w:p>
        </w:tc>
      </w:tr>
      <w:tr w:rsidR="0064591C" w:rsidRPr="0064591C" w14:paraId="5A703718"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3958E1DF" w14:textId="77777777" w:rsidR="00796C9C" w:rsidRPr="0064591C" w:rsidRDefault="00796C9C" w:rsidP="0056628E">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21DDF0EB" w14:textId="77777777" w:rsidR="00796C9C" w:rsidRPr="0064591C" w:rsidRDefault="00796C9C" w:rsidP="0056628E">
            <w:pPr>
              <w:spacing w:before="0" w:after="0"/>
              <w:ind w:left="80"/>
              <w:rPr>
                <w:color w:val="auto"/>
              </w:rPr>
            </w:pPr>
            <w:r w:rsidRPr="0064591C">
              <w:rPr>
                <w:color w:val="auto"/>
              </w:rPr>
              <w:t>Стаття 20</w:t>
            </w:r>
          </w:p>
        </w:tc>
      </w:tr>
      <w:tr w:rsidR="0064591C" w:rsidRPr="0064591C" w14:paraId="57946648"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1DFE77C0" w14:textId="77777777" w:rsidR="00796C9C" w:rsidRPr="0064591C" w:rsidRDefault="00796C9C" w:rsidP="0056628E">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4644C708" w14:textId="77777777" w:rsidR="00796C9C" w:rsidRPr="0064591C" w:rsidRDefault="00796C9C" w:rsidP="0056628E">
            <w:pPr>
              <w:spacing w:before="0" w:after="0"/>
              <w:ind w:left="80"/>
              <w:rPr>
                <w:color w:val="auto"/>
              </w:rPr>
            </w:pPr>
            <w:r w:rsidRPr="0064591C">
              <w:rPr>
                <w:color w:val="auto"/>
              </w:rPr>
              <w:t>Стаття 21</w:t>
            </w:r>
          </w:p>
        </w:tc>
      </w:tr>
      <w:tr w:rsidR="0064591C" w:rsidRPr="0064591C" w14:paraId="36E1F1BE"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7324B2F7" w14:textId="77777777" w:rsidR="00796C9C" w:rsidRPr="0064591C" w:rsidRDefault="00796C9C" w:rsidP="0056628E">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61F2B3A0" w14:textId="77777777" w:rsidR="00796C9C" w:rsidRPr="0064591C" w:rsidRDefault="00796C9C" w:rsidP="0056628E">
            <w:pPr>
              <w:spacing w:before="0" w:after="0"/>
              <w:ind w:left="80"/>
              <w:rPr>
                <w:color w:val="auto"/>
              </w:rPr>
            </w:pPr>
            <w:r w:rsidRPr="0064591C">
              <w:rPr>
                <w:color w:val="auto"/>
              </w:rPr>
              <w:t>Стаття 22</w:t>
            </w:r>
          </w:p>
        </w:tc>
      </w:tr>
      <w:tr w:rsidR="0064591C" w:rsidRPr="0064591C" w14:paraId="53DBB811"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1503E017" w14:textId="77777777" w:rsidR="00796C9C" w:rsidRPr="0064591C" w:rsidRDefault="00796C9C" w:rsidP="0056628E">
            <w:pPr>
              <w:spacing w:before="0" w:after="0"/>
              <w:rPr>
                <w:color w:val="auto"/>
              </w:rPr>
            </w:pPr>
            <w:r w:rsidRPr="0064591C">
              <w:rPr>
                <w:color w:val="auto"/>
              </w:rPr>
              <w:t>Частина 4 статті 8</w:t>
            </w:r>
          </w:p>
        </w:tc>
        <w:tc>
          <w:tcPr>
            <w:tcW w:w="2534" w:type="pct"/>
            <w:tcBorders>
              <w:top w:val="nil"/>
              <w:bottom w:val="nil"/>
            </w:tcBorders>
            <w:shd w:val="clear" w:color="auto" w:fill="auto"/>
            <w:tcMar>
              <w:top w:w="0" w:type="dxa"/>
              <w:left w:w="0" w:type="dxa"/>
              <w:bottom w:w="0" w:type="dxa"/>
              <w:right w:w="0" w:type="dxa"/>
            </w:tcMar>
            <w:hideMark/>
          </w:tcPr>
          <w:p w14:paraId="50B89291" w14:textId="77777777" w:rsidR="00796C9C" w:rsidRPr="0064591C" w:rsidRDefault="00796C9C" w:rsidP="0056628E">
            <w:pPr>
              <w:spacing w:before="0" w:after="0"/>
              <w:ind w:left="80"/>
              <w:rPr>
                <w:color w:val="auto"/>
              </w:rPr>
            </w:pPr>
            <w:r w:rsidRPr="0064591C">
              <w:rPr>
                <w:color w:val="auto"/>
              </w:rPr>
              <w:t>Частина 1 статті 23</w:t>
            </w:r>
          </w:p>
        </w:tc>
      </w:tr>
      <w:tr w:rsidR="0064591C" w:rsidRPr="0064591C" w14:paraId="48C14952"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2F313387" w14:textId="77777777" w:rsidR="00796C9C" w:rsidRPr="0064591C" w:rsidRDefault="00796C9C" w:rsidP="0056628E">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0D92833C" w14:textId="77777777" w:rsidR="00796C9C" w:rsidRPr="0064591C" w:rsidRDefault="00796C9C" w:rsidP="0056628E">
            <w:pPr>
              <w:spacing w:before="0" w:after="0"/>
              <w:ind w:left="80"/>
              <w:rPr>
                <w:color w:val="auto"/>
              </w:rPr>
            </w:pPr>
            <w:r w:rsidRPr="0064591C">
              <w:rPr>
                <w:color w:val="auto"/>
              </w:rPr>
              <w:t>Частини 2–7 статті 23</w:t>
            </w:r>
          </w:p>
        </w:tc>
      </w:tr>
      <w:tr w:rsidR="0064591C" w:rsidRPr="0064591C" w14:paraId="4A48B7CE"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3A26B54B" w14:textId="77777777" w:rsidR="00796C9C" w:rsidRPr="0064591C" w:rsidRDefault="00796C9C" w:rsidP="0056628E">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7A05C44D" w14:textId="77777777" w:rsidR="00796C9C" w:rsidRPr="0064591C" w:rsidRDefault="00796C9C" w:rsidP="0056628E">
            <w:pPr>
              <w:spacing w:before="0" w:after="0"/>
              <w:ind w:left="80"/>
              <w:rPr>
                <w:color w:val="auto"/>
              </w:rPr>
            </w:pPr>
            <w:r w:rsidRPr="0064591C">
              <w:rPr>
                <w:color w:val="auto"/>
              </w:rPr>
              <w:t>Стаття 25</w:t>
            </w:r>
          </w:p>
        </w:tc>
      </w:tr>
      <w:tr w:rsidR="0064591C" w:rsidRPr="0064591C" w14:paraId="3D794D07"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62C04129" w14:textId="77777777" w:rsidR="00796C9C" w:rsidRPr="0064591C" w:rsidRDefault="00796C9C" w:rsidP="0056628E">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0490AE3F" w14:textId="77777777" w:rsidR="00796C9C" w:rsidRPr="0064591C" w:rsidRDefault="00796C9C" w:rsidP="0056628E">
            <w:pPr>
              <w:spacing w:before="0" w:after="0"/>
              <w:ind w:left="80"/>
              <w:rPr>
                <w:color w:val="auto"/>
              </w:rPr>
            </w:pPr>
            <w:r w:rsidRPr="0064591C">
              <w:rPr>
                <w:color w:val="auto"/>
              </w:rPr>
              <w:t>Стаття 26</w:t>
            </w:r>
          </w:p>
        </w:tc>
      </w:tr>
      <w:tr w:rsidR="0064591C" w:rsidRPr="0064591C" w14:paraId="63BBE366"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718CCA79" w14:textId="77777777" w:rsidR="00796C9C" w:rsidRPr="0064591C" w:rsidRDefault="00796C9C" w:rsidP="0056628E">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4140885B" w14:textId="77777777" w:rsidR="00796C9C" w:rsidRPr="0064591C" w:rsidRDefault="00796C9C" w:rsidP="0056628E">
            <w:pPr>
              <w:spacing w:before="0" w:after="0"/>
              <w:ind w:left="80"/>
              <w:rPr>
                <w:color w:val="auto"/>
              </w:rPr>
            </w:pPr>
            <w:r w:rsidRPr="0064591C">
              <w:rPr>
                <w:color w:val="auto"/>
              </w:rPr>
              <w:t>Стаття 27</w:t>
            </w:r>
          </w:p>
        </w:tc>
      </w:tr>
      <w:tr w:rsidR="0064591C" w:rsidRPr="0064591C" w14:paraId="4348200A"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3A0F9FD0" w14:textId="77777777" w:rsidR="00796C9C" w:rsidRPr="0064591C" w:rsidRDefault="00796C9C" w:rsidP="0056628E">
            <w:pPr>
              <w:spacing w:before="0" w:after="0"/>
              <w:rPr>
                <w:color w:val="auto"/>
              </w:rPr>
            </w:pPr>
            <w:r w:rsidRPr="0064591C">
              <w:rPr>
                <w:color w:val="auto"/>
              </w:rPr>
              <w:t>Стаття 4</w:t>
            </w:r>
          </w:p>
        </w:tc>
        <w:tc>
          <w:tcPr>
            <w:tcW w:w="2534" w:type="pct"/>
            <w:tcBorders>
              <w:top w:val="nil"/>
              <w:bottom w:val="nil"/>
            </w:tcBorders>
            <w:shd w:val="clear" w:color="auto" w:fill="auto"/>
            <w:tcMar>
              <w:top w:w="0" w:type="dxa"/>
              <w:left w:w="0" w:type="dxa"/>
              <w:bottom w:w="0" w:type="dxa"/>
              <w:right w:w="0" w:type="dxa"/>
            </w:tcMar>
            <w:hideMark/>
          </w:tcPr>
          <w:p w14:paraId="0472CDA7" w14:textId="77777777" w:rsidR="00796C9C" w:rsidRPr="0064591C" w:rsidRDefault="00796C9C" w:rsidP="0056628E">
            <w:pPr>
              <w:spacing w:before="0" w:after="0"/>
              <w:ind w:left="80"/>
              <w:rPr>
                <w:color w:val="auto"/>
              </w:rPr>
            </w:pPr>
            <w:r w:rsidRPr="0064591C">
              <w:rPr>
                <w:color w:val="auto"/>
              </w:rPr>
              <w:t>Частина 1 статті 28</w:t>
            </w:r>
          </w:p>
        </w:tc>
      </w:tr>
      <w:tr w:rsidR="0064591C" w:rsidRPr="0064591C" w14:paraId="29063F9E"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4101E517" w14:textId="77777777" w:rsidR="00796C9C" w:rsidRPr="0064591C" w:rsidRDefault="00796C9C" w:rsidP="0056628E">
            <w:pPr>
              <w:spacing w:before="0" w:after="0"/>
              <w:rPr>
                <w:color w:val="auto"/>
              </w:rPr>
            </w:pPr>
            <w:r w:rsidRPr="0064591C">
              <w:rPr>
                <w:color w:val="auto"/>
              </w:rPr>
              <w:lastRenderedPageBreak/>
              <w:t>—</w:t>
            </w:r>
          </w:p>
        </w:tc>
        <w:tc>
          <w:tcPr>
            <w:tcW w:w="2534" w:type="pct"/>
            <w:tcBorders>
              <w:top w:val="nil"/>
              <w:bottom w:val="nil"/>
            </w:tcBorders>
            <w:shd w:val="clear" w:color="auto" w:fill="auto"/>
            <w:tcMar>
              <w:top w:w="0" w:type="dxa"/>
              <w:left w:w="0" w:type="dxa"/>
              <w:bottom w:w="0" w:type="dxa"/>
              <w:right w:w="0" w:type="dxa"/>
            </w:tcMar>
            <w:hideMark/>
          </w:tcPr>
          <w:p w14:paraId="00BE8BCF" w14:textId="77777777" w:rsidR="00796C9C" w:rsidRPr="0064591C" w:rsidRDefault="00796C9C" w:rsidP="0056628E">
            <w:pPr>
              <w:spacing w:before="0" w:after="0"/>
              <w:ind w:left="80"/>
              <w:rPr>
                <w:color w:val="auto"/>
              </w:rPr>
            </w:pPr>
            <w:r w:rsidRPr="0064591C">
              <w:rPr>
                <w:color w:val="auto"/>
              </w:rPr>
              <w:t>Частина 2 статті 28</w:t>
            </w:r>
          </w:p>
        </w:tc>
      </w:tr>
      <w:tr w:rsidR="0064591C" w:rsidRPr="0064591C" w14:paraId="5DB4EBBB"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6FC36BCF" w14:textId="77777777" w:rsidR="00796C9C" w:rsidRPr="0064591C" w:rsidRDefault="00796C9C" w:rsidP="0056628E">
            <w:pPr>
              <w:spacing w:before="0" w:after="0"/>
              <w:rPr>
                <w:color w:val="auto"/>
              </w:rPr>
            </w:pPr>
            <w:r w:rsidRPr="0064591C">
              <w:rPr>
                <w:color w:val="auto"/>
              </w:rPr>
              <w:t>Стаття 5</w:t>
            </w:r>
          </w:p>
        </w:tc>
        <w:tc>
          <w:tcPr>
            <w:tcW w:w="2534" w:type="pct"/>
            <w:tcBorders>
              <w:top w:val="nil"/>
              <w:bottom w:val="nil"/>
            </w:tcBorders>
            <w:shd w:val="clear" w:color="auto" w:fill="auto"/>
            <w:tcMar>
              <w:top w:w="0" w:type="dxa"/>
              <w:left w:w="0" w:type="dxa"/>
              <w:bottom w:w="0" w:type="dxa"/>
              <w:right w:w="0" w:type="dxa"/>
            </w:tcMar>
            <w:hideMark/>
          </w:tcPr>
          <w:p w14:paraId="370BE09E" w14:textId="77777777" w:rsidR="00796C9C" w:rsidRPr="0064591C" w:rsidRDefault="00796C9C" w:rsidP="0056628E">
            <w:pPr>
              <w:spacing w:before="0" w:after="0"/>
              <w:ind w:left="80"/>
              <w:rPr>
                <w:color w:val="auto"/>
              </w:rPr>
            </w:pPr>
            <w:r w:rsidRPr="0064591C">
              <w:rPr>
                <w:color w:val="auto"/>
              </w:rPr>
              <w:t>Частини 1–4 статті 29</w:t>
            </w:r>
          </w:p>
        </w:tc>
      </w:tr>
      <w:tr w:rsidR="0064591C" w:rsidRPr="0064591C" w14:paraId="388733F6"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00C45914" w14:textId="77777777" w:rsidR="00796C9C" w:rsidRPr="0064591C" w:rsidRDefault="00796C9C" w:rsidP="0056628E">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0799F636" w14:textId="77777777" w:rsidR="00796C9C" w:rsidRPr="0064591C" w:rsidRDefault="00796C9C" w:rsidP="0056628E">
            <w:pPr>
              <w:spacing w:before="0" w:after="0"/>
              <w:ind w:left="80"/>
              <w:rPr>
                <w:color w:val="auto"/>
              </w:rPr>
            </w:pPr>
            <w:r w:rsidRPr="0064591C">
              <w:rPr>
                <w:color w:val="auto"/>
              </w:rPr>
              <w:t>Частина 5 статті 29</w:t>
            </w:r>
          </w:p>
        </w:tc>
      </w:tr>
      <w:tr w:rsidR="0064591C" w:rsidRPr="0064591C" w14:paraId="052724A0"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35E12824" w14:textId="77777777" w:rsidR="00796C9C" w:rsidRPr="0064591C" w:rsidRDefault="00796C9C" w:rsidP="0056628E">
            <w:pPr>
              <w:spacing w:before="0" w:after="0"/>
              <w:rPr>
                <w:color w:val="auto"/>
              </w:rPr>
            </w:pPr>
            <w:r w:rsidRPr="0064591C">
              <w:rPr>
                <w:color w:val="auto"/>
              </w:rPr>
              <w:t>Частина 2 статті 8 (перше речення)</w:t>
            </w:r>
          </w:p>
        </w:tc>
        <w:tc>
          <w:tcPr>
            <w:tcW w:w="2534" w:type="pct"/>
            <w:tcBorders>
              <w:top w:val="nil"/>
              <w:bottom w:val="nil"/>
            </w:tcBorders>
            <w:shd w:val="clear" w:color="auto" w:fill="auto"/>
            <w:tcMar>
              <w:top w:w="0" w:type="dxa"/>
              <w:left w:w="0" w:type="dxa"/>
              <w:bottom w:w="0" w:type="dxa"/>
              <w:right w:w="0" w:type="dxa"/>
            </w:tcMar>
            <w:hideMark/>
          </w:tcPr>
          <w:p w14:paraId="19CDBF0D" w14:textId="77777777" w:rsidR="00796C9C" w:rsidRPr="0064591C" w:rsidRDefault="00796C9C" w:rsidP="0056628E">
            <w:pPr>
              <w:spacing w:before="0" w:after="0"/>
              <w:ind w:left="80"/>
              <w:rPr>
                <w:color w:val="auto"/>
              </w:rPr>
            </w:pPr>
            <w:r w:rsidRPr="0064591C">
              <w:rPr>
                <w:color w:val="auto"/>
              </w:rPr>
              <w:t>Пункт (а) частини 1 статті 30</w:t>
            </w:r>
          </w:p>
        </w:tc>
      </w:tr>
      <w:tr w:rsidR="0064591C" w:rsidRPr="0064591C" w14:paraId="1F43EBD0"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49B4CBDE" w14:textId="77777777" w:rsidR="00796C9C" w:rsidRPr="0064591C" w:rsidRDefault="00796C9C" w:rsidP="0056628E">
            <w:pPr>
              <w:spacing w:before="0" w:after="0"/>
              <w:rPr>
                <w:color w:val="auto"/>
              </w:rPr>
            </w:pPr>
            <w:r w:rsidRPr="0064591C">
              <w:rPr>
                <w:color w:val="auto"/>
              </w:rPr>
              <w:t>Пункт (b) частини 3 статті 8</w:t>
            </w:r>
          </w:p>
        </w:tc>
        <w:tc>
          <w:tcPr>
            <w:tcW w:w="2534" w:type="pct"/>
            <w:tcBorders>
              <w:top w:val="nil"/>
              <w:bottom w:val="nil"/>
            </w:tcBorders>
            <w:shd w:val="clear" w:color="auto" w:fill="auto"/>
            <w:tcMar>
              <w:top w:w="0" w:type="dxa"/>
              <w:left w:w="0" w:type="dxa"/>
              <w:bottom w:w="0" w:type="dxa"/>
              <w:right w:w="0" w:type="dxa"/>
            </w:tcMar>
            <w:hideMark/>
          </w:tcPr>
          <w:p w14:paraId="37FDD0E6" w14:textId="77777777" w:rsidR="00796C9C" w:rsidRPr="0064591C" w:rsidRDefault="00796C9C" w:rsidP="0056628E">
            <w:pPr>
              <w:spacing w:before="0" w:after="0"/>
              <w:ind w:left="80"/>
              <w:rPr>
                <w:color w:val="auto"/>
              </w:rPr>
            </w:pPr>
            <w:r w:rsidRPr="0064591C">
              <w:rPr>
                <w:color w:val="auto"/>
              </w:rPr>
              <w:t>Пункт (b) частини 1 статті 30</w:t>
            </w:r>
          </w:p>
        </w:tc>
      </w:tr>
      <w:tr w:rsidR="0064591C" w:rsidRPr="0064591C" w14:paraId="474616C2"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0BBA3F64" w14:textId="77777777" w:rsidR="00796C9C" w:rsidRPr="0064591C" w:rsidRDefault="00796C9C" w:rsidP="0056628E">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031E94FB" w14:textId="77777777" w:rsidR="00796C9C" w:rsidRPr="0064591C" w:rsidRDefault="00796C9C" w:rsidP="0056628E">
            <w:pPr>
              <w:spacing w:before="0" w:after="0"/>
              <w:ind w:left="80"/>
              <w:rPr>
                <w:color w:val="auto"/>
              </w:rPr>
            </w:pPr>
            <w:r w:rsidRPr="0064591C">
              <w:rPr>
                <w:color w:val="auto"/>
              </w:rPr>
              <w:t>Пункт (c) частини 1 статті 30</w:t>
            </w:r>
          </w:p>
        </w:tc>
      </w:tr>
      <w:tr w:rsidR="0064591C" w:rsidRPr="0064591C" w14:paraId="4DC5E8E0"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66E3E572" w14:textId="77777777" w:rsidR="00796C9C" w:rsidRPr="0064591C" w:rsidRDefault="00796C9C" w:rsidP="0056628E">
            <w:pPr>
              <w:spacing w:before="0" w:after="0"/>
              <w:rPr>
                <w:color w:val="auto"/>
              </w:rPr>
            </w:pPr>
            <w:r w:rsidRPr="0064591C">
              <w:rPr>
                <w:color w:val="auto"/>
              </w:rPr>
              <w:t>Пункт (c) частини 3 статті 8</w:t>
            </w:r>
          </w:p>
        </w:tc>
        <w:tc>
          <w:tcPr>
            <w:tcW w:w="2534" w:type="pct"/>
            <w:tcBorders>
              <w:top w:val="nil"/>
              <w:bottom w:val="nil"/>
            </w:tcBorders>
            <w:shd w:val="clear" w:color="auto" w:fill="auto"/>
            <w:tcMar>
              <w:top w:w="0" w:type="dxa"/>
              <w:left w:w="0" w:type="dxa"/>
              <w:bottom w:w="0" w:type="dxa"/>
              <w:right w:w="0" w:type="dxa"/>
            </w:tcMar>
            <w:hideMark/>
          </w:tcPr>
          <w:p w14:paraId="4FE63682" w14:textId="77777777" w:rsidR="00796C9C" w:rsidRPr="0064591C" w:rsidRDefault="00796C9C" w:rsidP="0056628E">
            <w:pPr>
              <w:spacing w:before="0" w:after="0"/>
              <w:ind w:left="80"/>
              <w:rPr>
                <w:color w:val="auto"/>
              </w:rPr>
            </w:pPr>
            <w:r w:rsidRPr="0064591C">
              <w:rPr>
                <w:color w:val="auto"/>
              </w:rPr>
              <w:t>Пункт (d) частини 1 статті 30</w:t>
            </w:r>
          </w:p>
        </w:tc>
      </w:tr>
      <w:tr w:rsidR="0064591C" w:rsidRPr="0064591C" w14:paraId="6368A75B"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3C83B670" w14:textId="77777777" w:rsidR="00796C9C" w:rsidRPr="0064591C" w:rsidRDefault="00796C9C" w:rsidP="0056628E">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23FAB118" w14:textId="77777777" w:rsidR="00796C9C" w:rsidRPr="0064591C" w:rsidRDefault="00796C9C" w:rsidP="0056628E">
            <w:pPr>
              <w:spacing w:before="0" w:after="0"/>
              <w:ind w:left="80"/>
              <w:rPr>
                <w:color w:val="auto"/>
              </w:rPr>
            </w:pPr>
            <w:r w:rsidRPr="0064591C">
              <w:rPr>
                <w:color w:val="auto"/>
              </w:rPr>
              <w:t>Пункти (e) та (f) частини 1 статті 30</w:t>
            </w:r>
          </w:p>
        </w:tc>
      </w:tr>
      <w:tr w:rsidR="0064591C" w:rsidRPr="0064591C" w14:paraId="0A747FE7"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40E92C65" w14:textId="77777777" w:rsidR="00796C9C" w:rsidRPr="0064591C" w:rsidRDefault="00796C9C" w:rsidP="0056628E">
            <w:pPr>
              <w:spacing w:before="0" w:after="0"/>
              <w:rPr>
                <w:color w:val="auto"/>
              </w:rPr>
            </w:pPr>
            <w:r w:rsidRPr="0064591C">
              <w:rPr>
                <w:color w:val="auto"/>
              </w:rPr>
              <w:t> </w:t>
            </w:r>
          </w:p>
        </w:tc>
        <w:tc>
          <w:tcPr>
            <w:tcW w:w="2534" w:type="pct"/>
            <w:tcBorders>
              <w:top w:val="nil"/>
              <w:bottom w:val="nil"/>
            </w:tcBorders>
            <w:shd w:val="clear" w:color="auto" w:fill="auto"/>
            <w:tcMar>
              <w:top w:w="0" w:type="dxa"/>
              <w:left w:w="0" w:type="dxa"/>
              <w:bottom w:w="0" w:type="dxa"/>
              <w:right w:w="0" w:type="dxa"/>
            </w:tcMar>
            <w:hideMark/>
          </w:tcPr>
          <w:p w14:paraId="4C58EC77" w14:textId="77777777" w:rsidR="00796C9C" w:rsidRPr="0064591C" w:rsidRDefault="00796C9C" w:rsidP="0056628E">
            <w:pPr>
              <w:spacing w:before="0" w:after="0"/>
              <w:ind w:left="80"/>
              <w:rPr>
                <w:color w:val="auto"/>
              </w:rPr>
            </w:pPr>
            <w:r w:rsidRPr="0064591C">
              <w:rPr>
                <w:color w:val="auto"/>
              </w:rPr>
              <w:t>Пункти (g) та (h) частини 1 статті 30</w:t>
            </w:r>
          </w:p>
        </w:tc>
      </w:tr>
      <w:tr w:rsidR="0064591C" w:rsidRPr="0064591C" w14:paraId="2ACE7B53"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325B7F42" w14:textId="77777777" w:rsidR="00796C9C" w:rsidRPr="0064591C" w:rsidRDefault="00796C9C" w:rsidP="0056628E">
            <w:pPr>
              <w:spacing w:before="0" w:after="0"/>
              <w:rPr>
                <w:color w:val="auto"/>
              </w:rPr>
            </w:pPr>
            <w:r w:rsidRPr="0064591C">
              <w:rPr>
                <w:color w:val="auto"/>
              </w:rPr>
              <w:t>Пункт (а) частини 3 статті 8</w:t>
            </w:r>
          </w:p>
        </w:tc>
        <w:tc>
          <w:tcPr>
            <w:tcW w:w="2534" w:type="pct"/>
            <w:tcBorders>
              <w:top w:val="nil"/>
              <w:bottom w:val="nil"/>
            </w:tcBorders>
            <w:shd w:val="clear" w:color="auto" w:fill="auto"/>
            <w:tcMar>
              <w:top w:w="0" w:type="dxa"/>
              <w:left w:w="0" w:type="dxa"/>
              <w:bottom w:w="0" w:type="dxa"/>
              <w:right w:w="0" w:type="dxa"/>
            </w:tcMar>
            <w:hideMark/>
          </w:tcPr>
          <w:p w14:paraId="7B2DE59C" w14:textId="77777777" w:rsidR="00796C9C" w:rsidRPr="0064591C" w:rsidRDefault="00796C9C" w:rsidP="0056628E">
            <w:pPr>
              <w:spacing w:before="0" w:after="0"/>
              <w:ind w:left="80"/>
              <w:rPr>
                <w:color w:val="auto"/>
              </w:rPr>
            </w:pPr>
            <w:r w:rsidRPr="0064591C">
              <w:rPr>
                <w:color w:val="auto"/>
              </w:rPr>
              <w:t>Пункт (i) частини 1 статті 30</w:t>
            </w:r>
          </w:p>
        </w:tc>
      </w:tr>
      <w:tr w:rsidR="0064591C" w:rsidRPr="0064591C" w14:paraId="459F9BB9"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4E5DD720" w14:textId="77777777" w:rsidR="00796C9C" w:rsidRPr="0064591C" w:rsidRDefault="00796C9C" w:rsidP="0056628E">
            <w:pPr>
              <w:spacing w:before="0" w:after="0"/>
              <w:rPr>
                <w:color w:val="auto"/>
              </w:rPr>
            </w:pPr>
            <w:r w:rsidRPr="0064591C">
              <w:rPr>
                <w:color w:val="auto"/>
              </w:rPr>
              <w:t>Пункт (d) частини 3 статті 8</w:t>
            </w:r>
          </w:p>
        </w:tc>
        <w:tc>
          <w:tcPr>
            <w:tcW w:w="2534" w:type="pct"/>
            <w:tcBorders>
              <w:top w:val="nil"/>
              <w:bottom w:val="nil"/>
            </w:tcBorders>
            <w:shd w:val="clear" w:color="auto" w:fill="auto"/>
            <w:tcMar>
              <w:top w:w="0" w:type="dxa"/>
              <w:left w:w="0" w:type="dxa"/>
              <w:bottom w:w="0" w:type="dxa"/>
              <w:right w:w="0" w:type="dxa"/>
            </w:tcMar>
            <w:hideMark/>
          </w:tcPr>
          <w:p w14:paraId="0112B468" w14:textId="77777777" w:rsidR="00796C9C" w:rsidRPr="0064591C" w:rsidRDefault="00796C9C" w:rsidP="0056628E">
            <w:pPr>
              <w:spacing w:before="0" w:after="0"/>
              <w:ind w:left="80"/>
              <w:rPr>
                <w:color w:val="auto"/>
              </w:rPr>
            </w:pPr>
            <w:r w:rsidRPr="0064591C">
              <w:rPr>
                <w:color w:val="auto"/>
              </w:rPr>
              <w:t>Пункт (j) частини 1 статті 30</w:t>
            </w:r>
          </w:p>
        </w:tc>
      </w:tr>
      <w:tr w:rsidR="0064591C" w:rsidRPr="0064591C" w14:paraId="5503AAA7"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1725ECEA" w14:textId="77777777" w:rsidR="00796C9C" w:rsidRPr="0064591C" w:rsidRDefault="00796C9C" w:rsidP="0056628E">
            <w:pPr>
              <w:spacing w:before="0" w:after="0"/>
              <w:rPr>
                <w:color w:val="auto"/>
              </w:rPr>
            </w:pPr>
            <w:r w:rsidRPr="0064591C">
              <w:rPr>
                <w:color w:val="auto"/>
              </w:rPr>
              <w:t> </w:t>
            </w:r>
          </w:p>
        </w:tc>
        <w:tc>
          <w:tcPr>
            <w:tcW w:w="2534" w:type="pct"/>
            <w:tcBorders>
              <w:top w:val="nil"/>
              <w:bottom w:val="nil"/>
            </w:tcBorders>
            <w:shd w:val="clear" w:color="auto" w:fill="auto"/>
            <w:tcMar>
              <w:top w:w="0" w:type="dxa"/>
              <w:left w:w="0" w:type="dxa"/>
              <w:bottom w:w="0" w:type="dxa"/>
              <w:right w:w="0" w:type="dxa"/>
            </w:tcMar>
            <w:hideMark/>
          </w:tcPr>
          <w:p w14:paraId="24FE90BF" w14:textId="77777777" w:rsidR="00796C9C" w:rsidRPr="0064591C" w:rsidRDefault="00796C9C" w:rsidP="0056628E">
            <w:pPr>
              <w:spacing w:before="0" w:after="0"/>
              <w:ind w:left="80"/>
              <w:rPr>
                <w:color w:val="auto"/>
              </w:rPr>
            </w:pPr>
            <w:r w:rsidRPr="0064591C">
              <w:rPr>
                <w:color w:val="auto"/>
              </w:rPr>
              <w:t>Пункт (k) частини 1 статті 30</w:t>
            </w:r>
          </w:p>
        </w:tc>
      </w:tr>
      <w:tr w:rsidR="0064591C" w:rsidRPr="0064591C" w14:paraId="45A3A701"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08B6BC83" w14:textId="77777777" w:rsidR="00796C9C" w:rsidRPr="0064591C" w:rsidRDefault="00796C9C" w:rsidP="0056628E">
            <w:pPr>
              <w:spacing w:before="0" w:after="0"/>
              <w:rPr>
                <w:color w:val="auto"/>
              </w:rPr>
            </w:pPr>
            <w:r w:rsidRPr="0064591C">
              <w:rPr>
                <w:color w:val="auto"/>
              </w:rPr>
              <w:t>Пункт (e) частини 3 статті 8</w:t>
            </w:r>
          </w:p>
        </w:tc>
        <w:tc>
          <w:tcPr>
            <w:tcW w:w="2534" w:type="pct"/>
            <w:tcBorders>
              <w:top w:val="nil"/>
              <w:bottom w:val="nil"/>
            </w:tcBorders>
            <w:shd w:val="clear" w:color="auto" w:fill="auto"/>
            <w:tcMar>
              <w:top w:w="0" w:type="dxa"/>
              <w:left w:w="0" w:type="dxa"/>
              <w:bottom w:w="0" w:type="dxa"/>
              <w:right w:w="0" w:type="dxa"/>
            </w:tcMar>
            <w:hideMark/>
          </w:tcPr>
          <w:p w14:paraId="656A9A05" w14:textId="77777777" w:rsidR="00796C9C" w:rsidRPr="0064591C" w:rsidRDefault="00796C9C" w:rsidP="0056628E">
            <w:pPr>
              <w:spacing w:before="0" w:after="0"/>
              <w:ind w:left="80"/>
              <w:rPr>
                <w:color w:val="auto"/>
              </w:rPr>
            </w:pPr>
            <w:r w:rsidRPr="0064591C">
              <w:rPr>
                <w:color w:val="auto"/>
              </w:rPr>
              <w:t>Пункт (l) частини 1 статті 30</w:t>
            </w:r>
          </w:p>
        </w:tc>
      </w:tr>
      <w:tr w:rsidR="0064591C" w:rsidRPr="0064591C" w14:paraId="26C08FE5"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324AAE80" w14:textId="77777777" w:rsidR="00796C9C" w:rsidRPr="0064591C" w:rsidRDefault="00796C9C" w:rsidP="0056628E">
            <w:pPr>
              <w:spacing w:before="0" w:after="0"/>
              <w:rPr>
                <w:color w:val="auto"/>
              </w:rPr>
            </w:pPr>
            <w:r w:rsidRPr="0064591C">
              <w:rPr>
                <w:color w:val="auto"/>
              </w:rPr>
              <w:t> </w:t>
            </w:r>
          </w:p>
        </w:tc>
        <w:tc>
          <w:tcPr>
            <w:tcW w:w="2534" w:type="pct"/>
            <w:tcBorders>
              <w:top w:val="nil"/>
              <w:bottom w:val="nil"/>
            </w:tcBorders>
            <w:shd w:val="clear" w:color="auto" w:fill="auto"/>
            <w:tcMar>
              <w:top w:w="0" w:type="dxa"/>
              <w:left w:w="0" w:type="dxa"/>
              <w:bottom w:w="0" w:type="dxa"/>
              <w:right w:w="0" w:type="dxa"/>
            </w:tcMar>
            <w:hideMark/>
          </w:tcPr>
          <w:p w14:paraId="761535DF" w14:textId="77777777" w:rsidR="00796C9C" w:rsidRPr="0064591C" w:rsidRDefault="00796C9C" w:rsidP="0056628E">
            <w:pPr>
              <w:spacing w:before="0" w:after="0"/>
              <w:ind w:left="80"/>
              <w:rPr>
                <w:color w:val="auto"/>
              </w:rPr>
            </w:pPr>
            <w:r w:rsidRPr="0064591C">
              <w:rPr>
                <w:color w:val="auto"/>
              </w:rPr>
              <w:t>Пункти (m)–(o) частини 1 статті 30</w:t>
            </w:r>
          </w:p>
        </w:tc>
      </w:tr>
      <w:tr w:rsidR="0064591C" w:rsidRPr="0064591C" w14:paraId="33688DEC"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445CFC9D" w14:textId="77777777" w:rsidR="00796C9C" w:rsidRPr="0064591C" w:rsidRDefault="00796C9C" w:rsidP="0056628E">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3E53E442" w14:textId="77777777" w:rsidR="00796C9C" w:rsidRPr="0064591C" w:rsidRDefault="00796C9C" w:rsidP="0056628E">
            <w:pPr>
              <w:spacing w:before="0" w:after="0"/>
              <w:ind w:left="80"/>
              <w:rPr>
                <w:color w:val="auto"/>
              </w:rPr>
            </w:pPr>
            <w:r w:rsidRPr="0064591C">
              <w:rPr>
                <w:color w:val="auto"/>
              </w:rPr>
              <w:t>Частини 2 та 3 статті 30</w:t>
            </w:r>
          </w:p>
        </w:tc>
      </w:tr>
      <w:tr w:rsidR="0064591C" w:rsidRPr="0064591C" w14:paraId="58E61223"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4D195752" w14:textId="77777777" w:rsidR="00796C9C" w:rsidRPr="0064591C" w:rsidRDefault="00796C9C" w:rsidP="0056628E">
            <w:pPr>
              <w:spacing w:before="0" w:after="0"/>
              <w:rPr>
                <w:color w:val="auto"/>
              </w:rPr>
            </w:pPr>
            <w:r w:rsidRPr="0064591C">
              <w:rPr>
                <w:color w:val="auto"/>
              </w:rPr>
              <w:t>Частина 5 статті 8</w:t>
            </w:r>
          </w:p>
        </w:tc>
        <w:tc>
          <w:tcPr>
            <w:tcW w:w="2534" w:type="pct"/>
            <w:tcBorders>
              <w:top w:val="nil"/>
              <w:bottom w:val="nil"/>
            </w:tcBorders>
            <w:shd w:val="clear" w:color="auto" w:fill="auto"/>
            <w:tcMar>
              <w:top w:w="0" w:type="dxa"/>
              <w:left w:w="0" w:type="dxa"/>
              <w:bottom w:w="0" w:type="dxa"/>
              <w:right w:w="0" w:type="dxa"/>
            </w:tcMar>
            <w:hideMark/>
          </w:tcPr>
          <w:p w14:paraId="6037D4A8" w14:textId="77777777" w:rsidR="00796C9C" w:rsidRPr="0064591C" w:rsidRDefault="00796C9C" w:rsidP="0056628E">
            <w:pPr>
              <w:spacing w:before="0" w:after="0"/>
              <w:ind w:left="80"/>
              <w:rPr>
                <w:color w:val="auto"/>
              </w:rPr>
            </w:pPr>
            <w:r w:rsidRPr="0064591C">
              <w:rPr>
                <w:color w:val="auto"/>
              </w:rPr>
              <w:t>Частина 4 статті 30</w:t>
            </w:r>
          </w:p>
        </w:tc>
      </w:tr>
      <w:tr w:rsidR="0064591C" w:rsidRPr="0064591C" w14:paraId="74E10D9F"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0D52B224" w14:textId="77777777" w:rsidR="00796C9C" w:rsidRPr="0064591C" w:rsidRDefault="00796C9C" w:rsidP="0056628E">
            <w:pPr>
              <w:spacing w:before="0" w:after="0"/>
              <w:rPr>
                <w:color w:val="auto"/>
              </w:rPr>
            </w:pPr>
            <w:r w:rsidRPr="0064591C">
              <w:rPr>
                <w:color w:val="auto"/>
              </w:rPr>
              <w:t>Частина 9 статті 8</w:t>
            </w:r>
          </w:p>
        </w:tc>
        <w:tc>
          <w:tcPr>
            <w:tcW w:w="2534" w:type="pct"/>
            <w:tcBorders>
              <w:top w:val="nil"/>
              <w:bottom w:val="nil"/>
            </w:tcBorders>
            <w:shd w:val="clear" w:color="auto" w:fill="auto"/>
            <w:tcMar>
              <w:top w:w="0" w:type="dxa"/>
              <w:left w:w="0" w:type="dxa"/>
              <w:bottom w:w="0" w:type="dxa"/>
              <w:right w:w="0" w:type="dxa"/>
            </w:tcMar>
            <w:hideMark/>
          </w:tcPr>
          <w:p w14:paraId="3888D85C" w14:textId="77777777" w:rsidR="00796C9C" w:rsidRPr="0064591C" w:rsidRDefault="00796C9C" w:rsidP="0056628E">
            <w:pPr>
              <w:spacing w:before="0" w:after="0"/>
              <w:ind w:left="80"/>
              <w:rPr>
                <w:color w:val="auto"/>
              </w:rPr>
            </w:pPr>
            <w:r w:rsidRPr="0064591C">
              <w:rPr>
                <w:color w:val="auto"/>
              </w:rPr>
              <w:t>Частина 5 статті 30</w:t>
            </w:r>
          </w:p>
        </w:tc>
      </w:tr>
      <w:tr w:rsidR="0064591C" w:rsidRPr="0064591C" w14:paraId="3FD71715"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78D4828C" w14:textId="77777777" w:rsidR="00796C9C" w:rsidRPr="0064591C" w:rsidRDefault="00796C9C" w:rsidP="0056628E">
            <w:pPr>
              <w:spacing w:before="0" w:after="0"/>
              <w:rPr>
                <w:color w:val="auto"/>
              </w:rPr>
            </w:pPr>
            <w:r w:rsidRPr="0064591C">
              <w:rPr>
                <w:color w:val="auto"/>
              </w:rPr>
              <w:t>Стаття 10</w:t>
            </w:r>
          </w:p>
        </w:tc>
        <w:tc>
          <w:tcPr>
            <w:tcW w:w="2534" w:type="pct"/>
            <w:tcBorders>
              <w:top w:val="nil"/>
              <w:bottom w:val="nil"/>
            </w:tcBorders>
            <w:shd w:val="clear" w:color="auto" w:fill="auto"/>
            <w:tcMar>
              <w:top w:w="0" w:type="dxa"/>
              <w:left w:w="0" w:type="dxa"/>
              <w:bottom w:w="0" w:type="dxa"/>
              <w:right w:w="0" w:type="dxa"/>
            </w:tcMar>
            <w:hideMark/>
          </w:tcPr>
          <w:p w14:paraId="0BA12362" w14:textId="77777777" w:rsidR="00796C9C" w:rsidRPr="0064591C" w:rsidRDefault="00796C9C" w:rsidP="0056628E">
            <w:pPr>
              <w:spacing w:before="0" w:after="0"/>
              <w:ind w:left="80"/>
              <w:rPr>
                <w:color w:val="auto"/>
              </w:rPr>
            </w:pPr>
            <w:r w:rsidRPr="0064591C">
              <w:rPr>
                <w:color w:val="auto"/>
              </w:rPr>
              <w:t>Стаття 31</w:t>
            </w:r>
          </w:p>
        </w:tc>
      </w:tr>
      <w:tr w:rsidR="0064591C" w:rsidRPr="0064591C" w14:paraId="0C4FD5E2"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399D481C" w14:textId="77777777" w:rsidR="00796C9C" w:rsidRPr="0064591C" w:rsidRDefault="00796C9C" w:rsidP="0056628E">
            <w:pPr>
              <w:spacing w:before="0" w:after="0"/>
              <w:rPr>
                <w:color w:val="auto"/>
              </w:rPr>
            </w:pPr>
            <w:r w:rsidRPr="0064591C">
              <w:rPr>
                <w:color w:val="auto"/>
              </w:rPr>
              <w:t>Стаття 9</w:t>
            </w:r>
          </w:p>
        </w:tc>
        <w:tc>
          <w:tcPr>
            <w:tcW w:w="2534" w:type="pct"/>
            <w:tcBorders>
              <w:top w:val="nil"/>
              <w:bottom w:val="nil"/>
            </w:tcBorders>
            <w:shd w:val="clear" w:color="auto" w:fill="auto"/>
            <w:tcMar>
              <w:top w:w="0" w:type="dxa"/>
              <w:left w:w="0" w:type="dxa"/>
              <w:bottom w:w="0" w:type="dxa"/>
              <w:right w:w="0" w:type="dxa"/>
            </w:tcMar>
            <w:hideMark/>
          </w:tcPr>
          <w:p w14:paraId="61E43EF3" w14:textId="77777777" w:rsidR="00796C9C" w:rsidRPr="0064591C" w:rsidRDefault="00796C9C" w:rsidP="0056628E">
            <w:pPr>
              <w:spacing w:before="0" w:after="0"/>
              <w:ind w:left="80"/>
              <w:rPr>
                <w:color w:val="auto"/>
              </w:rPr>
            </w:pPr>
            <w:r w:rsidRPr="0064591C">
              <w:rPr>
                <w:color w:val="auto"/>
              </w:rPr>
              <w:t>Стаття 32</w:t>
            </w:r>
          </w:p>
        </w:tc>
      </w:tr>
      <w:tr w:rsidR="0064591C" w:rsidRPr="0064591C" w14:paraId="6E2ACE2B"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6DCCFE43" w14:textId="77777777" w:rsidR="00796C9C" w:rsidRPr="0064591C" w:rsidRDefault="00796C9C" w:rsidP="0056628E">
            <w:pPr>
              <w:spacing w:before="0" w:after="0"/>
              <w:rPr>
                <w:color w:val="auto"/>
              </w:rPr>
            </w:pPr>
            <w:r w:rsidRPr="0064591C">
              <w:rPr>
                <w:color w:val="auto"/>
              </w:rPr>
              <w:t>Стаття 11</w:t>
            </w:r>
          </w:p>
        </w:tc>
        <w:tc>
          <w:tcPr>
            <w:tcW w:w="2534" w:type="pct"/>
            <w:tcBorders>
              <w:top w:val="nil"/>
              <w:bottom w:val="nil"/>
            </w:tcBorders>
            <w:shd w:val="clear" w:color="auto" w:fill="auto"/>
            <w:tcMar>
              <w:top w:w="0" w:type="dxa"/>
              <w:left w:w="0" w:type="dxa"/>
              <w:bottom w:w="0" w:type="dxa"/>
              <w:right w:w="0" w:type="dxa"/>
            </w:tcMar>
            <w:hideMark/>
          </w:tcPr>
          <w:p w14:paraId="6C435543" w14:textId="77777777" w:rsidR="00796C9C" w:rsidRPr="0064591C" w:rsidRDefault="00796C9C" w:rsidP="0056628E">
            <w:pPr>
              <w:spacing w:before="0" w:after="0"/>
              <w:ind w:left="80"/>
              <w:rPr>
                <w:color w:val="auto"/>
              </w:rPr>
            </w:pPr>
            <w:r w:rsidRPr="0064591C">
              <w:rPr>
                <w:color w:val="auto"/>
              </w:rPr>
              <w:t>Стаття 33</w:t>
            </w:r>
          </w:p>
        </w:tc>
      </w:tr>
      <w:tr w:rsidR="0064591C" w:rsidRPr="0064591C" w14:paraId="0E07E7AC"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7B3437EF" w14:textId="77777777" w:rsidR="00796C9C" w:rsidRPr="0064591C" w:rsidRDefault="00796C9C" w:rsidP="0056628E">
            <w:pPr>
              <w:spacing w:before="0" w:after="0"/>
              <w:rPr>
                <w:color w:val="auto"/>
              </w:rPr>
            </w:pPr>
            <w:r w:rsidRPr="0064591C">
              <w:rPr>
                <w:color w:val="auto"/>
              </w:rPr>
              <w:t>Стаття 12</w:t>
            </w:r>
          </w:p>
        </w:tc>
        <w:tc>
          <w:tcPr>
            <w:tcW w:w="2534" w:type="pct"/>
            <w:tcBorders>
              <w:top w:val="nil"/>
              <w:bottom w:val="nil"/>
            </w:tcBorders>
            <w:shd w:val="clear" w:color="auto" w:fill="auto"/>
            <w:tcMar>
              <w:top w:w="0" w:type="dxa"/>
              <w:left w:w="0" w:type="dxa"/>
              <w:bottom w:w="0" w:type="dxa"/>
              <w:right w:w="0" w:type="dxa"/>
            </w:tcMar>
            <w:hideMark/>
          </w:tcPr>
          <w:p w14:paraId="1D52D6D2" w14:textId="77777777" w:rsidR="00796C9C" w:rsidRPr="0064591C" w:rsidRDefault="00796C9C" w:rsidP="0056628E">
            <w:pPr>
              <w:spacing w:before="0" w:after="0"/>
              <w:ind w:left="80"/>
              <w:rPr>
                <w:color w:val="auto"/>
              </w:rPr>
            </w:pPr>
            <w:r w:rsidRPr="0064591C">
              <w:rPr>
                <w:color w:val="auto"/>
              </w:rPr>
              <w:t>Стаття 34</w:t>
            </w:r>
          </w:p>
        </w:tc>
      </w:tr>
      <w:tr w:rsidR="0064591C" w:rsidRPr="0064591C" w14:paraId="4B2926C0"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604F597F" w14:textId="77777777" w:rsidR="00796C9C" w:rsidRPr="0064591C" w:rsidRDefault="00796C9C" w:rsidP="0056628E">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5F2936D3" w14:textId="77777777" w:rsidR="00796C9C" w:rsidRPr="0064591C" w:rsidRDefault="00796C9C" w:rsidP="0056628E">
            <w:pPr>
              <w:spacing w:before="0" w:after="0"/>
              <w:ind w:left="80"/>
              <w:rPr>
                <w:color w:val="auto"/>
              </w:rPr>
            </w:pPr>
            <w:r w:rsidRPr="0064591C">
              <w:rPr>
                <w:color w:val="auto"/>
              </w:rPr>
              <w:t>Стаття 35</w:t>
            </w:r>
          </w:p>
        </w:tc>
      </w:tr>
      <w:tr w:rsidR="0064591C" w:rsidRPr="0064591C" w14:paraId="25171810"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04C07563" w14:textId="77777777" w:rsidR="00796C9C" w:rsidRPr="0064591C" w:rsidRDefault="00796C9C" w:rsidP="0056628E">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6663FE13" w14:textId="77777777" w:rsidR="00796C9C" w:rsidRPr="0064591C" w:rsidRDefault="00796C9C" w:rsidP="0056628E">
            <w:pPr>
              <w:spacing w:before="0" w:after="0"/>
              <w:ind w:left="80"/>
              <w:rPr>
                <w:color w:val="auto"/>
              </w:rPr>
            </w:pPr>
            <w:r w:rsidRPr="0064591C">
              <w:rPr>
                <w:color w:val="auto"/>
              </w:rPr>
              <w:t>Стаття 36</w:t>
            </w:r>
          </w:p>
        </w:tc>
      </w:tr>
      <w:tr w:rsidR="0064591C" w:rsidRPr="0064591C" w14:paraId="51297C12"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0202ECA4" w14:textId="77777777" w:rsidR="00796C9C" w:rsidRPr="0064591C" w:rsidRDefault="00796C9C" w:rsidP="0056628E">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453D065A" w14:textId="77777777" w:rsidR="00796C9C" w:rsidRPr="0064591C" w:rsidRDefault="00796C9C" w:rsidP="0056628E">
            <w:pPr>
              <w:spacing w:before="0" w:after="0"/>
              <w:ind w:left="80"/>
              <w:rPr>
                <w:color w:val="auto"/>
              </w:rPr>
            </w:pPr>
            <w:r w:rsidRPr="0064591C">
              <w:rPr>
                <w:color w:val="auto"/>
              </w:rPr>
              <w:t>Стаття 37</w:t>
            </w:r>
          </w:p>
        </w:tc>
      </w:tr>
      <w:tr w:rsidR="0064591C" w:rsidRPr="0064591C" w14:paraId="4E346FCC"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3F89930F" w14:textId="77777777" w:rsidR="00796C9C" w:rsidRPr="0064591C" w:rsidRDefault="00796C9C" w:rsidP="0056628E">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1BDB7C18" w14:textId="77777777" w:rsidR="00796C9C" w:rsidRPr="0064591C" w:rsidRDefault="00796C9C" w:rsidP="0056628E">
            <w:pPr>
              <w:spacing w:before="0" w:after="0"/>
              <w:ind w:left="80"/>
              <w:rPr>
                <w:color w:val="auto"/>
              </w:rPr>
            </w:pPr>
            <w:r w:rsidRPr="0064591C">
              <w:rPr>
                <w:color w:val="auto"/>
              </w:rPr>
              <w:t>Стаття 38</w:t>
            </w:r>
          </w:p>
        </w:tc>
      </w:tr>
      <w:tr w:rsidR="0064591C" w:rsidRPr="0064591C" w14:paraId="5A36B472"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4CB1BF19" w14:textId="77777777" w:rsidR="00796C9C" w:rsidRPr="0064591C" w:rsidRDefault="00796C9C" w:rsidP="0056628E">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59FD01B0" w14:textId="77777777" w:rsidR="00796C9C" w:rsidRPr="0064591C" w:rsidRDefault="00796C9C" w:rsidP="0056628E">
            <w:pPr>
              <w:spacing w:before="0" w:after="0"/>
              <w:ind w:left="80"/>
              <w:rPr>
                <w:color w:val="auto"/>
              </w:rPr>
            </w:pPr>
            <w:r w:rsidRPr="0064591C">
              <w:rPr>
                <w:color w:val="auto"/>
              </w:rPr>
              <w:t>Стаття 39</w:t>
            </w:r>
          </w:p>
        </w:tc>
      </w:tr>
      <w:tr w:rsidR="0064591C" w:rsidRPr="0064591C" w14:paraId="731AB5DB"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7FB56EC0" w14:textId="77777777" w:rsidR="00796C9C" w:rsidRPr="0064591C" w:rsidRDefault="00796C9C" w:rsidP="0056628E">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6E66A6D2" w14:textId="77777777" w:rsidR="00796C9C" w:rsidRPr="0064591C" w:rsidRDefault="00796C9C" w:rsidP="0056628E">
            <w:pPr>
              <w:spacing w:before="0" w:after="0"/>
              <w:ind w:left="80"/>
              <w:rPr>
                <w:color w:val="auto"/>
              </w:rPr>
            </w:pPr>
            <w:r w:rsidRPr="0064591C">
              <w:rPr>
                <w:color w:val="auto"/>
              </w:rPr>
              <w:t>Стаття 40</w:t>
            </w:r>
          </w:p>
        </w:tc>
      </w:tr>
      <w:tr w:rsidR="0064591C" w:rsidRPr="0064591C" w14:paraId="14BB48D0"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62BF7E3B" w14:textId="77777777" w:rsidR="00796C9C" w:rsidRPr="0064591C" w:rsidRDefault="00796C9C" w:rsidP="0056628E">
            <w:pPr>
              <w:spacing w:before="0" w:after="0"/>
              <w:rPr>
                <w:color w:val="auto"/>
              </w:rPr>
            </w:pPr>
            <w:r w:rsidRPr="0064591C">
              <w:rPr>
                <w:color w:val="auto"/>
              </w:rPr>
              <w:t> </w:t>
            </w:r>
          </w:p>
        </w:tc>
        <w:tc>
          <w:tcPr>
            <w:tcW w:w="2534" w:type="pct"/>
            <w:tcBorders>
              <w:top w:val="nil"/>
              <w:bottom w:val="nil"/>
            </w:tcBorders>
            <w:shd w:val="clear" w:color="auto" w:fill="auto"/>
            <w:tcMar>
              <w:top w:w="0" w:type="dxa"/>
              <w:left w:w="0" w:type="dxa"/>
              <w:bottom w:w="0" w:type="dxa"/>
              <w:right w:w="0" w:type="dxa"/>
            </w:tcMar>
            <w:hideMark/>
          </w:tcPr>
          <w:p w14:paraId="675A7805" w14:textId="77777777" w:rsidR="00796C9C" w:rsidRPr="0064591C" w:rsidRDefault="00796C9C" w:rsidP="0056628E">
            <w:pPr>
              <w:spacing w:before="0" w:after="0"/>
              <w:ind w:left="80"/>
              <w:rPr>
                <w:color w:val="auto"/>
              </w:rPr>
            </w:pPr>
            <w:r w:rsidRPr="0064591C">
              <w:rPr>
                <w:color w:val="auto"/>
              </w:rPr>
              <w:t>Стаття 41</w:t>
            </w:r>
          </w:p>
        </w:tc>
      </w:tr>
      <w:tr w:rsidR="0064591C" w:rsidRPr="0064591C" w14:paraId="453542B0"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6FE503BD" w14:textId="77777777" w:rsidR="00796C9C" w:rsidRPr="0064591C" w:rsidRDefault="00796C9C" w:rsidP="0056628E">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3FCD61FF" w14:textId="77777777" w:rsidR="00796C9C" w:rsidRPr="0064591C" w:rsidRDefault="00796C9C" w:rsidP="0056628E">
            <w:pPr>
              <w:spacing w:before="0" w:after="0"/>
              <w:ind w:left="80"/>
              <w:rPr>
                <w:color w:val="auto"/>
              </w:rPr>
            </w:pPr>
            <w:r w:rsidRPr="0064591C">
              <w:rPr>
                <w:color w:val="auto"/>
              </w:rPr>
              <w:t>Стаття 42</w:t>
            </w:r>
          </w:p>
        </w:tc>
      </w:tr>
      <w:tr w:rsidR="0064591C" w:rsidRPr="0064591C" w14:paraId="0D5FF1CA"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274C259E" w14:textId="77777777" w:rsidR="00796C9C" w:rsidRPr="0064591C" w:rsidRDefault="00796C9C" w:rsidP="0056628E">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2F4BE369" w14:textId="77777777" w:rsidR="00796C9C" w:rsidRPr="0064591C" w:rsidRDefault="00796C9C" w:rsidP="0056628E">
            <w:pPr>
              <w:spacing w:before="0" w:after="0"/>
              <w:ind w:left="80"/>
              <w:rPr>
                <w:color w:val="auto"/>
              </w:rPr>
            </w:pPr>
            <w:r w:rsidRPr="0064591C">
              <w:rPr>
                <w:color w:val="auto"/>
              </w:rPr>
              <w:t>Стаття 43</w:t>
            </w:r>
          </w:p>
        </w:tc>
      </w:tr>
      <w:tr w:rsidR="0064591C" w:rsidRPr="0064591C" w14:paraId="79B0A2EA"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34CB802A" w14:textId="77777777" w:rsidR="00796C9C" w:rsidRPr="0064591C" w:rsidRDefault="00796C9C" w:rsidP="0056628E">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7E00A46B" w14:textId="77777777" w:rsidR="00796C9C" w:rsidRPr="0064591C" w:rsidRDefault="00796C9C" w:rsidP="0056628E">
            <w:pPr>
              <w:spacing w:before="0" w:after="0"/>
              <w:ind w:left="80"/>
              <w:rPr>
                <w:color w:val="auto"/>
              </w:rPr>
            </w:pPr>
            <w:r w:rsidRPr="0064591C">
              <w:rPr>
                <w:color w:val="auto"/>
              </w:rPr>
              <w:t>Стаття 44</w:t>
            </w:r>
          </w:p>
        </w:tc>
      </w:tr>
      <w:tr w:rsidR="0064591C" w:rsidRPr="0064591C" w14:paraId="7B89DE8C"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0866E991" w14:textId="77777777" w:rsidR="00796C9C" w:rsidRPr="0064591C" w:rsidRDefault="00796C9C" w:rsidP="0056628E">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6F1B0B35" w14:textId="77777777" w:rsidR="00796C9C" w:rsidRPr="0064591C" w:rsidRDefault="00796C9C" w:rsidP="0056628E">
            <w:pPr>
              <w:spacing w:before="0" w:after="0"/>
              <w:ind w:left="80"/>
              <w:rPr>
                <w:color w:val="auto"/>
              </w:rPr>
            </w:pPr>
            <w:r w:rsidRPr="0064591C">
              <w:rPr>
                <w:color w:val="auto"/>
              </w:rPr>
              <w:t>Стаття 45</w:t>
            </w:r>
          </w:p>
        </w:tc>
      </w:tr>
      <w:tr w:rsidR="0064591C" w:rsidRPr="0064591C" w14:paraId="1BED555F"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732B8915" w14:textId="77777777" w:rsidR="00796C9C" w:rsidRPr="0064591C" w:rsidRDefault="00796C9C" w:rsidP="0056628E">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6836DDF1" w14:textId="77777777" w:rsidR="00796C9C" w:rsidRPr="0064591C" w:rsidRDefault="00796C9C" w:rsidP="0056628E">
            <w:pPr>
              <w:spacing w:before="0" w:after="0"/>
              <w:ind w:left="80"/>
              <w:rPr>
                <w:color w:val="auto"/>
              </w:rPr>
            </w:pPr>
            <w:r w:rsidRPr="0064591C">
              <w:rPr>
                <w:color w:val="auto"/>
              </w:rPr>
              <w:t>Стаття 46</w:t>
            </w:r>
          </w:p>
        </w:tc>
      </w:tr>
      <w:tr w:rsidR="0064591C" w:rsidRPr="0064591C" w14:paraId="1A015668"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7AF0E9C9" w14:textId="77777777" w:rsidR="00796C9C" w:rsidRPr="0064591C" w:rsidRDefault="00796C9C" w:rsidP="0056628E">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0745C0C7" w14:textId="77777777" w:rsidR="00796C9C" w:rsidRPr="0064591C" w:rsidRDefault="00796C9C" w:rsidP="0056628E">
            <w:pPr>
              <w:spacing w:before="0" w:after="0"/>
              <w:ind w:left="80"/>
              <w:rPr>
                <w:color w:val="auto"/>
              </w:rPr>
            </w:pPr>
            <w:r w:rsidRPr="0064591C">
              <w:rPr>
                <w:color w:val="auto"/>
              </w:rPr>
              <w:t>Стаття 47</w:t>
            </w:r>
          </w:p>
        </w:tc>
      </w:tr>
      <w:tr w:rsidR="0064591C" w:rsidRPr="0064591C" w14:paraId="70420D76"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405C8B87" w14:textId="77777777" w:rsidR="00796C9C" w:rsidRPr="0064591C" w:rsidRDefault="00796C9C" w:rsidP="0056628E">
            <w:pPr>
              <w:spacing w:before="0" w:after="0"/>
              <w:rPr>
                <w:color w:val="auto"/>
              </w:rPr>
            </w:pPr>
            <w:r w:rsidRPr="0064591C">
              <w:rPr>
                <w:color w:val="auto"/>
              </w:rPr>
              <w:t>Частина 10 статті 8</w:t>
            </w:r>
          </w:p>
        </w:tc>
        <w:tc>
          <w:tcPr>
            <w:tcW w:w="2534" w:type="pct"/>
            <w:tcBorders>
              <w:top w:val="nil"/>
              <w:bottom w:val="nil"/>
            </w:tcBorders>
            <w:shd w:val="clear" w:color="auto" w:fill="auto"/>
            <w:tcMar>
              <w:top w:w="0" w:type="dxa"/>
              <w:left w:w="0" w:type="dxa"/>
              <w:bottom w:w="0" w:type="dxa"/>
              <w:right w:w="0" w:type="dxa"/>
            </w:tcMar>
            <w:hideMark/>
          </w:tcPr>
          <w:p w14:paraId="39619947" w14:textId="77777777" w:rsidR="00796C9C" w:rsidRPr="0064591C" w:rsidRDefault="00796C9C" w:rsidP="0056628E">
            <w:pPr>
              <w:spacing w:before="0" w:after="0"/>
              <w:ind w:left="80"/>
              <w:rPr>
                <w:color w:val="auto"/>
              </w:rPr>
            </w:pPr>
            <w:r w:rsidRPr="0064591C">
              <w:rPr>
                <w:color w:val="auto"/>
              </w:rPr>
              <w:t>Стаття 48</w:t>
            </w:r>
          </w:p>
        </w:tc>
      </w:tr>
      <w:tr w:rsidR="0064591C" w:rsidRPr="0064591C" w14:paraId="35FD6AA5"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310B4B73" w14:textId="77777777" w:rsidR="00796C9C" w:rsidRPr="0064591C" w:rsidRDefault="00796C9C" w:rsidP="0056628E">
            <w:pPr>
              <w:spacing w:before="0" w:after="0"/>
              <w:rPr>
                <w:color w:val="auto"/>
              </w:rPr>
            </w:pPr>
            <w:r w:rsidRPr="0064591C">
              <w:rPr>
                <w:color w:val="auto"/>
              </w:rPr>
              <w:t>Стаття 13</w:t>
            </w:r>
          </w:p>
        </w:tc>
        <w:tc>
          <w:tcPr>
            <w:tcW w:w="2534" w:type="pct"/>
            <w:tcBorders>
              <w:top w:val="nil"/>
              <w:bottom w:val="nil"/>
            </w:tcBorders>
            <w:shd w:val="clear" w:color="auto" w:fill="auto"/>
            <w:tcMar>
              <w:top w:w="0" w:type="dxa"/>
              <w:left w:w="0" w:type="dxa"/>
              <w:bottom w:w="0" w:type="dxa"/>
              <w:right w:w="0" w:type="dxa"/>
            </w:tcMar>
            <w:hideMark/>
          </w:tcPr>
          <w:p w14:paraId="195A3DB1" w14:textId="77777777" w:rsidR="00796C9C" w:rsidRPr="0064591C" w:rsidRDefault="00796C9C" w:rsidP="0056628E">
            <w:pPr>
              <w:spacing w:before="0" w:after="0"/>
              <w:ind w:left="80"/>
              <w:rPr>
                <w:color w:val="auto"/>
              </w:rPr>
            </w:pPr>
            <w:r w:rsidRPr="0064591C">
              <w:rPr>
                <w:color w:val="auto"/>
              </w:rPr>
              <w:t>Стаття 49</w:t>
            </w:r>
          </w:p>
        </w:tc>
      </w:tr>
      <w:tr w:rsidR="0064591C" w:rsidRPr="0064591C" w14:paraId="719D86C6"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55F11062" w14:textId="77777777" w:rsidR="00796C9C" w:rsidRPr="0064591C" w:rsidRDefault="00796C9C" w:rsidP="0056628E">
            <w:pPr>
              <w:spacing w:before="0" w:after="0"/>
              <w:rPr>
                <w:color w:val="auto"/>
              </w:rPr>
            </w:pPr>
            <w:r w:rsidRPr="0064591C">
              <w:rPr>
                <w:color w:val="auto"/>
              </w:rPr>
              <w:t>Частина 2 статті 2 (останній абзац)</w:t>
            </w:r>
          </w:p>
        </w:tc>
        <w:tc>
          <w:tcPr>
            <w:tcW w:w="2534" w:type="pct"/>
            <w:tcBorders>
              <w:top w:val="nil"/>
              <w:bottom w:val="nil"/>
            </w:tcBorders>
            <w:shd w:val="clear" w:color="auto" w:fill="auto"/>
            <w:tcMar>
              <w:top w:w="0" w:type="dxa"/>
              <w:left w:w="0" w:type="dxa"/>
              <w:bottom w:w="0" w:type="dxa"/>
              <w:right w:w="0" w:type="dxa"/>
            </w:tcMar>
            <w:hideMark/>
          </w:tcPr>
          <w:p w14:paraId="1C0E74A4" w14:textId="77777777" w:rsidR="00796C9C" w:rsidRPr="0064591C" w:rsidRDefault="00796C9C" w:rsidP="0056628E">
            <w:pPr>
              <w:spacing w:before="0" w:after="0"/>
              <w:ind w:left="80"/>
              <w:rPr>
                <w:color w:val="auto"/>
              </w:rPr>
            </w:pPr>
            <w:r w:rsidRPr="0064591C">
              <w:rPr>
                <w:color w:val="auto"/>
              </w:rPr>
              <w:t>Частина 7 статті 49</w:t>
            </w:r>
          </w:p>
        </w:tc>
      </w:tr>
      <w:tr w:rsidR="0064591C" w:rsidRPr="0064591C" w14:paraId="32B92DE6"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434859E8" w14:textId="77777777" w:rsidR="00796C9C" w:rsidRPr="0064591C" w:rsidRDefault="00796C9C" w:rsidP="0056628E">
            <w:pPr>
              <w:spacing w:before="0" w:after="0"/>
              <w:rPr>
                <w:color w:val="auto"/>
              </w:rPr>
            </w:pPr>
            <w:r w:rsidRPr="0064591C">
              <w:rPr>
                <w:color w:val="auto"/>
              </w:rPr>
              <w:t>Стаття 15</w:t>
            </w:r>
          </w:p>
        </w:tc>
        <w:tc>
          <w:tcPr>
            <w:tcW w:w="2534" w:type="pct"/>
            <w:tcBorders>
              <w:top w:val="nil"/>
              <w:bottom w:val="nil"/>
            </w:tcBorders>
            <w:shd w:val="clear" w:color="auto" w:fill="auto"/>
            <w:tcMar>
              <w:top w:w="0" w:type="dxa"/>
              <w:left w:w="0" w:type="dxa"/>
              <w:bottom w:w="0" w:type="dxa"/>
              <w:right w:w="0" w:type="dxa"/>
            </w:tcMar>
            <w:hideMark/>
          </w:tcPr>
          <w:p w14:paraId="49ADFC69" w14:textId="77777777" w:rsidR="00796C9C" w:rsidRPr="0064591C" w:rsidRDefault="00796C9C" w:rsidP="0056628E">
            <w:pPr>
              <w:spacing w:before="0" w:after="0"/>
              <w:ind w:left="80"/>
              <w:rPr>
                <w:color w:val="auto"/>
              </w:rPr>
            </w:pPr>
            <w:r w:rsidRPr="0064591C">
              <w:rPr>
                <w:color w:val="auto"/>
              </w:rPr>
              <w:t>Частини 1–6 статті 50</w:t>
            </w:r>
          </w:p>
        </w:tc>
      </w:tr>
      <w:tr w:rsidR="0064591C" w:rsidRPr="0064591C" w14:paraId="557195C3"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05229DA9" w14:textId="77777777" w:rsidR="00796C9C" w:rsidRPr="0064591C" w:rsidRDefault="00796C9C" w:rsidP="0056628E">
            <w:pPr>
              <w:spacing w:before="0" w:after="0"/>
              <w:rPr>
                <w:color w:val="auto"/>
              </w:rPr>
            </w:pPr>
            <w:r w:rsidRPr="0064591C">
              <w:rPr>
                <w:color w:val="auto"/>
              </w:rPr>
              <w:t>Додаток I, пункт 5.10</w:t>
            </w:r>
          </w:p>
        </w:tc>
        <w:tc>
          <w:tcPr>
            <w:tcW w:w="2534" w:type="pct"/>
            <w:tcBorders>
              <w:top w:val="nil"/>
              <w:bottom w:val="nil"/>
            </w:tcBorders>
            <w:shd w:val="clear" w:color="auto" w:fill="auto"/>
            <w:tcMar>
              <w:top w:w="0" w:type="dxa"/>
              <w:left w:w="0" w:type="dxa"/>
              <w:bottom w:w="0" w:type="dxa"/>
              <w:right w:w="0" w:type="dxa"/>
            </w:tcMar>
            <w:hideMark/>
          </w:tcPr>
          <w:p w14:paraId="1C070C5A" w14:textId="77777777" w:rsidR="00796C9C" w:rsidRPr="0064591C" w:rsidRDefault="00796C9C" w:rsidP="0056628E">
            <w:pPr>
              <w:spacing w:before="0" w:after="0"/>
              <w:ind w:left="80"/>
              <w:rPr>
                <w:color w:val="auto"/>
              </w:rPr>
            </w:pPr>
            <w:r w:rsidRPr="0064591C">
              <w:rPr>
                <w:color w:val="auto"/>
              </w:rPr>
              <w:t>Частина 7 статті 50</w:t>
            </w:r>
          </w:p>
        </w:tc>
      </w:tr>
      <w:tr w:rsidR="0064591C" w:rsidRPr="0064591C" w14:paraId="75537269"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018B351B" w14:textId="77777777" w:rsidR="00796C9C" w:rsidRPr="0064591C" w:rsidRDefault="00796C9C" w:rsidP="0056628E">
            <w:pPr>
              <w:spacing w:before="0" w:after="0"/>
              <w:rPr>
                <w:color w:val="auto"/>
              </w:rPr>
            </w:pPr>
            <w:r w:rsidRPr="0064591C">
              <w:rPr>
                <w:color w:val="auto"/>
              </w:rPr>
              <w:t>Стаття 3</w:t>
            </w:r>
          </w:p>
        </w:tc>
        <w:tc>
          <w:tcPr>
            <w:tcW w:w="2534" w:type="pct"/>
            <w:tcBorders>
              <w:top w:val="nil"/>
              <w:bottom w:val="nil"/>
            </w:tcBorders>
            <w:shd w:val="clear" w:color="auto" w:fill="auto"/>
            <w:tcMar>
              <w:top w:w="0" w:type="dxa"/>
              <w:left w:w="0" w:type="dxa"/>
              <w:bottom w:w="0" w:type="dxa"/>
              <w:right w:w="0" w:type="dxa"/>
            </w:tcMar>
            <w:hideMark/>
          </w:tcPr>
          <w:p w14:paraId="5481096D" w14:textId="77777777" w:rsidR="00796C9C" w:rsidRPr="0064591C" w:rsidRDefault="00796C9C" w:rsidP="0056628E">
            <w:pPr>
              <w:spacing w:before="0" w:after="0"/>
              <w:ind w:left="80"/>
              <w:rPr>
                <w:color w:val="auto"/>
              </w:rPr>
            </w:pPr>
            <w:r w:rsidRPr="0064591C">
              <w:rPr>
                <w:color w:val="auto"/>
              </w:rPr>
              <w:t>Стаття 51</w:t>
            </w:r>
          </w:p>
        </w:tc>
      </w:tr>
      <w:tr w:rsidR="0064591C" w:rsidRPr="0064591C" w14:paraId="1B1ED596"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1D592D51" w14:textId="77777777" w:rsidR="00796C9C" w:rsidRPr="0064591C" w:rsidRDefault="00796C9C" w:rsidP="0056628E">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012C49FB" w14:textId="77777777" w:rsidR="00796C9C" w:rsidRPr="0064591C" w:rsidRDefault="00796C9C" w:rsidP="0056628E">
            <w:pPr>
              <w:spacing w:before="0" w:after="0"/>
              <w:ind w:left="80"/>
              <w:rPr>
                <w:color w:val="auto"/>
              </w:rPr>
            </w:pPr>
            <w:r w:rsidRPr="0064591C">
              <w:rPr>
                <w:color w:val="auto"/>
              </w:rPr>
              <w:t>Стаття 52</w:t>
            </w:r>
          </w:p>
        </w:tc>
      </w:tr>
      <w:tr w:rsidR="0064591C" w:rsidRPr="0064591C" w14:paraId="796B5BD8"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08F4A633" w14:textId="77777777" w:rsidR="00796C9C" w:rsidRPr="0064591C" w:rsidRDefault="00796C9C" w:rsidP="0056628E">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2C98B52D" w14:textId="77777777" w:rsidR="00796C9C" w:rsidRPr="0064591C" w:rsidRDefault="00796C9C" w:rsidP="0056628E">
            <w:pPr>
              <w:spacing w:before="0" w:after="0"/>
              <w:ind w:left="80"/>
              <w:rPr>
                <w:color w:val="auto"/>
              </w:rPr>
            </w:pPr>
            <w:r w:rsidRPr="0064591C">
              <w:rPr>
                <w:color w:val="auto"/>
              </w:rPr>
              <w:t>Стаття 53</w:t>
            </w:r>
          </w:p>
        </w:tc>
      </w:tr>
      <w:tr w:rsidR="0064591C" w:rsidRPr="0064591C" w14:paraId="0A9A08AD"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26AF6385" w14:textId="77777777" w:rsidR="00796C9C" w:rsidRPr="0064591C" w:rsidRDefault="00796C9C" w:rsidP="0056628E">
            <w:pPr>
              <w:spacing w:before="0" w:after="0"/>
              <w:rPr>
                <w:color w:val="auto"/>
              </w:rPr>
            </w:pPr>
            <w:r w:rsidRPr="0064591C">
              <w:rPr>
                <w:color w:val="auto"/>
              </w:rPr>
              <w:t> </w:t>
            </w:r>
          </w:p>
        </w:tc>
        <w:tc>
          <w:tcPr>
            <w:tcW w:w="2534" w:type="pct"/>
            <w:tcBorders>
              <w:top w:val="nil"/>
              <w:bottom w:val="nil"/>
            </w:tcBorders>
            <w:shd w:val="clear" w:color="auto" w:fill="auto"/>
            <w:tcMar>
              <w:top w:w="0" w:type="dxa"/>
              <w:left w:w="0" w:type="dxa"/>
              <w:bottom w:w="0" w:type="dxa"/>
              <w:right w:w="0" w:type="dxa"/>
            </w:tcMar>
            <w:hideMark/>
          </w:tcPr>
          <w:p w14:paraId="3189B2B8" w14:textId="77777777" w:rsidR="00796C9C" w:rsidRPr="0064591C" w:rsidRDefault="00796C9C" w:rsidP="0056628E">
            <w:pPr>
              <w:spacing w:before="0" w:after="0"/>
              <w:ind w:left="80"/>
              <w:rPr>
                <w:color w:val="auto"/>
              </w:rPr>
            </w:pPr>
            <w:r w:rsidRPr="0064591C">
              <w:rPr>
                <w:color w:val="auto"/>
              </w:rPr>
              <w:t>Стаття 54</w:t>
            </w:r>
          </w:p>
        </w:tc>
      </w:tr>
      <w:tr w:rsidR="0064591C" w:rsidRPr="0064591C" w14:paraId="6A66CF19"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524B816E" w14:textId="77777777" w:rsidR="00796C9C" w:rsidRPr="0064591C" w:rsidRDefault="00796C9C" w:rsidP="0056628E">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35B135B9" w14:textId="77777777" w:rsidR="00796C9C" w:rsidRPr="0064591C" w:rsidRDefault="00796C9C" w:rsidP="0056628E">
            <w:pPr>
              <w:spacing w:before="0" w:after="0"/>
              <w:ind w:left="80"/>
              <w:rPr>
                <w:color w:val="auto"/>
              </w:rPr>
            </w:pPr>
            <w:r w:rsidRPr="0064591C">
              <w:rPr>
                <w:color w:val="auto"/>
              </w:rPr>
              <w:t>Стаття 55</w:t>
            </w:r>
          </w:p>
        </w:tc>
      </w:tr>
      <w:tr w:rsidR="0064591C" w:rsidRPr="0064591C" w14:paraId="3C101274"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0523EA92" w14:textId="77777777" w:rsidR="00796C9C" w:rsidRPr="0064591C" w:rsidRDefault="00796C9C" w:rsidP="0056628E">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4DEA9983" w14:textId="77777777" w:rsidR="00796C9C" w:rsidRPr="0064591C" w:rsidRDefault="00796C9C" w:rsidP="0056628E">
            <w:pPr>
              <w:spacing w:before="0" w:after="0"/>
              <w:ind w:left="80"/>
              <w:rPr>
                <w:color w:val="auto"/>
              </w:rPr>
            </w:pPr>
            <w:r w:rsidRPr="0064591C">
              <w:rPr>
                <w:color w:val="auto"/>
              </w:rPr>
              <w:t>Стаття 56</w:t>
            </w:r>
          </w:p>
        </w:tc>
      </w:tr>
      <w:tr w:rsidR="0064591C" w:rsidRPr="0064591C" w14:paraId="1B09F33A"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4FA0BA24" w14:textId="77777777" w:rsidR="00796C9C" w:rsidRPr="0064591C" w:rsidRDefault="00796C9C" w:rsidP="0056628E">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6411D449" w14:textId="77777777" w:rsidR="00796C9C" w:rsidRPr="0064591C" w:rsidRDefault="00796C9C" w:rsidP="0056628E">
            <w:pPr>
              <w:spacing w:before="0" w:after="0"/>
              <w:ind w:left="80"/>
              <w:rPr>
                <w:color w:val="auto"/>
              </w:rPr>
            </w:pPr>
            <w:r w:rsidRPr="0064591C">
              <w:rPr>
                <w:color w:val="auto"/>
              </w:rPr>
              <w:t>Стаття 57</w:t>
            </w:r>
          </w:p>
        </w:tc>
      </w:tr>
      <w:tr w:rsidR="0064591C" w:rsidRPr="0064591C" w14:paraId="43144729"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67C4B177" w14:textId="77777777" w:rsidR="00796C9C" w:rsidRPr="0064591C" w:rsidRDefault="00796C9C" w:rsidP="0056628E">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7FD90150" w14:textId="77777777" w:rsidR="00796C9C" w:rsidRPr="0064591C" w:rsidRDefault="00796C9C" w:rsidP="0056628E">
            <w:pPr>
              <w:spacing w:before="0" w:after="0"/>
              <w:ind w:left="80"/>
              <w:rPr>
                <w:color w:val="auto"/>
              </w:rPr>
            </w:pPr>
            <w:r w:rsidRPr="0064591C">
              <w:rPr>
                <w:color w:val="auto"/>
              </w:rPr>
              <w:t>Стаття 58</w:t>
            </w:r>
          </w:p>
        </w:tc>
      </w:tr>
      <w:tr w:rsidR="0064591C" w:rsidRPr="0064591C" w14:paraId="59203B5F"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7BFAB55A" w14:textId="77777777" w:rsidR="00796C9C" w:rsidRPr="0064591C" w:rsidRDefault="00796C9C" w:rsidP="0056628E">
            <w:pPr>
              <w:spacing w:before="0" w:after="0"/>
              <w:rPr>
                <w:color w:val="auto"/>
              </w:rPr>
            </w:pPr>
            <w:r w:rsidRPr="0064591C">
              <w:rPr>
                <w:color w:val="auto"/>
              </w:rPr>
              <w:t>Частина 6 статті 8</w:t>
            </w:r>
          </w:p>
        </w:tc>
        <w:tc>
          <w:tcPr>
            <w:tcW w:w="2534" w:type="pct"/>
            <w:tcBorders>
              <w:top w:val="nil"/>
              <w:bottom w:val="nil"/>
            </w:tcBorders>
            <w:shd w:val="clear" w:color="auto" w:fill="auto"/>
            <w:tcMar>
              <w:top w:w="0" w:type="dxa"/>
              <w:left w:w="0" w:type="dxa"/>
              <w:bottom w:w="0" w:type="dxa"/>
              <w:right w:w="0" w:type="dxa"/>
            </w:tcMar>
            <w:hideMark/>
          </w:tcPr>
          <w:p w14:paraId="5C0C2625" w14:textId="77777777" w:rsidR="00796C9C" w:rsidRPr="0064591C" w:rsidRDefault="00796C9C" w:rsidP="0056628E">
            <w:pPr>
              <w:spacing w:before="0" w:after="0"/>
              <w:ind w:left="80"/>
              <w:rPr>
                <w:color w:val="auto"/>
              </w:rPr>
            </w:pPr>
            <w:r w:rsidRPr="0064591C">
              <w:rPr>
                <w:color w:val="auto"/>
              </w:rPr>
              <w:t>Пункти (a), (b) і (c) частини 1 статті 59</w:t>
            </w:r>
          </w:p>
        </w:tc>
      </w:tr>
      <w:tr w:rsidR="0064591C" w:rsidRPr="0064591C" w14:paraId="446851E8"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449294DC" w14:textId="77777777" w:rsidR="00796C9C" w:rsidRPr="0064591C" w:rsidRDefault="00796C9C" w:rsidP="0056628E">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4665A499" w14:textId="77777777" w:rsidR="00796C9C" w:rsidRPr="0064591C" w:rsidRDefault="00796C9C" w:rsidP="0056628E">
            <w:pPr>
              <w:spacing w:before="0" w:after="0"/>
              <w:ind w:left="80"/>
              <w:rPr>
                <w:color w:val="auto"/>
              </w:rPr>
            </w:pPr>
            <w:r w:rsidRPr="0064591C">
              <w:rPr>
                <w:color w:val="auto"/>
              </w:rPr>
              <w:t>Пункти (d) та (e) частини 1 статті 59</w:t>
            </w:r>
          </w:p>
        </w:tc>
      </w:tr>
      <w:tr w:rsidR="0064591C" w:rsidRPr="0064591C" w14:paraId="7ACB9B1B"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711B0054" w14:textId="77777777" w:rsidR="00796C9C" w:rsidRPr="0064591C" w:rsidRDefault="00796C9C" w:rsidP="0056628E">
            <w:pPr>
              <w:spacing w:before="0" w:after="0"/>
              <w:rPr>
                <w:color w:val="auto"/>
              </w:rPr>
            </w:pPr>
            <w:r w:rsidRPr="0064591C">
              <w:rPr>
                <w:color w:val="auto"/>
              </w:rPr>
              <w:t> </w:t>
            </w:r>
          </w:p>
        </w:tc>
        <w:tc>
          <w:tcPr>
            <w:tcW w:w="2534" w:type="pct"/>
            <w:tcBorders>
              <w:top w:val="nil"/>
              <w:bottom w:val="nil"/>
            </w:tcBorders>
            <w:shd w:val="clear" w:color="auto" w:fill="auto"/>
            <w:tcMar>
              <w:top w:w="0" w:type="dxa"/>
              <w:left w:w="0" w:type="dxa"/>
              <w:bottom w:w="0" w:type="dxa"/>
              <w:right w:w="0" w:type="dxa"/>
            </w:tcMar>
            <w:hideMark/>
          </w:tcPr>
          <w:p w14:paraId="33E8888F" w14:textId="77777777" w:rsidR="00796C9C" w:rsidRPr="0064591C" w:rsidRDefault="00796C9C" w:rsidP="0056628E">
            <w:pPr>
              <w:spacing w:before="0" w:after="0"/>
              <w:ind w:left="80"/>
              <w:rPr>
                <w:color w:val="auto"/>
              </w:rPr>
            </w:pPr>
            <w:r w:rsidRPr="0064591C">
              <w:rPr>
                <w:color w:val="auto"/>
              </w:rPr>
              <w:t>Частина 2 статті 59</w:t>
            </w:r>
          </w:p>
        </w:tc>
      </w:tr>
      <w:tr w:rsidR="0064591C" w:rsidRPr="0064591C" w14:paraId="2ABAC266"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700A4DBF" w14:textId="77777777" w:rsidR="00796C9C" w:rsidRPr="0064591C" w:rsidRDefault="00796C9C" w:rsidP="0056628E">
            <w:pPr>
              <w:spacing w:before="0" w:after="0"/>
              <w:rPr>
                <w:color w:val="auto"/>
              </w:rPr>
            </w:pPr>
            <w:r w:rsidRPr="0064591C">
              <w:rPr>
                <w:color w:val="auto"/>
              </w:rPr>
              <w:t>Частина 1 статті 6</w:t>
            </w:r>
          </w:p>
        </w:tc>
        <w:tc>
          <w:tcPr>
            <w:tcW w:w="2534" w:type="pct"/>
            <w:tcBorders>
              <w:top w:val="nil"/>
              <w:bottom w:val="nil"/>
            </w:tcBorders>
            <w:shd w:val="clear" w:color="auto" w:fill="auto"/>
            <w:tcMar>
              <w:top w:w="0" w:type="dxa"/>
              <w:left w:w="0" w:type="dxa"/>
              <w:bottom w:w="0" w:type="dxa"/>
              <w:right w:w="0" w:type="dxa"/>
            </w:tcMar>
            <w:hideMark/>
          </w:tcPr>
          <w:p w14:paraId="56558ACD" w14:textId="77777777" w:rsidR="00796C9C" w:rsidRPr="0064591C" w:rsidRDefault="00796C9C" w:rsidP="0056628E">
            <w:pPr>
              <w:spacing w:before="0" w:after="0"/>
              <w:ind w:left="80"/>
              <w:rPr>
                <w:color w:val="auto"/>
              </w:rPr>
            </w:pPr>
            <w:r w:rsidRPr="0064591C">
              <w:rPr>
                <w:color w:val="auto"/>
              </w:rPr>
              <w:t>Частина 3 статті 59</w:t>
            </w:r>
          </w:p>
        </w:tc>
      </w:tr>
      <w:tr w:rsidR="0064591C" w:rsidRPr="0064591C" w14:paraId="52AC2748"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59C09A6B" w14:textId="77777777" w:rsidR="00796C9C" w:rsidRPr="0064591C" w:rsidRDefault="00796C9C" w:rsidP="0056628E">
            <w:pPr>
              <w:spacing w:before="0" w:after="0"/>
              <w:rPr>
                <w:color w:val="auto"/>
              </w:rPr>
            </w:pPr>
            <w:r w:rsidRPr="0064591C">
              <w:rPr>
                <w:color w:val="auto"/>
              </w:rPr>
              <w:t>Частина 2 статті 6</w:t>
            </w:r>
          </w:p>
        </w:tc>
        <w:tc>
          <w:tcPr>
            <w:tcW w:w="2534" w:type="pct"/>
            <w:tcBorders>
              <w:top w:val="nil"/>
              <w:bottom w:val="nil"/>
            </w:tcBorders>
            <w:shd w:val="clear" w:color="auto" w:fill="auto"/>
            <w:tcMar>
              <w:top w:w="0" w:type="dxa"/>
              <w:left w:w="0" w:type="dxa"/>
              <w:bottom w:w="0" w:type="dxa"/>
              <w:right w:w="0" w:type="dxa"/>
            </w:tcMar>
            <w:hideMark/>
          </w:tcPr>
          <w:p w14:paraId="4CF0F321" w14:textId="77777777" w:rsidR="00796C9C" w:rsidRPr="0064591C" w:rsidRDefault="00796C9C" w:rsidP="0056628E">
            <w:pPr>
              <w:spacing w:before="0" w:after="0"/>
              <w:ind w:left="80"/>
              <w:rPr>
                <w:color w:val="auto"/>
              </w:rPr>
            </w:pPr>
            <w:r w:rsidRPr="0064591C">
              <w:rPr>
                <w:color w:val="auto"/>
              </w:rPr>
              <w:t>Частина 4 статті 59</w:t>
            </w:r>
          </w:p>
        </w:tc>
      </w:tr>
      <w:tr w:rsidR="0064591C" w:rsidRPr="0064591C" w14:paraId="5B5CC118"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316BDD62" w14:textId="77777777" w:rsidR="00796C9C" w:rsidRPr="0064591C" w:rsidRDefault="00796C9C" w:rsidP="0056628E">
            <w:pPr>
              <w:spacing w:before="0" w:after="0"/>
              <w:rPr>
                <w:color w:val="auto"/>
              </w:rPr>
            </w:pPr>
            <w:r w:rsidRPr="0064591C">
              <w:rPr>
                <w:color w:val="auto"/>
              </w:rPr>
              <w:lastRenderedPageBreak/>
              <w:t>Частина 3 статті 6</w:t>
            </w:r>
          </w:p>
        </w:tc>
        <w:tc>
          <w:tcPr>
            <w:tcW w:w="2534" w:type="pct"/>
            <w:tcBorders>
              <w:top w:val="nil"/>
              <w:bottom w:val="nil"/>
            </w:tcBorders>
            <w:shd w:val="clear" w:color="auto" w:fill="auto"/>
            <w:tcMar>
              <w:top w:w="0" w:type="dxa"/>
              <w:left w:w="0" w:type="dxa"/>
              <w:bottom w:w="0" w:type="dxa"/>
              <w:right w:w="0" w:type="dxa"/>
            </w:tcMar>
            <w:hideMark/>
          </w:tcPr>
          <w:p w14:paraId="1218C57B" w14:textId="77777777" w:rsidR="00796C9C" w:rsidRPr="0064591C" w:rsidRDefault="00796C9C" w:rsidP="0056628E">
            <w:pPr>
              <w:spacing w:before="0" w:after="0"/>
              <w:ind w:left="80"/>
              <w:rPr>
                <w:color w:val="auto"/>
              </w:rPr>
            </w:pPr>
            <w:r w:rsidRPr="0064591C">
              <w:rPr>
                <w:color w:val="auto"/>
              </w:rPr>
              <w:t>Частина 5 статті 59</w:t>
            </w:r>
          </w:p>
        </w:tc>
      </w:tr>
      <w:tr w:rsidR="0064591C" w:rsidRPr="0064591C" w14:paraId="0732091F"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1068A584" w14:textId="77777777" w:rsidR="00796C9C" w:rsidRPr="0064591C" w:rsidRDefault="00796C9C" w:rsidP="0056628E">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19A26CBB" w14:textId="77777777" w:rsidR="00796C9C" w:rsidRPr="0064591C" w:rsidRDefault="00796C9C" w:rsidP="0056628E">
            <w:pPr>
              <w:spacing w:before="0" w:after="0"/>
              <w:ind w:left="80"/>
              <w:rPr>
                <w:color w:val="auto"/>
              </w:rPr>
            </w:pPr>
            <w:r w:rsidRPr="0064591C">
              <w:rPr>
                <w:color w:val="auto"/>
              </w:rPr>
              <w:t>Частина 6 статті 59</w:t>
            </w:r>
          </w:p>
        </w:tc>
      </w:tr>
      <w:tr w:rsidR="0064591C" w:rsidRPr="0064591C" w14:paraId="16D273FB"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25948CCE" w14:textId="77777777" w:rsidR="00796C9C" w:rsidRPr="0064591C" w:rsidRDefault="00796C9C" w:rsidP="0056628E">
            <w:pPr>
              <w:spacing w:before="0" w:after="0"/>
              <w:rPr>
                <w:color w:val="auto"/>
              </w:rPr>
            </w:pPr>
            <w:r w:rsidRPr="0064591C">
              <w:rPr>
                <w:color w:val="auto"/>
              </w:rPr>
              <w:t>Частина 4 статті 6</w:t>
            </w:r>
          </w:p>
        </w:tc>
        <w:tc>
          <w:tcPr>
            <w:tcW w:w="2534" w:type="pct"/>
            <w:tcBorders>
              <w:top w:val="nil"/>
              <w:bottom w:val="nil"/>
            </w:tcBorders>
            <w:shd w:val="clear" w:color="auto" w:fill="auto"/>
            <w:tcMar>
              <w:top w:w="0" w:type="dxa"/>
              <w:left w:w="0" w:type="dxa"/>
              <w:bottom w:w="0" w:type="dxa"/>
              <w:right w:w="0" w:type="dxa"/>
            </w:tcMar>
            <w:hideMark/>
          </w:tcPr>
          <w:p w14:paraId="4EEA8A8F" w14:textId="77777777" w:rsidR="00796C9C" w:rsidRPr="0064591C" w:rsidRDefault="00796C9C" w:rsidP="0056628E">
            <w:pPr>
              <w:spacing w:before="0" w:after="0"/>
              <w:ind w:left="80"/>
              <w:rPr>
                <w:color w:val="auto"/>
              </w:rPr>
            </w:pPr>
            <w:r w:rsidRPr="0064591C">
              <w:rPr>
                <w:color w:val="auto"/>
              </w:rPr>
              <w:t>Частина 7 статті 59</w:t>
            </w:r>
          </w:p>
        </w:tc>
      </w:tr>
      <w:tr w:rsidR="0064591C" w:rsidRPr="0064591C" w14:paraId="14F7B820"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22B82A78" w14:textId="77777777" w:rsidR="00796C9C" w:rsidRPr="0064591C" w:rsidRDefault="00796C9C" w:rsidP="0056628E">
            <w:pPr>
              <w:spacing w:before="0" w:after="0"/>
              <w:rPr>
                <w:color w:val="auto"/>
              </w:rPr>
            </w:pPr>
            <w:r w:rsidRPr="0064591C">
              <w:rPr>
                <w:color w:val="auto"/>
              </w:rPr>
              <w:t>Частина 5 статті 6</w:t>
            </w:r>
          </w:p>
        </w:tc>
        <w:tc>
          <w:tcPr>
            <w:tcW w:w="2534" w:type="pct"/>
            <w:tcBorders>
              <w:top w:val="nil"/>
              <w:bottom w:val="nil"/>
            </w:tcBorders>
            <w:shd w:val="clear" w:color="auto" w:fill="auto"/>
            <w:tcMar>
              <w:top w:w="0" w:type="dxa"/>
              <w:left w:w="0" w:type="dxa"/>
              <w:bottom w:w="0" w:type="dxa"/>
              <w:right w:w="0" w:type="dxa"/>
            </w:tcMar>
            <w:hideMark/>
          </w:tcPr>
          <w:p w14:paraId="0E41FF9C" w14:textId="77777777" w:rsidR="00796C9C" w:rsidRPr="0064591C" w:rsidRDefault="00796C9C" w:rsidP="0056628E">
            <w:pPr>
              <w:spacing w:before="0" w:after="0"/>
              <w:ind w:left="80"/>
              <w:rPr>
                <w:color w:val="auto"/>
              </w:rPr>
            </w:pPr>
            <w:r w:rsidRPr="0064591C">
              <w:rPr>
                <w:color w:val="auto"/>
              </w:rPr>
              <w:t>Частина 8 статті 59</w:t>
            </w:r>
          </w:p>
        </w:tc>
      </w:tr>
      <w:tr w:rsidR="0064591C" w:rsidRPr="0064591C" w14:paraId="2D4B9221"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7E5F5CCB" w14:textId="77777777" w:rsidR="00796C9C" w:rsidRPr="0064591C" w:rsidRDefault="00796C9C" w:rsidP="0056628E">
            <w:pPr>
              <w:spacing w:before="0" w:after="0"/>
              <w:rPr>
                <w:color w:val="auto"/>
              </w:rPr>
            </w:pPr>
            <w:r w:rsidRPr="0064591C">
              <w:rPr>
                <w:color w:val="auto"/>
              </w:rPr>
              <w:t>Частина 6 статті 6</w:t>
            </w:r>
          </w:p>
        </w:tc>
        <w:tc>
          <w:tcPr>
            <w:tcW w:w="2534" w:type="pct"/>
            <w:tcBorders>
              <w:top w:val="nil"/>
              <w:bottom w:val="nil"/>
            </w:tcBorders>
            <w:shd w:val="clear" w:color="auto" w:fill="auto"/>
            <w:tcMar>
              <w:top w:w="0" w:type="dxa"/>
              <w:left w:w="0" w:type="dxa"/>
              <w:bottom w:w="0" w:type="dxa"/>
              <w:right w:w="0" w:type="dxa"/>
            </w:tcMar>
            <w:hideMark/>
          </w:tcPr>
          <w:p w14:paraId="2B77C84A" w14:textId="77777777" w:rsidR="00796C9C" w:rsidRPr="0064591C" w:rsidRDefault="00796C9C" w:rsidP="0056628E">
            <w:pPr>
              <w:spacing w:before="0" w:after="0"/>
              <w:ind w:left="80"/>
              <w:rPr>
                <w:color w:val="auto"/>
              </w:rPr>
            </w:pPr>
            <w:r w:rsidRPr="0064591C">
              <w:rPr>
                <w:color w:val="auto"/>
              </w:rPr>
              <w:t>Частина 9 статті 59</w:t>
            </w:r>
          </w:p>
        </w:tc>
      </w:tr>
      <w:tr w:rsidR="0064591C" w:rsidRPr="0064591C" w14:paraId="32372D5F"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4731CE42" w14:textId="77777777" w:rsidR="00796C9C" w:rsidRPr="0064591C" w:rsidRDefault="00796C9C" w:rsidP="0056628E">
            <w:pPr>
              <w:spacing w:before="0" w:after="0"/>
              <w:rPr>
                <w:color w:val="auto"/>
              </w:rPr>
            </w:pPr>
            <w:r w:rsidRPr="0064591C">
              <w:rPr>
                <w:color w:val="auto"/>
              </w:rPr>
              <w:t>Частина 1 статті 8</w:t>
            </w:r>
          </w:p>
        </w:tc>
        <w:tc>
          <w:tcPr>
            <w:tcW w:w="2534" w:type="pct"/>
            <w:tcBorders>
              <w:top w:val="nil"/>
              <w:bottom w:val="nil"/>
            </w:tcBorders>
            <w:shd w:val="clear" w:color="auto" w:fill="auto"/>
            <w:tcMar>
              <w:top w:w="0" w:type="dxa"/>
              <w:left w:w="0" w:type="dxa"/>
              <w:bottom w:w="0" w:type="dxa"/>
              <w:right w:w="0" w:type="dxa"/>
            </w:tcMar>
            <w:hideMark/>
          </w:tcPr>
          <w:p w14:paraId="5CC2A4BF" w14:textId="77777777" w:rsidR="00796C9C" w:rsidRPr="0064591C" w:rsidRDefault="00796C9C" w:rsidP="0056628E">
            <w:pPr>
              <w:spacing w:before="0" w:after="0"/>
              <w:ind w:left="80"/>
              <w:rPr>
                <w:color w:val="auto"/>
              </w:rPr>
            </w:pPr>
            <w:r w:rsidRPr="0064591C">
              <w:rPr>
                <w:color w:val="auto"/>
              </w:rPr>
              <w:t>Частина 10 статті 59</w:t>
            </w:r>
          </w:p>
        </w:tc>
      </w:tr>
      <w:tr w:rsidR="0064591C" w:rsidRPr="0064591C" w14:paraId="794634B7"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09D46444" w14:textId="77777777" w:rsidR="00796C9C" w:rsidRPr="0064591C" w:rsidRDefault="00796C9C" w:rsidP="0056628E">
            <w:pPr>
              <w:spacing w:before="0" w:after="0"/>
              <w:rPr>
                <w:color w:val="auto"/>
              </w:rPr>
            </w:pPr>
            <w:r w:rsidRPr="0064591C">
              <w:rPr>
                <w:color w:val="auto"/>
              </w:rPr>
              <w:t>Частина 7 статті 6</w:t>
            </w:r>
          </w:p>
        </w:tc>
        <w:tc>
          <w:tcPr>
            <w:tcW w:w="2534" w:type="pct"/>
            <w:tcBorders>
              <w:top w:val="nil"/>
              <w:bottom w:val="nil"/>
            </w:tcBorders>
            <w:shd w:val="clear" w:color="auto" w:fill="auto"/>
            <w:tcMar>
              <w:top w:w="0" w:type="dxa"/>
              <w:left w:w="0" w:type="dxa"/>
              <w:bottom w:w="0" w:type="dxa"/>
              <w:right w:w="0" w:type="dxa"/>
            </w:tcMar>
            <w:hideMark/>
          </w:tcPr>
          <w:p w14:paraId="34173482" w14:textId="77777777" w:rsidR="00796C9C" w:rsidRPr="0064591C" w:rsidRDefault="00796C9C" w:rsidP="0056628E">
            <w:pPr>
              <w:spacing w:before="0" w:after="0"/>
              <w:ind w:left="80"/>
              <w:rPr>
                <w:color w:val="auto"/>
              </w:rPr>
            </w:pPr>
            <w:r w:rsidRPr="0064591C">
              <w:rPr>
                <w:color w:val="auto"/>
              </w:rPr>
              <w:t>—</w:t>
            </w:r>
          </w:p>
        </w:tc>
      </w:tr>
      <w:tr w:rsidR="0064591C" w:rsidRPr="0064591C" w14:paraId="26DA752C"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15615A5A" w14:textId="77777777" w:rsidR="00796C9C" w:rsidRPr="0064591C" w:rsidRDefault="00796C9C" w:rsidP="0056628E">
            <w:pPr>
              <w:spacing w:before="0" w:after="0"/>
              <w:rPr>
                <w:color w:val="auto"/>
              </w:rPr>
            </w:pPr>
            <w:r w:rsidRPr="0064591C">
              <w:rPr>
                <w:color w:val="auto"/>
              </w:rPr>
              <w:t>Частина 8 статті 6</w:t>
            </w:r>
          </w:p>
        </w:tc>
        <w:tc>
          <w:tcPr>
            <w:tcW w:w="2534" w:type="pct"/>
            <w:tcBorders>
              <w:top w:val="nil"/>
              <w:bottom w:val="nil"/>
            </w:tcBorders>
            <w:shd w:val="clear" w:color="auto" w:fill="auto"/>
            <w:tcMar>
              <w:top w:w="0" w:type="dxa"/>
              <w:left w:w="0" w:type="dxa"/>
              <w:bottom w:w="0" w:type="dxa"/>
              <w:right w:w="0" w:type="dxa"/>
            </w:tcMar>
            <w:hideMark/>
          </w:tcPr>
          <w:p w14:paraId="52D3EA90" w14:textId="77777777" w:rsidR="00796C9C" w:rsidRPr="0064591C" w:rsidRDefault="00796C9C" w:rsidP="0056628E">
            <w:pPr>
              <w:spacing w:before="0" w:after="0"/>
              <w:ind w:left="80"/>
              <w:rPr>
                <w:color w:val="auto"/>
              </w:rPr>
            </w:pPr>
            <w:r w:rsidRPr="0064591C">
              <w:rPr>
                <w:color w:val="auto"/>
              </w:rPr>
              <w:t>—</w:t>
            </w:r>
          </w:p>
        </w:tc>
      </w:tr>
      <w:tr w:rsidR="0064591C" w:rsidRPr="0064591C" w14:paraId="612DE1F2"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25CDF12D" w14:textId="77777777" w:rsidR="00796C9C" w:rsidRPr="0064591C" w:rsidRDefault="00796C9C" w:rsidP="0056628E">
            <w:pPr>
              <w:spacing w:before="0" w:after="0"/>
              <w:rPr>
                <w:color w:val="auto"/>
              </w:rPr>
            </w:pPr>
            <w:r w:rsidRPr="0064591C">
              <w:rPr>
                <w:color w:val="auto"/>
              </w:rPr>
              <w:t>Частини 9 та 10 статті 6</w:t>
            </w:r>
          </w:p>
        </w:tc>
        <w:tc>
          <w:tcPr>
            <w:tcW w:w="2534" w:type="pct"/>
            <w:tcBorders>
              <w:top w:val="nil"/>
              <w:bottom w:val="nil"/>
            </w:tcBorders>
            <w:shd w:val="clear" w:color="auto" w:fill="auto"/>
            <w:tcMar>
              <w:top w:w="0" w:type="dxa"/>
              <w:left w:w="0" w:type="dxa"/>
              <w:bottom w:w="0" w:type="dxa"/>
              <w:right w:w="0" w:type="dxa"/>
            </w:tcMar>
            <w:hideMark/>
          </w:tcPr>
          <w:p w14:paraId="68AA1D2B" w14:textId="77777777" w:rsidR="00796C9C" w:rsidRPr="0064591C" w:rsidRDefault="00796C9C" w:rsidP="0056628E">
            <w:pPr>
              <w:spacing w:before="0" w:after="0"/>
              <w:ind w:left="80"/>
              <w:rPr>
                <w:color w:val="auto"/>
              </w:rPr>
            </w:pPr>
            <w:r w:rsidRPr="0064591C">
              <w:rPr>
                <w:color w:val="auto"/>
              </w:rPr>
              <w:t>Частини 11 та 12 статті 59</w:t>
            </w:r>
          </w:p>
        </w:tc>
      </w:tr>
      <w:tr w:rsidR="0064591C" w:rsidRPr="0064591C" w14:paraId="00F8F668"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3841ED43" w14:textId="77777777" w:rsidR="00796C9C" w:rsidRPr="0064591C" w:rsidRDefault="00796C9C" w:rsidP="0056628E">
            <w:pPr>
              <w:spacing w:before="0" w:after="0"/>
              <w:rPr>
                <w:color w:val="auto"/>
              </w:rPr>
            </w:pPr>
            <w:r w:rsidRPr="0064591C">
              <w:rPr>
                <w:color w:val="auto"/>
              </w:rPr>
              <w:t>Частина 11 статті 6</w:t>
            </w:r>
          </w:p>
        </w:tc>
        <w:tc>
          <w:tcPr>
            <w:tcW w:w="2534" w:type="pct"/>
            <w:tcBorders>
              <w:top w:val="nil"/>
              <w:bottom w:val="nil"/>
            </w:tcBorders>
            <w:shd w:val="clear" w:color="auto" w:fill="auto"/>
            <w:tcMar>
              <w:top w:w="0" w:type="dxa"/>
              <w:left w:w="0" w:type="dxa"/>
              <w:bottom w:w="0" w:type="dxa"/>
              <w:right w:w="0" w:type="dxa"/>
            </w:tcMar>
            <w:hideMark/>
          </w:tcPr>
          <w:p w14:paraId="5437EFD7" w14:textId="77777777" w:rsidR="00796C9C" w:rsidRPr="0064591C" w:rsidRDefault="00796C9C" w:rsidP="0056628E">
            <w:pPr>
              <w:spacing w:before="0" w:after="0"/>
              <w:ind w:left="80"/>
              <w:rPr>
                <w:color w:val="auto"/>
              </w:rPr>
            </w:pPr>
            <w:r w:rsidRPr="0064591C">
              <w:rPr>
                <w:color w:val="auto"/>
              </w:rPr>
              <w:t>Частини 13 та 14 статті 59</w:t>
            </w:r>
          </w:p>
        </w:tc>
      </w:tr>
      <w:tr w:rsidR="0064591C" w:rsidRPr="0064591C" w14:paraId="59D1CF09"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6A11AB73" w14:textId="77777777" w:rsidR="00796C9C" w:rsidRPr="0064591C" w:rsidRDefault="00796C9C" w:rsidP="0056628E">
            <w:pPr>
              <w:spacing w:before="0" w:after="0"/>
              <w:rPr>
                <w:color w:val="auto"/>
              </w:rPr>
            </w:pPr>
            <w:r w:rsidRPr="0064591C">
              <w:rPr>
                <w:color w:val="auto"/>
              </w:rPr>
              <w:t>Частина 12 статті 6</w:t>
            </w:r>
          </w:p>
        </w:tc>
        <w:tc>
          <w:tcPr>
            <w:tcW w:w="2534" w:type="pct"/>
            <w:tcBorders>
              <w:top w:val="nil"/>
              <w:bottom w:val="nil"/>
            </w:tcBorders>
            <w:shd w:val="clear" w:color="auto" w:fill="auto"/>
            <w:tcMar>
              <w:top w:w="0" w:type="dxa"/>
              <w:left w:w="0" w:type="dxa"/>
              <w:bottom w:w="0" w:type="dxa"/>
              <w:right w:w="0" w:type="dxa"/>
            </w:tcMar>
            <w:hideMark/>
          </w:tcPr>
          <w:p w14:paraId="42EB5968" w14:textId="77777777" w:rsidR="00796C9C" w:rsidRPr="0064591C" w:rsidRDefault="00796C9C" w:rsidP="0056628E">
            <w:pPr>
              <w:spacing w:before="0" w:after="0"/>
              <w:ind w:left="80"/>
              <w:rPr>
                <w:color w:val="auto"/>
              </w:rPr>
            </w:pPr>
            <w:r w:rsidRPr="0064591C">
              <w:rPr>
                <w:color w:val="auto"/>
              </w:rPr>
              <w:t>Частина 15 статті 59</w:t>
            </w:r>
          </w:p>
        </w:tc>
      </w:tr>
      <w:tr w:rsidR="0064591C" w:rsidRPr="0064591C" w14:paraId="465ED6E4"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61006775" w14:textId="77777777" w:rsidR="00796C9C" w:rsidRPr="0064591C" w:rsidRDefault="00796C9C" w:rsidP="0056628E">
            <w:pPr>
              <w:spacing w:before="0" w:after="0"/>
              <w:rPr>
                <w:color w:val="auto"/>
              </w:rPr>
            </w:pPr>
            <w:r w:rsidRPr="0064591C">
              <w:rPr>
                <w:color w:val="auto"/>
              </w:rPr>
              <w:t>Частина 2 статті 8</w:t>
            </w:r>
          </w:p>
        </w:tc>
        <w:tc>
          <w:tcPr>
            <w:tcW w:w="2534" w:type="pct"/>
            <w:tcBorders>
              <w:top w:val="nil"/>
              <w:bottom w:val="nil"/>
            </w:tcBorders>
            <w:shd w:val="clear" w:color="auto" w:fill="auto"/>
            <w:tcMar>
              <w:top w:w="0" w:type="dxa"/>
              <w:left w:w="0" w:type="dxa"/>
              <w:bottom w:w="0" w:type="dxa"/>
              <w:right w:w="0" w:type="dxa"/>
            </w:tcMar>
            <w:hideMark/>
          </w:tcPr>
          <w:p w14:paraId="678DCF84" w14:textId="77777777" w:rsidR="00796C9C" w:rsidRPr="0064591C" w:rsidRDefault="00796C9C" w:rsidP="0056628E">
            <w:pPr>
              <w:spacing w:before="0" w:after="0"/>
              <w:ind w:left="80"/>
              <w:rPr>
                <w:color w:val="auto"/>
              </w:rPr>
            </w:pPr>
            <w:r w:rsidRPr="0064591C">
              <w:rPr>
                <w:color w:val="auto"/>
              </w:rPr>
              <w:t>Частина 15 статті 59</w:t>
            </w:r>
          </w:p>
        </w:tc>
      </w:tr>
      <w:tr w:rsidR="0064591C" w:rsidRPr="0064591C" w14:paraId="0FEFC13F"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3F66BDCC" w14:textId="77777777" w:rsidR="00796C9C" w:rsidRPr="0064591C" w:rsidRDefault="00796C9C" w:rsidP="0056628E">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638C1433" w14:textId="77777777" w:rsidR="00796C9C" w:rsidRPr="0064591C" w:rsidRDefault="00796C9C" w:rsidP="0056628E">
            <w:pPr>
              <w:spacing w:before="0" w:after="0"/>
              <w:ind w:left="80"/>
              <w:rPr>
                <w:color w:val="auto"/>
              </w:rPr>
            </w:pPr>
            <w:r w:rsidRPr="0064591C">
              <w:rPr>
                <w:color w:val="auto"/>
              </w:rPr>
              <w:t>Частина 1 статті 60</w:t>
            </w:r>
          </w:p>
        </w:tc>
      </w:tr>
      <w:tr w:rsidR="0064591C" w:rsidRPr="0064591C" w14:paraId="5FB6C48B"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7BD543C2" w14:textId="77777777" w:rsidR="00796C9C" w:rsidRPr="0064591C" w:rsidRDefault="00796C9C" w:rsidP="0056628E">
            <w:pPr>
              <w:spacing w:before="0" w:after="0"/>
              <w:rPr>
                <w:color w:val="auto"/>
              </w:rPr>
            </w:pPr>
            <w:r w:rsidRPr="0064591C">
              <w:rPr>
                <w:color w:val="auto"/>
              </w:rPr>
              <w:t>Частина 1 статті 7</w:t>
            </w:r>
          </w:p>
        </w:tc>
        <w:tc>
          <w:tcPr>
            <w:tcW w:w="2534" w:type="pct"/>
            <w:tcBorders>
              <w:top w:val="nil"/>
              <w:bottom w:val="nil"/>
            </w:tcBorders>
            <w:shd w:val="clear" w:color="auto" w:fill="auto"/>
            <w:tcMar>
              <w:top w:w="0" w:type="dxa"/>
              <w:left w:w="0" w:type="dxa"/>
              <w:bottom w:w="0" w:type="dxa"/>
              <w:right w:w="0" w:type="dxa"/>
            </w:tcMar>
            <w:hideMark/>
          </w:tcPr>
          <w:p w14:paraId="3F955A52" w14:textId="77777777" w:rsidR="00796C9C" w:rsidRPr="0064591C" w:rsidRDefault="00796C9C" w:rsidP="0056628E">
            <w:pPr>
              <w:spacing w:before="0" w:after="0"/>
              <w:ind w:left="80"/>
              <w:rPr>
                <w:color w:val="auto"/>
              </w:rPr>
            </w:pPr>
            <w:r w:rsidRPr="0064591C">
              <w:rPr>
                <w:color w:val="auto"/>
              </w:rPr>
              <w:t>Частина 2 статті 60</w:t>
            </w:r>
          </w:p>
        </w:tc>
      </w:tr>
      <w:tr w:rsidR="0064591C" w:rsidRPr="0064591C" w14:paraId="3B60C184"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019EF0A7" w14:textId="77777777" w:rsidR="00796C9C" w:rsidRPr="0064591C" w:rsidRDefault="00796C9C" w:rsidP="0056628E">
            <w:pPr>
              <w:spacing w:before="0" w:after="0"/>
              <w:rPr>
                <w:color w:val="auto"/>
              </w:rPr>
            </w:pPr>
            <w:r w:rsidRPr="0064591C">
              <w:rPr>
                <w:color w:val="auto"/>
              </w:rPr>
              <w:t>Частина 2 статті 7</w:t>
            </w:r>
          </w:p>
        </w:tc>
        <w:tc>
          <w:tcPr>
            <w:tcW w:w="2534" w:type="pct"/>
            <w:tcBorders>
              <w:top w:val="nil"/>
              <w:bottom w:val="nil"/>
            </w:tcBorders>
            <w:shd w:val="clear" w:color="auto" w:fill="auto"/>
            <w:tcMar>
              <w:top w:w="0" w:type="dxa"/>
              <w:left w:w="0" w:type="dxa"/>
              <w:bottom w:w="0" w:type="dxa"/>
              <w:right w:w="0" w:type="dxa"/>
            </w:tcMar>
            <w:hideMark/>
          </w:tcPr>
          <w:p w14:paraId="4982D636" w14:textId="77777777" w:rsidR="00796C9C" w:rsidRPr="0064591C" w:rsidRDefault="00796C9C" w:rsidP="0056628E">
            <w:pPr>
              <w:spacing w:before="0" w:after="0"/>
              <w:ind w:left="80"/>
              <w:rPr>
                <w:color w:val="auto"/>
              </w:rPr>
            </w:pPr>
            <w:r w:rsidRPr="0064591C">
              <w:rPr>
                <w:color w:val="auto"/>
              </w:rPr>
              <w:t>Частина 3 статті 60</w:t>
            </w:r>
          </w:p>
        </w:tc>
      </w:tr>
      <w:tr w:rsidR="0064591C" w:rsidRPr="0064591C" w14:paraId="247FDB07"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09ECB97A" w14:textId="77777777" w:rsidR="00796C9C" w:rsidRPr="0064591C" w:rsidRDefault="00796C9C" w:rsidP="0056628E">
            <w:pPr>
              <w:spacing w:before="0" w:after="0"/>
              <w:rPr>
                <w:color w:val="auto"/>
              </w:rPr>
            </w:pPr>
            <w:r w:rsidRPr="0064591C">
              <w:rPr>
                <w:color w:val="auto"/>
              </w:rPr>
              <w:t>Частина 3 статті 7</w:t>
            </w:r>
          </w:p>
        </w:tc>
        <w:tc>
          <w:tcPr>
            <w:tcW w:w="2534" w:type="pct"/>
            <w:tcBorders>
              <w:top w:val="nil"/>
              <w:bottom w:val="nil"/>
            </w:tcBorders>
            <w:shd w:val="clear" w:color="auto" w:fill="auto"/>
            <w:tcMar>
              <w:top w:w="0" w:type="dxa"/>
              <w:left w:w="0" w:type="dxa"/>
              <w:bottom w:w="0" w:type="dxa"/>
              <w:right w:w="0" w:type="dxa"/>
            </w:tcMar>
            <w:hideMark/>
          </w:tcPr>
          <w:p w14:paraId="59942C99" w14:textId="77777777" w:rsidR="00796C9C" w:rsidRPr="0064591C" w:rsidRDefault="00796C9C" w:rsidP="0056628E">
            <w:pPr>
              <w:spacing w:before="0" w:after="0"/>
              <w:ind w:left="80"/>
              <w:rPr>
                <w:color w:val="auto"/>
              </w:rPr>
            </w:pPr>
            <w:r w:rsidRPr="0064591C">
              <w:rPr>
                <w:color w:val="auto"/>
              </w:rPr>
              <w:t>—</w:t>
            </w:r>
          </w:p>
        </w:tc>
      </w:tr>
      <w:tr w:rsidR="0064591C" w:rsidRPr="0064591C" w14:paraId="0E431C96"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58024F2B" w14:textId="77777777" w:rsidR="00796C9C" w:rsidRPr="0064591C" w:rsidRDefault="00796C9C" w:rsidP="0056628E">
            <w:pPr>
              <w:spacing w:before="0" w:after="0"/>
              <w:rPr>
                <w:color w:val="auto"/>
              </w:rPr>
            </w:pPr>
            <w:r w:rsidRPr="0064591C">
              <w:rPr>
                <w:color w:val="auto"/>
              </w:rPr>
              <w:t>Частина 4 статті 7</w:t>
            </w:r>
          </w:p>
        </w:tc>
        <w:tc>
          <w:tcPr>
            <w:tcW w:w="2534" w:type="pct"/>
            <w:tcBorders>
              <w:top w:val="nil"/>
              <w:bottom w:val="nil"/>
            </w:tcBorders>
            <w:shd w:val="clear" w:color="auto" w:fill="auto"/>
            <w:tcMar>
              <w:top w:w="0" w:type="dxa"/>
              <w:left w:w="0" w:type="dxa"/>
              <w:bottom w:w="0" w:type="dxa"/>
              <w:right w:w="0" w:type="dxa"/>
            </w:tcMar>
            <w:hideMark/>
          </w:tcPr>
          <w:p w14:paraId="6BA4043A" w14:textId="77777777" w:rsidR="00796C9C" w:rsidRPr="0064591C" w:rsidRDefault="00796C9C" w:rsidP="0056628E">
            <w:pPr>
              <w:spacing w:before="0" w:after="0"/>
              <w:ind w:left="80"/>
              <w:rPr>
                <w:color w:val="auto"/>
              </w:rPr>
            </w:pPr>
            <w:r w:rsidRPr="0064591C">
              <w:rPr>
                <w:color w:val="auto"/>
              </w:rPr>
              <w:t>—</w:t>
            </w:r>
          </w:p>
        </w:tc>
      </w:tr>
      <w:tr w:rsidR="0064591C" w:rsidRPr="0064591C" w14:paraId="02FFB857"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3FAC4F2E" w14:textId="77777777" w:rsidR="00796C9C" w:rsidRPr="0064591C" w:rsidRDefault="00796C9C" w:rsidP="0056628E">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50666363" w14:textId="77777777" w:rsidR="00796C9C" w:rsidRPr="0064591C" w:rsidRDefault="00796C9C" w:rsidP="0056628E">
            <w:pPr>
              <w:spacing w:before="0" w:after="0"/>
              <w:ind w:left="80"/>
              <w:rPr>
                <w:color w:val="auto"/>
              </w:rPr>
            </w:pPr>
            <w:r w:rsidRPr="0064591C">
              <w:rPr>
                <w:color w:val="auto"/>
              </w:rPr>
              <w:t>Частина 1 статті 61</w:t>
            </w:r>
          </w:p>
        </w:tc>
      </w:tr>
      <w:tr w:rsidR="0064591C" w:rsidRPr="0064591C" w14:paraId="4707D413"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274FA03F" w14:textId="77777777" w:rsidR="00796C9C" w:rsidRPr="0064591C" w:rsidRDefault="00796C9C" w:rsidP="0056628E">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34C36509" w14:textId="77777777" w:rsidR="00796C9C" w:rsidRPr="0064591C" w:rsidRDefault="00796C9C" w:rsidP="0056628E">
            <w:pPr>
              <w:spacing w:before="0" w:after="0"/>
              <w:ind w:left="80"/>
              <w:rPr>
                <w:color w:val="auto"/>
              </w:rPr>
            </w:pPr>
            <w:r w:rsidRPr="0064591C">
              <w:rPr>
                <w:color w:val="auto"/>
              </w:rPr>
              <w:t>Частина 2 статті 61</w:t>
            </w:r>
          </w:p>
        </w:tc>
      </w:tr>
      <w:tr w:rsidR="0064591C" w:rsidRPr="0064591C" w14:paraId="74D384C1"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125FB386" w14:textId="77777777" w:rsidR="00796C9C" w:rsidRPr="0064591C" w:rsidRDefault="00796C9C" w:rsidP="0056628E">
            <w:pPr>
              <w:spacing w:before="0" w:after="0"/>
              <w:rPr>
                <w:color w:val="auto"/>
              </w:rPr>
            </w:pPr>
            <w:r w:rsidRPr="0064591C">
              <w:rPr>
                <w:color w:val="auto"/>
              </w:rPr>
              <w:t>Частина 1 статті 18</w:t>
            </w:r>
          </w:p>
        </w:tc>
        <w:tc>
          <w:tcPr>
            <w:tcW w:w="2534" w:type="pct"/>
            <w:tcBorders>
              <w:top w:val="nil"/>
              <w:bottom w:val="nil"/>
            </w:tcBorders>
            <w:shd w:val="clear" w:color="auto" w:fill="auto"/>
            <w:tcMar>
              <w:top w:w="0" w:type="dxa"/>
              <w:left w:w="0" w:type="dxa"/>
              <w:bottom w:w="0" w:type="dxa"/>
              <w:right w:w="0" w:type="dxa"/>
            </w:tcMar>
            <w:hideMark/>
          </w:tcPr>
          <w:p w14:paraId="7C76CE41" w14:textId="77777777" w:rsidR="00796C9C" w:rsidRPr="0064591C" w:rsidRDefault="00796C9C" w:rsidP="0056628E">
            <w:pPr>
              <w:spacing w:before="0" w:after="0"/>
              <w:ind w:left="80"/>
              <w:rPr>
                <w:color w:val="auto"/>
              </w:rPr>
            </w:pPr>
            <w:r w:rsidRPr="0064591C">
              <w:rPr>
                <w:color w:val="auto"/>
              </w:rPr>
              <w:t>Частина 3 статті 61</w:t>
            </w:r>
          </w:p>
        </w:tc>
      </w:tr>
      <w:tr w:rsidR="0064591C" w:rsidRPr="0064591C" w14:paraId="50B221A7"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7198C4BD" w14:textId="77777777" w:rsidR="00796C9C" w:rsidRPr="0064591C" w:rsidRDefault="00796C9C" w:rsidP="0056628E">
            <w:pPr>
              <w:spacing w:before="0" w:after="0"/>
              <w:rPr>
                <w:color w:val="auto"/>
              </w:rPr>
            </w:pPr>
            <w:r w:rsidRPr="0064591C">
              <w:rPr>
                <w:color w:val="auto"/>
              </w:rPr>
              <w:t>Частина 2 статті 18</w:t>
            </w:r>
          </w:p>
        </w:tc>
        <w:tc>
          <w:tcPr>
            <w:tcW w:w="2534" w:type="pct"/>
            <w:tcBorders>
              <w:top w:val="nil"/>
              <w:bottom w:val="nil"/>
            </w:tcBorders>
            <w:shd w:val="clear" w:color="auto" w:fill="auto"/>
            <w:tcMar>
              <w:top w:w="0" w:type="dxa"/>
              <w:left w:w="0" w:type="dxa"/>
              <w:bottom w:w="0" w:type="dxa"/>
              <w:right w:w="0" w:type="dxa"/>
            </w:tcMar>
            <w:hideMark/>
          </w:tcPr>
          <w:p w14:paraId="0CC084C5" w14:textId="77777777" w:rsidR="00796C9C" w:rsidRPr="0064591C" w:rsidRDefault="00796C9C" w:rsidP="0056628E">
            <w:pPr>
              <w:spacing w:before="0" w:after="0"/>
              <w:ind w:left="80"/>
              <w:rPr>
                <w:color w:val="auto"/>
              </w:rPr>
            </w:pPr>
            <w:r w:rsidRPr="0064591C">
              <w:rPr>
                <w:color w:val="auto"/>
              </w:rPr>
              <w:t>—</w:t>
            </w:r>
          </w:p>
        </w:tc>
      </w:tr>
      <w:tr w:rsidR="0064591C" w:rsidRPr="0064591C" w14:paraId="4B9A15FE"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5CC1E453" w14:textId="77777777" w:rsidR="00796C9C" w:rsidRPr="0064591C" w:rsidRDefault="00796C9C" w:rsidP="0056628E">
            <w:pPr>
              <w:spacing w:before="0" w:after="0"/>
              <w:rPr>
                <w:color w:val="auto"/>
              </w:rPr>
            </w:pPr>
            <w:r w:rsidRPr="0064591C">
              <w:rPr>
                <w:color w:val="auto"/>
              </w:rPr>
              <w:t>Частина 3 статті 18</w:t>
            </w:r>
          </w:p>
        </w:tc>
        <w:tc>
          <w:tcPr>
            <w:tcW w:w="2534" w:type="pct"/>
            <w:tcBorders>
              <w:top w:val="nil"/>
              <w:bottom w:val="nil"/>
            </w:tcBorders>
            <w:shd w:val="clear" w:color="auto" w:fill="auto"/>
            <w:tcMar>
              <w:top w:w="0" w:type="dxa"/>
              <w:left w:w="0" w:type="dxa"/>
              <w:bottom w:w="0" w:type="dxa"/>
              <w:right w:w="0" w:type="dxa"/>
            </w:tcMar>
            <w:hideMark/>
          </w:tcPr>
          <w:p w14:paraId="15612A22" w14:textId="77777777" w:rsidR="00796C9C" w:rsidRPr="0064591C" w:rsidRDefault="00796C9C" w:rsidP="0056628E">
            <w:pPr>
              <w:spacing w:before="0" w:after="0"/>
              <w:ind w:left="80"/>
              <w:rPr>
                <w:color w:val="auto"/>
              </w:rPr>
            </w:pPr>
            <w:r w:rsidRPr="0064591C">
              <w:rPr>
                <w:color w:val="auto"/>
              </w:rPr>
              <w:t>Частина 4 статті 61</w:t>
            </w:r>
          </w:p>
        </w:tc>
      </w:tr>
      <w:tr w:rsidR="0064591C" w:rsidRPr="0064591C" w14:paraId="683746FD"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714AA197" w14:textId="77777777" w:rsidR="00796C9C" w:rsidRPr="0064591C" w:rsidRDefault="00796C9C" w:rsidP="0056628E">
            <w:pPr>
              <w:spacing w:before="0" w:after="0"/>
              <w:rPr>
                <w:color w:val="auto"/>
              </w:rPr>
            </w:pPr>
            <w:r w:rsidRPr="0064591C">
              <w:rPr>
                <w:color w:val="auto"/>
              </w:rPr>
              <w:t>Частина 4 статті 18</w:t>
            </w:r>
          </w:p>
        </w:tc>
        <w:tc>
          <w:tcPr>
            <w:tcW w:w="2534" w:type="pct"/>
            <w:tcBorders>
              <w:top w:val="nil"/>
              <w:bottom w:val="nil"/>
            </w:tcBorders>
            <w:shd w:val="clear" w:color="auto" w:fill="auto"/>
            <w:tcMar>
              <w:top w:w="0" w:type="dxa"/>
              <w:left w:w="0" w:type="dxa"/>
              <w:bottom w:w="0" w:type="dxa"/>
              <w:right w:w="0" w:type="dxa"/>
            </w:tcMar>
            <w:hideMark/>
          </w:tcPr>
          <w:p w14:paraId="57260268" w14:textId="77777777" w:rsidR="00796C9C" w:rsidRPr="0064591C" w:rsidRDefault="00796C9C" w:rsidP="0056628E">
            <w:pPr>
              <w:spacing w:before="0" w:after="0"/>
              <w:ind w:left="80"/>
              <w:rPr>
                <w:color w:val="auto"/>
              </w:rPr>
            </w:pPr>
            <w:r w:rsidRPr="0064591C">
              <w:rPr>
                <w:color w:val="auto"/>
              </w:rPr>
              <w:t>—</w:t>
            </w:r>
          </w:p>
        </w:tc>
      </w:tr>
      <w:tr w:rsidR="0064591C" w:rsidRPr="0064591C" w14:paraId="46AD1331"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2BAB57BD" w14:textId="77777777" w:rsidR="00796C9C" w:rsidRPr="0064591C" w:rsidRDefault="00796C9C" w:rsidP="0056628E">
            <w:pPr>
              <w:spacing w:before="0" w:after="0"/>
              <w:rPr>
                <w:color w:val="auto"/>
              </w:rPr>
            </w:pPr>
            <w:r w:rsidRPr="0064591C">
              <w:rPr>
                <w:color w:val="auto"/>
              </w:rPr>
              <w:t>Пункт (а) частини 4 статті 18</w:t>
            </w:r>
          </w:p>
        </w:tc>
        <w:tc>
          <w:tcPr>
            <w:tcW w:w="2534" w:type="pct"/>
            <w:tcBorders>
              <w:top w:val="nil"/>
              <w:bottom w:val="nil"/>
            </w:tcBorders>
            <w:shd w:val="clear" w:color="auto" w:fill="auto"/>
            <w:tcMar>
              <w:top w:w="0" w:type="dxa"/>
              <w:left w:w="0" w:type="dxa"/>
              <w:bottom w:w="0" w:type="dxa"/>
              <w:right w:w="0" w:type="dxa"/>
            </w:tcMar>
            <w:hideMark/>
          </w:tcPr>
          <w:p w14:paraId="6751C2DA" w14:textId="77777777" w:rsidR="00796C9C" w:rsidRPr="0064591C" w:rsidRDefault="00796C9C" w:rsidP="0056628E">
            <w:pPr>
              <w:spacing w:before="0" w:after="0"/>
              <w:ind w:left="80"/>
              <w:rPr>
                <w:color w:val="auto"/>
              </w:rPr>
            </w:pPr>
            <w:r w:rsidRPr="0064591C">
              <w:rPr>
                <w:color w:val="auto"/>
              </w:rPr>
              <w:t>Частина 5 статті 61</w:t>
            </w:r>
          </w:p>
        </w:tc>
      </w:tr>
      <w:tr w:rsidR="0064591C" w:rsidRPr="0064591C" w14:paraId="76688578"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78C60B26" w14:textId="77777777" w:rsidR="00796C9C" w:rsidRPr="0064591C" w:rsidRDefault="00796C9C" w:rsidP="0056628E">
            <w:pPr>
              <w:spacing w:before="0" w:after="0"/>
              <w:rPr>
                <w:color w:val="auto"/>
              </w:rPr>
            </w:pPr>
            <w:r w:rsidRPr="0064591C">
              <w:rPr>
                <w:color w:val="auto"/>
              </w:rPr>
              <w:t>Частина 5 статті 18</w:t>
            </w:r>
          </w:p>
        </w:tc>
        <w:tc>
          <w:tcPr>
            <w:tcW w:w="2534" w:type="pct"/>
            <w:tcBorders>
              <w:top w:val="nil"/>
              <w:bottom w:val="nil"/>
            </w:tcBorders>
            <w:shd w:val="clear" w:color="auto" w:fill="auto"/>
            <w:tcMar>
              <w:top w:w="0" w:type="dxa"/>
              <w:left w:w="0" w:type="dxa"/>
              <w:bottom w:w="0" w:type="dxa"/>
              <w:right w:w="0" w:type="dxa"/>
            </w:tcMar>
            <w:hideMark/>
          </w:tcPr>
          <w:p w14:paraId="60A6B487" w14:textId="77777777" w:rsidR="00796C9C" w:rsidRPr="0064591C" w:rsidRDefault="00796C9C" w:rsidP="0056628E">
            <w:pPr>
              <w:spacing w:before="0" w:after="0"/>
              <w:ind w:left="80"/>
              <w:rPr>
                <w:color w:val="auto"/>
              </w:rPr>
            </w:pPr>
            <w:r w:rsidRPr="0064591C">
              <w:rPr>
                <w:color w:val="auto"/>
              </w:rPr>
              <w:t>Частини 5 та 6 статті 61</w:t>
            </w:r>
          </w:p>
        </w:tc>
      </w:tr>
      <w:tr w:rsidR="0064591C" w:rsidRPr="0064591C" w14:paraId="290889D2"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22D5320C" w14:textId="77777777" w:rsidR="00796C9C" w:rsidRPr="0064591C" w:rsidRDefault="00796C9C" w:rsidP="0056628E">
            <w:pPr>
              <w:spacing w:before="0" w:after="0"/>
              <w:rPr>
                <w:color w:val="auto"/>
              </w:rPr>
            </w:pPr>
            <w:r w:rsidRPr="0064591C">
              <w:rPr>
                <w:color w:val="auto"/>
              </w:rPr>
              <w:t>Стаття 19</w:t>
            </w:r>
          </w:p>
        </w:tc>
        <w:tc>
          <w:tcPr>
            <w:tcW w:w="2534" w:type="pct"/>
            <w:tcBorders>
              <w:top w:val="nil"/>
              <w:bottom w:val="nil"/>
            </w:tcBorders>
            <w:shd w:val="clear" w:color="auto" w:fill="auto"/>
            <w:tcMar>
              <w:top w:w="0" w:type="dxa"/>
              <w:left w:w="0" w:type="dxa"/>
              <w:bottom w:w="0" w:type="dxa"/>
              <w:right w:w="0" w:type="dxa"/>
            </w:tcMar>
            <w:hideMark/>
          </w:tcPr>
          <w:p w14:paraId="67EDCE19" w14:textId="77777777" w:rsidR="00796C9C" w:rsidRPr="0064591C" w:rsidRDefault="00796C9C" w:rsidP="0056628E">
            <w:pPr>
              <w:spacing w:before="0" w:after="0"/>
              <w:ind w:left="80"/>
              <w:rPr>
                <w:color w:val="auto"/>
              </w:rPr>
            </w:pPr>
            <w:r w:rsidRPr="0064591C">
              <w:rPr>
                <w:color w:val="auto"/>
              </w:rPr>
              <w:t>—</w:t>
            </w:r>
          </w:p>
        </w:tc>
      </w:tr>
      <w:tr w:rsidR="0064591C" w:rsidRPr="0064591C" w14:paraId="56883F00"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479C16FA" w14:textId="77777777" w:rsidR="00796C9C" w:rsidRPr="0064591C" w:rsidRDefault="00796C9C" w:rsidP="0056628E">
            <w:pPr>
              <w:spacing w:before="0" w:after="0"/>
              <w:rPr>
                <w:color w:val="auto"/>
              </w:rPr>
            </w:pPr>
            <w:r w:rsidRPr="0064591C">
              <w:rPr>
                <w:color w:val="auto"/>
              </w:rPr>
              <w:t>Стаття 21</w:t>
            </w:r>
          </w:p>
        </w:tc>
        <w:tc>
          <w:tcPr>
            <w:tcW w:w="2534" w:type="pct"/>
            <w:tcBorders>
              <w:top w:val="nil"/>
              <w:bottom w:val="nil"/>
            </w:tcBorders>
            <w:shd w:val="clear" w:color="auto" w:fill="auto"/>
            <w:tcMar>
              <w:top w:w="0" w:type="dxa"/>
              <w:left w:w="0" w:type="dxa"/>
              <w:bottom w:w="0" w:type="dxa"/>
              <w:right w:w="0" w:type="dxa"/>
            </w:tcMar>
            <w:hideMark/>
          </w:tcPr>
          <w:p w14:paraId="4A2A5EEB" w14:textId="77777777" w:rsidR="00796C9C" w:rsidRPr="0064591C" w:rsidRDefault="00796C9C" w:rsidP="0056628E">
            <w:pPr>
              <w:spacing w:before="0" w:after="0"/>
              <w:ind w:left="80"/>
              <w:rPr>
                <w:color w:val="auto"/>
              </w:rPr>
            </w:pPr>
            <w:r w:rsidRPr="0064591C">
              <w:rPr>
                <w:color w:val="auto"/>
              </w:rPr>
              <w:t>Стаття 62</w:t>
            </w:r>
          </w:p>
        </w:tc>
      </w:tr>
      <w:tr w:rsidR="0064591C" w:rsidRPr="0064591C" w14:paraId="527B14BE"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43E5D6D7" w14:textId="77777777" w:rsidR="00796C9C" w:rsidRPr="0064591C" w:rsidRDefault="00796C9C" w:rsidP="0056628E">
            <w:pPr>
              <w:spacing w:before="0" w:after="0"/>
              <w:rPr>
                <w:color w:val="auto"/>
              </w:rPr>
            </w:pPr>
            <w:r w:rsidRPr="0064591C">
              <w:rPr>
                <w:color w:val="auto"/>
              </w:rPr>
              <w:t>Стаття 17</w:t>
            </w:r>
          </w:p>
        </w:tc>
        <w:tc>
          <w:tcPr>
            <w:tcW w:w="2534" w:type="pct"/>
            <w:tcBorders>
              <w:top w:val="nil"/>
              <w:bottom w:val="nil"/>
            </w:tcBorders>
            <w:shd w:val="clear" w:color="auto" w:fill="auto"/>
            <w:tcMar>
              <w:top w:w="0" w:type="dxa"/>
              <w:left w:w="0" w:type="dxa"/>
              <w:bottom w:w="0" w:type="dxa"/>
              <w:right w:w="0" w:type="dxa"/>
            </w:tcMar>
            <w:hideMark/>
          </w:tcPr>
          <w:p w14:paraId="636FC8E6" w14:textId="77777777" w:rsidR="00796C9C" w:rsidRPr="0064591C" w:rsidRDefault="00796C9C" w:rsidP="0056628E">
            <w:pPr>
              <w:spacing w:before="0" w:after="0"/>
              <w:ind w:left="80"/>
              <w:rPr>
                <w:color w:val="auto"/>
              </w:rPr>
            </w:pPr>
            <w:r w:rsidRPr="0064591C">
              <w:rPr>
                <w:color w:val="auto"/>
              </w:rPr>
              <w:t>Стаття 63</w:t>
            </w:r>
          </w:p>
        </w:tc>
      </w:tr>
      <w:tr w:rsidR="0064591C" w:rsidRPr="0064591C" w14:paraId="03785C96"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56D79A29" w14:textId="77777777" w:rsidR="00796C9C" w:rsidRPr="0064591C" w:rsidRDefault="00796C9C" w:rsidP="0056628E">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2841E845" w14:textId="77777777" w:rsidR="00796C9C" w:rsidRPr="0064591C" w:rsidRDefault="00796C9C" w:rsidP="0056628E">
            <w:pPr>
              <w:spacing w:before="0" w:after="0"/>
              <w:ind w:left="80"/>
              <w:rPr>
                <w:color w:val="auto"/>
              </w:rPr>
            </w:pPr>
            <w:r w:rsidRPr="0064591C">
              <w:rPr>
                <w:color w:val="auto"/>
              </w:rPr>
              <w:t>Стаття 64</w:t>
            </w:r>
          </w:p>
        </w:tc>
      </w:tr>
      <w:tr w:rsidR="0064591C" w:rsidRPr="0064591C" w14:paraId="2E866B7D"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3B849ED7" w14:textId="77777777" w:rsidR="00796C9C" w:rsidRPr="0064591C" w:rsidRDefault="00796C9C" w:rsidP="0056628E">
            <w:pPr>
              <w:spacing w:before="0" w:after="0"/>
              <w:rPr>
                <w:color w:val="auto"/>
              </w:rPr>
            </w:pPr>
            <w:r w:rsidRPr="0064591C">
              <w:rPr>
                <w:color w:val="auto"/>
              </w:rPr>
              <w:t>Стаття 20</w:t>
            </w:r>
          </w:p>
        </w:tc>
        <w:tc>
          <w:tcPr>
            <w:tcW w:w="2534" w:type="pct"/>
            <w:tcBorders>
              <w:top w:val="nil"/>
              <w:bottom w:val="nil"/>
            </w:tcBorders>
            <w:shd w:val="clear" w:color="auto" w:fill="auto"/>
            <w:tcMar>
              <w:top w:w="0" w:type="dxa"/>
              <w:left w:w="0" w:type="dxa"/>
              <w:bottom w:w="0" w:type="dxa"/>
              <w:right w:w="0" w:type="dxa"/>
            </w:tcMar>
            <w:hideMark/>
          </w:tcPr>
          <w:p w14:paraId="69CE685B" w14:textId="77777777" w:rsidR="00796C9C" w:rsidRPr="0064591C" w:rsidRDefault="00796C9C" w:rsidP="0056628E">
            <w:pPr>
              <w:spacing w:before="0" w:after="0"/>
              <w:ind w:left="80"/>
              <w:rPr>
                <w:color w:val="auto"/>
              </w:rPr>
            </w:pPr>
            <w:r w:rsidRPr="0064591C">
              <w:rPr>
                <w:color w:val="auto"/>
              </w:rPr>
              <w:t>Стаття 65</w:t>
            </w:r>
          </w:p>
        </w:tc>
      </w:tr>
      <w:tr w:rsidR="0064591C" w:rsidRPr="0064591C" w14:paraId="58B79C84"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75D65A9F" w14:textId="77777777" w:rsidR="00796C9C" w:rsidRPr="0064591C" w:rsidRDefault="00796C9C" w:rsidP="0056628E">
            <w:pPr>
              <w:spacing w:before="0" w:after="0"/>
              <w:rPr>
                <w:color w:val="auto"/>
              </w:rPr>
            </w:pPr>
            <w:r w:rsidRPr="0064591C">
              <w:rPr>
                <w:color w:val="auto"/>
              </w:rPr>
              <w:t>Стаття 22</w:t>
            </w:r>
          </w:p>
        </w:tc>
        <w:tc>
          <w:tcPr>
            <w:tcW w:w="2534" w:type="pct"/>
            <w:tcBorders>
              <w:top w:val="nil"/>
              <w:bottom w:val="nil"/>
            </w:tcBorders>
            <w:shd w:val="clear" w:color="auto" w:fill="auto"/>
            <w:tcMar>
              <w:top w:w="0" w:type="dxa"/>
              <w:left w:w="0" w:type="dxa"/>
              <w:bottom w:w="0" w:type="dxa"/>
              <w:right w:w="0" w:type="dxa"/>
            </w:tcMar>
            <w:hideMark/>
          </w:tcPr>
          <w:p w14:paraId="3B5F7927" w14:textId="77777777" w:rsidR="00796C9C" w:rsidRPr="0064591C" w:rsidRDefault="00796C9C" w:rsidP="0056628E">
            <w:pPr>
              <w:spacing w:before="0" w:after="0"/>
              <w:ind w:left="80"/>
              <w:rPr>
                <w:color w:val="auto"/>
              </w:rPr>
            </w:pPr>
            <w:r w:rsidRPr="0064591C">
              <w:rPr>
                <w:color w:val="auto"/>
              </w:rPr>
              <w:t>Стаття 66</w:t>
            </w:r>
          </w:p>
        </w:tc>
      </w:tr>
      <w:tr w:rsidR="0064591C" w:rsidRPr="0064591C" w14:paraId="7D273240"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16FC5B82" w14:textId="77777777" w:rsidR="00796C9C" w:rsidRPr="0064591C" w:rsidRDefault="00796C9C" w:rsidP="0056628E">
            <w:pPr>
              <w:spacing w:before="0" w:after="0"/>
              <w:rPr>
                <w:color w:val="auto"/>
              </w:rPr>
            </w:pPr>
            <w:r w:rsidRPr="0064591C">
              <w:rPr>
                <w:color w:val="auto"/>
              </w:rPr>
              <w:t>Стаття 23</w:t>
            </w:r>
          </w:p>
        </w:tc>
        <w:tc>
          <w:tcPr>
            <w:tcW w:w="2534" w:type="pct"/>
            <w:tcBorders>
              <w:top w:val="nil"/>
              <w:bottom w:val="nil"/>
            </w:tcBorders>
            <w:shd w:val="clear" w:color="auto" w:fill="auto"/>
            <w:tcMar>
              <w:top w:w="0" w:type="dxa"/>
              <w:left w:w="0" w:type="dxa"/>
              <w:bottom w:w="0" w:type="dxa"/>
              <w:right w:w="0" w:type="dxa"/>
            </w:tcMar>
            <w:hideMark/>
          </w:tcPr>
          <w:p w14:paraId="6A4F3EC0" w14:textId="77777777" w:rsidR="00796C9C" w:rsidRPr="0064591C" w:rsidRDefault="00796C9C" w:rsidP="0056628E">
            <w:pPr>
              <w:spacing w:before="0" w:after="0"/>
              <w:ind w:left="80"/>
              <w:rPr>
                <w:color w:val="auto"/>
              </w:rPr>
            </w:pPr>
            <w:r w:rsidRPr="0064591C">
              <w:rPr>
                <w:color w:val="auto"/>
              </w:rPr>
              <w:t>Стаття 67</w:t>
            </w:r>
          </w:p>
        </w:tc>
      </w:tr>
      <w:tr w:rsidR="0064591C" w:rsidRPr="0064591C" w14:paraId="1A27C1B1"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63BFADAB" w14:textId="77777777" w:rsidR="00796C9C" w:rsidRPr="0064591C" w:rsidRDefault="00796C9C" w:rsidP="0056628E">
            <w:pPr>
              <w:spacing w:before="0" w:after="0"/>
              <w:rPr>
                <w:color w:val="auto"/>
              </w:rPr>
            </w:pPr>
            <w:r w:rsidRPr="0064591C">
              <w:rPr>
                <w:color w:val="auto"/>
              </w:rPr>
              <w:t>Стаття 24</w:t>
            </w:r>
          </w:p>
        </w:tc>
        <w:tc>
          <w:tcPr>
            <w:tcW w:w="2534" w:type="pct"/>
            <w:tcBorders>
              <w:top w:val="nil"/>
              <w:bottom w:val="nil"/>
            </w:tcBorders>
            <w:shd w:val="clear" w:color="auto" w:fill="auto"/>
            <w:tcMar>
              <w:top w:w="0" w:type="dxa"/>
              <w:left w:w="0" w:type="dxa"/>
              <w:bottom w:w="0" w:type="dxa"/>
              <w:right w:w="0" w:type="dxa"/>
            </w:tcMar>
            <w:hideMark/>
          </w:tcPr>
          <w:p w14:paraId="4B767307" w14:textId="77777777" w:rsidR="00796C9C" w:rsidRPr="0064591C" w:rsidRDefault="00796C9C" w:rsidP="0056628E">
            <w:pPr>
              <w:spacing w:before="0" w:after="0"/>
              <w:ind w:left="80"/>
              <w:rPr>
                <w:color w:val="auto"/>
              </w:rPr>
            </w:pPr>
            <w:r w:rsidRPr="0064591C">
              <w:rPr>
                <w:color w:val="auto"/>
              </w:rPr>
              <w:t>—</w:t>
            </w:r>
          </w:p>
        </w:tc>
      </w:tr>
      <w:tr w:rsidR="0064591C" w:rsidRPr="0064591C" w14:paraId="55F71577"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023E573B" w14:textId="77777777" w:rsidR="00796C9C" w:rsidRPr="0064591C" w:rsidRDefault="00796C9C" w:rsidP="0056628E">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2CA52131" w14:textId="77777777" w:rsidR="00796C9C" w:rsidRPr="0064591C" w:rsidRDefault="00796C9C" w:rsidP="0056628E">
            <w:pPr>
              <w:spacing w:before="0" w:after="0"/>
              <w:ind w:left="80"/>
              <w:rPr>
                <w:color w:val="auto"/>
              </w:rPr>
            </w:pPr>
            <w:r w:rsidRPr="0064591C">
              <w:rPr>
                <w:color w:val="auto"/>
              </w:rPr>
              <w:t>Стаття 68</w:t>
            </w:r>
          </w:p>
        </w:tc>
      </w:tr>
      <w:tr w:rsidR="0064591C" w:rsidRPr="0064591C" w14:paraId="2BE4FD1C"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02FF5DB6" w14:textId="77777777" w:rsidR="00796C9C" w:rsidRPr="0064591C" w:rsidRDefault="00796C9C" w:rsidP="0056628E">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19BABCAD" w14:textId="77777777" w:rsidR="00796C9C" w:rsidRPr="0064591C" w:rsidRDefault="00796C9C" w:rsidP="0056628E">
            <w:pPr>
              <w:spacing w:before="0" w:after="0"/>
              <w:ind w:left="80"/>
              <w:rPr>
                <w:color w:val="auto"/>
              </w:rPr>
            </w:pPr>
            <w:r w:rsidRPr="0064591C">
              <w:rPr>
                <w:color w:val="auto"/>
              </w:rPr>
              <w:t>Стаття 69</w:t>
            </w:r>
          </w:p>
        </w:tc>
      </w:tr>
      <w:tr w:rsidR="0064591C" w:rsidRPr="0064591C" w14:paraId="57E6DB13"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0ACEF7DD" w14:textId="77777777" w:rsidR="00796C9C" w:rsidRPr="0064591C" w:rsidRDefault="00796C9C" w:rsidP="0056628E">
            <w:pPr>
              <w:spacing w:before="0" w:after="0"/>
              <w:rPr>
                <w:color w:val="auto"/>
              </w:rPr>
            </w:pPr>
            <w:r w:rsidRPr="0064591C">
              <w:rPr>
                <w:color w:val="auto"/>
              </w:rPr>
              <w:t>Стаття 25</w:t>
            </w:r>
          </w:p>
        </w:tc>
        <w:tc>
          <w:tcPr>
            <w:tcW w:w="2534" w:type="pct"/>
            <w:tcBorders>
              <w:top w:val="nil"/>
              <w:bottom w:val="nil"/>
            </w:tcBorders>
            <w:shd w:val="clear" w:color="auto" w:fill="auto"/>
            <w:tcMar>
              <w:top w:w="0" w:type="dxa"/>
              <w:left w:w="0" w:type="dxa"/>
              <w:bottom w:w="0" w:type="dxa"/>
              <w:right w:w="0" w:type="dxa"/>
            </w:tcMar>
            <w:hideMark/>
          </w:tcPr>
          <w:p w14:paraId="410780D9" w14:textId="77777777" w:rsidR="00796C9C" w:rsidRPr="0064591C" w:rsidRDefault="00796C9C" w:rsidP="0056628E">
            <w:pPr>
              <w:spacing w:before="0" w:after="0"/>
              <w:ind w:left="80"/>
              <w:rPr>
                <w:color w:val="auto"/>
              </w:rPr>
            </w:pPr>
            <w:r w:rsidRPr="0064591C">
              <w:rPr>
                <w:color w:val="auto"/>
              </w:rPr>
              <w:t>Стаття 70</w:t>
            </w:r>
          </w:p>
        </w:tc>
      </w:tr>
      <w:tr w:rsidR="0064591C" w:rsidRPr="0064591C" w14:paraId="651AEB3A" w14:textId="77777777" w:rsidTr="0047489E">
        <w:trPr>
          <w:jc w:val="center"/>
        </w:trPr>
        <w:tc>
          <w:tcPr>
            <w:tcW w:w="2466" w:type="pct"/>
            <w:tcBorders>
              <w:top w:val="nil"/>
            </w:tcBorders>
            <w:shd w:val="clear" w:color="auto" w:fill="auto"/>
            <w:tcMar>
              <w:top w:w="0" w:type="dxa"/>
              <w:left w:w="0" w:type="dxa"/>
              <w:bottom w:w="0" w:type="dxa"/>
              <w:right w:w="0" w:type="dxa"/>
            </w:tcMar>
            <w:hideMark/>
          </w:tcPr>
          <w:p w14:paraId="4E6F445D" w14:textId="77777777" w:rsidR="00796C9C" w:rsidRPr="0064591C" w:rsidRDefault="00796C9C" w:rsidP="0056628E">
            <w:pPr>
              <w:spacing w:before="0" w:after="0"/>
              <w:rPr>
                <w:color w:val="auto"/>
              </w:rPr>
            </w:pPr>
            <w:r w:rsidRPr="0064591C">
              <w:rPr>
                <w:color w:val="auto"/>
              </w:rPr>
              <w:t>Стаття 26</w:t>
            </w:r>
          </w:p>
        </w:tc>
        <w:tc>
          <w:tcPr>
            <w:tcW w:w="2534" w:type="pct"/>
            <w:tcBorders>
              <w:top w:val="nil"/>
            </w:tcBorders>
            <w:shd w:val="clear" w:color="auto" w:fill="auto"/>
            <w:tcMar>
              <w:top w:w="0" w:type="dxa"/>
              <w:left w:w="0" w:type="dxa"/>
              <w:bottom w:w="0" w:type="dxa"/>
              <w:right w:w="0" w:type="dxa"/>
            </w:tcMar>
            <w:hideMark/>
          </w:tcPr>
          <w:p w14:paraId="1D9E832C" w14:textId="77777777" w:rsidR="00796C9C" w:rsidRPr="0064591C" w:rsidRDefault="00796C9C" w:rsidP="0056628E">
            <w:pPr>
              <w:spacing w:before="0" w:after="0"/>
              <w:ind w:left="80"/>
              <w:rPr>
                <w:color w:val="auto"/>
              </w:rPr>
            </w:pPr>
            <w:r w:rsidRPr="0064591C">
              <w:rPr>
                <w:color w:val="auto"/>
              </w:rPr>
              <w:t>Стаття 71</w:t>
            </w:r>
          </w:p>
        </w:tc>
      </w:tr>
      <w:bookmarkEnd w:id="1"/>
    </w:tbl>
    <w:p w14:paraId="02F2E69E" w14:textId="5F6BE3FF" w:rsidR="00E560AB" w:rsidRPr="0064591C" w:rsidRDefault="00E560AB" w:rsidP="0047489E">
      <w:pPr>
        <w:rPr>
          <w:color w:val="auto"/>
          <w:lang w:val="en-GB"/>
        </w:rPr>
      </w:pPr>
    </w:p>
    <w:sectPr w:rsidR="00E560AB" w:rsidRPr="0064591C" w:rsidSect="00E46319">
      <w:headerReference w:type="even" r:id="rId11"/>
      <w:headerReference w:type="default" r:id="rId12"/>
      <w:headerReference w:type="first" r:id="rId13"/>
      <w:endnotePr>
        <w:numFmt w:val="decimal"/>
      </w:endnotePr>
      <w:pgSz w:w="11906" w:h="16838"/>
      <w:pgMar w:top="1350" w:right="1196" w:bottom="1080" w:left="1440" w:header="708" w:footer="708" w:gutter="0"/>
      <w:pgNumType w:start="5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7CCBCC" w14:textId="77777777" w:rsidR="00973BAF" w:rsidRPr="00813B50" w:rsidRDefault="00973BAF" w:rsidP="00450F58">
      <w:r w:rsidRPr="00813B50">
        <w:separator/>
      </w:r>
    </w:p>
  </w:endnote>
  <w:endnote w:type="continuationSeparator" w:id="0">
    <w:p w14:paraId="05918209" w14:textId="77777777" w:rsidR="00973BAF" w:rsidRPr="00813B50" w:rsidRDefault="00973BAF" w:rsidP="00450F58">
      <w:r w:rsidRPr="00813B5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1C5D02" w14:textId="77777777" w:rsidR="00973BAF" w:rsidRPr="00813B50" w:rsidRDefault="00973BAF" w:rsidP="00450F58">
      <w:r w:rsidRPr="00813B50">
        <w:separator/>
      </w:r>
    </w:p>
  </w:footnote>
  <w:footnote w:type="continuationSeparator" w:id="0">
    <w:p w14:paraId="2F46C847" w14:textId="77777777" w:rsidR="00973BAF" w:rsidRPr="00813B50" w:rsidRDefault="00973BAF" w:rsidP="00450F58">
      <w:r w:rsidRPr="00813B50">
        <w:continuationSeparator/>
      </w:r>
    </w:p>
  </w:footnote>
  <w:footnote w:id="1">
    <w:p w14:paraId="7925A02F" w14:textId="77777777" w:rsidR="007B1972" w:rsidRPr="009F14A2" w:rsidRDefault="007B1972" w:rsidP="003C2A3D">
      <w:pPr>
        <w:pStyle w:val="note"/>
        <w:spacing w:before="0" w:beforeAutospacing="0" w:after="0" w:afterAutospacing="0"/>
        <w:rPr>
          <w:color w:val="auto"/>
          <w:sz w:val="18"/>
          <w:szCs w:val="18"/>
        </w:rPr>
      </w:pPr>
      <w:r w:rsidRPr="009F14A2">
        <w:rPr>
          <w:rStyle w:val="FootnoteReference"/>
          <w:color w:val="auto"/>
          <w:sz w:val="18"/>
          <w:szCs w:val="18"/>
        </w:rPr>
        <w:t>(</w:t>
      </w:r>
      <w:r w:rsidRPr="009F14A2">
        <w:rPr>
          <w:rStyle w:val="FootnoteReference"/>
          <w:color w:val="auto"/>
          <w:sz w:val="18"/>
          <w:szCs w:val="18"/>
        </w:rPr>
        <w:footnoteRef/>
      </w:r>
      <w:r w:rsidRPr="009F14A2">
        <w:rPr>
          <w:rStyle w:val="FootnoteReference"/>
          <w:color w:val="auto"/>
          <w:sz w:val="18"/>
          <w:szCs w:val="18"/>
        </w:rPr>
        <w:t>)</w:t>
      </w:r>
      <w:r w:rsidRPr="009F14A2">
        <w:rPr>
          <w:color w:val="auto"/>
          <w:sz w:val="18"/>
          <w:szCs w:val="18"/>
        </w:rPr>
        <w:t> </w:t>
      </w:r>
      <w:hyperlink r:id="rId1" w:history="1">
        <w:r w:rsidRPr="009F14A2">
          <w:rPr>
            <w:rStyle w:val="Hyperlink"/>
            <w:color w:val="auto"/>
            <w:sz w:val="18"/>
            <w:szCs w:val="18"/>
            <w:u w:val="none"/>
          </w:rPr>
          <w:t>Офіційний вісник, C 288, 31.08.2017, с. 91</w:t>
        </w:r>
      </w:hyperlink>
      <w:r w:rsidRPr="009F14A2">
        <w:rPr>
          <w:color w:val="auto"/>
          <w:sz w:val="18"/>
          <w:szCs w:val="18"/>
        </w:rPr>
        <w:t>.</w:t>
      </w:r>
    </w:p>
  </w:footnote>
  <w:footnote w:id="2">
    <w:p w14:paraId="337F18FF" w14:textId="77777777" w:rsidR="007B1972" w:rsidRPr="009F14A2" w:rsidRDefault="007B1972" w:rsidP="003C2A3D">
      <w:pPr>
        <w:pStyle w:val="FootnoteText"/>
        <w:rPr>
          <w:color w:val="auto"/>
          <w:sz w:val="18"/>
          <w:szCs w:val="18"/>
        </w:rPr>
      </w:pPr>
      <w:r w:rsidRPr="009F14A2">
        <w:rPr>
          <w:rStyle w:val="FootnoteReference"/>
          <w:color w:val="auto"/>
          <w:sz w:val="18"/>
          <w:szCs w:val="18"/>
        </w:rPr>
        <w:t>(</w:t>
      </w:r>
      <w:r w:rsidRPr="009F14A2">
        <w:rPr>
          <w:rStyle w:val="FootnoteReference"/>
          <w:color w:val="auto"/>
          <w:sz w:val="18"/>
          <w:szCs w:val="18"/>
        </w:rPr>
        <w:footnoteRef/>
      </w:r>
      <w:r w:rsidRPr="009F14A2">
        <w:rPr>
          <w:rStyle w:val="FootnoteReference"/>
          <w:color w:val="auto"/>
          <w:sz w:val="18"/>
          <w:szCs w:val="18"/>
        </w:rPr>
        <w:t>)</w:t>
      </w:r>
      <w:r w:rsidRPr="009F14A2">
        <w:rPr>
          <w:color w:val="auto"/>
          <w:sz w:val="18"/>
          <w:szCs w:val="18"/>
        </w:rPr>
        <w:t xml:space="preserve"> </w:t>
      </w:r>
      <w:hyperlink r:id="rId2" w:history="1">
        <w:r w:rsidRPr="009F14A2">
          <w:rPr>
            <w:rStyle w:val="Hyperlink"/>
            <w:color w:val="auto"/>
            <w:sz w:val="18"/>
            <w:szCs w:val="18"/>
            <w:u w:val="none"/>
          </w:rPr>
          <w:t>Офіційний вісник, C 342, 12.10.2017, с. 79</w:t>
        </w:r>
      </w:hyperlink>
    </w:p>
  </w:footnote>
  <w:footnote w:id="3">
    <w:p w14:paraId="2DEEB419" w14:textId="77777777" w:rsidR="007B1972" w:rsidRPr="009F14A2" w:rsidRDefault="007B1972" w:rsidP="003C2A3D">
      <w:pPr>
        <w:pStyle w:val="FootnoteText"/>
        <w:rPr>
          <w:color w:val="auto"/>
          <w:sz w:val="18"/>
          <w:szCs w:val="18"/>
        </w:rPr>
      </w:pPr>
      <w:r w:rsidRPr="009F14A2">
        <w:rPr>
          <w:rStyle w:val="FootnoteReference"/>
          <w:color w:val="auto"/>
          <w:sz w:val="18"/>
          <w:szCs w:val="18"/>
        </w:rPr>
        <w:t>(</w:t>
      </w:r>
      <w:r w:rsidRPr="009F14A2">
        <w:rPr>
          <w:rStyle w:val="FootnoteReference"/>
          <w:color w:val="auto"/>
          <w:sz w:val="18"/>
          <w:szCs w:val="18"/>
        </w:rPr>
        <w:footnoteRef/>
      </w:r>
      <w:r w:rsidRPr="009F14A2">
        <w:rPr>
          <w:rStyle w:val="FootnoteReference"/>
          <w:color w:val="auto"/>
          <w:sz w:val="18"/>
          <w:szCs w:val="18"/>
        </w:rPr>
        <w:t>)</w:t>
      </w:r>
      <w:r w:rsidRPr="009F14A2">
        <w:rPr>
          <w:color w:val="auto"/>
          <w:sz w:val="18"/>
          <w:szCs w:val="18"/>
        </w:rPr>
        <w:t xml:space="preserve"> Позиція Європейського Парламенту від 26 березня 2019 року (ще не опублікована в Офіційному віснику) та Рішення Ради від 22 травня 2019 року.</w:t>
      </w:r>
    </w:p>
  </w:footnote>
  <w:footnote w:id="4">
    <w:p w14:paraId="397FE52B" w14:textId="0532438D" w:rsidR="007B1972" w:rsidRPr="009F14A2" w:rsidRDefault="007B1972" w:rsidP="003C2A3D">
      <w:pPr>
        <w:pStyle w:val="FootnoteText"/>
        <w:rPr>
          <w:color w:val="auto"/>
          <w:sz w:val="18"/>
          <w:szCs w:val="18"/>
        </w:rPr>
      </w:pPr>
      <w:r w:rsidRPr="009F14A2">
        <w:rPr>
          <w:rStyle w:val="FootnoteReference"/>
          <w:color w:val="auto"/>
          <w:sz w:val="18"/>
          <w:szCs w:val="18"/>
        </w:rPr>
        <w:t>(</w:t>
      </w:r>
      <w:r w:rsidRPr="009F14A2">
        <w:rPr>
          <w:rStyle w:val="FootnoteReference"/>
          <w:color w:val="auto"/>
          <w:sz w:val="18"/>
          <w:szCs w:val="18"/>
        </w:rPr>
        <w:footnoteRef/>
      </w:r>
      <w:r w:rsidRPr="009F14A2">
        <w:rPr>
          <w:rStyle w:val="FootnoteReference"/>
          <w:color w:val="auto"/>
          <w:sz w:val="18"/>
          <w:szCs w:val="18"/>
        </w:rPr>
        <w:t>)</w:t>
      </w:r>
      <w:r w:rsidRPr="009F14A2">
        <w:rPr>
          <w:color w:val="auto"/>
          <w:sz w:val="18"/>
          <w:szCs w:val="18"/>
        </w:rPr>
        <w:t xml:space="preserve"> Регламент (ЄС) № 714/2009 Європейського Парламенту і Ради від 13 липня 2009 року про умови доступу до мережі для транскордонних обмінів електроенергією та </w:t>
      </w:r>
      <w:r w:rsidR="00FE0A17">
        <w:rPr>
          <w:color w:val="auto"/>
          <w:sz w:val="18"/>
          <w:szCs w:val="18"/>
        </w:rPr>
        <w:t xml:space="preserve">такий, що </w:t>
      </w:r>
      <w:r w:rsidRPr="009F14A2">
        <w:rPr>
          <w:color w:val="auto"/>
          <w:sz w:val="18"/>
          <w:szCs w:val="18"/>
        </w:rPr>
        <w:t>скас</w:t>
      </w:r>
      <w:r w:rsidR="00FE0A17">
        <w:rPr>
          <w:color w:val="auto"/>
          <w:sz w:val="18"/>
          <w:szCs w:val="18"/>
        </w:rPr>
        <w:t>овує</w:t>
      </w:r>
      <w:r w:rsidRPr="009F14A2">
        <w:rPr>
          <w:color w:val="auto"/>
          <w:sz w:val="18"/>
          <w:szCs w:val="18"/>
        </w:rPr>
        <w:t xml:space="preserve"> Регламент (ЄС) № 1228/2003 (</w:t>
      </w:r>
      <w:hyperlink r:id="rId3" w:history="1">
        <w:r w:rsidRPr="009F14A2">
          <w:rPr>
            <w:rStyle w:val="Hyperlink"/>
            <w:color w:val="auto"/>
            <w:sz w:val="18"/>
            <w:szCs w:val="18"/>
            <w:u w:val="none"/>
          </w:rPr>
          <w:t>Офіційний вісник, L 211, 14.08.2009, с. 15</w:t>
        </w:r>
      </w:hyperlink>
      <w:r w:rsidRPr="009F14A2">
        <w:rPr>
          <w:color w:val="auto"/>
          <w:sz w:val="18"/>
          <w:szCs w:val="18"/>
        </w:rPr>
        <w:t>).</w:t>
      </w:r>
    </w:p>
  </w:footnote>
  <w:footnote w:id="5">
    <w:p w14:paraId="7A878466" w14:textId="634C7E18" w:rsidR="007B1972" w:rsidRPr="009F14A2" w:rsidRDefault="007B1972" w:rsidP="003C2A3D">
      <w:pPr>
        <w:pStyle w:val="FootnoteText"/>
        <w:rPr>
          <w:color w:val="auto"/>
          <w:sz w:val="18"/>
          <w:szCs w:val="18"/>
        </w:rPr>
      </w:pPr>
      <w:r w:rsidRPr="009F14A2">
        <w:rPr>
          <w:rStyle w:val="FootnoteReference"/>
          <w:color w:val="auto"/>
          <w:sz w:val="18"/>
          <w:szCs w:val="18"/>
        </w:rPr>
        <w:t>(</w:t>
      </w:r>
      <w:r w:rsidRPr="009F14A2">
        <w:rPr>
          <w:rStyle w:val="FootnoteReference"/>
          <w:color w:val="auto"/>
          <w:sz w:val="18"/>
          <w:szCs w:val="18"/>
        </w:rPr>
        <w:footnoteRef/>
      </w:r>
      <w:r w:rsidRPr="009F14A2">
        <w:rPr>
          <w:rStyle w:val="FootnoteReference"/>
          <w:color w:val="auto"/>
          <w:sz w:val="18"/>
          <w:szCs w:val="18"/>
        </w:rPr>
        <w:t>)</w:t>
      </w:r>
      <w:r w:rsidRPr="009F14A2">
        <w:rPr>
          <w:color w:val="auto"/>
          <w:sz w:val="18"/>
          <w:szCs w:val="18"/>
        </w:rPr>
        <w:t xml:space="preserve"> Регламент Комісії (ЄС) 2017/2195 від 23 листопада</w:t>
      </w:r>
      <w:r w:rsidR="008433CE">
        <w:rPr>
          <w:color w:val="auto"/>
          <w:sz w:val="18"/>
          <w:szCs w:val="18"/>
        </w:rPr>
        <w:t xml:space="preserve"> </w:t>
      </w:r>
      <w:r w:rsidRPr="009F14A2">
        <w:rPr>
          <w:color w:val="auto"/>
          <w:sz w:val="18"/>
          <w:szCs w:val="18"/>
        </w:rPr>
        <w:t>2017 року про встановлення настанови щодо балансування електроенергії (</w:t>
      </w:r>
      <w:hyperlink r:id="rId4" w:history="1">
        <w:r w:rsidRPr="009F14A2">
          <w:rPr>
            <w:rStyle w:val="Hyperlink"/>
            <w:color w:val="auto"/>
            <w:sz w:val="18"/>
            <w:szCs w:val="18"/>
            <w:u w:val="none"/>
          </w:rPr>
          <w:t>Офіційний вісник, L 312, 28.11.2017, с. 6</w:t>
        </w:r>
      </w:hyperlink>
      <w:r w:rsidRPr="009F14A2">
        <w:rPr>
          <w:color w:val="auto"/>
          <w:sz w:val="18"/>
          <w:szCs w:val="18"/>
        </w:rPr>
        <w:t>).</w:t>
      </w:r>
    </w:p>
  </w:footnote>
  <w:footnote w:id="6">
    <w:p w14:paraId="3BEF3ED5" w14:textId="77777777" w:rsidR="007B1972" w:rsidRPr="009F14A2" w:rsidRDefault="007B1972" w:rsidP="003C2A3D">
      <w:pPr>
        <w:pStyle w:val="FootnoteText"/>
        <w:rPr>
          <w:color w:val="auto"/>
          <w:sz w:val="18"/>
          <w:szCs w:val="18"/>
        </w:rPr>
      </w:pPr>
      <w:r w:rsidRPr="009F14A2">
        <w:rPr>
          <w:rStyle w:val="FootnoteReference"/>
          <w:color w:val="auto"/>
          <w:sz w:val="18"/>
          <w:szCs w:val="18"/>
        </w:rPr>
        <w:t>(</w:t>
      </w:r>
      <w:r w:rsidRPr="009F14A2">
        <w:rPr>
          <w:rStyle w:val="FootnoteReference"/>
          <w:color w:val="auto"/>
          <w:sz w:val="18"/>
          <w:szCs w:val="18"/>
        </w:rPr>
        <w:footnoteRef/>
      </w:r>
      <w:r w:rsidRPr="009F14A2">
        <w:rPr>
          <w:rStyle w:val="FootnoteReference"/>
          <w:color w:val="auto"/>
          <w:sz w:val="18"/>
          <w:szCs w:val="18"/>
        </w:rPr>
        <w:t>)</w:t>
      </w:r>
      <w:r w:rsidRPr="009F14A2">
        <w:rPr>
          <w:color w:val="auto"/>
          <w:sz w:val="18"/>
          <w:szCs w:val="18"/>
        </w:rPr>
        <w:t xml:space="preserve"> Директива (ЄС) 2019/944 Європейського Парламенту і Ради від 05 червня 2019 року про спільні правила внутрішнього ринку електроенергії та така, що вносить зміни до Директиви 2012/27/ЄС (див. сторінку 125 цього Офіційного вісника).</w:t>
      </w:r>
    </w:p>
  </w:footnote>
  <w:footnote w:id="7">
    <w:p w14:paraId="644A3BEE" w14:textId="77777777" w:rsidR="007B1972" w:rsidRPr="009F14A2" w:rsidRDefault="007B1972" w:rsidP="003C2A3D">
      <w:pPr>
        <w:pStyle w:val="note"/>
        <w:spacing w:before="0" w:beforeAutospacing="0" w:after="0" w:afterAutospacing="0"/>
        <w:rPr>
          <w:color w:val="auto"/>
          <w:sz w:val="18"/>
          <w:szCs w:val="18"/>
        </w:rPr>
      </w:pPr>
      <w:r w:rsidRPr="009F14A2">
        <w:rPr>
          <w:rStyle w:val="FootnoteReference"/>
          <w:color w:val="auto"/>
          <w:sz w:val="18"/>
          <w:szCs w:val="18"/>
        </w:rPr>
        <w:t>(</w:t>
      </w:r>
      <w:r w:rsidRPr="009F14A2">
        <w:rPr>
          <w:rStyle w:val="FootnoteReference"/>
          <w:color w:val="auto"/>
          <w:sz w:val="18"/>
          <w:szCs w:val="18"/>
        </w:rPr>
        <w:footnoteRef/>
      </w:r>
      <w:r w:rsidRPr="009F14A2">
        <w:rPr>
          <w:rStyle w:val="FootnoteReference"/>
          <w:color w:val="auto"/>
          <w:sz w:val="18"/>
          <w:szCs w:val="18"/>
        </w:rPr>
        <w:t>)</w:t>
      </w:r>
      <w:r w:rsidRPr="009F14A2">
        <w:rPr>
          <w:color w:val="auto"/>
          <w:sz w:val="18"/>
          <w:szCs w:val="18"/>
        </w:rPr>
        <w:t xml:space="preserve"> Регламент Комісії (ЄС) № 2015/1222 від 24 липня 2015 року про встановлення настанов щодо розподілу</w:t>
      </w:r>
      <w:r w:rsidRPr="009F14A2">
        <w:rPr>
          <w:color w:val="auto"/>
          <w:sz w:val="18"/>
          <w:szCs w:val="18"/>
          <w:lang w:eastAsia="en-US"/>
        </w:rPr>
        <w:t xml:space="preserve"> </w:t>
      </w:r>
      <w:r w:rsidRPr="009F14A2">
        <w:rPr>
          <w:color w:val="auto"/>
          <w:sz w:val="18"/>
          <w:szCs w:val="18"/>
        </w:rPr>
        <w:t>пропускної здатності та управління перевантаженнями (</w:t>
      </w:r>
      <w:hyperlink r:id="rId5" w:history="1">
        <w:r w:rsidRPr="009F14A2">
          <w:rPr>
            <w:rStyle w:val="Hyperlink"/>
            <w:color w:val="auto"/>
            <w:sz w:val="18"/>
            <w:szCs w:val="18"/>
            <w:u w:val="none"/>
          </w:rPr>
          <w:t>Офіційний вісник, L 197, 25.07.2015, с. 24</w:t>
        </w:r>
      </w:hyperlink>
      <w:r w:rsidRPr="009F14A2">
        <w:rPr>
          <w:color w:val="auto"/>
          <w:sz w:val="18"/>
          <w:szCs w:val="18"/>
        </w:rPr>
        <w:t>).</w:t>
      </w:r>
    </w:p>
  </w:footnote>
  <w:footnote w:id="8">
    <w:p w14:paraId="0EEA0F67" w14:textId="77777777" w:rsidR="007B1972" w:rsidRPr="009F14A2" w:rsidRDefault="007B1972" w:rsidP="003C2A3D">
      <w:pPr>
        <w:pStyle w:val="note"/>
        <w:spacing w:before="0" w:beforeAutospacing="0" w:after="0" w:afterAutospacing="0"/>
        <w:rPr>
          <w:color w:val="auto"/>
          <w:sz w:val="18"/>
          <w:szCs w:val="18"/>
        </w:rPr>
      </w:pPr>
      <w:r w:rsidRPr="009F14A2">
        <w:rPr>
          <w:rStyle w:val="FootnoteReference"/>
          <w:color w:val="auto"/>
          <w:sz w:val="18"/>
          <w:szCs w:val="18"/>
        </w:rPr>
        <w:t>(</w:t>
      </w:r>
      <w:r w:rsidRPr="009F14A2">
        <w:rPr>
          <w:rStyle w:val="FootnoteReference"/>
          <w:color w:val="auto"/>
          <w:sz w:val="18"/>
          <w:szCs w:val="18"/>
        </w:rPr>
        <w:footnoteRef/>
      </w:r>
      <w:r w:rsidRPr="009F14A2">
        <w:rPr>
          <w:rStyle w:val="FootnoteReference"/>
          <w:color w:val="auto"/>
          <w:sz w:val="18"/>
          <w:szCs w:val="18"/>
        </w:rPr>
        <w:t>)</w:t>
      </w:r>
      <w:r w:rsidRPr="009F14A2">
        <w:rPr>
          <w:color w:val="auto"/>
          <w:sz w:val="18"/>
          <w:szCs w:val="18"/>
        </w:rPr>
        <w:t xml:space="preserve"> Регламент Комісії (ЄС) 2016/1719 від 26 вересня 2016 року про встановлення настанови щодо форвардного розподілу пропускної здатності (</w:t>
      </w:r>
      <w:hyperlink r:id="rId6" w:history="1">
        <w:r w:rsidRPr="009F14A2">
          <w:rPr>
            <w:rStyle w:val="Hyperlink"/>
            <w:color w:val="auto"/>
            <w:sz w:val="18"/>
            <w:szCs w:val="18"/>
            <w:u w:val="none"/>
          </w:rPr>
          <w:t>Офіційний вісник, L 259, 27.09.2016, с. 42</w:t>
        </w:r>
      </w:hyperlink>
      <w:r w:rsidRPr="009F14A2">
        <w:rPr>
          <w:color w:val="auto"/>
          <w:sz w:val="18"/>
          <w:szCs w:val="18"/>
        </w:rPr>
        <w:t>).</w:t>
      </w:r>
    </w:p>
  </w:footnote>
  <w:footnote w:id="9">
    <w:p w14:paraId="445D9226" w14:textId="2AECEA5C" w:rsidR="007B1972" w:rsidRPr="009F14A2" w:rsidRDefault="007B1972" w:rsidP="003C2A3D">
      <w:pPr>
        <w:pStyle w:val="note"/>
        <w:spacing w:before="0" w:beforeAutospacing="0" w:after="0" w:afterAutospacing="0"/>
        <w:rPr>
          <w:color w:val="auto"/>
          <w:sz w:val="18"/>
          <w:szCs w:val="18"/>
        </w:rPr>
      </w:pPr>
      <w:r w:rsidRPr="009F14A2">
        <w:rPr>
          <w:rStyle w:val="FootnoteReference"/>
          <w:color w:val="auto"/>
          <w:sz w:val="18"/>
          <w:szCs w:val="18"/>
        </w:rPr>
        <w:t>(</w:t>
      </w:r>
      <w:r w:rsidRPr="009F14A2">
        <w:rPr>
          <w:rStyle w:val="FootnoteReference"/>
          <w:color w:val="auto"/>
          <w:sz w:val="18"/>
          <w:szCs w:val="18"/>
        </w:rPr>
        <w:footnoteRef/>
      </w:r>
      <w:r w:rsidRPr="009F14A2">
        <w:rPr>
          <w:rStyle w:val="FootnoteReference"/>
          <w:color w:val="auto"/>
          <w:sz w:val="18"/>
          <w:szCs w:val="18"/>
        </w:rPr>
        <w:t>)</w:t>
      </w:r>
      <w:r w:rsidRPr="009F14A2">
        <w:rPr>
          <w:color w:val="auto"/>
          <w:sz w:val="18"/>
          <w:szCs w:val="18"/>
        </w:rPr>
        <w:t xml:space="preserve"> Регламент Комісії (ЄС) 2016/631 від 14 квітня 2016 року про встановлення мережевого кодексу щодо вимог для приєднання виробників електроенергії до мережі (</w:t>
      </w:r>
      <w:r w:rsidR="003C2A3D">
        <w:rPr>
          <w:color w:val="auto"/>
          <w:sz w:val="18"/>
          <w:szCs w:val="18"/>
        </w:rPr>
        <w:t>Офіційний вісник</w:t>
      </w:r>
      <w:hyperlink r:id="rId7" w:history="1">
        <w:r w:rsidR="003C2A3D">
          <w:rPr>
            <w:color w:val="auto"/>
            <w:sz w:val="18"/>
            <w:szCs w:val="18"/>
          </w:rPr>
          <w:t xml:space="preserve">, </w:t>
        </w:r>
        <w:r w:rsidRPr="009F14A2">
          <w:rPr>
            <w:rStyle w:val="Hyperlink"/>
            <w:color w:val="auto"/>
            <w:sz w:val="18"/>
            <w:szCs w:val="18"/>
            <w:u w:val="none"/>
          </w:rPr>
          <w:t>L 112, 27.</w:t>
        </w:r>
        <w:r w:rsidR="003C2A3D">
          <w:rPr>
            <w:rStyle w:val="Hyperlink"/>
            <w:color w:val="auto"/>
            <w:sz w:val="18"/>
            <w:szCs w:val="18"/>
            <w:u w:val="none"/>
          </w:rPr>
          <w:t>0</w:t>
        </w:r>
        <w:r w:rsidRPr="009F14A2">
          <w:rPr>
            <w:rStyle w:val="Hyperlink"/>
            <w:color w:val="auto"/>
            <w:sz w:val="18"/>
            <w:szCs w:val="18"/>
            <w:u w:val="none"/>
          </w:rPr>
          <w:t xml:space="preserve">4.2016, </w:t>
        </w:r>
        <w:r w:rsidR="003C2A3D">
          <w:rPr>
            <w:rStyle w:val="Hyperlink"/>
            <w:color w:val="auto"/>
            <w:sz w:val="18"/>
            <w:szCs w:val="18"/>
            <w:u w:val="none"/>
          </w:rPr>
          <w:t>с</w:t>
        </w:r>
        <w:r w:rsidRPr="009F14A2">
          <w:rPr>
            <w:rStyle w:val="Hyperlink"/>
            <w:color w:val="auto"/>
            <w:sz w:val="18"/>
            <w:szCs w:val="18"/>
            <w:u w:val="none"/>
          </w:rPr>
          <w:t>. 1</w:t>
        </w:r>
      </w:hyperlink>
      <w:r w:rsidRPr="009F14A2">
        <w:rPr>
          <w:color w:val="auto"/>
          <w:sz w:val="18"/>
          <w:szCs w:val="18"/>
        </w:rPr>
        <w:t>).</w:t>
      </w:r>
    </w:p>
  </w:footnote>
  <w:footnote w:id="10">
    <w:p w14:paraId="54BC8A54" w14:textId="77777777" w:rsidR="007B1972" w:rsidRPr="00592459" w:rsidRDefault="007B1972" w:rsidP="003C2A3D">
      <w:pPr>
        <w:pStyle w:val="note"/>
        <w:spacing w:before="0" w:beforeAutospacing="0" w:after="0" w:afterAutospacing="0"/>
        <w:rPr>
          <w:color w:val="auto"/>
          <w:sz w:val="18"/>
          <w:szCs w:val="18"/>
          <w:lang w:val="en-GB"/>
        </w:rPr>
      </w:pPr>
      <w:r w:rsidRPr="009F14A2">
        <w:rPr>
          <w:rStyle w:val="FootnoteReference"/>
          <w:color w:val="auto"/>
          <w:sz w:val="18"/>
          <w:szCs w:val="18"/>
        </w:rPr>
        <w:t>(</w:t>
      </w:r>
      <w:r w:rsidRPr="009F14A2">
        <w:rPr>
          <w:rStyle w:val="FootnoteReference"/>
          <w:color w:val="auto"/>
          <w:sz w:val="18"/>
          <w:szCs w:val="18"/>
        </w:rPr>
        <w:footnoteRef/>
      </w:r>
      <w:r w:rsidRPr="009F14A2">
        <w:rPr>
          <w:rStyle w:val="FootnoteReference"/>
          <w:color w:val="auto"/>
          <w:sz w:val="18"/>
          <w:szCs w:val="18"/>
        </w:rPr>
        <w:t>)</w:t>
      </w:r>
      <w:r w:rsidRPr="009F14A2">
        <w:rPr>
          <w:color w:val="auto"/>
          <w:sz w:val="18"/>
          <w:szCs w:val="18"/>
        </w:rPr>
        <w:t xml:space="preserve"> Регламент (ЄС) 2019/942 Європейського Парламенту і Ради від 05 червня 2019 року про створення Агентства Європейського Союзу з питань співробітництва енергетичних регуляторів (див. сторінку 22 цього Офіційного вісника).</w:t>
      </w:r>
    </w:p>
  </w:footnote>
  <w:footnote w:id="11">
    <w:p w14:paraId="6013A024" w14:textId="39656CA4" w:rsidR="007B1972" w:rsidRPr="009F14A2" w:rsidRDefault="007B1972" w:rsidP="003C2A3D">
      <w:pPr>
        <w:pStyle w:val="note"/>
        <w:spacing w:before="0" w:beforeAutospacing="0" w:after="0" w:afterAutospacing="0"/>
        <w:rPr>
          <w:color w:val="auto"/>
          <w:sz w:val="18"/>
          <w:szCs w:val="18"/>
        </w:rPr>
      </w:pPr>
      <w:r w:rsidRPr="009F14A2">
        <w:rPr>
          <w:rStyle w:val="FootnoteReference"/>
          <w:color w:val="auto"/>
          <w:sz w:val="18"/>
          <w:szCs w:val="18"/>
        </w:rPr>
        <w:t>(</w:t>
      </w:r>
      <w:r w:rsidRPr="009F14A2">
        <w:rPr>
          <w:rStyle w:val="FootnoteReference"/>
          <w:color w:val="auto"/>
          <w:sz w:val="18"/>
          <w:szCs w:val="18"/>
        </w:rPr>
        <w:footnoteRef/>
      </w:r>
      <w:r w:rsidRPr="009F14A2">
        <w:rPr>
          <w:rStyle w:val="FootnoteReference"/>
          <w:color w:val="auto"/>
          <w:sz w:val="18"/>
          <w:szCs w:val="18"/>
        </w:rPr>
        <w:t>)</w:t>
      </w:r>
      <w:r w:rsidRPr="009F14A2">
        <w:rPr>
          <w:color w:val="auto"/>
          <w:sz w:val="18"/>
          <w:szCs w:val="18"/>
        </w:rPr>
        <w:t xml:space="preserve"> Регламент (ЄС) 2019/941 Європейського Парламенту і Ради від 05 червня 2019 року про готовність до ризиків у секторі електроенергії та </w:t>
      </w:r>
      <w:r w:rsidR="00DA5D5A">
        <w:rPr>
          <w:color w:val="auto"/>
          <w:sz w:val="18"/>
          <w:szCs w:val="18"/>
        </w:rPr>
        <w:t xml:space="preserve">такий, що </w:t>
      </w:r>
      <w:r w:rsidRPr="009F14A2">
        <w:rPr>
          <w:color w:val="auto"/>
          <w:sz w:val="18"/>
          <w:szCs w:val="18"/>
        </w:rPr>
        <w:t>скас</w:t>
      </w:r>
      <w:r w:rsidR="00DA5D5A">
        <w:rPr>
          <w:color w:val="auto"/>
          <w:sz w:val="18"/>
          <w:szCs w:val="18"/>
        </w:rPr>
        <w:t>овує</w:t>
      </w:r>
      <w:r w:rsidRPr="009F14A2">
        <w:rPr>
          <w:color w:val="auto"/>
          <w:sz w:val="18"/>
          <w:szCs w:val="18"/>
        </w:rPr>
        <w:t xml:space="preserve"> Директив</w:t>
      </w:r>
      <w:r w:rsidR="00DA5D5A">
        <w:rPr>
          <w:color w:val="auto"/>
          <w:sz w:val="18"/>
          <w:szCs w:val="18"/>
        </w:rPr>
        <w:t>у</w:t>
      </w:r>
      <w:r w:rsidRPr="009F14A2">
        <w:rPr>
          <w:color w:val="auto"/>
          <w:sz w:val="18"/>
          <w:szCs w:val="18"/>
        </w:rPr>
        <w:t> 2005/89/ЄС (див. сторінку 1 цього Офіційного вісника).</w:t>
      </w:r>
    </w:p>
  </w:footnote>
  <w:footnote w:id="12">
    <w:p w14:paraId="6BF366EF" w14:textId="77777777" w:rsidR="007B1972" w:rsidRPr="009F14A2" w:rsidRDefault="007B1972" w:rsidP="003C2A3D">
      <w:pPr>
        <w:pStyle w:val="note"/>
        <w:spacing w:before="0" w:beforeAutospacing="0" w:after="0" w:afterAutospacing="0"/>
        <w:rPr>
          <w:color w:val="auto"/>
          <w:sz w:val="18"/>
          <w:szCs w:val="18"/>
        </w:rPr>
      </w:pPr>
      <w:r w:rsidRPr="009F14A2">
        <w:rPr>
          <w:rStyle w:val="FootnoteReference"/>
          <w:color w:val="auto"/>
          <w:sz w:val="18"/>
          <w:szCs w:val="18"/>
        </w:rPr>
        <w:t>(</w:t>
      </w:r>
      <w:r w:rsidRPr="009F14A2">
        <w:rPr>
          <w:rStyle w:val="FootnoteReference"/>
          <w:color w:val="auto"/>
          <w:sz w:val="18"/>
          <w:szCs w:val="18"/>
        </w:rPr>
        <w:footnoteRef/>
      </w:r>
      <w:r w:rsidRPr="009F14A2">
        <w:rPr>
          <w:rStyle w:val="FootnoteReference"/>
          <w:color w:val="auto"/>
          <w:sz w:val="18"/>
          <w:szCs w:val="18"/>
        </w:rPr>
        <w:t>)</w:t>
      </w:r>
      <w:r w:rsidRPr="009F14A2">
        <w:rPr>
          <w:color w:val="auto"/>
          <w:sz w:val="18"/>
          <w:szCs w:val="18"/>
        </w:rPr>
        <w:t xml:space="preserve"> Регламент Комісії (ЄС) 2017/1485 від 02 серпня 2017 року про встановлення настанов щодо експлуатації системи передачі електроенергії (</w:t>
      </w:r>
      <w:hyperlink r:id="rId8" w:history="1">
        <w:r w:rsidRPr="009F14A2">
          <w:rPr>
            <w:rStyle w:val="Hyperlink"/>
            <w:color w:val="auto"/>
            <w:sz w:val="18"/>
            <w:szCs w:val="18"/>
            <w:u w:val="none"/>
          </w:rPr>
          <w:t>Офіційний вісник, L 220, 25.08.2017, с. 1</w:t>
        </w:r>
      </w:hyperlink>
      <w:r w:rsidRPr="009F14A2">
        <w:rPr>
          <w:color w:val="auto"/>
          <w:sz w:val="18"/>
          <w:szCs w:val="18"/>
        </w:rPr>
        <w:t>).</w:t>
      </w:r>
    </w:p>
  </w:footnote>
  <w:footnote w:id="13">
    <w:p w14:paraId="73C0C134" w14:textId="77777777" w:rsidR="007B1972" w:rsidRPr="009F14A2" w:rsidRDefault="007B1972" w:rsidP="003C2A3D">
      <w:pPr>
        <w:pStyle w:val="note"/>
        <w:spacing w:before="0" w:beforeAutospacing="0" w:after="0" w:afterAutospacing="0"/>
        <w:rPr>
          <w:color w:val="auto"/>
          <w:sz w:val="18"/>
          <w:szCs w:val="18"/>
        </w:rPr>
      </w:pPr>
      <w:r w:rsidRPr="009F14A2">
        <w:rPr>
          <w:rStyle w:val="FootnoteReference"/>
          <w:color w:val="auto"/>
          <w:sz w:val="18"/>
          <w:szCs w:val="18"/>
        </w:rPr>
        <w:t>(</w:t>
      </w:r>
      <w:r w:rsidRPr="009F14A2">
        <w:rPr>
          <w:rStyle w:val="FootnoteReference"/>
          <w:color w:val="auto"/>
          <w:sz w:val="18"/>
          <w:szCs w:val="18"/>
        </w:rPr>
        <w:footnoteRef/>
      </w:r>
      <w:r w:rsidRPr="009F14A2">
        <w:rPr>
          <w:rStyle w:val="FootnoteReference"/>
          <w:color w:val="auto"/>
          <w:sz w:val="18"/>
          <w:szCs w:val="18"/>
        </w:rPr>
        <w:t>)</w:t>
      </w:r>
      <w:r w:rsidRPr="009F14A2">
        <w:rPr>
          <w:color w:val="auto"/>
          <w:sz w:val="18"/>
          <w:szCs w:val="18"/>
        </w:rPr>
        <w:t xml:space="preserve"> Регламент (ЄС) № 1228/2003 Європейського Парламенту і Ради від 26 червня 2003 року про умови доступу до мережі для транскордонних обмінів електроенергією (</w:t>
      </w:r>
      <w:hyperlink r:id="rId9" w:history="1">
        <w:r w:rsidRPr="009F14A2">
          <w:rPr>
            <w:rStyle w:val="Hyperlink"/>
            <w:color w:val="auto"/>
            <w:sz w:val="18"/>
            <w:szCs w:val="18"/>
            <w:u w:val="none"/>
          </w:rPr>
          <w:t>Офіційний вісник, L 176, 15.07.2003, с. 1</w:t>
        </w:r>
      </w:hyperlink>
      <w:r w:rsidRPr="009F14A2">
        <w:rPr>
          <w:color w:val="auto"/>
          <w:sz w:val="18"/>
          <w:szCs w:val="18"/>
        </w:rPr>
        <w:t>).</w:t>
      </w:r>
    </w:p>
  </w:footnote>
  <w:footnote w:id="14">
    <w:p w14:paraId="44C0D4C3" w14:textId="77777777" w:rsidR="007B1972" w:rsidRPr="009F14A2" w:rsidRDefault="007B1972" w:rsidP="003C2A3D">
      <w:pPr>
        <w:pStyle w:val="note"/>
        <w:spacing w:before="0" w:beforeAutospacing="0" w:after="0" w:afterAutospacing="0"/>
        <w:rPr>
          <w:color w:val="auto"/>
          <w:sz w:val="18"/>
          <w:szCs w:val="18"/>
        </w:rPr>
      </w:pPr>
      <w:r w:rsidRPr="009F14A2">
        <w:rPr>
          <w:rStyle w:val="FootnoteReference"/>
          <w:color w:val="auto"/>
          <w:sz w:val="18"/>
          <w:szCs w:val="18"/>
        </w:rPr>
        <w:t>(</w:t>
      </w:r>
      <w:r w:rsidRPr="009F14A2">
        <w:rPr>
          <w:rStyle w:val="FootnoteReference"/>
          <w:color w:val="auto"/>
          <w:sz w:val="18"/>
          <w:szCs w:val="18"/>
        </w:rPr>
        <w:footnoteRef/>
      </w:r>
      <w:r w:rsidRPr="009F14A2">
        <w:rPr>
          <w:rStyle w:val="FootnoteReference"/>
          <w:color w:val="auto"/>
          <w:sz w:val="18"/>
          <w:szCs w:val="18"/>
        </w:rPr>
        <w:t>)</w:t>
      </w:r>
      <w:r w:rsidRPr="009F14A2">
        <w:rPr>
          <w:color w:val="auto"/>
          <w:sz w:val="18"/>
          <w:szCs w:val="18"/>
        </w:rPr>
        <w:t xml:space="preserve"> </w:t>
      </w:r>
      <w:hyperlink r:id="rId10" w:history="1">
        <w:r w:rsidRPr="009F14A2">
          <w:rPr>
            <w:rStyle w:val="Hyperlink"/>
            <w:color w:val="auto"/>
            <w:sz w:val="18"/>
            <w:szCs w:val="18"/>
            <w:u w:val="none"/>
          </w:rPr>
          <w:t>Офіційний вісник, L 123, 12.05.2016, с. 1</w:t>
        </w:r>
      </w:hyperlink>
      <w:r w:rsidRPr="009F14A2">
        <w:rPr>
          <w:color w:val="auto"/>
          <w:sz w:val="18"/>
          <w:szCs w:val="18"/>
        </w:rPr>
        <w:t>.</w:t>
      </w:r>
    </w:p>
  </w:footnote>
  <w:footnote w:id="15">
    <w:p w14:paraId="34AF13D5" w14:textId="77777777" w:rsidR="007B1972" w:rsidRPr="009F14A2" w:rsidRDefault="007B1972" w:rsidP="003C2A3D">
      <w:pPr>
        <w:pStyle w:val="note"/>
        <w:spacing w:before="0" w:beforeAutospacing="0" w:after="0" w:afterAutospacing="0"/>
        <w:rPr>
          <w:color w:val="auto"/>
          <w:sz w:val="18"/>
          <w:szCs w:val="18"/>
        </w:rPr>
      </w:pPr>
      <w:r w:rsidRPr="009F14A2">
        <w:rPr>
          <w:rStyle w:val="FootnoteReference"/>
          <w:color w:val="auto"/>
          <w:sz w:val="18"/>
          <w:szCs w:val="18"/>
        </w:rPr>
        <w:t>(</w:t>
      </w:r>
      <w:r w:rsidRPr="009F14A2">
        <w:rPr>
          <w:rStyle w:val="FootnoteReference"/>
          <w:color w:val="auto"/>
          <w:sz w:val="18"/>
          <w:szCs w:val="18"/>
        </w:rPr>
        <w:footnoteRef/>
      </w:r>
      <w:r w:rsidRPr="009F14A2">
        <w:rPr>
          <w:rStyle w:val="FootnoteReference"/>
          <w:color w:val="auto"/>
          <w:sz w:val="18"/>
          <w:szCs w:val="18"/>
        </w:rPr>
        <w:t>)</w:t>
      </w:r>
      <w:r w:rsidRPr="009F14A2">
        <w:rPr>
          <w:color w:val="auto"/>
          <w:sz w:val="18"/>
          <w:szCs w:val="18"/>
        </w:rPr>
        <w:t xml:space="preserve"> Регламент (ЄС) № 182/2011 Європейського Парламенту і Ради від 16 лютого 2011 року про встановлення правил і загальних принципів щодо механізмів контролю державами-членами здійснення Комісією імплементаційних повноважень (</w:t>
      </w:r>
      <w:hyperlink r:id="rId11" w:history="1">
        <w:r w:rsidRPr="009F14A2">
          <w:rPr>
            <w:rStyle w:val="Hyperlink"/>
            <w:color w:val="auto"/>
            <w:sz w:val="18"/>
            <w:szCs w:val="18"/>
            <w:u w:val="none"/>
          </w:rPr>
          <w:t>Офіційний вісник, L 55, 28.02.2011, с. 13</w:t>
        </w:r>
      </w:hyperlink>
      <w:r w:rsidRPr="009F14A2">
        <w:rPr>
          <w:color w:val="auto"/>
          <w:sz w:val="18"/>
          <w:szCs w:val="18"/>
        </w:rPr>
        <w:t>).</w:t>
      </w:r>
    </w:p>
  </w:footnote>
  <w:footnote w:id="16">
    <w:p w14:paraId="1E185C04" w14:textId="2EF447FE" w:rsidR="0064591C" w:rsidRPr="009F14A2" w:rsidRDefault="0064591C" w:rsidP="003C2A3D">
      <w:pPr>
        <w:spacing w:before="0" w:after="0"/>
        <w:rPr>
          <w:color w:val="auto"/>
          <w:sz w:val="18"/>
          <w:szCs w:val="18"/>
        </w:rPr>
      </w:pPr>
      <w:r w:rsidRPr="009F14A2">
        <w:rPr>
          <w:rStyle w:val="FootnoteReference"/>
          <w:color w:val="auto"/>
          <w:sz w:val="18"/>
          <w:szCs w:val="18"/>
        </w:rPr>
        <w:t>(</w:t>
      </w:r>
      <w:r w:rsidRPr="009F14A2">
        <w:rPr>
          <w:rStyle w:val="FootnoteReference"/>
          <w:color w:val="auto"/>
          <w:sz w:val="18"/>
          <w:szCs w:val="18"/>
        </w:rPr>
        <w:footnoteRef/>
      </w:r>
      <w:r w:rsidRPr="009F14A2">
        <w:rPr>
          <w:rStyle w:val="FootnoteReference"/>
          <w:color w:val="auto"/>
          <w:sz w:val="18"/>
          <w:szCs w:val="18"/>
        </w:rPr>
        <w:t>)</w:t>
      </w:r>
      <w:r w:rsidRPr="009F14A2">
        <w:rPr>
          <w:color w:val="auto"/>
          <w:sz w:val="18"/>
          <w:szCs w:val="18"/>
        </w:rPr>
        <w:t xml:space="preserve"> </w:t>
      </w:r>
      <w:r w:rsidR="0049422B" w:rsidRPr="0049422B">
        <w:rPr>
          <w:color w:val="auto"/>
          <w:sz w:val="18"/>
          <w:szCs w:val="18"/>
        </w:rPr>
        <w:t>Директива 2012/27/ЄС Європейського Парламенту і Ради від 25 жовтня 2012 року про енергоефективність, що вносить зміни до Директив 2009/125/ЄС і 2010/30/ЄС та скасовує Директиви 2004/8/ЄС і 2006/32/ЄС (Офіційний вісник, L 315, 14.11.2012, с. 1).</w:t>
      </w:r>
    </w:p>
  </w:footnote>
  <w:footnote w:id="17">
    <w:p w14:paraId="6BDAF5F1" w14:textId="305D6403" w:rsidR="0064591C" w:rsidRPr="009F14A2" w:rsidRDefault="0064591C" w:rsidP="003C2A3D">
      <w:pPr>
        <w:pStyle w:val="FootnoteText"/>
        <w:rPr>
          <w:color w:val="auto"/>
          <w:sz w:val="18"/>
          <w:szCs w:val="18"/>
        </w:rPr>
      </w:pPr>
      <w:r w:rsidRPr="009F14A2">
        <w:rPr>
          <w:rStyle w:val="FootnoteReference"/>
          <w:color w:val="auto"/>
          <w:sz w:val="18"/>
          <w:szCs w:val="18"/>
        </w:rPr>
        <w:t>(</w:t>
      </w:r>
      <w:r w:rsidRPr="009F14A2">
        <w:rPr>
          <w:rStyle w:val="FootnoteReference"/>
          <w:color w:val="auto"/>
          <w:sz w:val="18"/>
          <w:szCs w:val="18"/>
        </w:rPr>
        <w:footnoteRef/>
      </w:r>
      <w:r w:rsidRPr="009F14A2">
        <w:rPr>
          <w:rStyle w:val="FootnoteReference"/>
          <w:color w:val="auto"/>
          <w:sz w:val="18"/>
          <w:szCs w:val="18"/>
        </w:rPr>
        <w:t>)</w:t>
      </w:r>
      <w:r w:rsidRPr="009F14A2">
        <w:rPr>
          <w:color w:val="auto"/>
          <w:sz w:val="18"/>
          <w:szCs w:val="18"/>
        </w:rPr>
        <w:t xml:space="preserve"> Регламент</w:t>
      </w:r>
      <w:r w:rsidR="008433CE">
        <w:rPr>
          <w:color w:val="auto"/>
          <w:sz w:val="18"/>
          <w:szCs w:val="18"/>
          <w:lang w:val="ru-RU"/>
        </w:rPr>
        <w:t> </w:t>
      </w:r>
      <w:r w:rsidRPr="009F14A2">
        <w:rPr>
          <w:color w:val="auto"/>
          <w:sz w:val="18"/>
          <w:szCs w:val="18"/>
        </w:rPr>
        <w:t>(ЄС)</w:t>
      </w:r>
      <w:r w:rsidR="008433CE">
        <w:rPr>
          <w:color w:val="auto"/>
          <w:sz w:val="18"/>
          <w:szCs w:val="18"/>
          <w:lang w:val="ru-RU"/>
        </w:rPr>
        <w:t> </w:t>
      </w:r>
      <w:r w:rsidRPr="009F14A2">
        <w:rPr>
          <w:color w:val="auto"/>
          <w:sz w:val="18"/>
          <w:szCs w:val="18"/>
        </w:rPr>
        <w:t>№</w:t>
      </w:r>
      <w:r w:rsidR="008433CE">
        <w:rPr>
          <w:color w:val="auto"/>
          <w:sz w:val="18"/>
          <w:szCs w:val="18"/>
          <w:lang w:val="ru-RU"/>
        </w:rPr>
        <w:t> </w:t>
      </w:r>
      <w:r w:rsidRPr="009F14A2">
        <w:rPr>
          <w:color w:val="auto"/>
          <w:sz w:val="18"/>
          <w:szCs w:val="18"/>
        </w:rPr>
        <w:t>1227/2011 Європейського Парламенту і Ради від 25</w:t>
      </w:r>
      <w:r w:rsidR="008433CE">
        <w:rPr>
          <w:color w:val="auto"/>
          <w:sz w:val="18"/>
          <w:szCs w:val="18"/>
          <w:lang w:val="ru-RU"/>
        </w:rPr>
        <w:t> </w:t>
      </w:r>
      <w:r w:rsidRPr="009F14A2">
        <w:rPr>
          <w:color w:val="auto"/>
          <w:sz w:val="18"/>
          <w:szCs w:val="18"/>
        </w:rPr>
        <w:t>жовтня 2011</w:t>
      </w:r>
      <w:r w:rsidR="008433CE">
        <w:rPr>
          <w:color w:val="auto"/>
          <w:sz w:val="18"/>
          <w:szCs w:val="18"/>
          <w:lang w:val="ru-RU"/>
        </w:rPr>
        <w:t> </w:t>
      </w:r>
      <w:r w:rsidRPr="009F14A2">
        <w:rPr>
          <w:color w:val="auto"/>
          <w:sz w:val="18"/>
          <w:szCs w:val="18"/>
        </w:rPr>
        <w:t>року про доброчесність та прозорість оптових енергетичних ринків (Офіційний вісник, L 326, 08.12.2011, с. 1).</w:t>
      </w:r>
    </w:p>
  </w:footnote>
  <w:footnote w:id="18">
    <w:p w14:paraId="4CEDDD65" w14:textId="2EDAFC65" w:rsidR="0064591C" w:rsidRPr="009F14A2" w:rsidRDefault="0064591C" w:rsidP="003C2A3D">
      <w:pPr>
        <w:pStyle w:val="FootnoteText"/>
        <w:rPr>
          <w:color w:val="auto"/>
          <w:sz w:val="18"/>
          <w:szCs w:val="18"/>
        </w:rPr>
      </w:pPr>
      <w:r w:rsidRPr="009F14A2">
        <w:rPr>
          <w:rStyle w:val="FootnoteReference"/>
          <w:color w:val="auto"/>
          <w:sz w:val="18"/>
          <w:szCs w:val="18"/>
        </w:rPr>
        <w:t>(</w:t>
      </w:r>
      <w:r w:rsidRPr="009F14A2">
        <w:rPr>
          <w:rStyle w:val="FootnoteReference"/>
          <w:color w:val="auto"/>
          <w:sz w:val="18"/>
          <w:szCs w:val="18"/>
        </w:rPr>
        <w:footnoteRef/>
      </w:r>
      <w:r w:rsidRPr="009F14A2">
        <w:rPr>
          <w:rStyle w:val="FootnoteReference"/>
          <w:color w:val="auto"/>
          <w:sz w:val="18"/>
          <w:szCs w:val="18"/>
        </w:rPr>
        <w:t>)</w:t>
      </w:r>
      <w:r w:rsidRPr="009F14A2">
        <w:rPr>
          <w:color w:val="auto"/>
          <w:sz w:val="18"/>
          <w:szCs w:val="18"/>
        </w:rPr>
        <w:t xml:space="preserve"> Директива</w:t>
      </w:r>
      <w:r w:rsidR="008433CE">
        <w:rPr>
          <w:color w:val="auto"/>
          <w:sz w:val="18"/>
          <w:szCs w:val="18"/>
          <w:lang w:val="ru-RU"/>
        </w:rPr>
        <w:t> </w:t>
      </w:r>
      <w:r w:rsidRPr="009F14A2">
        <w:rPr>
          <w:color w:val="auto"/>
          <w:sz w:val="18"/>
          <w:szCs w:val="18"/>
        </w:rPr>
        <w:t>(ЄС)</w:t>
      </w:r>
      <w:r w:rsidR="008433CE">
        <w:rPr>
          <w:color w:val="auto"/>
          <w:sz w:val="18"/>
          <w:szCs w:val="18"/>
          <w:lang w:val="ru-RU"/>
        </w:rPr>
        <w:t> </w:t>
      </w:r>
      <w:r w:rsidRPr="009F14A2">
        <w:rPr>
          <w:color w:val="auto"/>
          <w:sz w:val="18"/>
          <w:szCs w:val="18"/>
        </w:rPr>
        <w:t>2018/2001 Європейського Парламенту і Ради від 11</w:t>
      </w:r>
      <w:r w:rsidR="008433CE">
        <w:rPr>
          <w:color w:val="auto"/>
          <w:sz w:val="18"/>
          <w:szCs w:val="18"/>
          <w:lang w:val="ru-RU"/>
        </w:rPr>
        <w:t> </w:t>
      </w:r>
      <w:r w:rsidRPr="009F14A2">
        <w:rPr>
          <w:color w:val="auto"/>
          <w:sz w:val="18"/>
          <w:szCs w:val="18"/>
        </w:rPr>
        <w:t>грудня 2018</w:t>
      </w:r>
      <w:r w:rsidR="008433CE">
        <w:rPr>
          <w:color w:val="auto"/>
          <w:sz w:val="18"/>
          <w:szCs w:val="18"/>
          <w:lang w:val="ru-RU"/>
        </w:rPr>
        <w:t> </w:t>
      </w:r>
      <w:r w:rsidRPr="009F14A2">
        <w:rPr>
          <w:color w:val="auto"/>
          <w:sz w:val="18"/>
          <w:szCs w:val="18"/>
        </w:rPr>
        <w:t>року про просування використання енергії з відновлюваних джерел (Офіційний вісник, L 328, 21.12.2018, с. 82).</w:t>
      </w:r>
    </w:p>
  </w:footnote>
  <w:footnote w:id="19">
    <w:p w14:paraId="4ED6E2DB" w14:textId="4CF2B959" w:rsidR="0064591C" w:rsidRPr="009F14A2" w:rsidRDefault="0064591C" w:rsidP="003C2A3D">
      <w:pPr>
        <w:pStyle w:val="FootnoteText"/>
        <w:rPr>
          <w:color w:val="auto"/>
          <w:sz w:val="18"/>
          <w:szCs w:val="18"/>
        </w:rPr>
      </w:pPr>
      <w:r w:rsidRPr="009F14A2">
        <w:rPr>
          <w:rStyle w:val="FootnoteReference"/>
          <w:color w:val="auto"/>
          <w:sz w:val="18"/>
          <w:szCs w:val="18"/>
        </w:rPr>
        <w:t>(</w:t>
      </w:r>
      <w:r w:rsidRPr="009F14A2">
        <w:rPr>
          <w:rStyle w:val="FootnoteReference"/>
          <w:color w:val="auto"/>
          <w:sz w:val="18"/>
          <w:szCs w:val="18"/>
        </w:rPr>
        <w:footnoteRef/>
      </w:r>
      <w:r w:rsidRPr="009F14A2">
        <w:rPr>
          <w:rStyle w:val="FootnoteReference"/>
          <w:color w:val="auto"/>
          <w:sz w:val="18"/>
          <w:szCs w:val="18"/>
        </w:rPr>
        <w:t>)</w:t>
      </w:r>
      <w:r w:rsidRPr="009F14A2">
        <w:rPr>
          <w:color w:val="auto"/>
          <w:sz w:val="18"/>
          <w:szCs w:val="18"/>
        </w:rPr>
        <w:t xml:space="preserve"> Регламент (ЄС) 2018/1999 Європейського Парламенту і Ради від 11</w:t>
      </w:r>
      <w:r w:rsidR="008433CE">
        <w:rPr>
          <w:color w:val="auto"/>
          <w:sz w:val="18"/>
          <w:szCs w:val="18"/>
          <w:lang w:val="ru-RU"/>
        </w:rPr>
        <w:t> </w:t>
      </w:r>
      <w:r w:rsidRPr="009F14A2">
        <w:rPr>
          <w:color w:val="auto"/>
          <w:sz w:val="18"/>
          <w:szCs w:val="18"/>
        </w:rPr>
        <w:t>грудня 2018</w:t>
      </w:r>
      <w:r w:rsidR="008433CE">
        <w:rPr>
          <w:color w:val="auto"/>
          <w:sz w:val="18"/>
          <w:szCs w:val="18"/>
          <w:lang w:val="ru-RU"/>
        </w:rPr>
        <w:t> </w:t>
      </w:r>
      <w:r w:rsidRPr="009F14A2">
        <w:rPr>
          <w:color w:val="auto"/>
          <w:sz w:val="18"/>
          <w:szCs w:val="18"/>
        </w:rPr>
        <w:t xml:space="preserve">року про управління Енергетичним Союзом </w:t>
      </w:r>
      <w:r w:rsidR="002C061B" w:rsidRPr="002C061B">
        <w:rPr>
          <w:color w:val="auto"/>
          <w:sz w:val="18"/>
          <w:szCs w:val="18"/>
        </w:rPr>
        <w:t xml:space="preserve">і дій щодо клімату, що вносить зміни </w:t>
      </w:r>
      <w:r w:rsidRPr="009F14A2">
        <w:rPr>
          <w:color w:val="auto"/>
          <w:sz w:val="18"/>
          <w:szCs w:val="18"/>
        </w:rPr>
        <w:t xml:space="preserve">до </w:t>
      </w:r>
      <w:r w:rsidR="002C061B">
        <w:rPr>
          <w:color w:val="auto"/>
          <w:sz w:val="18"/>
          <w:szCs w:val="18"/>
        </w:rPr>
        <w:t>Р</w:t>
      </w:r>
      <w:r w:rsidRPr="009F14A2">
        <w:rPr>
          <w:color w:val="auto"/>
          <w:sz w:val="18"/>
          <w:szCs w:val="18"/>
        </w:rPr>
        <w:t xml:space="preserve">егламентів (ЄС) 663/2009 і (ЄС) № 715/2009 Європейського Парламенту і Ради, </w:t>
      </w:r>
      <w:r w:rsidR="002C061B">
        <w:rPr>
          <w:color w:val="auto"/>
          <w:sz w:val="18"/>
          <w:szCs w:val="18"/>
        </w:rPr>
        <w:t>Д</w:t>
      </w:r>
      <w:r w:rsidRPr="009F14A2">
        <w:rPr>
          <w:color w:val="auto"/>
          <w:sz w:val="18"/>
          <w:szCs w:val="18"/>
        </w:rPr>
        <w:t xml:space="preserve">иректив 94/22/ЄС, 98/70/ЄС, 2009/31/ЄС, 2009/73/ЄС, 2010/31/ЄС, 2012/27/ЄС і 2013/30/ЄС Європейського Парламенту і Ради, </w:t>
      </w:r>
      <w:r w:rsidR="002C061B">
        <w:rPr>
          <w:color w:val="auto"/>
          <w:sz w:val="18"/>
          <w:szCs w:val="18"/>
        </w:rPr>
        <w:t>Д</w:t>
      </w:r>
      <w:r w:rsidRPr="009F14A2">
        <w:rPr>
          <w:color w:val="auto"/>
          <w:sz w:val="18"/>
          <w:szCs w:val="18"/>
        </w:rPr>
        <w:t xml:space="preserve">иректив Ради 2009/119/ЄС і (ЄС) 2015/652 </w:t>
      </w:r>
      <w:r w:rsidR="002C061B">
        <w:rPr>
          <w:color w:val="auto"/>
          <w:sz w:val="18"/>
          <w:szCs w:val="18"/>
        </w:rPr>
        <w:t>та</w:t>
      </w:r>
      <w:r w:rsidRPr="009F14A2">
        <w:rPr>
          <w:color w:val="auto"/>
          <w:sz w:val="18"/>
          <w:szCs w:val="18"/>
        </w:rPr>
        <w:t xml:space="preserve"> скасовує Регламент (ЄС) № 525/2013 Європейського Парламенту і Ради (Офіційний вісник, L 328, 21.12.2018, с. 1).</w:t>
      </w:r>
    </w:p>
  </w:footnote>
  <w:footnote w:id="20">
    <w:p w14:paraId="4169A1B7" w14:textId="7827931C" w:rsidR="0064591C" w:rsidRPr="009F14A2" w:rsidRDefault="0064591C" w:rsidP="003C2A3D">
      <w:pPr>
        <w:spacing w:before="0" w:after="0"/>
        <w:rPr>
          <w:color w:val="auto"/>
          <w:sz w:val="18"/>
          <w:szCs w:val="18"/>
        </w:rPr>
      </w:pPr>
      <w:r w:rsidRPr="009F14A2">
        <w:rPr>
          <w:rStyle w:val="FootnoteReference"/>
          <w:color w:val="auto"/>
          <w:sz w:val="18"/>
          <w:szCs w:val="18"/>
        </w:rPr>
        <w:t>(</w:t>
      </w:r>
      <w:r w:rsidRPr="009F14A2">
        <w:rPr>
          <w:rStyle w:val="FootnoteReference"/>
          <w:color w:val="auto"/>
          <w:sz w:val="18"/>
          <w:szCs w:val="18"/>
        </w:rPr>
        <w:footnoteRef/>
      </w:r>
      <w:r w:rsidRPr="009F14A2">
        <w:rPr>
          <w:rStyle w:val="FootnoteReference"/>
          <w:color w:val="auto"/>
          <w:sz w:val="18"/>
          <w:szCs w:val="18"/>
        </w:rPr>
        <w:t>)</w:t>
      </w:r>
      <w:r w:rsidRPr="009F14A2">
        <w:rPr>
          <w:color w:val="auto"/>
          <w:sz w:val="18"/>
          <w:szCs w:val="18"/>
        </w:rPr>
        <w:t xml:space="preserve"> Директива 2009/28/ЄС Європейського Парламенту і Ради від 23 квітня 2009 року про просування використання енергії з відновлюваних джерел та така, що вносить зміни до Директив 2001/77/ЄС та 2003/30/ЄС та надалі скасовує їх (Офіційний вісник, L 140, 05.06.2009, с. 16).</w:t>
      </w:r>
    </w:p>
  </w:footnote>
  <w:footnote w:id="21">
    <w:p w14:paraId="7AA1D791" w14:textId="77777777" w:rsidR="0064591C" w:rsidRPr="009F14A2" w:rsidRDefault="0064591C" w:rsidP="003C2A3D">
      <w:pPr>
        <w:spacing w:before="0" w:after="0"/>
        <w:rPr>
          <w:color w:val="auto"/>
          <w:sz w:val="18"/>
          <w:szCs w:val="18"/>
        </w:rPr>
      </w:pPr>
      <w:r w:rsidRPr="009F14A2">
        <w:rPr>
          <w:rStyle w:val="FootnoteReference"/>
          <w:color w:val="auto"/>
          <w:sz w:val="18"/>
          <w:szCs w:val="18"/>
        </w:rPr>
        <w:t>(</w:t>
      </w:r>
      <w:r w:rsidRPr="009F14A2">
        <w:rPr>
          <w:rStyle w:val="FootnoteReference"/>
          <w:color w:val="auto"/>
          <w:sz w:val="18"/>
          <w:szCs w:val="18"/>
        </w:rPr>
        <w:footnoteRef/>
      </w:r>
      <w:r w:rsidRPr="009F14A2">
        <w:rPr>
          <w:rStyle w:val="FootnoteReference"/>
          <w:color w:val="auto"/>
          <w:sz w:val="18"/>
          <w:szCs w:val="18"/>
        </w:rPr>
        <w:t>)</w:t>
      </w:r>
      <w:r w:rsidRPr="009F14A2">
        <w:rPr>
          <w:color w:val="auto"/>
          <w:sz w:val="18"/>
          <w:szCs w:val="18"/>
        </w:rPr>
        <w:t xml:space="preserve"> Рішення Комісії від 15 листопада 2012 року про створення Координаційної групи з питань електроенергії</w:t>
      </w:r>
      <w:r w:rsidRPr="009F14A2" w:rsidDel="00916335">
        <w:rPr>
          <w:color w:val="auto"/>
          <w:sz w:val="18"/>
          <w:szCs w:val="18"/>
        </w:rPr>
        <w:t xml:space="preserve"> </w:t>
      </w:r>
      <w:r w:rsidRPr="009F14A2">
        <w:rPr>
          <w:color w:val="auto"/>
          <w:sz w:val="18"/>
          <w:szCs w:val="18"/>
        </w:rPr>
        <w:t>(Офіційний вісник, C 353, 17.11.2012, с. 2).</w:t>
      </w:r>
    </w:p>
  </w:footnote>
  <w:footnote w:id="22">
    <w:p w14:paraId="2DD7D6A1" w14:textId="5C1323F6" w:rsidR="0064591C" w:rsidRPr="009F14A2" w:rsidRDefault="0064591C" w:rsidP="003C2A3D">
      <w:pPr>
        <w:spacing w:before="0" w:after="0"/>
        <w:rPr>
          <w:color w:val="auto"/>
          <w:sz w:val="18"/>
          <w:szCs w:val="18"/>
        </w:rPr>
      </w:pPr>
      <w:r w:rsidRPr="009F14A2">
        <w:rPr>
          <w:rStyle w:val="FootnoteReference"/>
          <w:color w:val="auto"/>
          <w:sz w:val="18"/>
          <w:szCs w:val="18"/>
        </w:rPr>
        <w:t>(</w:t>
      </w:r>
      <w:r w:rsidRPr="009F14A2">
        <w:rPr>
          <w:rStyle w:val="FootnoteReference"/>
          <w:color w:val="auto"/>
          <w:sz w:val="18"/>
          <w:szCs w:val="18"/>
        </w:rPr>
        <w:footnoteRef/>
      </w:r>
      <w:r w:rsidRPr="009F14A2">
        <w:rPr>
          <w:rStyle w:val="FootnoteReference"/>
          <w:color w:val="auto"/>
          <w:sz w:val="18"/>
          <w:szCs w:val="18"/>
        </w:rPr>
        <w:t>)</w:t>
      </w:r>
      <w:r w:rsidRPr="009F14A2">
        <w:rPr>
          <w:color w:val="auto"/>
          <w:sz w:val="18"/>
          <w:szCs w:val="18"/>
        </w:rPr>
        <w:t xml:space="preserve"> Регламент (ЄС) № 347/2013 Європейського Парламенту і Ради від 17 квітня 2013 року про настанови щодо транс’європейської енергетичної інфраструктури та </w:t>
      </w:r>
      <w:r w:rsidR="00A149D7">
        <w:rPr>
          <w:color w:val="auto"/>
          <w:sz w:val="18"/>
          <w:szCs w:val="18"/>
        </w:rPr>
        <w:t>такий</w:t>
      </w:r>
      <w:r w:rsidR="00944D7C">
        <w:rPr>
          <w:color w:val="auto"/>
          <w:sz w:val="18"/>
          <w:szCs w:val="18"/>
        </w:rPr>
        <w:t xml:space="preserve">, що </w:t>
      </w:r>
      <w:r w:rsidRPr="009F14A2">
        <w:rPr>
          <w:color w:val="auto"/>
          <w:sz w:val="18"/>
          <w:szCs w:val="18"/>
        </w:rPr>
        <w:t>скас</w:t>
      </w:r>
      <w:r w:rsidR="00944D7C">
        <w:rPr>
          <w:color w:val="auto"/>
          <w:sz w:val="18"/>
          <w:szCs w:val="18"/>
        </w:rPr>
        <w:t>овує</w:t>
      </w:r>
      <w:r w:rsidRPr="009F14A2">
        <w:rPr>
          <w:color w:val="auto"/>
          <w:sz w:val="18"/>
          <w:szCs w:val="18"/>
        </w:rPr>
        <w:t xml:space="preserve"> Рішення № 1364/2006/ЄС та </w:t>
      </w:r>
      <w:r w:rsidR="00944D7C">
        <w:rPr>
          <w:color w:val="auto"/>
          <w:sz w:val="18"/>
          <w:szCs w:val="18"/>
        </w:rPr>
        <w:t>вносить</w:t>
      </w:r>
      <w:r w:rsidRPr="009F14A2">
        <w:rPr>
          <w:color w:val="auto"/>
          <w:sz w:val="18"/>
          <w:szCs w:val="18"/>
        </w:rPr>
        <w:t xml:space="preserve"> змін</w:t>
      </w:r>
      <w:r w:rsidR="00944D7C">
        <w:rPr>
          <w:color w:val="auto"/>
          <w:sz w:val="18"/>
          <w:szCs w:val="18"/>
        </w:rPr>
        <w:t>и</w:t>
      </w:r>
      <w:r w:rsidRPr="009F14A2">
        <w:rPr>
          <w:color w:val="auto"/>
          <w:sz w:val="18"/>
          <w:szCs w:val="18"/>
        </w:rPr>
        <w:t xml:space="preserve"> до Регламентів (ЄС) № 713/2009, (ЄС) № 714/2009 </w:t>
      </w:r>
      <w:r w:rsidR="00944D7C">
        <w:rPr>
          <w:color w:val="auto"/>
          <w:sz w:val="18"/>
          <w:szCs w:val="18"/>
        </w:rPr>
        <w:t>і</w:t>
      </w:r>
      <w:r w:rsidRPr="009F14A2">
        <w:rPr>
          <w:color w:val="auto"/>
          <w:sz w:val="18"/>
          <w:szCs w:val="18"/>
        </w:rPr>
        <w:t xml:space="preserve"> (ЄС</w:t>
      </w:r>
      <w:r w:rsidR="00364E4C">
        <w:rPr>
          <w:color w:val="auto"/>
          <w:sz w:val="18"/>
          <w:szCs w:val="18"/>
        </w:rPr>
        <w:t>) </w:t>
      </w:r>
      <w:r w:rsidRPr="009F14A2">
        <w:rPr>
          <w:color w:val="auto"/>
          <w:sz w:val="18"/>
          <w:szCs w:val="18"/>
        </w:rPr>
        <w:t>№</w:t>
      </w:r>
      <w:r w:rsidR="00364E4C">
        <w:rPr>
          <w:color w:val="auto"/>
          <w:sz w:val="18"/>
          <w:szCs w:val="18"/>
        </w:rPr>
        <w:t> </w:t>
      </w:r>
      <w:r w:rsidRPr="009F14A2">
        <w:rPr>
          <w:color w:val="auto"/>
          <w:sz w:val="18"/>
          <w:szCs w:val="18"/>
        </w:rPr>
        <w:t>715/2009 (Офіційний вісник, L 115, 25.04.2013, с. 39).</w:t>
      </w:r>
    </w:p>
  </w:footnote>
  <w:footnote w:id="23">
    <w:p w14:paraId="4C51A931" w14:textId="77777777" w:rsidR="0064591C" w:rsidRPr="009F14A2" w:rsidRDefault="0064591C" w:rsidP="003C2A3D">
      <w:pPr>
        <w:spacing w:before="0" w:after="0"/>
        <w:rPr>
          <w:color w:val="auto"/>
          <w:sz w:val="18"/>
          <w:szCs w:val="18"/>
        </w:rPr>
      </w:pPr>
      <w:r w:rsidRPr="009F14A2">
        <w:rPr>
          <w:rStyle w:val="FootnoteReference"/>
          <w:color w:val="auto"/>
          <w:sz w:val="18"/>
          <w:szCs w:val="18"/>
        </w:rPr>
        <w:t>(</w:t>
      </w:r>
      <w:r w:rsidRPr="009F14A2">
        <w:rPr>
          <w:rStyle w:val="FootnoteReference"/>
          <w:color w:val="auto"/>
          <w:sz w:val="18"/>
          <w:szCs w:val="18"/>
        </w:rPr>
        <w:footnoteRef/>
      </w:r>
      <w:r w:rsidRPr="009F14A2">
        <w:rPr>
          <w:rStyle w:val="FootnoteReference"/>
          <w:color w:val="auto"/>
          <w:sz w:val="18"/>
          <w:szCs w:val="18"/>
        </w:rPr>
        <w:t>)</w:t>
      </w:r>
      <w:r w:rsidRPr="009F14A2">
        <w:rPr>
          <w:color w:val="auto"/>
          <w:sz w:val="18"/>
          <w:szCs w:val="18"/>
        </w:rPr>
        <w:t xml:space="preserve"> Директива 2017/1132 Європейського Парламенту і Ради (ЄС) від 14 червня 2017 року щодо деяких аспектів корпоративного права (Офіційний вісник, L 169, 30.6.2017, с. 46).</w:t>
      </w:r>
    </w:p>
  </w:footnote>
  <w:footnote w:id="24">
    <w:p w14:paraId="73D49A4F" w14:textId="77777777" w:rsidR="0064591C" w:rsidRPr="009F14A2" w:rsidRDefault="0064591C" w:rsidP="003C2A3D">
      <w:pPr>
        <w:pStyle w:val="FootnoteText"/>
        <w:rPr>
          <w:color w:val="auto"/>
          <w:sz w:val="18"/>
          <w:szCs w:val="18"/>
          <w:lang w:val="ru-RU"/>
        </w:rPr>
      </w:pPr>
      <w:r w:rsidRPr="009F14A2">
        <w:rPr>
          <w:rStyle w:val="FootnoteReference"/>
          <w:color w:val="auto"/>
          <w:sz w:val="18"/>
          <w:szCs w:val="18"/>
        </w:rPr>
        <w:t>(</w:t>
      </w:r>
      <w:r w:rsidRPr="009F14A2">
        <w:rPr>
          <w:rStyle w:val="FootnoteReference"/>
          <w:color w:val="auto"/>
          <w:sz w:val="18"/>
          <w:szCs w:val="18"/>
        </w:rPr>
        <w:footnoteRef/>
      </w:r>
      <w:r w:rsidRPr="009F14A2">
        <w:rPr>
          <w:rStyle w:val="FootnoteReference"/>
          <w:color w:val="auto"/>
          <w:sz w:val="18"/>
          <w:szCs w:val="18"/>
        </w:rPr>
        <w:t>)</w:t>
      </w:r>
      <w:r w:rsidRPr="009F14A2">
        <w:rPr>
          <w:color w:val="auto"/>
          <w:sz w:val="18"/>
          <w:szCs w:val="18"/>
        </w:rPr>
        <w:t xml:space="preserve"> Директива № 96/92/ЄС Європейського Парламенту і Ради від 19 грудня 1996 року стосовно спільних правил для внутрішнього ринку електроенергії (Офіційний вісник, L 27, 30.1.1997, с. 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6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1"/>
      <w:gridCol w:w="575"/>
      <w:gridCol w:w="5268"/>
      <w:gridCol w:w="289"/>
      <w:gridCol w:w="1595"/>
    </w:tblGrid>
    <w:tr w:rsidR="00C251D5" w:rsidRPr="00663D33" w14:paraId="04C28761" w14:textId="77777777" w:rsidTr="00BD583E">
      <w:tc>
        <w:tcPr>
          <w:tcW w:w="1627" w:type="dxa"/>
          <w:tcBorders>
            <w:right w:val="single" w:sz="4" w:space="0" w:color="auto"/>
          </w:tcBorders>
        </w:tcPr>
        <w:p w14:paraId="38505C9E" w14:textId="77777777" w:rsidR="00C251D5" w:rsidRPr="00663D33" w:rsidRDefault="00000000" w:rsidP="00C251D5">
          <w:pPr>
            <w:pStyle w:val="Header"/>
            <w:spacing w:before="0"/>
          </w:pPr>
          <w:sdt>
            <w:sdtPr>
              <w:id w:val="-1960096811"/>
              <w:docPartObj>
                <w:docPartGallery w:val="Page Numbers (Top of Page)"/>
                <w:docPartUnique/>
              </w:docPartObj>
            </w:sdtPr>
            <w:sdtContent>
              <w:r w:rsidR="00C251D5" w:rsidRPr="00663D33">
                <w:t xml:space="preserve">L </w:t>
              </w:r>
              <w:r w:rsidR="00C251D5">
                <w:t>158</w:t>
              </w:r>
              <w:r w:rsidR="00C251D5" w:rsidRPr="00663D33">
                <w:t>/</w:t>
              </w:r>
              <w:r w:rsidR="00C251D5">
                <w:rPr>
                  <w:noProof w:val="0"/>
                </w:rPr>
                <w:t xml:space="preserve"> </w:t>
              </w:r>
              <w:r w:rsidR="00C251D5">
                <w:rPr>
                  <w:noProof w:val="0"/>
                </w:rPr>
                <w:fldChar w:fldCharType="begin"/>
              </w:r>
              <w:r w:rsidR="00C251D5">
                <w:instrText xml:space="preserve"> PAGE   \* MERGEFORMAT </w:instrText>
              </w:r>
              <w:r w:rsidR="00C251D5">
                <w:rPr>
                  <w:noProof w:val="0"/>
                </w:rPr>
                <w:fldChar w:fldCharType="separate"/>
              </w:r>
              <w:r w:rsidR="00C251D5">
                <w:rPr>
                  <w:noProof w:val="0"/>
                </w:rPr>
                <w:t>1</w:t>
              </w:r>
              <w:r w:rsidR="00C251D5">
                <w:fldChar w:fldCharType="end"/>
              </w:r>
            </w:sdtContent>
          </w:sdt>
        </w:p>
      </w:tc>
      <w:tc>
        <w:tcPr>
          <w:tcW w:w="560" w:type="dxa"/>
          <w:tcBorders>
            <w:top w:val="single" w:sz="4" w:space="0" w:color="auto"/>
            <w:left w:val="single" w:sz="4" w:space="0" w:color="auto"/>
            <w:bottom w:val="single" w:sz="4" w:space="0" w:color="auto"/>
            <w:right w:val="single" w:sz="4" w:space="0" w:color="auto"/>
          </w:tcBorders>
        </w:tcPr>
        <w:p w14:paraId="7DFDF81B" w14:textId="77777777" w:rsidR="00C251D5" w:rsidRPr="00663D33" w:rsidRDefault="00C251D5" w:rsidP="00C251D5">
          <w:pPr>
            <w:pStyle w:val="Header"/>
            <w:spacing w:before="0"/>
          </w:pPr>
          <w:r w:rsidRPr="00663D33">
            <w:t>UA</w:t>
          </w:r>
        </w:p>
      </w:tc>
      <w:tc>
        <w:tcPr>
          <w:tcW w:w="5130" w:type="dxa"/>
          <w:tcBorders>
            <w:left w:val="single" w:sz="4" w:space="0" w:color="auto"/>
          </w:tcBorders>
        </w:tcPr>
        <w:p w14:paraId="1324146E" w14:textId="77777777" w:rsidR="00C251D5" w:rsidRPr="00663D33" w:rsidRDefault="00C251D5" w:rsidP="00C251D5">
          <w:pPr>
            <w:pStyle w:val="Header"/>
            <w:spacing w:before="0"/>
            <w:jc w:val="center"/>
          </w:pPr>
          <w:r w:rsidRPr="00663D33">
            <w:t>Офіційний вісник Європейського Союзу</w:t>
          </w:r>
        </w:p>
      </w:tc>
      <w:tc>
        <w:tcPr>
          <w:tcW w:w="281" w:type="dxa"/>
        </w:tcPr>
        <w:p w14:paraId="6A3073BC" w14:textId="77777777" w:rsidR="00C251D5" w:rsidRPr="00663D33" w:rsidRDefault="00C251D5" w:rsidP="00C251D5">
          <w:pPr>
            <w:pStyle w:val="Header"/>
            <w:spacing w:before="0"/>
          </w:pPr>
        </w:p>
      </w:tc>
      <w:tc>
        <w:tcPr>
          <w:tcW w:w="1553" w:type="dxa"/>
        </w:tcPr>
        <w:p w14:paraId="5FD4E0D7" w14:textId="77777777" w:rsidR="00C251D5" w:rsidRPr="00663D33" w:rsidRDefault="00C251D5" w:rsidP="00C251D5">
          <w:pPr>
            <w:pStyle w:val="Header"/>
            <w:spacing w:before="0"/>
            <w:jc w:val="right"/>
          </w:pPr>
          <w:r w:rsidRPr="00663D33">
            <w:t>14.0</w:t>
          </w:r>
          <w:r>
            <w:t>6</w:t>
          </w:r>
          <w:r w:rsidRPr="00663D33">
            <w:t>.2009</w:t>
          </w:r>
        </w:p>
      </w:tc>
    </w:tr>
  </w:tbl>
  <w:p w14:paraId="00975282" w14:textId="2F9AFAEB" w:rsidR="00C251D5" w:rsidRPr="00C251D5" w:rsidRDefault="00000000" w:rsidP="00FC3266">
    <w:pPr>
      <w:spacing w:before="0" w:after="240"/>
      <w:jc w:val="right"/>
      <w:rPr>
        <w:lang w:val="en-US"/>
      </w:rPr>
    </w:pPr>
    <w:r>
      <w:pict w14:anchorId="3BD32CC5">
        <v:rect id="_x0000_i1027" style="width:748.7pt;height:.75pt" o:hrpct="0" o:hralign="center" o:hrstd="t" o:hrnoshade="t" o:hr="t" fillcolor="black"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val="0"/>
      </w:rPr>
      <w:id w:val="-1401361243"/>
      <w:docPartObj>
        <w:docPartGallery w:val="Page Numbers (Top of Page)"/>
        <w:docPartUnique/>
      </w:docPartObj>
    </w:sdtPr>
    <w:sdtEndPr>
      <w:rPr>
        <w:noProof/>
      </w:rPr>
    </w:sdtEndPr>
    <w:sdtContent>
      <w:tbl>
        <w:tblPr>
          <w:tblStyle w:val="TableGrid"/>
          <w:tblW w:w="506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1"/>
          <w:gridCol w:w="575"/>
          <w:gridCol w:w="5268"/>
          <w:gridCol w:w="289"/>
          <w:gridCol w:w="1595"/>
        </w:tblGrid>
        <w:tr w:rsidR="00A14014" w:rsidRPr="00663D33" w14:paraId="7F74F4F2" w14:textId="77777777" w:rsidTr="0004111F">
          <w:tc>
            <w:tcPr>
              <w:tcW w:w="1627" w:type="dxa"/>
              <w:tcBorders>
                <w:right w:val="single" w:sz="4" w:space="0" w:color="auto"/>
              </w:tcBorders>
            </w:tcPr>
            <w:p w14:paraId="0B3AA968" w14:textId="0DC139E2" w:rsidR="00A14014" w:rsidRPr="00663D33" w:rsidRDefault="00C251D5" w:rsidP="00A14014">
              <w:pPr>
                <w:pStyle w:val="Header"/>
                <w:spacing w:before="0"/>
              </w:pPr>
              <w:r w:rsidRPr="00663D33">
                <w:t>14.0</w:t>
              </w:r>
              <w:r>
                <w:t>6</w:t>
              </w:r>
              <w:r w:rsidRPr="00663D33">
                <w:t>.2009</w:t>
              </w:r>
            </w:p>
          </w:tc>
          <w:tc>
            <w:tcPr>
              <w:tcW w:w="560" w:type="dxa"/>
              <w:tcBorders>
                <w:top w:val="single" w:sz="4" w:space="0" w:color="auto"/>
                <w:left w:val="single" w:sz="4" w:space="0" w:color="auto"/>
                <w:bottom w:val="single" w:sz="4" w:space="0" w:color="auto"/>
                <w:right w:val="single" w:sz="4" w:space="0" w:color="auto"/>
              </w:tcBorders>
            </w:tcPr>
            <w:p w14:paraId="6481C2A3" w14:textId="77777777" w:rsidR="00A14014" w:rsidRPr="00663D33" w:rsidRDefault="00A14014" w:rsidP="00A14014">
              <w:pPr>
                <w:pStyle w:val="Header"/>
                <w:spacing w:before="0"/>
              </w:pPr>
              <w:r w:rsidRPr="00663D33">
                <w:t>UA</w:t>
              </w:r>
            </w:p>
          </w:tc>
          <w:tc>
            <w:tcPr>
              <w:tcW w:w="5130" w:type="dxa"/>
              <w:tcBorders>
                <w:left w:val="single" w:sz="4" w:space="0" w:color="auto"/>
              </w:tcBorders>
            </w:tcPr>
            <w:p w14:paraId="6114C878" w14:textId="77777777" w:rsidR="00A14014" w:rsidRPr="00663D33" w:rsidRDefault="00A14014" w:rsidP="00A14014">
              <w:pPr>
                <w:pStyle w:val="Header"/>
                <w:spacing w:before="0"/>
                <w:jc w:val="center"/>
              </w:pPr>
              <w:r w:rsidRPr="00663D33">
                <w:t>Офіційний вісник Європейського Союзу</w:t>
              </w:r>
            </w:p>
          </w:tc>
          <w:tc>
            <w:tcPr>
              <w:tcW w:w="281" w:type="dxa"/>
            </w:tcPr>
            <w:p w14:paraId="755B9AF4" w14:textId="77777777" w:rsidR="00A14014" w:rsidRPr="00663D33" w:rsidRDefault="00A14014" w:rsidP="00A14014">
              <w:pPr>
                <w:pStyle w:val="Header"/>
                <w:spacing w:before="0"/>
              </w:pPr>
            </w:p>
          </w:tc>
          <w:tc>
            <w:tcPr>
              <w:tcW w:w="1553" w:type="dxa"/>
            </w:tcPr>
            <w:p w14:paraId="56546A0A" w14:textId="2A5D3BB9" w:rsidR="00A14014" w:rsidRPr="00663D33" w:rsidRDefault="00000000" w:rsidP="00A14014">
              <w:pPr>
                <w:pStyle w:val="Header"/>
                <w:spacing w:before="0"/>
                <w:jc w:val="right"/>
              </w:pPr>
              <w:sdt>
                <w:sdtPr>
                  <w:id w:val="-2048211132"/>
                  <w:docPartObj>
                    <w:docPartGallery w:val="Page Numbers (Top of Page)"/>
                    <w:docPartUnique/>
                  </w:docPartObj>
                </w:sdtPr>
                <w:sdtContent>
                  <w:r w:rsidR="00C251D5" w:rsidRPr="00663D33">
                    <w:t xml:space="preserve">L </w:t>
                  </w:r>
                  <w:r w:rsidR="00C251D5">
                    <w:t>158</w:t>
                  </w:r>
                  <w:r w:rsidR="00C251D5" w:rsidRPr="00663D33">
                    <w:t>/</w:t>
                  </w:r>
                  <w:r w:rsidR="00C251D5">
                    <w:rPr>
                      <w:noProof w:val="0"/>
                    </w:rPr>
                    <w:t xml:space="preserve"> </w:t>
                  </w:r>
                  <w:r w:rsidR="00C251D5">
                    <w:rPr>
                      <w:noProof w:val="0"/>
                    </w:rPr>
                    <w:fldChar w:fldCharType="begin"/>
                  </w:r>
                  <w:r w:rsidR="00C251D5">
                    <w:instrText xml:space="preserve"> PAGE   \* MERGEFORMAT </w:instrText>
                  </w:r>
                  <w:r w:rsidR="00C251D5">
                    <w:rPr>
                      <w:noProof w:val="0"/>
                    </w:rPr>
                    <w:fldChar w:fldCharType="separate"/>
                  </w:r>
                  <w:r w:rsidR="00C251D5">
                    <w:rPr>
                      <w:noProof w:val="0"/>
                    </w:rPr>
                    <w:t>55</w:t>
                  </w:r>
                  <w:r w:rsidR="00C251D5">
                    <w:fldChar w:fldCharType="end"/>
                  </w:r>
                </w:sdtContent>
              </w:sdt>
              <w:r w:rsidR="00C251D5" w:rsidRPr="00663D33">
                <w:t xml:space="preserve"> </w:t>
              </w:r>
            </w:p>
          </w:tc>
        </w:tr>
      </w:tbl>
      <w:p w14:paraId="68F7E3C1" w14:textId="0C49CFA8" w:rsidR="00A14014" w:rsidRPr="00A14014" w:rsidRDefault="00000000" w:rsidP="00FC3266">
        <w:pPr>
          <w:spacing w:before="0" w:after="240"/>
          <w:jc w:val="right"/>
        </w:pPr>
        <w:r>
          <w:pict w14:anchorId="7D7B6AFC">
            <v:rect id="_x0000_i1028" style="width:748.7pt;height:.75pt" o:hrpct="0" o:hralign="center" o:hrstd="t" o:hrnoshade="t" o:hr="t" fillcolor="black" stroked="f"/>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val="0"/>
      </w:rPr>
      <w:id w:val="-1707412522"/>
      <w:docPartObj>
        <w:docPartGallery w:val="Page Numbers (Top of Page)"/>
        <w:docPartUnique/>
      </w:docPartObj>
    </w:sdtPr>
    <w:sdtEndPr>
      <w:rPr>
        <w:noProof/>
      </w:rPr>
    </w:sdtEndPr>
    <w:sdtContent>
      <w:p w14:paraId="0E979B1D" w14:textId="6487E9B3" w:rsidR="00A14014" w:rsidRDefault="00A14014">
        <w:pPr>
          <w:pStyle w:val="Header"/>
        </w:pPr>
        <w:r>
          <w:rPr>
            <w:noProof w:val="0"/>
          </w:rPr>
          <w:fldChar w:fldCharType="begin"/>
        </w:r>
        <w:r>
          <w:instrText xml:space="preserve"> PAGE   \* MERGEFORMAT </w:instrText>
        </w:r>
        <w:r>
          <w:rPr>
            <w:noProof w:val="0"/>
          </w:rPr>
          <w:fldChar w:fldCharType="separate"/>
        </w:r>
        <w:r>
          <w:t>2</w:t>
        </w:r>
        <w:r>
          <w:fldChar w:fldCharType="end"/>
        </w:r>
      </w:p>
    </w:sdtContent>
  </w:sdt>
  <w:p w14:paraId="764A3FCB" w14:textId="0803A32D" w:rsidR="00077443" w:rsidRDefault="00077443" w:rsidP="00077443">
    <w:pPr>
      <w:spacing w:before="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A6B4A"/>
    <w:multiLevelType w:val="hybridMultilevel"/>
    <w:tmpl w:val="6D54BE60"/>
    <w:lvl w:ilvl="0" w:tplc="19E82786">
      <w:start w:val="1"/>
      <w:numFmt w:val="decimal"/>
      <w:lvlText w:val="%1."/>
      <w:lvlJc w:val="left"/>
      <w:pPr>
        <w:ind w:left="720" w:hanging="360"/>
      </w:pPr>
    </w:lvl>
    <w:lvl w:ilvl="1" w:tplc="A84AC076">
      <w:start w:val="1"/>
      <w:numFmt w:val="decimal"/>
      <w:lvlText w:val="%2."/>
      <w:lvlJc w:val="left"/>
      <w:pPr>
        <w:ind w:left="720" w:hanging="360"/>
      </w:pPr>
    </w:lvl>
    <w:lvl w:ilvl="2" w:tplc="18D62558">
      <w:start w:val="1"/>
      <w:numFmt w:val="decimal"/>
      <w:lvlText w:val="%3."/>
      <w:lvlJc w:val="left"/>
      <w:pPr>
        <w:ind w:left="720" w:hanging="360"/>
      </w:pPr>
    </w:lvl>
    <w:lvl w:ilvl="3" w:tplc="E32A5D1A">
      <w:start w:val="1"/>
      <w:numFmt w:val="decimal"/>
      <w:lvlText w:val="%4."/>
      <w:lvlJc w:val="left"/>
      <w:pPr>
        <w:ind w:left="720" w:hanging="360"/>
      </w:pPr>
    </w:lvl>
    <w:lvl w:ilvl="4" w:tplc="281E80C6">
      <w:start w:val="1"/>
      <w:numFmt w:val="decimal"/>
      <w:lvlText w:val="%5."/>
      <w:lvlJc w:val="left"/>
      <w:pPr>
        <w:ind w:left="720" w:hanging="360"/>
      </w:pPr>
    </w:lvl>
    <w:lvl w:ilvl="5" w:tplc="AB44FF16">
      <w:start w:val="1"/>
      <w:numFmt w:val="decimal"/>
      <w:lvlText w:val="%6."/>
      <w:lvlJc w:val="left"/>
      <w:pPr>
        <w:ind w:left="720" w:hanging="360"/>
      </w:pPr>
    </w:lvl>
    <w:lvl w:ilvl="6" w:tplc="7DA8FD8E">
      <w:start w:val="1"/>
      <w:numFmt w:val="decimal"/>
      <w:lvlText w:val="%7."/>
      <w:lvlJc w:val="left"/>
      <w:pPr>
        <w:ind w:left="720" w:hanging="360"/>
      </w:pPr>
    </w:lvl>
    <w:lvl w:ilvl="7" w:tplc="BC7C66A8">
      <w:start w:val="1"/>
      <w:numFmt w:val="decimal"/>
      <w:lvlText w:val="%8."/>
      <w:lvlJc w:val="left"/>
      <w:pPr>
        <w:ind w:left="720" w:hanging="360"/>
      </w:pPr>
    </w:lvl>
    <w:lvl w:ilvl="8" w:tplc="9CCEF4CC">
      <w:start w:val="1"/>
      <w:numFmt w:val="decimal"/>
      <w:lvlText w:val="%9."/>
      <w:lvlJc w:val="left"/>
      <w:pPr>
        <w:ind w:left="720" w:hanging="360"/>
      </w:pPr>
    </w:lvl>
  </w:abstractNum>
  <w:abstractNum w:abstractNumId="1" w15:restartNumberingAfterBreak="0">
    <w:nsid w:val="233846BC"/>
    <w:multiLevelType w:val="hybridMultilevel"/>
    <w:tmpl w:val="AA7E53CA"/>
    <w:lvl w:ilvl="0" w:tplc="03BA4144">
      <w:start w:val="1"/>
      <w:numFmt w:val="decimal"/>
      <w:lvlText w:val="%1."/>
      <w:lvlJc w:val="left"/>
      <w:pPr>
        <w:ind w:left="720" w:hanging="360"/>
      </w:pPr>
    </w:lvl>
    <w:lvl w:ilvl="1" w:tplc="1BA63A02">
      <w:start w:val="1"/>
      <w:numFmt w:val="decimal"/>
      <w:lvlText w:val="%2."/>
      <w:lvlJc w:val="left"/>
      <w:pPr>
        <w:ind w:left="720" w:hanging="360"/>
      </w:pPr>
    </w:lvl>
    <w:lvl w:ilvl="2" w:tplc="B65691EC">
      <w:start w:val="1"/>
      <w:numFmt w:val="decimal"/>
      <w:lvlText w:val="%3."/>
      <w:lvlJc w:val="left"/>
      <w:pPr>
        <w:ind w:left="720" w:hanging="360"/>
      </w:pPr>
    </w:lvl>
    <w:lvl w:ilvl="3" w:tplc="8FF2E180">
      <w:start w:val="1"/>
      <w:numFmt w:val="decimal"/>
      <w:lvlText w:val="%4."/>
      <w:lvlJc w:val="left"/>
      <w:pPr>
        <w:ind w:left="720" w:hanging="360"/>
      </w:pPr>
    </w:lvl>
    <w:lvl w:ilvl="4" w:tplc="9992F4EE">
      <w:start w:val="1"/>
      <w:numFmt w:val="decimal"/>
      <w:lvlText w:val="%5."/>
      <w:lvlJc w:val="left"/>
      <w:pPr>
        <w:ind w:left="720" w:hanging="360"/>
      </w:pPr>
    </w:lvl>
    <w:lvl w:ilvl="5" w:tplc="EB7A4C9C">
      <w:start w:val="1"/>
      <w:numFmt w:val="decimal"/>
      <w:lvlText w:val="%6."/>
      <w:lvlJc w:val="left"/>
      <w:pPr>
        <w:ind w:left="720" w:hanging="360"/>
      </w:pPr>
    </w:lvl>
    <w:lvl w:ilvl="6" w:tplc="555284FE">
      <w:start w:val="1"/>
      <w:numFmt w:val="decimal"/>
      <w:lvlText w:val="%7."/>
      <w:lvlJc w:val="left"/>
      <w:pPr>
        <w:ind w:left="720" w:hanging="360"/>
      </w:pPr>
    </w:lvl>
    <w:lvl w:ilvl="7" w:tplc="8334F9CE">
      <w:start w:val="1"/>
      <w:numFmt w:val="decimal"/>
      <w:lvlText w:val="%8."/>
      <w:lvlJc w:val="left"/>
      <w:pPr>
        <w:ind w:left="720" w:hanging="360"/>
      </w:pPr>
    </w:lvl>
    <w:lvl w:ilvl="8" w:tplc="1E504E00">
      <w:start w:val="1"/>
      <w:numFmt w:val="decimal"/>
      <w:lvlText w:val="%9."/>
      <w:lvlJc w:val="left"/>
      <w:pPr>
        <w:ind w:left="720" w:hanging="360"/>
      </w:pPr>
    </w:lvl>
  </w:abstractNum>
  <w:abstractNum w:abstractNumId="2" w15:restartNumberingAfterBreak="0">
    <w:nsid w:val="2AD01C9A"/>
    <w:multiLevelType w:val="hybridMultilevel"/>
    <w:tmpl w:val="0D5A8234"/>
    <w:lvl w:ilvl="0" w:tplc="85266722">
      <w:start w:val="1"/>
      <w:numFmt w:val="decimal"/>
      <w:lvlText w:val="%1."/>
      <w:lvlJc w:val="left"/>
      <w:pPr>
        <w:ind w:left="720" w:hanging="360"/>
      </w:pPr>
    </w:lvl>
    <w:lvl w:ilvl="1" w:tplc="E87450B8">
      <w:start w:val="1"/>
      <w:numFmt w:val="decimal"/>
      <w:lvlText w:val="%2."/>
      <w:lvlJc w:val="left"/>
      <w:pPr>
        <w:ind w:left="720" w:hanging="360"/>
      </w:pPr>
    </w:lvl>
    <w:lvl w:ilvl="2" w:tplc="38708B58">
      <w:start w:val="1"/>
      <w:numFmt w:val="decimal"/>
      <w:lvlText w:val="%3."/>
      <w:lvlJc w:val="left"/>
      <w:pPr>
        <w:ind w:left="720" w:hanging="360"/>
      </w:pPr>
    </w:lvl>
    <w:lvl w:ilvl="3" w:tplc="38ACA7F2">
      <w:start w:val="1"/>
      <w:numFmt w:val="decimal"/>
      <w:lvlText w:val="%4."/>
      <w:lvlJc w:val="left"/>
      <w:pPr>
        <w:ind w:left="720" w:hanging="360"/>
      </w:pPr>
    </w:lvl>
    <w:lvl w:ilvl="4" w:tplc="7A4C47B8">
      <w:start w:val="1"/>
      <w:numFmt w:val="decimal"/>
      <w:lvlText w:val="%5."/>
      <w:lvlJc w:val="left"/>
      <w:pPr>
        <w:ind w:left="720" w:hanging="360"/>
      </w:pPr>
    </w:lvl>
    <w:lvl w:ilvl="5" w:tplc="C04CB540">
      <w:start w:val="1"/>
      <w:numFmt w:val="decimal"/>
      <w:lvlText w:val="%6."/>
      <w:lvlJc w:val="left"/>
      <w:pPr>
        <w:ind w:left="720" w:hanging="360"/>
      </w:pPr>
    </w:lvl>
    <w:lvl w:ilvl="6" w:tplc="CDE2DF66">
      <w:start w:val="1"/>
      <w:numFmt w:val="decimal"/>
      <w:lvlText w:val="%7."/>
      <w:lvlJc w:val="left"/>
      <w:pPr>
        <w:ind w:left="720" w:hanging="360"/>
      </w:pPr>
    </w:lvl>
    <w:lvl w:ilvl="7" w:tplc="F2EA7E2C">
      <w:start w:val="1"/>
      <w:numFmt w:val="decimal"/>
      <w:lvlText w:val="%8."/>
      <w:lvlJc w:val="left"/>
      <w:pPr>
        <w:ind w:left="720" w:hanging="360"/>
      </w:pPr>
    </w:lvl>
    <w:lvl w:ilvl="8" w:tplc="D4741E74">
      <w:start w:val="1"/>
      <w:numFmt w:val="decimal"/>
      <w:lvlText w:val="%9."/>
      <w:lvlJc w:val="left"/>
      <w:pPr>
        <w:ind w:left="720" w:hanging="360"/>
      </w:pPr>
    </w:lvl>
  </w:abstractNum>
  <w:abstractNum w:abstractNumId="3" w15:restartNumberingAfterBreak="0">
    <w:nsid w:val="3A9D545F"/>
    <w:multiLevelType w:val="hybridMultilevel"/>
    <w:tmpl w:val="3644405E"/>
    <w:lvl w:ilvl="0" w:tplc="D33899E6">
      <w:start w:val="1"/>
      <w:numFmt w:val="decimal"/>
      <w:lvlText w:val="%1."/>
      <w:lvlJc w:val="left"/>
      <w:pPr>
        <w:ind w:left="1020" w:hanging="360"/>
      </w:pPr>
    </w:lvl>
    <w:lvl w:ilvl="1" w:tplc="8A1E3016">
      <w:start w:val="1"/>
      <w:numFmt w:val="decimal"/>
      <w:lvlText w:val="%2."/>
      <w:lvlJc w:val="left"/>
      <w:pPr>
        <w:ind w:left="1020" w:hanging="360"/>
      </w:pPr>
    </w:lvl>
    <w:lvl w:ilvl="2" w:tplc="3968D5F4">
      <w:start w:val="1"/>
      <w:numFmt w:val="decimal"/>
      <w:lvlText w:val="%3."/>
      <w:lvlJc w:val="left"/>
      <w:pPr>
        <w:ind w:left="1020" w:hanging="360"/>
      </w:pPr>
    </w:lvl>
    <w:lvl w:ilvl="3" w:tplc="9FB68642">
      <w:start w:val="1"/>
      <w:numFmt w:val="decimal"/>
      <w:lvlText w:val="%4."/>
      <w:lvlJc w:val="left"/>
      <w:pPr>
        <w:ind w:left="1020" w:hanging="360"/>
      </w:pPr>
    </w:lvl>
    <w:lvl w:ilvl="4" w:tplc="1ED888CE">
      <w:start w:val="1"/>
      <w:numFmt w:val="decimal"/>
      <w:lvlText w:val="%5."/>
      <w:lvlJc w:val="left"/>
      <w:pPr>
        <w:ind w:left="1020" w:hanging="360"/>
      </w:pPr>
    </w:lvl>
    <w:lvl w:ilvl="5" w:tplc="CAB285FC">
      <w:start w:val="1"/>
      <w:numFmt w:val="decimal"/>
      <w:lvlText w:val="%6."/>
      <w:lvlJc w:val="left"/>
      <w:pPr>
        <w:ind w:left="1020" w:hanging="360"/>
      </w:pPr>
    </w:lvl>
    <w:lvl w:ilvl="6" w:tplc="7F86D29E">
      <w:start w:val="1"/>
      <w:numFmt w:val="decimal"/>
      <w:lvlText w:val="%7."/>
      <w:lvlJc w:val="left"/>
      <w:pPr>
        <w:ind w:left="1020" w:hanging="360"/>
      </w:pPr>
    </w:lvl>
    <w:lvl w:ilvl="7" w:tplc="751642D6">
      <w:start w:val="1"/>
      <w:numFmt w:val="decimal"/>
      <w:lvlText w:val="%8."/>
      <w:lvlJc w:val="left"/>
      <w:pPr>
        <w:ind w:left="1020" w:hanging="360"/>
      </w:pPr>
    </w:lvl>
    <w:lvl w:ilvl="8" w:tplc="7C0EA0CE">
      <w:start w:val="1"/>
      <w:numFmt w:val="decimal"/>
      <w:lvlText w:val="%9."/>
      <w:lvlJc w:val="left"/>
      <w:pPr>
        <w:ind w:left="1020" w:hanging="360"/>
      </w:pPr>
    </w:lvl>
  </w:abstractNum>
  <w:abstractNum w:abstractNumId="4" w15:restartNumberingAfterBreak="0">
    <w:nsid w:val="45E80E81"/>
    <w:multiLevelType w:val="hybridMultilevel"/>
    <w:tmpl w:val="40F2F9B0"/>
    <w:lvl w:ilvl="0" w:tplc="924E604C">
      <w:start w:val="1"/>
      <w:numFmt w:val="decimal"/>
      <w:lvlText w:val="%1."/>
      <w:lvlJc w:val="left"/>
      <w:pPr>
        <w:ind w:left="720" w:hanging="360"/>
      </w:pPr>
    </w:lvl>
    <w:lvl w:ilvl="1" w:tplc="A6DCDF76">
      <w:start w:val="1"/>
      <w:numFmt w:val="decimal"/>
      <w:lvlText w:val="%2."/>
      <w:lvlJc w:val="left"/>
      <w:pPr>
        <w:ind w:left="720" w:hanging="360"/>
      </w:pPr>
    </w:lvl>
    <w:lvl w:ilvl="2" w:tplc="32B0F6C6">
      <w:start w:val="1"/>
      <w:numFmt w:val="decimal"/>
      <w:lvlText w:val="%3."/>
      <w:lvlJc w:val="left"/>
      <w:pPr>
        <w:ind w:left="720" w:hanging="360"/>
      </w:pPr>
    </w:lvl>
    <w:lvl w:ilvl="3" w:tplc="CCFA1EC4">
      <w:start w:val="1"/>
      <w:numFmt w:val="decimal"/>
      <w:lvlText w:val="%4."/>
      <w:lvlJc w:val="left"/>
      <w:pPr>
        <w:ind w:left="720" w:hanging="360"/>
      </w:pPr>
    </w:lvl>
    <w:lvl w:ilvl="4" w:tplc="AB508F40">
      <w:start w:val="1"/>
      <w:numFmt w:val="decimal"/>
      <w:lvlText w:val="%5."/>
      <w:lvlJc w:val="left"/>
      <w:pPr>
        <w:ind w:left="720" w:hanging="360"/>
      </w:pPr>
    </w:lvl>
    <w:lvl w:ilvl="5" w:tplc="1676FF38">
      <w:start w:val="1"/>
      <w:numFmt w:val="decimal"/>
      <w:lvlText w:val="%6."/>
      <w:lvlJc w:val="left"/>
      <w:pPr>
        <w:ind w:left="720" w:hanging="360"/>
      </w:pPr>
    </w:lvl>
    <w:lvl w:ilvl="6" w:tplc="D1A6563E">
      <w:start w:val="1"/>
      <w:numFmt w:val="decimal"/>
      <w:lvlText w:val="%7."/>
      <w:lvlJc w:val="left"/>
      <w:pPr>
        <w:ind w:left="720" w:hanging="360"/>
      </w:pPr>
    </w:lvl>
    <w:lvl w:ilvl="7" w:tplc="1E0CFAB6">
      <w:start w:val="1"/>
      <w:numFmt w:val="decimal"/>
      <w:lvlText w:val="%8."/>
      <w:lvlJc w:val="left"/>
      <w:pPr>
        <w:ind w:left="720" w:hanging="360"/>
      </w:pPr>
    </w:lvl>
    <w:lvl w:ilvl="8" w:tplc="9C806AE0">
      <w:start w:val="1"/>
      <w:numFmt w:val="decimal"/>
      <w:lvlText w:val="%9."/>
      <w:lvlJc w:val="left"/>
      <w:pPr>
        <w:ind w:left="720" w:hanging="360"/>
      </w:pPr>
    </w:lvl>
  </w:abstractNum>
  <w:abstractNum w:abstractNumId="5" w15:restartNumberingAfterBreak="0">
    <w:nsid w:val="616E722E"/>
    <w:multiLevelType w:val="hybridMultilevel"/>
    <w:tmpl w:val="20E8E7E0"/>
    <w:lvl w:ilvl="0" w:tplc="2670E826">
      <w:start w:val="1"/>
      <w:numFmt w:val="decimal"/>
      <w:lvlText w:val="%1."/>
      <w:lvlJc w:val="left"/>
      <w:pPr>
        <w:ind w:left="1320" w:hanging="360"/>
      </w:pPr>
    </w:lvl>
    <w:lvl w:ilvl="1" w:tplc="8A00B05C">
      <w:start w:val="1"/>
      <w:numFmt w:val="decimal"/>
      <w:lvlText w:val="%2."/>
      <w:lvlJc w:val="left"/>
      <w:pPr>
        <w:ind w:left="1320" w:hanging="360"/>
      </w:pPr>
    </w:lvl>
    <w:lvl w:ilvl="2" w:tplc="41FE1832">
      <w:start w:val="1"/>
      <w:numFmt w:val="decimal"/>
      <w:lvlText w:val="%3."/>
      <w:lvlJc w:val="left"/>
      <w:pPr>
        <w:ind w:left="1320" w:hanging="360"/>
      </w:pPr>
    </w:lvl>
    <w:lvl w:ilvl="3" w:tplc="B49C36B2">
      <w:start w:val="1"/>
      <w:numFmt w:val="decimal"/>
      <w:lvlText w:val="%4."/>
      <w:lvlJc w:val="left"/>
      <w:pPr>
        <w:ind w:left="1320" w:hanging="360"/>
      </w:pPr>
    </w:lvl>
    <w:lvl w:ilvl="4" w:tplc="A13AD720">
      <w:start w:val="1"/>
      <w:numFmt w:val="decimal"/>
      <w:lvlText w:val="%5."/>
      <w:lvlJc w:val="left"/>
      <w:pPr>
        <w:ind w:left="1320" w:hanging="360"/>
      </w:pPr>
    </w:lvl>
    <w:lvl w:ilvl="5" w:tplc="74487880">
      <w:start w:val="1"/>
      <w:numFmt w:val="decimal"/>
      <w:lvlText w:val="%6."/>
      <w:lvlJc w:val="left"/>
      <w:pPr>
        <w:ind w:left="1320" w:hanging="360"/>
      </w:pPr>
    </w:lvl>
    <w:lvl w:ilvl="6" w:tplc="3ED291A6">
      <w:start w:val="1"/>
      <w:numFmt w:val="decimal"/>
      <w:lvlText w:val="%7."/>
      <w:lvlJc w:val="left"/>
      <w:pPr>
        <w:ind w:left="1320" w:hanging="360"/>
      </w:pPr>
    </w:lvl>
    <w:lvl w:ilvl="7" w:tplc="1812DA56">
      <w:start w:val="1"/>
      <w:numFmt w:val="decimal"/>
      <w:lvlText w:val="%8."/>
      <w:lvlJc w:val="left"/>
      <w:pPr>
        <w:ind w:left="1320" w:hanging="360"/>
      </w:pPr>
    </w:lvl>
    <w:lvl w:ilvl="8" w:tplc="C472EBEC">
      <w:start w:val="1"/>
      <w:numFmt w:val="decimal"/>
      <w:lvlText w:val="%9."/>
      <w:lvlJc w:val="left"/>
      <w:pPr>
        <w:ind w:left="1320" w:hanging="360"/>
      </w:pPr>
    </w:lvl>
  </w:abstractNum>
  <w:abstractNum w:abstractNumId="6" w15:restartNumberingAfterBreak="0">
    <w:nsid w:val="67AB4D08"/>
    <w:multiLevelType w:val="hybridMultilevel"/>
    <w:tmpl w:val="F2682AEE"/>
    <w:lvl w:ilvl="0" w:tplc="6F6E5D16">
      <w:start w:val="1"/>
      <w:numFmt w:val="decimal"/>
      <w:lvlText w:val="%1."/>
      <w:lvlJc w:val="left"/>
      <w:pPr>
        <w:ind w:left="720" w:hanging="360"/>
      </w:pPr>
    </w:lvl>
    <w:lvl w:ilvl="1" w:tplc="766C67B0">
      <w:start w:val="1"/>
      <w:numFmt w:val="decimal"/>
      <w:lvlText w:val="%2."/>
      <w:lvlJc w:val="left"/>
      <w:pPr>
        <w:ind w:left="720" w:hanging="360"/>
      </w:pPr>
    </w:lvl>
    <w:lvl w:ilvl="2" w:tplc="5B2E6F26">
      <w:start w:val="1"/>
      <w:numFmt w:val="decimal"/>
      <w:lvlText w:val="%3."/>
      <w:lvlJc w:val="left"/>
      <w:pPr>
        <w:ind w:left="720" w:hanging="360"/>
      </w:pPr>
    </w:lvl>
    <w:lvl w:ilvl="3" w:tplc="89168236">
      <w:start w:val="1"/>
      <w:numFmt w:val="decimal"/>
      <w:lvlText w:val="%4."/>
      <w:lvlJc w:val="left"/>
      <w:pPr>
        <w:ind w:left="720" w:hanging="360"/>
      </w:pPr>
    </w:lvl>
    <w:lvl w:ilvl="4" w:tplc="FA9E18F8">
      <w:start w:val="1"/>
      <w:numFmt w:val="decimal"/>
      <w:lvlText w:val="%5."/>
      <w:lvlJc w:val="left"/>
      <w:pPr>
        <w:ind w:left="720" w:hanging="360"/>
      </w:pPr>
    </w:lvl>
    <w:lvl w:ilvl="5" w:tplc="24A2BDEC">
      <w:start w:val="1"/>
      <w:numFmt w:val="decimal"/>
      <w:lvlText w:val="%6."/>
      <w:lvlJc w:val="left"/>
      <w:pPr>
        <w:ind w:left="720" w:hanging="360"/>
      </w:pPr>
    </w:lvl>
    <w:lvl w:ilvl="6" w:tplc="A1D84268">
      <w:start w:val="1"/>
      <w:numFmt w:val="decimal"/>
      <w:lvlText w:val="%7."/>
      <w:lvlJc w:val="left"/>
      <w:pPr>
        <w:ind w:left="720" w:hanging="360"/>
      </w:pPr>
    </w:lvl>
    <w:lvl w:ilvl="7" w:tplc="E2521894">
      <w:start w:val="1"/>
      <w:numFmt w:val="decimal"/>
      <w:lvlText w:val="%8."/>
      <w:lvlJc w:val="left"/>
      <w:pPr>
        <w:ind w:left="720" w:hanging="360"/>
      </w:pPr>
    </w:lvl>
    <w:lvl w:ilvl="8" w:tplc="269C7876">
      <w:start w:val="1"/>
      <w:numFmt w:val="decimal"/>
      <w:lvlText w:val="%9."/>
      <w:lvlJc w:val="left"/>
      <w:pPr>
        <w:ind w:left="720" w:hanging="360"/>
      </w:pPr>
    </w:lvl>
  </w:abstractNum>
  <w:abstractNum w:abstractNumId="7" w15:restartNumberingAfterBreak="0">
    <w:nsid w:val="68D15FA1"/>
    <w:multiLevelType w:val="multilevel"/>
    <w:tmpl w:val="B9BCF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945F0A"/>
    <w:multiLevelType w:val="hybridMultilevel"/>
    <w:tmpl w:val="B0564B0E"/>
    <w:lvl w:ilvl="0" w:tplc="B70E14BE">
      <w:start w:val="1"/>
      <w:numFmt w:val="decimal"/>
      <w:lvlText w:val="%1."/>
      <w:lvlJc w:val="left"/>
      <w:pPr>
        <w:ind w:left="720" w:hanging="360"/>
      </w:pPr>
    </w:lvl>
    <w:lvl w:ilvl="1" w:tplc="4028C79C">
      <w:start w:val="1"/>
      <w:numFmt w:val="decimal"/>
      <w:lvlText w:val="%2."/>
      <w:lvlJc w:val="left"/>
      <w:pPr>
        <w:ind w:left="720" w:hanging="360"/>
      </w:pPr>
    </w:lvl>
    <w:lvl w:ilvl="2" w:tplc="294EE4F0">
      <w:start w:val="1"/>
      <w:numFmt w:val="decimal"/>
      <w:lvlText w:val="%3."/>
      <w:lvlJc w:val="left"/>
      <w:pPr>
        <w:ind w:left="720" w:hanging="360"/>
      </w:pPr>
    </w:lvl>
    <w:lvl w:ilvl="3" w:tplc="53D6BA30">
      <w:start w:val="1"/>
      <w:numFmt w:val="decimal"/>
      <w:lvlText w:val="%4."/>
      <w:lvlJc w:val="left"/>
      <w:pPr>
        <w:ind w:left="720" w:hanging="360"/>
      </w:pPr>
    </w:lvl>
    <w:lvl w:ilvl="4" w:tplc="4A38B9BE">
      <w:start w:val="1"/>
      <w:numFmt w:val="decimal"/>
      <w:lvlText w:val="%5."/>
      <w:lvlJc w:val="left"/>
      <w:pPr>
        <w:ind w:left="720" w:hanging="360"/>
      </w:pPr>
    </w:lvl>
    <w:lvl w:ilvl="5" w:tplc="313E97F0">
      <w:start w:val="1"/>
      <w:numFmt w:val="decimal"/>
      <w:lvlText w:val="%6."/>
      <w:lvlJc w:val="left"/>
      <w:pPr>
        <w:ind w:left="720" w:hanging="360"/>
      </w:pPr>
    </w:lvl>
    <w:lvl w:ilvl="6" w:tplc="7C9C08B4">
      <w:start w:val="1"/>
      <w:numFmt w:val="decimal"/>
      <w:lvlText w:val="%7."/>
      <w:lvlJc w:val="left"/>
      <w:pPr>
        <w:ind w:left="720" w:hanging="360"/>
      </w:pPr>
    </w:lvl>
    <w:lvl w:ilvl="7" w:tplc="45903C80">
      <w:start w:val="1"/>
      <w:numFmt w:val="decimal"/>
      <w:lvlText w:val="%8."/>
      <w:lvlJc w:val="left"/>
      <w:pPr>
        <w:ind w:left="720" w:hanging="360"/>
      </w:pPr>
    </w:lvl>
    <w:lvl w:ilvl="8" w:tplc="5F5A8B82">
      <w:start w:val="1"/>
      <w:numFmt w:val="decimal"/>
      <w:lvlText w:val="%9."/>
      <w:lvlJc w:val="left"/>
      <w:pPr>
        <w:ind w:left="720" w:hanging="360"/>
      </w:pPr>
    </w:lvl>
  </w:abstractNum>
  <w:num w:numId="1" w16cid:durableId="1634171070">
    <w:abstractNumId w:val="7"/>
  </w:num>
  <w:num w:numId="2" w16cid:durableId="1268193771">
    <w:abstractNumId w:val="3"/>
  </w:num>
  <w:num w:numId="3" w16cid:durableId="1353847430">
    <w:abstractNumId w:val="2"/>
  </w:num>
  <w:num w:numId="4" w16cid:durableId="627249395">
    <w:abstractNumId w:val="5"/>
  </w:num>
  <w:num w:numId="5" w16cid:durableId="1340892101">
    <w:abstractNumId w:val="8"/>
  </w:num>
  <w:num w:numId="6" w16cid:durableId="1249579925">
    <w:abstractNumId w:val="4"/>
  </w:num>
  <w:num w:numId="7" w16cid:durableId="1382165926">
    <w:abstractNumId w:val="1"/>
  </w:num>
  <w:num w:numId="8" w16cid:durableId="1966159789">
    <w:abstractNumId w:val="6"/>
  </w:num>
  <w:num w:numId="9" w16cid:durableId="1716855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720"/>
  <w:evenAndOddHeaders/>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0AB"/>
    <w:rsid w:val="000009B0"/>
    <w:rsid w:val="00000EFE"/>
    <w:rsid w:val="0000145B"/>
    <w:rsid w:val="00001690"/>
    <w:rsid w:val="00001E3B"/>
    <w:rsid w:val="00001FD9"/>
    <w:rsid w:val="0000286A"/>
    <w:rsid w:val="00002DB6"/>
    <w:rsid w:val="00003093"/>
    <w:rsid w:val="0000339E"/>
    <w:rsid w:val="000033DA"/>
    <w:rsid w:val="00004F83"/>
    <w:rsid w:val="00005014"/>
    <w:rsid w:val="0000544A"/>
    <w:rsid w:val="00006A09"/>
    <w:rsid w:val="00006BD9"/>
    <w:rsid w:val="00007EAC"/>
    <w:rsid w:val="000108F7"/>
    <w:rsid w:val="00010C92"/>
    <w:rsid w:val="00011206"/>
    <w:rsid w:val="00011E07"/>
    <w:rsid w:val="0001209B"/>
    <w:rsid w:val="000122C6"/>
    <w:rsid w:val="00012594"/>
    <w:rsid w:val="000125C6"/>
    <w:rsid w:val="00012BED"/>
    <w:rsid w:val="00013597"/>
    <w:rsid w:val="000135BF"/>
    <w:rsid w:val="00013A37"/>
    <w:rsid w:val="00014A94"/>
    <w:rsid w:val="000159E7"/>
    <w:rsid w:val="0001762B"/>
    <w:rsid w:val="00017CA9"/>
    <w:rsid w:val="0002054B"/>
    <w:rsid w:val="00020CAF"/>
    <w:rsid w:val="00020CFA"/>
    <w:rsid w:val="00020F9F"/>
    <w:rsid w:val="0002103C"/>
    <w:rsid w:val="000213FB"/>
    <w:rsid w:val="00022A0B"/>
    <w:rsid w:val="00022CC1"/>
    <w:rsid w:val="00022EAA"/>
    <w:rsid w:val="00023835"/>
    <w:rsid w:val="00023D97"/>
    <w:rsid w:val="00024936"/>
    <w:rsid w:val="00024EA0"/>
    <w:rsid w:val="0002575D"/>
    <w:rsid w:val="00025C89"/>
    <w:rsid w:val="00026609"/>
    <w:rsid w:val="00026953"/>
    <w:rsid w:val="00026B55"/>
    <w:rsid w:val="0002710C"/>
    <w:rsid w:val="00027D56"/>
    <w:rsid w:val="00027DFC"/>
    <w:rsid w:val="00030248"/>
    <w:rsid w:val="000306F1"/>
    <w:rsid w:val="00031031"/>
    <w:rsid w:val="00031952"/>
    <w:rsid w:val="00031B7C"/>
    <w:rsid w:val="00031F5E"/>
    <w:rsid w:val="00032248"/>
    <w:rsid w:val="000324D4"/>
    <w:rsid w:val="00033215"/>
    <w:rsid w:val="000341DE"/>
    <w:rsid w:val="000345D4"/>
    <w:rsid w:val="00034AA6"/>
    <w:rsid w:val="000357DB"/>
    <w:rsid w:val="00035A54"/>
    <w:rsid w:val="000362C4"/>
    <w:rsid w:val="000364B3"/>
    <w:rsid w:val="00036676"/>
    <w:rsid w:val="0003684D"/>
    <w:rsid w:val="00036AF7"/>
    <w:rsid w:val="00037FBC"/>
    <w:rsid w:val="00040549"/>
    <w:rsid w:val="0004061A"/>
    <w:rsid w:val="00040CFE"/>
    <w:rsid w:val="00040E87"/>
    <w:rsid w:val="0004111F"/>
    <w:rsid w:val="000418A1"/>
    <w:rsid w:val="000418A7"/>
    <w:rsid w:val="000427FB"/>
    <w:rsid w:val="000428DE"/>
    <w:rsid w:val="00042DD9"/>
    <w:rsid w:val="000439EF"/>
    <w:rsid w:val="00044EF5"/>
    <w:rsid w:val="000462FB"/>
    <w:rsid w:val="0004673A"/>
    <w:rsid w:val="00046D80"/>
    <w:rsid w:val="00047341"/>
    <w:rsid w:val="00047715"/>
    <w:rsid w:val="00047DCD"/>
    <w:rsid w:val="00050803"/>
    <w:rsid w:val="00050D9D"/>
    <w:rsid w:val="00050EC2"/>
    <w:rsid w:val="00053504"/>
    <w:rsid w:val="00053516"/>
    <w:rsid w:val="000543AF"/>
    <w:rsid w:val="00054728"/>
    <w:rsid w:val="00056311"/>
    <w:rsid w:val="000569DA"/>
    <w:rsid w:val="00056EB5"/>
    <w:rsid w:val="0005719D"/>
    <w:rsid w:val="00057FDC"/>
    <w:rsid w:val="000600DE"/>
    <w:rsid w:val="00060629"/>
    <w:rsid w:val="00060D1B"/>
    <w:rsid w:val="00060DB7"/>
    <w:rsid w:val="00061121"/>
    <w:rsid w:val="000611B1"/>
    <w:rsid w:val="00061374"/>
    <w:rsid w:val="00061A09"/>
    <w:rsid w:val="0006278C"/>
    <w:rsid w:val="00063719"/>
    <w:rsid w:val="00064288"/>
    <w:rsid w:val="00064CDC"/>
    <w:rsid w:val="00065D33"/>
    <w:rsid w:val="00066637"/>
    <w:rsid w:val="00067918"/>
    <w:rsid w:val="00067C4E"/>
    <w:rsid w:val="00067E3D"/>
    <w:rsid w:val="00071248"/>
    <w:rsid w:val="00071A96"/>
    <w:rsid w:val="0007256F"/>
    <w:rsid w:val="00072A89"/>
    <w:rsid w:val="000733FD"/>
    <w:rsid w:val="0007431B"/>
    <w:rsid w:val="00074360"/>
    <w:rsid w:val="000752CB"/>
    <w:rsid w:val="00075ECE"/>
    <w:rsid w:val="00076A3A"/>
    <w:rsid w:val="00076E2F"/>
    <w:rsid w:val="00076E96"/>
    <w:rsid w:val="00077359"/>
    <w:rsid w:val="00077443"/>
    <w:rsid w:val="0007748A"/>
    <w:rsid w:val="00077999"/>
    <w:rsid w:val="00077DE5"/>
    <w:rsid w:val="000806F9"/>
    <w:rsid w:val="0008093F"/>
    <w:rsid w:val="00083ACD"/>
    <w:rsid w:val="00083C45"/>
    <w:rsid w:val="00084FB3"/>
    <w:rsid w:val="00084FD0"/>
    <w:rsid w:val="000851F7"/>
    <w:rsid w:val="00085365"/>
    <w:rsid w:val="00085C60"/>
    <w:rsid w:val="000862EA"/>
    <w:rsid w:val="00086796"/>
    <w:rsid w:val="00086A88"/>
    <w:rsid w:val="00086B14"/>
    <w:rsid w:val="00086D7B"/>
    <w:rsid w:val="00087E27"/>
    <w:rsid w:val="0009054D"/>
    <w:rsid w:val="00091553"/>
    <w:rsid w:val="00091750"/>
    <w:rsid w:val="00092049"/>
    <w:rsid w:val="00092071"/>
    <w:rsid w:val="00092A7B"/>
    <w:rsid w:val="00092B2F"/>
    <w:rsid w:val="000937FE"/>
    <w:rsid w:val="00094657"/>
    <w:rsid w:val="00095B0F"/>
    <w:rsid w:val="00096E86"/>
    <w:rsid w:val="00097CE3"/>
    <w:rsid w:val="000A1F33"/>
    <w:rsid w:val="000A24DE"/>
    <w:rsid w:val="000A2AF8"/>
    <w:rsid w:val="000A2CF3"/>
    <w:rsid w:val="000A2E20"/>
    <w:rsid w:val="000A363E"/>
    <w:rsid w:val="000A3A9A"/>
    <w:rsid w:val="000A3AA2"/>
    <w:rsid w:val="000A3E7F"/>
    <w:rsid w:val="000A477C"/>
    <w:rsid w:val="000A4B2F"/>
    <w:rsid w:val="000A5218"/>
    <w:rsid w:val="000A531D"/>
    <w:rsid w:val="000A67ED"/>
    <w:rsid w:val="000A72E2"/>
    <w:rsid w:val="000A7724"/>
    <w:rsid w:val="000A7D34"/>
    <w:rsid w:val="000B0F51"/>
    <w:rsid w:val="000B20C6"/>
    <w:rsid w:val="000B22B6"/>
    <w:rsid w:val="000B2E1F"/>
    <w:rsid w:val="000B32E4"/>
    <w:rsid w:val="000B38E9"/>
    <w:rsid w:val="000B4036"/>
    <w:rsid w:val="000B4586"/>
    <w:rsid w:val="000B48F3"/>
    <w:rsid w:val="000B4A5C"/>
    <w:rsid w:val="000B5631"/>
    <w:rsid w:val="000B57A2"/>
    <w:rsid w:val="000B5885"/>
    <w:rsid w:val="000B6458"/>
    <w:rsid w:val="000B6F31"/>
    <w:rsid w:val="000B6F3E"/>
    <w:rsid w:val="000B78C6"/>
    <w:rsid w:val="000B78E7"/>
    <w:rsid w:val="000C01E7"/>
    <w:rsid w:val="000C0643"/>
    <w:rsid w:val="000C0A10"/>
    <w:rsid w:val="000C0E96"/>
    <w:rsid w:val="000C24EF"/>
    <w:rsid w:val="000C2C22"/>
    <w:rsid w:val="000C3811"/>
    <w:rsid w:val="000C3999"/>
    <w:rsid w:val="000C4816"/>
    <w:rsid w:val="000C4FF3"/>
    <w:rsid w:val="000C5719"/>
    <w:rsid w:val="000C5F3B"/>
    <w:rsid w:val="000C6ABE"/>
    <w:rsid w:val="000D00AB"/>
    <w:rsid w:val="000D01E7"/>
    <w:rsid w:val="000D05DD"/>
    <w:rsid w:val="000D0F78"/>
    <w:rsid w:val="000D10FD"/>
    <w:rsid w:val="000D129C"/>
    <w:rsid w:val="000D1401"/>
    <w:rsid w:val="000D18E4"/>
    <w:rsid w:val="000D1AF0"/>
    <w:rsid w:val="000D2221"/>
    <w:rsid w:val="000D24A7"/>
    <w:rsid w:val="000D28A1"/>
    <w:rsid w:val="000D3049"/>
    <w:rsid w:val="000D3194"/>
    <w:rsid w:val="000D3E04"/>
    <w:rsid w:val="000D4020"/>
    <w:rsid w:val="000D5584"/>
    <w:rsid w:val="000D7313"/>
    <w:rsid w:val="000D733D"/>
    <w:rsid w:val="000D7A48"/>
    <w:rsid w:val="000D7B62"/>
    <w:rsid w:val="000E07F8"/>
    <w:rsid w:val="000E15F9"/>
    <w:rsid w:val="000E1E78"/>
    <w:rsid w:val="000E20D3"/>
    <w:rsid w:val="000E24CF"/>
    <w:rsid w:val="000E250F"/>
    <w:rsid w:val="000E2D04"/>
    <w:rsid w:val="000E2D42"/>
    <w:rsid w:val="000E472A"/>
    <w:rsid w:val="000E4917"/>
    <w:rsid w:val="000E5158"/>
    <w:rsid w:val="000E5A35"/>
    <w:rsid w:val="000E62B9"/>
    <w:rsid w:val="000E6986"/>
    <w:rsid w:val="000E7F74"/>
    <w:rsid w:val="000F077B"/>
    <w:rsid w:val="000F09B0"/>
    <w:rsid w:val="000F1290"/>
    <w:rsid w:val="000F1629"/>
    <w:rsid w:val="000F1B85"/>
    <w:rsid w:val="000F23D3"/>
    <w:rsid w:val="000F2885"/>
    <w:rsid w:val="000F43AE"/>
    <w:rsid w:val="000F4CCD"/>
    <w:rsid w:val="000F55BB"/>
    <w:rsid w:val="000F5EFA"/>
    <w:rsid w:val="000F6405"/>
    <w:rsid w:val="000F715B"/>
    <w:rsid w:val="000F7486"/>
    <w:rsid w:val="000F7882"/>
    <w:rsid w:val="000F7D6B"/>
    <w:rsid w:val="001001E2"/>
    <w:rsid w:val="00100454"/>
    <w:rsid w:val="00101170"/>
    <w:rsid w:val="0010146E"/>
    <w:rsid w:val="00101C29"/>
    <w:rsid w:val="00101E8C"/>
    <w:rsid w:val="0010292E"/>
    <w:rsid w:val="00102DE7"/>
    <w:rsid w:val="001035D0"/>
    <w:rsid w:val="001037DF"/>
    <w:rsid w:val="001039E4"/>
    <w:rsid w:val="00104820"/>
    <w:rsid w:val="00110547"/>
    <w:rsid w:val="00110D00"/>
    <w:rsid w:val="00110D33"/>
    <w:rsid w:val="00110D6F"/>
    <w:rsid w:val="0011105D"/>
    <w:rsid w:val="00113281"/>
    <w:rsid w:val="001132EE"/>
    <w:rsid w:val="00114516"/>
    <w:rsid w:val="001151DE"/>
    <w:rsid w:val="0011535D"/>
    <w:rsid w:val="00115878"/>
    <w:rsid w:val="00115EFD"/>
    <w:rsid w:val="00115F46"/>
    <w:rsid w:val="00117C06"/>
    <w:rsid w:val="00120585"/>
    <w:rsid w:val="001209FE"/>
    <w:rsid w:val="00120ED4"/>
    <w:rsid w:val="001223C7"/>
    <w:rsid w:val="00122EFF"/>
    <w:rsid w:val="00123018"/>
    <w:rsid w:val="00123E4B"/>
    <w:rsid w:val="00124648"/>
    <w:rsid w:val="00124A50"/>
    <w:rsid w:val="00124F63"/>
    <w:rsid w:val="001251FD"/>
    <w:rsid w:val="0012523F"/>
    <w:rsid w:val="00125859"/>
    <w:rsid w:val="001262F5"/>
    <w:rsid w:val="001266EA"/>
    <w:rsid w:val="00126C83"/>
    <w:rsid w:val="00126EF7"/>
    <w:rsid w:val="00127559"/>
    <w:rsid w:val="0012760B"/>
    <w:rsid w:val="00127BAE"/>
    <w:rsid w:val="0013023A"/>
    <w:rsid w:val="00130CD2"/>
    <w:rsid w:val="00131375"/>
    <w:rsid w:val="001313F7"/>
    <w:rsid w:val="0013157B"/>
    <w:rsid w:val="0013244D"/>
    <w:rsid w:val="001342AD"/>
    <w:rsid w:val="0013437C"/>
    <w:rsid w:val="00134933"/>
    <w:rsid w:val="0013520B"/>
    <w:rsid w:val="00135399"/>
    <w:rsid w:val="00135B88"/>
    <w:rsid w:val="00136268"/>
    <w:rsid w:val="001364ED"/>
    <w:rsid w:val="00136611"/>
    <w:rsid w:val="00136AF6"/>
    <w:rsid w:val="00136C69"/>
    <w:rsid w:val="00136CA2"/>
    <w:rsid w:val="00136CBE"/>
    <w:rsid w:val="001370F8"/>
    <w:rsid w:val="001376C6"/>
    <w:rsid w:val="0014054B"/>
    <w:rsid w:val="001405CE"/>
    <w:rsid w:val="00140915"/>
    <w:rsid w:val="001413B9"/>
    <w:rsid w:val="00142233"/>
    <w:rsid w:val="001429C2"/>
    <w:rsid w:val="00142CE6"/>
    <w:rsid w:val="00143123"/>
    <w:rsid w:val="0014493A"/>
    <w:rsid w:val="00145060"/>
    <w:rsid w:val="00145D0F"/>
    <w:rsid w:val="0014638C"/>
    <w:rsid w:val="00146705"/>
    <w:rsid w:val="00147069"/>
    <w:rsid w:val="001474EA"/>
    <w:rsid w:val="001477D7"/>
    <w:rsid w:val="001477F1"/>
    <w:rsid w:val="001478E1"/>
    <w:rsid w:val="001509A7"/>
    <w:rsid w:val="00151055"/>
    <w:rsid w:val="001513E3"/>
    <w:rsid w:val="00151497"/>
    <w:rsid w:val="0015179B"/>
    <w:rsid w:val="00152301"/>
    <w:rsid w:val="00153167"/>
    <w:rsid w:val="001544CE"/>
    <w:rsid w:val="00155CD0"/>
    <w:rsid w:val="00155EF4"/>
    <w:rsid w:val="00156920"/>
    <w:rsid w:val="00156DFF"/>
    <w:rsid w:val="00157068"/>
    <w:rsid w:val="00160A24"/>
    <w:rsid w:val="00160CF8"/>
    <w:rsid w:val="0016192C"/>
    <w:rsid w:val="00162C7F"/>
    <w:rsid w:val="00163CE8"/>
    <w:rsid w:val="00163CF2"/>
    <w:rsid w:val="00164775"/>
    <w:rsid w:val="0016623C"/>
    <w:rsid w:val="001668F5"/>
    <w:rsid w:val="00166F8B"/>
    <w:rsid w:val="0016724A"/>
    <w:rsid w:val="001709B7"/>
    <w:rsid w:val="00171882"/>
    <w:rsid w:val="00171C5C"/>
    <w:rsid w:val="00171E19"/>
    <w:rsid w:val="0017244F"/>
    <w:rsid w:val="0017286E"/>
    <w:rsid w:val="00172E76"/>
    <w:rsid w:val="0017312D"/>
    <w:rsid w:val="0017403A"/>
    <w:rsid w:val="00174CE4"/>
    <w:rsid w:val="00174CE5"/>
    <w:rsid w:val="00174DE2"/>
    <w:rsid w:val="001759B1"/>
    <w:rsid w:val="00176D8D"/>
    <w:rsid w:val="00176F71"/>
    <w:rsid w:val="001773B2"/>
    <w:rsid w:val="001776C6"/>
    <w:rsid w:val="00177BB7"/>
    <w:rsid w:val="00177EFA"/>
    <w:rsid w:val="00177FE6"/>
    <w:rsid w:val="00180D86"/>
    <w:rsid w:val="0018175F"/>
    <w:rsid w:val="001826EB"/>
    <w:rsid w:val="00182FE0"/>
    <w:rsid w:val="001835B8"/>
    <w:rsid w:val="001838A4"/>
    <w:rsid w:val="001841C5"/>
    <w:rsid w:val="001841DF"/>
    <w:rsid w:val="00184CCA"/>
    <w:rsid w:val="00184D5D"/>
    <w:rsid w:val="00185EC6"/>
    <w:rsid w:val="00186382"/>
    <w:rsid w:val="001863CB"/>
    <w:rsid w:val="00186E56"/>
    <w:rsid w:val="00187E10"/>
    <w:rsid w:val="001902AE"/>
    <w:rsid w:val="00190418"/>
    <w:rsid w:val="0019098E"/>
    <w:rsid w:val="0019197D"/>
    <w:rsid w:val="00191E5B"/>
    <w:rsid w:val="00192ACD"/>
    <w:rsid w:val="0019357E"/>
    <w:rsid w:val="00193AB4"/>
    <w:rsid w:val="00193DF4"/>
    <w:rsid w:val="00194950"/>
    <w:rsid w:val="00195D9A"/>
    <w:rsid w:val="00196290"/>
    <w:rsid w:val="0019633B"/>
    <w:rsid w:val="00196C78"/>
    <w:rsid w:val="001977B8"/>
    <w:rsid w:val="001979FD"/>
    <w:rsid w:val="00197BFE"/>
    <w:rsid w:val="001A0080"/>
    <w:rsid w:val="001A0768"/>
    <w:rsid w:val="001A08C7"/>
    <w:rsid w:val="001A1A0B"/>
    <w:rsid w:val="001A1F59"/>
    <w:rsid w:val="001A22DE"/>
    <w:rsid w:val="001A2B93"/>
    <w:rsid w:val="001A3FE3"/>
    <w:rsid w:val="001A4466"/>
    <w:rsid w:val="001A558B"/>
    <w:rsid w:val="001A563A"/>
    <w:rsid w:val="001A5FBE"/>
    <w:rsid w:val="001A6324"/>
    <w:rsid w:val="001A692B"/>
    <w:rsid w:val="001A699B"/>
    <w:rsid w:val="001A6B64"/>
    <w:rsid w:val="001A7197"/>
    <w:rsid w:val="001A7305"/>
    <w:rsid w:val="001A73D7"/>
    <w:rsid w:val="001B03A7"/>
    <w:rsid w:val="001B0B62"/>
    <w:rsid w:val="001B0BD3"/>
    <w:rsid w:val="001B0C0F"/>
    <w:rsid w:val="001B0F4B"/>
    <w:rsid w:val="001B108E"/>
    <w:rsid w:val="001B1740"/>
    <w:rsid w:val="001B186F"/>
    <w:rsid w:val="001B2422"/>
    <w:rsid w:val="001B284F"/>
    <w:rsid w:val="001B365F"/>
    <w:rsid w:val="001B3A30"/>
    <w:rsid w:val="001B3BCD"/>
    <w:rsid w:val="001B454D"/>
    <w:rsid w:val="001B4BF4"/>
    <w:rsid w:val="001B5908"/>
    <w:rsid w:val="001B6BF9"/>
    <w:rsid w:val="001B6D9B"/>
    <w:rsid w:val="001B716F"/>
    <w:rsid w:val="001B7790"/>
    <w:rsid w:val="001B779F"/>
    <w:rsid w:val="001B792F"/>
    <w:rsid w:val="001B7AFE"/>
    <w:rsid w:val="001C1293"/>
    <w:rsid w:val="001C178D"/>
    <w:rsid w:val="001C1A1A"/>
    <w:rsid w:val="001C1D3A"/>
    <w:rsid w:val="001C21A9"/>
    <w:rsid w:val="001C277B"/>
    <w:rsid w:val="001C2C2A"/>
    <w:rsid w:val="001C3DE9"/>
    <w:rsid w:val="001C4482"/>
    <w:rsid w:val="001C489D"/>
    <w:rsid w:val="001C5348"/>
    <w:rsid w:val="001C6235"/>
    <w:rsid w:val="001C7747"/>
    <w:rsid w:val="001C777C"/>
    <w:rsid w:val="001D08B1"/>
    <w:rsid w:val="001D0BEA"/>
    <w:rsid w:val="001D0C38"/>
    <w:rsid w:val="001D0CEA"/>
    <w:rsid w:val="001D1083"/>
    <w:rsid w:val="001D15C4"/>
    <w:rsid w:val="001D2EF8"/>
    <w:rsid w:val="001D48A5"/>
    <w:rsid w:val="001D49B6"/>
    <w:rsid w:val="001D5073"/>
    <w:rsid w:val="001D6C65"/>
    <w:rsid w:val="001D6FBA"/>
    <w:rsid w:val="001D72CA"/>
    <w:rsid w:val="001D7304"/>
    <w:rsid w:val="001D7B9A"/>
    <w:rsid w:val="001D7BB5"/>
    <w:rsid w:val="001D7DC4"/>
    <w:rsid w:val="001E0017"/>
    <w:rsid w:val="001E0185"/>
    <w:rsid w:val="001E10A8"/>
    <w:rsid w:val="001E126D"/>
    <w:rsid w:val="001E1392"/>
    <w:rsid w:val="001E1A1A"/>
    <w:rsid w:val="001E1C7F"/>
    <w:rsid w:val="001E1DC3"/>
    <w:rsid w:val="001E2336"/>
    <w:rsid w:val="001E2F6C"/>
    <w:rsid w:val="001E304C"/>
    <w:rsid w:val="001E3399"/>
    <w:rsid w:val="001E3F6F"/>
    <w:rsid w:val="001E5322"/>
    <w:rsid w:val="001F0AC5"/>
    <w:rsid w:val="001F0F00"/>
    <w:rsid w:val="001F0FE2"/>
    <w:rsid w:val="001F1825"/>
    <w:rsid w:val="001F1C73"/>
    <w:rsid w:val="001F1DA9"/>
    <w:rsid w:val="001F23F8"/>
    <w:rsid w:val="001F30D7"/>
    <w:rsid w:val="001F355E"/>
    <w:rsid w:val="001F3E00"/>
    <w:rsid w:val="001F46CE"/>
    <w:rsid w:val="001F4939"/>
    <w:rsid w:val="001F4CA9"/>
    <w:rsid w:val="001F59B3"/>
    <w:rsid w:val="001F5AAC"/>
    <w:rsid w:val="001F5B63"/>
    <w:rsid w:val="001F5D30"/>
    <w:rsid w:val="001F65DD"/>
    <w:rsid w:val="001F6D19"/>
    <w:rsid w:val="001F72FF"/>
    <w:rsid w:val="0020057D"/>
    <w:rsid w:val="0020131D"/>
    <w:rsid w:val="002031E5"/>
    <w:rsid w:val="00204E04"/>
    <w:rsid w:val="00205962"/>
    <w:rsid w:val="00205D5E"/>
    <w:rsid w:val="002063B8"/>
    <w:rsid w:val="00206980"/>
    <w:rsid w:val="002071FD"/>
    <w:rsid w:val="0020754E"/>
    <w:rsid w:val="00210838"/>
    <w:rsid w:val="00210857"/>
    <w:rsid w:val="002109FD"/>
    <w:rsid w:val="00210B31"/>
    <w:rsid w:val="00210E4C"/>
    <w:rsid w:val="0021241E"/>
    <w:rsid w:val="00212644"/>
    <w:rsid w:val="0021462E"/>
    <w:rsid w:val="002149D6"/>
    <w:rsid w:val="00214A00"/>
    <w:rsid w:val="00215078"/>
    <w:rsid w:val="002159A4"/>
    <w:rsid w:val="00216546"/>
    <w:rsid w:val="0021656A"/>
    <w:rsid w:val="00216B5B"/>
    <w:rsid w:val="00217B78"/>
    <w:rsid w:val="0022007F"/>
    <w:rsid w:val="002204F2"/>
    <w:rsid w:val="00220D18"/>
    <w:rsid w:val="002210E3"/>
    <w:rsid w:val="0022175B"/>
    <w:rsid w:val="00221CA6"/>
    <w:rsid w:val="00221D9F"/>
    <w:rsid w:val="002249F0"/>
    <w:rsid w:val="00224B7D"/>
    <w:rsid w:val="002250FC"/>
    <w:rsid w:val="0022512D"/>
    <w:rsid w:val="0022578F"/>
    <w:rsid w:val="002257A3"/>
    <w:rsid w:val="00225D9C"/>
    <w:rsid w:val="002260E4"/>
    <w:rsid w:val="0022628B"/>
    <w:rsid w:val="00226767"/>
    <w:rsid w:val="00231044"/>
    <w:rsid w:val="00231281"/>
    <w:rsid w:val="002317F4"/>
    <w:rsid w:val="0023185D"/>
    <w:rsid w:val="0023286E"/>
    <w:rsid w:val="00232B8E"/>
    <w:rsid w:val="00232F65"/>
    <w:rsid w:val="00232FF1"/>
    <w:rsid w:val="00233ED2"/>
    <w:rsid w:val="00233F88"/>
    <w:rsid w:val="00234E7E"/>
    <w:rsid w:val="002362ED"/>
    <w:rsid w:val="00236DF2"/>
    <w:rsid w:val="00240DA0"/>
    <w:rsid w:val="00240F01"/>
    <w:rsid w:val="00240F3E"/>
    <w:rsid w:val="00242CC6"/>
    <w:rsid w:val="002437C0"/>
    <w:rsid w:val="0024487E"/>
    <w:rsid w:val="002448BE"/>
    <w:rsid w:val="002453B9"/>
    <w:rsid w:val="00245517"/>
    <w:rsid w:val="002458C7"/>
    <w:rsid w:val="0024633D"/>
    <w:rsid w:val="002465C9"/>
    <w:rsid w:val="00250871"/>
    <w:rsid w:val="00250E55"/>
    <w:rsid w:val="002518F9"/>
    <w:rsid w:val="00251F30"/>
    <w:rsid w:val="00253173"/>
    <w:rsid w:val="00253DE7"/>
    <w:rsid w:val="00253F45"/>
    <w:rsid w:val="0025404D"/>
    <w:rsid w:val="002540C3"/>
    <w:rsid w:val="0025454C"/>
    <w:rsid w:val="00254583"/>
    <w:rsid w:val="00254738"/>
    <w:rsid w:val="00254E48"/>
    <w:rsid w:val="00255006"/>
    <w:rsid w:val="0025684B"/>
    <w:rsid w:val="00256DF7"/>
    <w:rsid w:val="00256E2C"/>
    <w:rsid w:val="00257607"/>
    <w:rsid w:val="00257678"/>
    <w:rsid w:val="002608B9"/>
    <w:rsid w:val="002614AB"/>
    <w:rsid w:val="00261658"/>
    <w:rsid w:val="00262638"/>
    <w:rsid w:val="002647D0"/>
    <w:rsid w:val="00266029"/>
    <w:rsid w:val="00266FC0"/>
    <w:rsid w:val="002673BA"/>
    <w:rsid w:val="002679F0"/>
    <w:rsid w:val="002714B5"/>
    <w:rsid w:val="00271513"/>
    <w:rsid w:val="00271A25"/>
    <w:rsid w:val="0027248B"/>
    <w:rsid w:val="00272C74"/>
    <w:rsid w:val="00272E0D"/>
    <w:rsid w:val="00273BA1"/>
    <w:rsid w:val="00273C72"/>
    <w:rsid w:val="002759B9"/>
    <w:rsid w:val="00275B9D"/>
    <w:rsid w:val="00275DC5"/>
    <w:rsid w:val="00276E32"/>
    <w:rsid w:val="00277358"/>
    <w:rsid w:val="0027769A"/>
    <w:rsid w:val="0028113E"/>
    <w:rsid w:val="002818E3"/>
    <w:rsid w:val="002818ED"/>
    <w:rsid w:val="002819E2"/>
    <w:rsid w:val="00281D85"/>
    <w:rsid w:val="00281D92"/>
    <w:rsid w:val="00282EAA"/>
    <w:rsid w:val="00283238"/>
    <w:rsid w:val="0028335B"/>
    <w:rsid w:val="00283957"/>
    <w:rsid w:val="00284228"/>
    <w:rsid w:val="002843A1"/>
    <w:rsid w:val="00284EB0"/>
    <w:rsid w:val="002854A1"/>
    <w:rsid w:val="00285F00"/>
    <w:rsid w:val="00285F4F"/>
    <w:rsid w:val="0028641F"/>
    <w:rsid w:val="002865D9"/>
    <w:rsid w:val="00286A13"/>
    <w:rsid w:val="002872D5"/>
    <w:rsid w:val="00287524"/>
    <w:rsid w:val="00291794"/>
    <w:rsid w:val="00291D77"/>
    <w:rsid w:val="002922DB"/>
    <w:rsid w:val="00292872"/>
    <w:rsid w:val="002933D1"/>
    <w:rsid w:val="002940D1"/>
    <w:rsid w:val="002956FE"/>
    <w:rsid w:val="00295752"/>
    <w:rsid w:val="00295B8E"/>
    <w:rsid w:val="00295E25"/>
    <w:rsid w:val="00295FEB"/>
    <w:rsid w:val="00296092"/>
    <w:rsid w:val="00296923"/>
    <w:rsid w:val="0029715F"/>
    <w:rsid w:val="00297AF4"/>
    <w:rsid w:val="00297DBF"/>
    <w:rsid w:val="002A01A8"/>
    <w:rsid w:val="002A0469"/>
    <w:rsid w:val="002A0748"/>
    <w:rsid w:val="002A075C"/>
    <w:rsid w:val="002A0925"/>
    <w:rsid w:val="002A1359"/>
    <w:rsid w:val="002A2161"/>
    <w:rsid w:val="002A3DCA"/>
    <w:rsid w:val="002A4182"/>
    <w:rsid w:val="002A4B3E"/>
    <w:rsid w:val="002A7145"/>
    <w:rsid w:val="002A7B1A"/>
    <w:rsid w:val="002B1735"/>
    <w:rsid w:val="002B2DA5"/>
    <w:rsid w:val="002B440E"/>
    <w:rsid w:val="002B4BCF"/>
    <w:rsid w:val="002B5C54"/>
    <w:rsid w:val="002B6108"/>
    <w:rsid w:val="002B62CE"/>
    <w:rsid w:val="002B6931"/>
    <w:rsid w:val="002B69D8"/>
    <w:rsid w:val="002B7571"/>
    <w:rsid w:val="002B7671"/>
    <w:rsid w:val="002B7A6D"/>
    <w:rsid w:val="002C061B"/>
    <w:rsid w:val="002C07EE"/>
    <w:rsid w:val="002C12FA"/>
    <w:rsid w:val="002C255F"/>
    <w:rsid w:val="002C27D8"/>
    <w:rsid w:val="002C2E02"/>
    <w:rsid w:val="002C33FC"/>
    <w:rsid w:val="002C508C"/>
    <w:rsid w:val="002C5478"/>
    <w:rsid w:val="002C567E"/>
    <w:rsid w:val="002C6597"/>
    <w:rsid w:val="002C65CB"/>
    <w:rsid w:val="002C66F7"/>
    <w:rsid w:val="002D01C3"/>
    <w:rsid w:val="002D06AC"/>
    <w:rsid w:val="002D0CE4"/>
    <w:rsid w:val="002D0F58"/>
    <w:rsid w:val="002D1055"/>
    <w:rsid w:val="002D1283"/>
    <w:rsid w:val="002D12FD"/>
    <w:rsid w:val="002D17A9"/>
    <w:rsid w:val="002D1A46"/>
    <w:rsid w:val="002D1DDF"/>
    <w:rsid w:val="002D27D3"/>
    <w:rsid w:val="002D346D"/>
    <w:rsid w:val="002D37CB"/>
    <w:rsid w:val="002D481A"/>
    <w:rsid w:val="002D4F06"/>
    <w:rsid w:val="002D4FB7"/>
    <w:rsid w:val="002D5965"/>
    <w:rsid w:val="002D5B05"/>
    <w:rsid w:val="002D6DDE"/>
    <w:rsid w:val="002D711B"/>
    <w:rsid w:val="002D7C46"/>
    <w:rsid w:val="002E153B"/>
    <w:rsid w:val="002E2AFC"/>
    <w:rsid w:val="002E2D0F"/>
    <w:rsid w:val="002E3247"/>
    <w:rsid w:val="002E32AB"/>
    <w:rsid w:val="002E3B92"/>
    <w:rsid w:val="002E3C9D"/>
    <w:rsid w:val="002E405A"/>
    <w:rsid w:val="002E475C"/>
    <w:rsid w:val="002E4D2F"/>
    <w:rsid w:val="002E5143"/>
    <w:rsid w:val="002E65EB"/>
    <w:rsid w:val="002F034C"/>
    <w:rsid w:val="002F0795"/>
    <w:rsid w:val="002F0D63"/>
    <w:rsid w:val="002F0FC0"/>
    <w:rsid w:val="002F102F"/>
    <w:rsid w:val="002F10B6"/>
    <w:rsid w:val="002F209E"/>
    <w:rsid w:val="002F2530"/>
    <w:rsid w:val="002F3252"/>
    <w:rsid w:val="002F3CAB"/>
    <w:rsid w:val="002F4079"/>
    <w:rsid w:val="002F4E5C"/>
    <w:rsid w:val="002F4ED8"/>
    <w:rsid w:val="002F71F0"/>
    <w:rsid w:val="002F7E52"/>
    <w:rsid w:val="00301A8A"/>
    <w:rsid w:val="00301B03"/>
    <w:rsid w:val="00301C09"/>
    <w:rsid w:val="0030219A"/>
    <w:rsid w:val="0030260D"/>
    <w:rsid w:val="00302FBE"/>
    <w:rsid w:val="003031CE"/>
    <w:rsid w:val="003037C6"/>
    <w:rsid w:val="00303B1E"/>
    <w:rsid w:val="00303FDA"/>
    <w:rsid w:val="00304763"/>
    <w:rsid w:val="003047CF"/>
    <w:rsid w:val="00304F57"/>
    <w:rsid w:val="00305187"/>
    <w:rsid w:val="00305384"/>
    <w:rsid w:val="003053BF"/>
    <w:rsid w:val="00305B2A"/>
    <w:rsid w:val="00305E16"/>
    <w:rsid w:val="00305F10"/>
    <w:rsid w:val="003064C0"/>
    <w:rsid w:val="00307563"/>
    <w:rsid w:val="0031027D"/>
    <w:rsid w:val="003105F0"/>
    <w:rsid w:val="0031071F"/>
    <w:rsid w:val="00311609"/>
    <w:rsid w:val="00311680"/>
    <w:rsid w:val="00311C82"/>
    <w:rsid w:val="00311CE5"/>
    <w:rsid w:val="00312880"/>
    <w:rsid w:val="0031300C"/>
    <w:rsid w:val="0031447A"/>
    <w:rsid w:val="0031479A"/>
    <w:rsid w:val="003156E5"/>
    <w:rsid w:val="00315873"/>
    <w:rsid w:val="00315C0F"/>
    <w:rsid w:val="00315D55"/>
    <w:rsid w:val="003161EE"/>
    <w:rsid w:val="00317112"/>
    <w:rsid w:val="0031749A"/>
    <w:rsid w:val="00317C80"/>
    <w:rsid w:val="0032004F"/>
    <w:rsid w:val="00320693"/>
    <w:rsid w:val="00320C2B"/>
    <w:rsid w:val="00321312"/>
    <w:rsid w:val="00322470"/>
    <w:rsid w:val="003224ED"/>
    <w:rsid w:val="00322B64"/>
    <w:rsid w:val="00322DE0"/>
    <w:rsid w:val="00322E79"/>
    <w:rsid w:val="00323A53"/>
    <w:rsid w:val="003246CA"/>
    <w:rsid w:val="003247AA"/>
    <w:rsid w:val="0032518D"/>
    <w:rsid w:val="00326C50"/>
    <w:rsid w:val="0032731F"/>
    <w:rsid w:val="003273A1"/>
    <w:rsid w:val="00330156"/>
    <w:rsid w:val="00330932"/>
    <w:rsid w:val="003313BA"/>
    <w:rsid w:val="003325A0"/>
    <w:rsid w:val="00332AC7"/>
    <w:rsid w:val="0033408E"/>
    <w:rsid w:val="003344B5"/>
    <w:rsid w:val="003350A0"/>
    <w:rsid w:val="003353C2"/>
    <w:rsid w:val="00335B16"/>
    <w:rsid w:val="003365F0"/>
    <w:rsid w:val="0033661F"/>
    <w:rsid w:val="00336974"/>
    <w:rsid w:val="00336EC4"/>
    <w:rsid w:val="00336ED3"/>
    <w:rsid w:val="003378AE"/>
    <w:rsid w:val="00341D6C"/>
    <w:rsid w:val="00341EB2"/>
    <w:rsid w:val="0034212A"/>
    <w:rsid w:val="0034279C"/>
    <w:rsid w:val="00343C00"/>
    <w:rsid w:val="00343C57"/>
    <w:rsid w:val="00344275"/>
    <w:rsid w:val="00344894"/>
    <w:rsid w:val="00345625"/>
    <w:rsid w:val="00346388"/>
    <w:rsid w:val="00346DB8"/>
    <w:rsid w:val="003474C1"/>
    <w:rsid w:val="00347AC8"/>
    <w:rsid w:val="0035003E"/>
    <w:rsid w:val="0035090E"/>
    <w:rsid w:val="00350CF8"/>
    <w:rsid w:val="0035233B"/>
    <w:rsid w:val="003526F6"/>
    <w:rsid w:val="003545B3"/>
    <w:rsid w:val="0035634E"/>
    <w:rsid w:val="003576D2"/>
    <w:rsid w:val="00357763"/>
    <w:rsid w:val="00357E4B"/>
    <w:rsid w:val="00360702"/>
    <w:rsid w:val="00361144"/>
    <w:rsid w:val="003613F3"/>
    <w:rsid w:val="00361481"/>
    <w:rsid w:val="00361E79"/>
    <w:rsid w:val="0036236A"/>
    <w:rsid w:val="003624A5"/>
    <w:rsid w:val="00363047"/>
    <w:rsid w:val="0036323F"/>
    <w:rsid w:val="003632D6"/>
    <w:rsid w:val="003636AA"/>
    <w:rsid w:val="00363C83"/>
    <w:rsid w:val="00364940"/>
    <w:rsid w:val="00364E4C"/>
    <w:rsid w:val="00365135"/>
    <w:rsid w:val="003653FE"/>
    <w:rsid w:val="003654C9"/>
    <w:rsid w:val="003665AC"/>
    <w:rsid w:val="00366D7F"/>
    <w:rsid w:val="003677E8"/>
    <w:rsid w:val="003700A4"/>
    <w:rsid w:val="00371FE2"/>
    <w:rsid w:val="00373B38"/>
    <w:rsid w:val="00374A74"/>
    <w:rsid w:val="00374C3F"/>
    <w:rsid w:val="00374F75"/>
    <w:rsid w:val="0037573A"/>
    <w:rsid w:val="0037585B"/>
    <w:rsid w:val="00375D9F"/>
    <w:rsid w:val="00376174"/>
    <w:rsid w:val="00376192"/>
    <w:rsid w:val="003767F2"/>
    <w:rsid w:val="003772BB"/>
    <w:rsid w:val="00377BF9"/>
    <w:rsid w:val="00380176"/>
    <w:rsid w:val="00380246"/>
    <w:rsid w:val="00380AF3"/>
    <w:rsid w:val="00381824"/>
    <w:rsid w:val="00381F65"/>
    <w:rsid w:val="0038211D"/>
    <w:rsid w:val="00382CDC"/>
    <w:rsid w:val="00383CCC"/>
    <w:rsid w:val="00384CB1"/>
    <w:rsid w:val="00384DD1"/>
    <w:rsid w:val="0038586A"/>
    <w:rsid w:val="003858AD"/>
    <w:rsid w:val="00385A85"/>
    <w:rsid w:val="00385CFD"/>
    <w:rsid w:val="00386338"/>
    <w:rsid w:val="003866F2"/>
    <w:rsid w:val="003871A9"/>
    <w:rsid w:val="00387BA9"/>
    <w:rsid w:val="00387D7B"/>
    <w:rsid w:val="00390398"/>
    <w:rsid w:val="003904C7"/>
    <w:rsid w:val="0039085D"/>
    <w:rsid w:val="003909E4"/>
    <w:rsid w:val="003914EE"/>
    <w:rsid w:val="00391502"/>
    <w:rsid w:val="003916BF"/>
    <w:rsid w:val="00392048"/>
    <w:rsid w:val="003923E7"/>
    <w:rsid w:val="00392525"/>
    <w:rsid w:val="00392FBA"/>
    <w:rsid w:val="00393774"/>
    <w:rsid w:val="003949EB"/>
    <w:rsid w:val="00395490"/>
    <w:rsid w:val="0039569F"/>
    <w:rsid w:val="00396058"/>
    <w:rsid w:val="00396298"/>
    <w:rsid w:val="00397930"/>
    <w:rsid w:val="00397DBA"/>
    <w:rsid w:val="00397E85"/>
    <w:rsid w:val="00397F64"/>
    <w:rsid w:val="003A0443"/>
    <w:rsid w:val="003A0835"/>
    <w:rsid w:val="003A2C3B"/>
    <w:rsid w:val="003A474B"/>
    <w:rsid w:val="003A4958"/>
    <w:rsid w:val="003A4E1A"/>
    <w:rsid w:val="003A5152"/>
    <w:rsid w:val="003A5441"/>
    <w:rsid w:val="003A5506"/>
    <w:rsid w:val="003A7F7F"/>
    <w:rsid w:val="003B0B44"/>
    <w:rsid w:val="003B18D7"/>
    <w:rsid w:val="003B1962"/>
    <w:rsid w:val="003B1F36"/>
    <w:rsid w:val="003B27CA"/>
    <w:rsid w:val="003B307E"/>
    <w:rsid w:val="003B343F"/>
    <w:rsid w:val="003B538A"/>
    <w:rsid w:val="003B542F"/>
    <w:rsid w:val="003B64DE"/>
    <w:rsid w:val="003B6642"/>
    <w:rsid w:val="003B6801"/>
    <w:rsid w:val="003B7172"/>
    <w:rsid w:val="003C067D"/>
    <w:rsid w:val="003C09B4"/>
    <w:rsid w:val="003C14C0"/>
    <w:rsid w:val="003C14CA"/>
    <w:rsid w:val="003C2127"/>
    <w:rsid w:val="003C2A3D"/>
    <w:rsid w:val="003C2CB1"/>
    <w:rsid w:val="003C3755"/>
    <w:rsid w:val="003C3974"/>
    <w:rsid w:val="003C3B93"/>
    <w:rsid w:val="003C402A"/>
    <w:rsid w:val="003C47E6"/>
    <w:rsid w:val="003C4828"/>
    <w:rsid w:val="003C6321"/>
    <w:rsid w:val="003C6AE4"/>
    <w:rsid w:val="003C6CFD"/>
    <w:rsid w:val="003C7038"/>
    <w:rsid w:val="003C7924"/>
    <w:rsid w:val="003C7CBF"/>
    <w:rsid w:val="003D0B55"/>
    <w:rsid w:val="003D1AAF"/>
    <w:rsid w:val="003D1DAD"/>
    <w:rsid w:val="003D1DBA"/>
    <w:rsid w:val="003D1EB3"/>
    <w:rsid w:val="003D20CB"/>
    <w:rsid w:val="003D2ABC"/>
    <w:rsid w:val="003D2CF1"/>
    <w:rsid w:val="003D2D28"/>
    <w:rsid w:val="003D4E3A"/>
    <w:rsid w:val="003D5253"/>
    <w:rsid w:val="003D57A9"/>
    <w:rsid w:val="003D5EDF"/>
    <w:rsid w:val="003D66F9"/>
    <w:rsid w:val="003D6903"/>
    <w:rsid w:val="003D6F37"/>
    <w:rsid w:val="003D7494"/>
    <w:rsid w:val="003E0392"/>
    <w:rsid w:val="003E4548"/>
    <w:rsid w:val="003E4B1C"/>
    <w:rsid w:val="003E50F0"/>
    <w:rsid w:val="003E5498"/>
    <w:rsid w:val="003E59D5"/>
    <w:rsid w:val="003E5C7C"/>
    <w:rsid w:val="003E61B8"/>
    <w:rsid w:val="003E74B3"/>
    <w:rsid w:val="003E7537"/>
    <w:rsid w:val="003E7600"/>
    <w:rsid w:val="003E76BF"/>
    <w:rsid w:val="003E7715"/>
    <w:rsid w:val="003E7E7A"/>
    <w:rsid w:val="003F05A3"/>
    <w:rsid w:val="003F083C"/>
    <w:rsid w:val="003F0A5D"/>
    <w:rsid w:val="003F0EDD"/>
    <w:rsid w:val="003F12FF"/>
    <w:rsid w:val="003F1A25"/>
    <w:rsid w:val="003F21B6"/>
    <w:rsid w:val="003F4FEF"/>
    <w:rsid w:val="003F527F"/>
    <w:rsid w:val="003F6688"/>
    <w:rsid w:val="003F679F"/>
    <w:rsid w:val="003F6863"/>
    <w:rsid w:val="003F6976"/>
    <w:rsid w:val="003F6F40"/>
    <w:rsid w:val="003F732A"/>
    <w:rsid w:val="003F73EE"/>
    <w:rsid w:val="003F7A99"/>
    <w:rsid w:val="004000A1"/>
    <w:rsid w:val="0040022A"/>
    <w:rsid w:val="00401D64"/>
    <w:rsid w:val="00402D7B"/>
    <w:rsid w:val="00403CEE"/>
    <w:rsid w:val="00404C30"/>
    <w:rsid w:val="00405F2C"/>
    <w:rsid w:val="004061D5"/>
    <w:rsid w:val="00406A73"/>
    <w:rsid w:val="00406C7D"/>
    <w:rsid w:val="00407354"/>
    <w:rsid w:val="004073F6"/>
    <w:rsid w:val="004116D5"/>
    <w:rsid w:val="0041321B"/>
    <w:rsid w:val="00413DE6"/>
    <w:rsid w:val="00413ED3"/>
    <w:rsid w:val="00414F45"/>
    <w:rsid w:val="004159DA"/>
    <w:rsid w:val="0041610D"/>
    <w:rsid w:val="00416213"/>
    <w:rsid w:val="00416347"/>
    <w:rsid w:val="00416855"/>
    <w:rsid w:val="004206B0"/>
    <w:rsid w:val="00420A68"/>
    <w:rsid w:val="004221F4"/>
    <w:rsid w:val="00422859"/>
    <w:rsid w:val="00423834"/>
    <w:rsid w:val="00423A13"/>
    <w:rsid w:val="00424053"/>
    <w:rsid w:val="00424993"/>
    <w:rsid w:val="00424E01"/>
    <w:rsid w:val="0042589C"/>
    <w:rsid w:val="00425BC2"/>
    <w:rsid w:val="00425F2C"/>
    <w:rsid w:val="0042615A"/>
    <w:rsid w:val="00426ADE"/>
    <w:rsid w:val="00427697"/>
    <w:rsid w:val="00430470"/>
    <w:rsid w:val="00430C8D"/>
    <w:rsid w:val="00431264"/>
    <w:rsid w:val="004326B1"/>
    <w:rsid w:val="004343E0"/>
    <w:rsid w:val="00434A9E"/>
    <w:rsid w:val="00436AC3"/>
    <w:rsid w:val="00436C9B"/>
    <w:rsid w:val="00436CD7"/>
    <w:rsid w:val="00437375"/>
    <w:rsid w:val="00437CBF"/>
    <w:rsid w:val="00437E2E"/>
    <w:rsid w:val="00440585"/>
    <w:rsid w:val="00440CCB"/>
    <w:rsid w:val="00440FBC"/>
    <w:rsid w:val="004417D2"/>
    <w:rsid w:val="00441F1B"/>
    <w:rsid w:val="00442930"/>
    <w:rsid w:val="00443CBE"/>
    <w:rsid w:val="00444150"/>
    <w:rsid w:val="00444580"/>
    <w:rsid w:val="00444925"/>
    <w:rsid w:val="00445EEE"/>
    <w:rsid w:val="004466EB"/>
    <w:rsid w:val="004474BB"/>
    <w:rsid w:val="00450210"/>
    <w:rsid w:val="00450ABC"/>
    <w:rsid w:val="00450D3F"/>
    <w:rsid w:val="00450F26"/>
    <w:rsid w:val="00450F58"/>
    <w:rsid w:val="00453CEF"/>
    <w:rsid w:val="00453EEB"/>
    <w:rsid w:val="00454183"/>
    <w:rsid w:val="00454601"/>
    <w:rsid w:val="00454CA4"/>
    <w:rsid w:val="00455488"/>
    <w:rsid w:val="00455D40"/>
    <w:rsid w:val="004569FC"/>
    <w:rsid w:val="0045749C"/>
    <w:rsid w:val="004575F1"/>
    <w:rsid w:val="004578AF"/>
    <w:rsid w:val="004578FB"/>
    <w:rsid w:val="004604B9"/>
    <w:rsid w:val="00461C71"/>
    <w:rsid w:val="00461D8A"/>
    <w:rsid w:val="004620AA"/>
    <w:rsid w:val="00462438"/>
    <w:rsid w:val="00462474"/>
    <w:rsid w:val="00463863"/>
    <w:rsid w:val="00464273"/>
    <w:rsid w:val="00465313"/>
    <w:rsid w:val="00465621"/>
    <w:rsid w:val="00466577"/>
    <w:rsid w:val="0046684F"/>
    <w:rsid w:val="00467064"/>
    <w:rsid w:val="00467DF7"/>
    <w:rsid w:val="004703D9"/>
    <w:rsid w:val="0047044D"/>
    <w:rsid w:val="0047062F"/>
    <w:rsid w:val="0047195D"/>
    <w:rsid w:val="00471B78"/>
    <w:rsid w:val="00471F4F"/>
    <w:rsid w:val="00471FAE"/>
    <w:rsid w:val="0047226B"/>
    <w:rsid w:val="00473881"/>
    <w:rsid w:val="00473D0E"/>
    <w:rsid w:val="00473FEE"/>
    <w:rsid w:val="00474374"/>
    <w:rsid w:val="0047489E"/>
    <w:rsid w:val="0047491F"/>
    <w:rsid w:val="00474DDB"/>
    <w:rsid w:val="00474E52"/>
    <w:rsid w:val="00475C0B"/>
    <w:rsid w:val="00475CE6"/>
    <w:rsid w:val="00477065"/>
    <w:rsid w:val="00477162"/>
    <w:rsid w:val="0047724D"/>
    <w:rsid w:val="00477299"/>
    <w:rsid w:val="0048055A"/>
    <w:rsid w:val="004810C0"/>
    <w:rsid w:val="00481388"/>
    <w:rsid w:val="00482599"/>
    <w:rsid w:val="0048297B"/>
    <w:rsid w:val="00482FBD"/>
    <w:rsid w:val="00483130"/>
    <w:rsid w:val="004832C1"/>
    <w:rsid w:val="0048334D"/>
    <w:rsid w:val="004836A5"/>
    <w:rsid w:val="004844B8"/>
    <w:rsid w:val="00484868"/>
    <w:rsid w:val="00484E78"/>
    <w:rsid w:val="00487A29"/>
    <w:rsid w:val="00487CC4"/>
    <w:rsid w:val="0049074A"/>
    <w:rsid w:val="00491221"/>
    <w:rsid w:val="004913FE"/>
    <w:rsid w:val="004915A1"/>
    <w:rsid w:val="00491735"/>
    <w:rsid w:val="004922C4"/>
    <w:rsid w:val="00492CD0"/>
    <w:rsid w:val="004931A4"/>
    <w:rsid w:val="00493B3C"/>
    <w:rsid w:val="0049422B"/>
    <w:rsid w:val="00494330"/>
    <w:rsid w:val="00494501"/>
    <w:rsid w:val="00496D4D"/>
    <w:rsid w:val="004971E9"/>
    <w:rsid w:val="004976AB"/>
    <w:rsid w:val="00497CF8"/>
    <w:rsid w:val="004A09A8"/>
    <w:rsid w:val="004A0AD0"/>
    <w:rsid w:val="004A143B"/>
    <w:rsid w:val="004A1B29"/>
    <w:rsid w:val="004A2867"/>
    <w:rsid w:val="004A2BFD"/>
    <w:rsid w:val="004A31BF"/>
    <w:rsid w:val="004A345B"/>
    <w:rsid w:val="004A3BEC"/>
    <w:rsid w:val="004A3D39"/>
    <w:rsid w:val="004A42B0"/>
    <w:rsid w:val="004A435E"/>
    <w:rsid w:val="004A4777"/>
    <w:rsid w:val="004A47BA"/>
    <w:rsid w:val="004A4867"/>
    <w:rsid w:val="004A4F61"/>
    <w:rsid w:val="004A54B3"/>
    <w:rsid w:val="004A5B19"/>
    <w:rsid w:val="004A69A6"/>
    <w:rsid w:val="004A6E09"/>
    <w:rsid w:val="004A6F76"/>
    <w:rsid w:val="004A7312"/>
    <w:rsid w:val="004B05B1"/>
    <w:rsid w:val="004B17A8"/>
    <w:rsid w:val="004B1E81"/>
    <w:rsid w:val="004B1F7C"/>
    <w:rsid w:val="004B3CAB"/>
    <w:rsid w:val="004B50E7"/>
    <w:rsid w:val="004B5A48"/>
    <w:rsid w:val="004C0B19"/>
    <w:rsid w:val="004C0BA5"/>
    <w:rsid w:val="004C10EF"/>
    <w:rsid w:val="004C1804"/>
    <w:rsid w:val="004C1D00"/>
    <w:rsid w:val="004C22EE"/>
    <w:rsid w:val="004C25B3"/>
    <w:rsid w:val="004C2EF1"/>
    <w:rsid w:val="004C357C"/>
    <w:rsid w:val="004C4852"/>
    <w:rsid w:val="004C5A4D"/>
    <w:rsid w:val="004C5F78"/>
    <w:rsid w:val="004C6D19"/>
    <w:rsid w:val="004C7727"/>
    <w:rsid w:val="004C7B5B"/>
    <w:rsid w:val="004D0891"/>
    <w:rsid w:val="004D0A3D"/>
    <w:rsid w:val="004D0FA6"/>
    <w:rsid w:val="004D15CD"/>
    <w:rsid w:val="004D1DA1"/>
    <w:rsid w:val="004D27C4"/>
    <w:rsid w:val="004D2C72"/>
    <w:rsid w:val="004D4BE1"/>
    <w:rsid w:val="004D4C26"/>
    <w:rsid w:val="004D546B"/>
    <w:rsid w:val="004D6504"/>
    <w:rsid w:val="004D65BF"/>
    <w:rsid w:val="004D697F"/>
    <w:rsid w:val="004D7D8A"/>
    <w:rsid w:val="004E06D3"/>
    <w:rsid w:val="004E086E"/>
    <w:rsid w:val="004E08F0"/>
    <w:rsid w:val="004E160D"/>
    <w:rsid w:val="004E16F0"/>
    <w:rsid w:val="004E29B3"/>
    <w:rsid w:val="004E3390"/>
    <w:rsid w:val="004E4260"/>
    <w:rsid w:val="004E4428"/>
    <w:rsid w:val="004E4551"/>
    <w:rsid w:val="004E4F87"/>
    <w:rsid w:val="004E57E1"/>
    <w:rsid w:val="004E586D"/>
    <w:rsid w:val="004E6D9F"/>
    <w:rsid w:val="004E70F3"/>
    <w:rsid w:val="004F0B06"/>
    <w:rsid w:val="004F21C6"/>
    <w:rsid w:val="004F2D0B"/>
    <w:rsid w:val="004F38B8"/>
    <w:rsid w:val="004F3CA0"/>
    <w:rsid w:val="004F522B"/>
    <w:rsid w:val="004F566E"/>
    <w:rsid w:val="004F56C6"/>
    <w:rsid w:val="004F582B"/>
    <w:rsid w:val="004F58D7"/>
    <w:rsid w:val="004F5A88"/>
    <w:rsid w:val="004F5A9C"/>
    <w:rsid w:val="004F622E"/>
    <w:rsid w:val="004F62E0"/>
    <w:rsid w:val="004F7057"/>
    <w:rsid w:val="004F7596"/>
    <w:rsid w:val="004F777F"/>
    <w:rsid w:val="004F7B39"/>
    <w:rsid w:val="0050048B"/>
    <w:rsid w:val="00500714"/>
    <w:rsid w:val="005008E3"/>
    <w:rsid w:val="00500ECF"/>
    <w:rsid w:val="0050157F"/>
    <w:rsid w:val="005017DD"/>
    <w:rsid w:val="005019DB"/>
    <w:rsid w:val="00502AD8"/>
    <w:rsid w:val="0050364A"/>
    <w:rsid w:val="005036A9"/>
    <w:rsid w:val="0050435F"/>
    <w:rsid w:val="00504A67"/>
    <w:rsid w:val="00505E0D"/>
    <w:rsid w:val="00505E35"/>
    <w:rsid w:val="005065E6"/>
    <w:rsid w:val="005069B0"/>
    <w:rsid w:val="0050730C"/>
    <w:rsid w:val="00507BD8"/>
    <w:rsid w:val="00507C9B"/>
    <w:rsid w:val="00507F76"/>
    <w:rsid w:val="00510AB7"/>
    <w:rsid w:val="005125FC"/>
    <w:rsid w:val="0051301E"/>
    <w:rsid w:val="00513055"/>
    <w:rsid w:val="005135BC"/>
    <w:rsid w:val="00513711"/>
    <w:rsid w:val="0051372F"/>
    <w:rsid w:val="00513AE8"/>
    <w:rsid w:val="005143C4"/>
    <w:rsid w:val="00514655"/>
    <w:rsid w:val="00515836"/>
    <w:rsid w:val="005159A6"/>
    <w:rsid w:val="0051678B"/>
    <w:rsid w:val="005169CB"/>
    <w:rsid w:val="00516F53"/>
    <w:rsid w:val="0051743D"/>
    <w:rsid w:val="00517858"/>
    <w:rsid w:val="00517B32"/>
    <w:rsid w:val="00517EC1"/>
    <w:rsid w:val="00520CF4"/>
    <w:rsid w:val="005213F3"/>
    <w:rsid w:val="00521553"/>
    <w:rsid w:val="00522360"/>
    <w:rsid w:val="005238A2"/>
    <w:rsid w:val="005243AE"/>
    <w:rsid w:val="00525F43"/>
    <w:rsid w:val="00526235"/>
    <w:rsid w:val="00527447"/>
    <w:rsid w:val="005317A7"/>
    <w:rsid w:val="005317EC"/>
    <w:rsid w:val="00531927"/>
    <w:rsid w:val="00531BB6"/>
    <w:rsid w:val="00532F48"/>
    <w:rsid w:val="00533974"/>
    <w:rsid w:val="00535F65"/>
    <w:rsid w:val="0053614F"/>
    <w:rsid w:val="005373F8"/>
    <w:rsid w:val="005376E1"/>
    <w:rsid w:val="005418F4"/>
    <w:rsid w:val="00541FAD"/>
    <w:rsid w:val="0054246D"/>
    <w:rsid w:val="005433AC"/>
    <w:rsid w:val="00544305"/>
    <w:rsid w:val="00544988"/>
    <w:rsid w:val="00544A9F"/>
    <w:rsid w:val="00545C39"/>
    <w:rsid w:val="00545CEA"/>
    <w:rsid w:val="00545DE5"/>
    <w:rsid w:val="005475E7"/>
    <w:rsid w:val="00547E51"/>
    <w:rsid w:val="005500CE"/>
    <w:rsid w:val="00550CC1"/>
    <w:rsid w:val="00551E99"/>
    <w:rsid w:val="00552A94"/>
    <w:rsid w:val="00552E1F"/>
    <w:rsid w:val="00552F57"/>
    <w:rsid w:val="005545B4"/>
    <w:rsid w:val="005545FA"/>
    <w:rsid w:val="005547D4"/>
    <w:rsid w:val="00555754"/>
    <w:rsid w:val="00556E91"/>
    <w:rsid w:val="00557160"/>
    <w:rsid w:val="005607D0"/>
    <w:rsid w:val="00561407"/>
    <w:rsid w:val="0056176C"/>
    <w:rsid w:val="005618E7"/>
    <w:rsid w:val="00561BEC"/>
    <w:rsid w:val="005627EE"/>
    <w:rsid w:val="00562E9E"/>
    <w:rsid w:val="00563CCE"/>
    <w:rsid w:val="00563D70"/>
    <w:rsid w:val="00564191"/>
    <w:rsid w:val="00566121"/>
    <w:rsid w:val="00566212"/>
    <w:rsid w:val="0056628E"/>
    <w:rsid w:val="005665BA"/>
    <w:rsid w:val="0056705D"/>
    <w:rsid w:val="0057170E"/>
    <w:rsid w:val="00571A48"/>
    <w:rsid w:val="00573542"/>
    <w:rsid w:val="00573E50"/>
    <w:rsid w:val="0057463B"/>
    <w:rsid w:val="00574D8B"/>
    <w:rsid w:val="005758ED"/>
    <w:rsid w:val="00576644"/>
    <w:rsid w:val="00576827"/>
    <w:rsid w:val="0057692F"/>
    <w:rsid w:val="00576CF2"/>
    <w:rsid w:val="00577459"/>
    <w:rsid w:val="00582C24"/>
    <w:rsid w:val="00582E4B"/>
    <w:rsid w:val="005836EC"/>
    <w:rsid w:val="00583E63"/>
    <w:rsid w:val="00583EA8"/>
    <w:rsid w:val="0058447B"/>
    <w:rsid w:val="00584920"/>
    <w:rsid w:val="00584B02"/>
    <w:rsid w:val="0058530E"/>
    <w:rsid w:val="00585420"/>
    <w:rsid w:val="00586C12"/>
    <w:rsid w:val="00586F03"/>
    <w:rsid w:val="0058711D"/>
    <w:rsid w:val="0058724B"/>
    <w:rsid w:val="00587B27"/>
    <w:rsid w:val="00591917"/>
    <w:rsid w:val="00591CCA"/>
    <w:rsid w:val="005922E2"/>
    <w:rsid w:val="00592459"/>
    <w:rsid w:val="0059274C"/>
    <w:rsid w:val="005960E4"/>
    <w:rsid w:val="00596327"/>
    <w:rsid w:val="00596E4F"/>
    <w:rsid w:val="005975D5"/>
    <w:rsid w:val="005A0976"/>
    <w:rsid w:val="005A10DB"/>
    <w:rsid w:val="005A17EC"/>
    <w:rsid w:val="005A1B03"/>
    <w:rsid w:val="005A269D"/>
    <w:rsid w:val="005A2774"/>
    <w:rsid w:val="005A3C87"/>
    <w:rsid w:val="005A3DB9"/>
    <w:rsid w:val="005A4485"/>
    <w:rsid w:val="005A494F"/>
    <w:rsid w:val="005A501B"/>
    <w:rsid w:val="005A57E5"/>
    <w:rsid w:val="005A65E3"/>
    <w:rsid w:val="005A6674"/>
    <w:rsid w:val="005A69A0"/>
    <w:rsid w:val="005A7184"/>
    <w:rsid w:val="005A7800"/>
    <w:rsid w:val="005B0C51"/>
    <w:rsid w:val="005B119D"/>
    <w:rsid w:val="005B1941"/>
    <w:rsid w:val="005B1F2D"/>
    <w:rsid w:val="005B2238"/>
    <w:rsid w:val="005B230F"/>
    <w:rsid w:val="005B28A8"/>
    <w:rsid w:val="005B2DA3"/>
    <w:rsid w:val="005B3097"/>
    <w:rsid w:val="005B3F28"/>
    <w:rsid w:val="005B49B4"/>
    <w:rsid w:val="005B4A16"/>
    <w:rsid w:val="005B6C87"/>
    <w:rsid w:val="005C0516"/>
    <w:rsid w:val="005C073B"/>
    <w:rsid w:val="005C1113"/>
    <w:rsid w:val="005C1E1D"/>
    <w:rsid w:val="005C2230"/>
    <w:rsid w:val="005C228D"/>
    <w:rsid w:val="005C3F06"/>
    <w:rsid w:val="005C4244"/>
    <w:rsid w:val="005C4457"/>
    <w:rsid w:val="005C5B23"/>
    <w:rsid w:val="005C5B3F"/>
    <w:rsid w:val="005C5CC9"/>
    <w:rsid w:val="005C608E"/>
    <w:rsid w:val="005C6789"/>
    <w:rsid w:val="005C7BCD"/>
    <w:rsid w:val="005C7E0B"/>
    <w:rsid w:val="005D1B53"/>
    <w:rsid w:val="005D1F8A"/>
    <w:rsid w:val="005D2264"/>
    <w:rsid w:val="005D37B5"/>
    <w:rsid w:val="005D3942"/>
    <w:rsid w:val="005D4700"/>
    <w:rsid w:val="005D4C9F"/>
    <w:rsid w:val="005D4ED9"/>
    <w:rsid w:val="005D615A"/>
    <w:rsid w:val="005D6716"/>
    <w:rsid w:val="005D68E2"/>
    <w:rsid w:val="005D69CE"/>
    <w:rsid w:val="005D7512"/>
    <w:rsid w:val="005D797B"/>
    <w:rsid w:val="005D7CB0"/>
    <w:rsid w:val="005E0697"/>
    <w:rsid w:val="005E1A2E"/>
    <w:rsid w:val="005E1F02"/>
    <w:rsid w:val="005E2346"/>
    <w:rsid w:val="005E2666"/>
    <w:rsid w:val="005E3BB9"/>
    <w:rsid w:val="005E5D0D"/>
    <w:rsid w:val="005E5E78"/>
    <w:rsid w:val="005E7745"/>
    <w:rsid w:val="005E7915"/>
    <w:rsid w:val="005E7D94"/>
    <w:rsid w:val="005E7DC2"/>
    <w:rsid w:val="005F0136"/>
    <w:rsid w:val="005F0247"/>
    <w:rsid w:val="005F1C18"/>
    <w:rsid w:val="005F2363"/>
    <w:rsid w:val="005F2702"/>
    <w:rsid w:val="005F2897"/>
    <w:rsid w:val="005F3057"/>
    <w:rsid w:val="005F327F"/>
    <w:rsid w:val="005F48CA"/>
    <w:rsid w:val="005F508C"/>
    <w:rsid w:val="005F6067"/>
    <w:rsid w:val="005F666A"/>
    <w:rsid w:val="005F6844"/>
    <w:rsid w:val="005F70BD"/>
    <w:rsid w:val="005F7177"/>
    <w:rsid w:val="005F71E3"/>
    <w:rsid w:val="005F726D"/>
    <w:rsid w:val="005F72D2"/>
    <w:rsid w:val="005F7D9C"/>
    <w:rsid w:val="0060005D"/>
    <w:rsid w:val="0060075C"/>
    <w:rsid w:val="006018B6"/>
    <w:rsid w:val="006031C8"/>
    <w:rsid w:val="006033AB"/>
    <w:rsid w:val="0060343D"/>
    <w:rsid w:val="00605CCD"/>
    <w:rsid w:val="00605F30"/>
    <w:rsid w:val="006069D7"/>
    <w:rsid w:val="00606D71"/>
    <w:rsid w:val="00606F62"/>
    <w:rsid w:val="0060785A"/>
    <w:rsid w:val="00610006"/>
    <w:rsid w:val="00610220"/>
    <w:rsid w:val="00610477"/>
    <w:rsid w:val="006106F5"/>
    <w:rsid w:val="00610758"/>
    <w:rsid w:val="006110B4"/>
    <w:rsid w:val="006111DE"/>
    <w:rsid w:val="00611697"/>
    <w:rsid w:val="00611864"/>
    <w:rsid w:val="00611C82"/>
    <w:rsid w:val="00613151"/>
    <w:rsid w:val="006134B7"/>
    <w:rsid w:val="006142B6"/>
    <w:rsid w:val="0061436F"/>
    <w:rsid w:val="006144C5"/>
    <w:rsid w:val="00615A18"/>
    <w:rsid w:val="00615E7F"/>
    <w:rsid w:val="00615FAC"/>
    <w:rsid w:val="00616575"/>
    <w:rsid w:val="006167A2"/>
    <w:rsid w:val="00616D65"/>
    <w:rsid w:val="0061708C"/>
    <w:rsid w:val="00617284"/>
    <w:rsid w:val="0061770D"/>
    <w:rsid w:val="00617827"/>
    <w:rsid w:val="00617D8E"/>
    <w:rsid w:val="00620085"/>
    <w:rsid w:val="00620C3D"/>
    <w:rsid w:val="006215B4"/>
    <w:rsid w:val="006215E2"/>
    <w:rsid w:val="0062190F"/>
    <w:rsid w:val="0062202A"/>
    <w:rsid w:val="00622046"/>
    <w:rsid w:val="0062286B"/>
    <w:rsid w:val="006230DC"/>
    <w:rsid w:val="00623142"/>
    <w:rsid w:val="00625F3B"/>
    <w:rsid w:val="0062623B"/>
    <w:rsid w:val="006262B4"/>
    <w:rsid w:val="00627EEA"/>
    <w:rsid w:val="00630B97"/>
    <w:rsid w:val="0063187B"/>
    <w:rsid w:val="00631932"/>
    <w:rsid w:val="00632541"/>
    <w:rsid w:val="006325FB"/>
    <w:rsid w:val="00633138"/>
    <w:rsid w:val="00633315"/>
    <w:rsid w:val="00633912"/>
    <w:rsid w:val="00633AC6"/>
    <w:rsid w:val="0063404B"/>
    <w:rsid w:val="0063476B"/>
    <w:rsid w:val="006363B6"/>
    <w:rsid w:val="00636898"/>
    <w:rsid w:val="006368CE"/>
    <w:rsid w:val="00636F5B"/>
    <w:rsid w:val="00637391"/>
    <w:rsid w:val="00637813"/>
    <w:rsid w:val="0063798D"/>
    <w:rsid w:val="00641579"/>
    <w:rsid w:val="00641604"/>
    <w:rsid w:val="00641EB8"/>
    <w:rsid w:val="00642112"/>
    <w:rsid w:val="00642B97"/>
    <w:rsid w:val="006430B8"/>
    <w:rsid w:val="0064376F"/>
    <w:rsid w:val="00643910"/>
    <w:rsid w:val="00643BE4"/>
    <w:rsid w:val="006440AD"/>
    <w:rsid w:val="0064591C"/>
    <w:rsid w:val="0064594C"/>
    <w:rsid w:val="00645DB8"/>
    <w:rsid w:val="006462FA"/>
    <w:rsid w:val="00646721"/>
    <w:rsid w:val="00646FBA"/>
    <w:rsid w:val="00647959"/>
    <w:rsid w:val="00647F37"/>
    <w:rsid w:val="006502CE"/>
    <w:rsid w:val="006504F3"/>
    <w:rsid w:val="006505C9"/>
    <w:rsid w:val="00651A3F"/>
    <w:rsid w:val="00651BEC"/>
    <w:rsid w:val="00651ECC"/>
    <w:rsid w:val="00652634"/>
    <w:rsid w:val="00652DA3"/>
    <w:rsid w:val="00653AAA"/>
    <w:rsid w:val="0065519A"/>
    <w:rsid w:val="00655B41"/>
    <w:rsid w:val="00656DE8"/>
    <w:rsid w:val="006572D3"/>
    <w:rsid w:val="00657480"/>
    <w:rsid w:val="006605E0"/>
    <w:rsid w:val="0066121D"/>
    <w:rsid w:val="006613DD"/>
    <w:rsid w:val="00661E14"/>
    <w:rsid w:val="006620FF"/>
    <w:rsid w:val="0066348E"/>
    <w:rsid w:val="00663491"/>
    <w:rsid w:val="00664388"/>
    <w:rsid w:val="00664BE9"/>
    <w:rsid w:val="00664D18"/>
    <w:rsid w:val="00665271"/>
    <w:rsid w:val="00666E8C"/>
    <w:rsid w:val="00666E96"/>
    <w:rsid w:val="00667708"/>
    <w:rsid w:val="0067056F"/>
    <w:rsid w:val="0067081F"/>
    <w:rsid w:val="006718D9"/>
    <w:rsid w:val="006729C3"/>
    <w:rsid w:val="00672D48"/>
    <w:rsid w:val="00673F7E"/>
    <w:rsid w:val="00674FCE"/>
    <w:rsid w:val="00675300"/>
    <w:rsid w:val="006759D3"/>
    <w:rsid w:val="006765A7"/>
    <w:rsid w:val="006767DB"/>
    <w:rsid w:val="00676D4E"/>
    <w:rsid w:val="00677103"/>
    <w:rsid w:val="0067712C"/>
    <w:rsid w:val="006772CE"/>
    <w:rsid w:val="00677BC7"/>
    <w:rsid w:val="00677FBC"/>
    <w:rsid w:val="00680184"/>
    <w:rsid w:val="00680E5B"/>
    <w:rsid w:val="00681568"/>
    <w:rsid w:val="00681B1A"/>
    <w:rsid w:val="0068205C"/>
    <w:rsid w:val="00682125"/>
    <w:rsid w:val="00682AA1"/>
    <w:rsid w:val="00682C5B"/>
    <w:rsid w:val="0068306D"/>
    <w:rsid w:val="006830FA"/>
    <w:rsid w:val="00683737"/>
    <w:rsid w:val="00684252"/>
    <w:rsid w:val="00684611"/>
    <w:rsid w:val="00684D67"/>
    <w:rsid w:val="00684DA1"/>
    <w:rsid w:val="00686362"/>
    <w:rsid w:val="00687C48"/>
    <w:rsid w:val="00687EED"/>
    <w:rsid w:val="00690476"/>
    <w:rsid w:val="00690756"/>
    <w:rsid w:val="0069091C"/>
    <w:rsid w:val="0069124E"/>
    <w:rsid w:val="00691C2A"/>
    <w:rsid w:val="00692311"/>
    <w:rsid w:val="0069364E"/>
    <w:rsid w:val="006940DC"/>
    <w:rsid w:val="006948C1"/>
    <w:rsid w:val="00694A13"/>
    <w:rsid w:val="00695BCA"/>
    <w:rsid w:val="006966AC"/>
    <w:rsid w:val="006A01A3"/>
    <w:rsid w:val="006A1210"/>
    <w:rsid w:val="006A168A"/>
    <w:rsid w:val="006A18E6"/>
    <w:rsid w:val="006A20DE"/>
    <w:rsid w:val="006A24CC"/>
    <w:rsid w:val="006A2F0D"/>
    <w:rsid w:val="006A3969"/>
    <w:rsid w:val="006A3D1B"/>
    <w:rsid w:val="006A3F45"/>
    <w:rsid w:val="006A55D9"/>
    <w:rsid w:val="006A5A1A"/>
    <w:rsid w:val="006A5A88"/>
    <w:rsid w:val="006A5CAE"/>
    <w:rsid w:val="006A5D8A"/>
    <w:rsid w:val="006A61F0"/>
    <w:rsid w:val="006A64D5"/>
    <w:rsid w:val="006A64E0"/>
    <w:rsid w:val="006A71BB"/>
    <w:rsid w:val="006A7A63"/>
    <w:rsid w:val="006A7BC5"/>
    <w:rsid w:val="006B0958"/>
    <w:rsid w:val="006B19D6"/>
    <w:rsid w:val="006B1E57"/>
    <w:rsid w:val="006B2052"/>
    <w:rsid w:val="006B2496"/>
    <w:rsid w:val="006B24D4"/>
    <w:rsid w:val="006B2B51"/>
    <w:rsid w:val="006B3152"/>
    <w:rsid w:val="006B323B"/>
    <w:rsid w:val="006B326E"/>
    <w:rsid w:val="006B3A1D"/>
    <w:rsid w:val="006B3B9E"/>
    <w:rsid w:val="006B43C4"/>
    <w:rsid w:val="006B5C32"/>
    <w:rsid w:val="006B5F14"/>
    <w:rsid w:val="006B5FFA"/>
    <w:rsid w:val="006B6B7A"/>
    <w:rsid w:val="006C0D2E"/>
    <w:rsid w:val="006C15E2"/>
    <w:rsid w:val="006C1721"/>
    <w:rsid w:val="006C3AB6"/>
    <w:rsid w:val="006C4668"/>
    <w:rsid w:val="006C499C"/>
    <w:rsid w:val="006C64F9"/>
    <w:rsid w:val="006C6928"/>
    <w:rsid w:val="006C75A4"/>
    <w:rsid w:val="006C7816"/>
    <w:rsid w:val="006D0613"/>
    <w:rsid w:val="006D10F9"/>
    <w:rsid w:val="006D1DFA"/>
    <w:rsid w:val="006D3928"/>
    <w:rsid w:val="006D3ECD"/>
    <w:rsid w:val="006D3F73"/>
    <w:rsid w:val="006D4D4B"/>
    <w:rsid w:val="006D4EAA"/>
    <w:rsid w:val="006D567E"/>
    <w:rsid w:val="006D5CC0"/>
    <w:rsid w:val="006D6BB4"/>
    <w:rsid w:val="006D7483"/>
    <w:rsid w:val="006E1042"/>
    <w:rsid w:val="006E1141"/>
    <w:rsid w:val="006E12AC"/>
    <w:rsid w:val="006E1D4F"/>
    <w:rsid w:val="006E2229"/>
    <w:rsid w:val="006E2FE0"/>
    <w:rsid w:val="006E5712"/>
    <w:rsid w:val="006E61BF"/>
    <w:rsid w:val="006E6D84"/>
    <w:rsid w:val="006F008B"/>
    <w:rsid w:val="006F041D"/>
    <w:rsid w:val="006F12AD"/>
    <w:rsid w:val="006F2535"/>
    <w:rsid w:val="006F3A18"/>
    <w:rsid w:val="006F46CA"/>
    <w:rsid w:val="006F551D"/>
    <w:rsid w:val="006F5F7E"/>
    <w:rsid w:val="006F6760"/>
    <w:rsid w:val="006F6B29"/>
    <w:rsid w:val="006F73AD"/>
    <w:rsid w:val="006F7651"/>
    <w:rsid w:val="006F7BF3"/>
    <w:rsid w:val="00700732"/>
    <w:rsid w:val="00700B4E"/>
    <w:rsid w:val="00700B73"/>
    <w:rsid w:val="00700D54"/>
    <w:rsid w:val="007011B6"/>
    <w:rsid w:val="00701767"/>
    <w:rsid w:val="007019BE"/>
    <w:rsid w:val="00702685"/>
    <w:rsid w:val="00703761"/>
    <w:rsid w:val="007045A0"/>
    <w:rsid w:val="00704F75"/>
    <w:rsid w:val="00705011"/>
    <w:rsid w:val="0070512F"/>
    <w:rsid w:val="0070562D"/>
    <w:rsid w:val="00705B86"/>
    <w:rsid w:val="00707194"/>
    <w:rsid w:val="0070743F"/>
    <w:rsid w:val="00707578"/>
    <w:rsid w:val="00707937"/>
    <w:rsid w:val="007102E9"/>
    <w:rsid w:val="00710588"/>
    <w:rsid w:val="00710968"/>
    <w:rsid w:val="00710B98"/>
    <w:rsid w:val="00710BA4"/>
    <w:rsid w:val="00711965"/>
    <w:rsid w:val="00712981"/>
    <w:rsid w:val="007129F8"/>
    <w:rsid w:val="00714BCE"/>
    <w:rsid w:val="00714D10"/>
    <w:rsid w:val="007156FF"/>
    <w:rsid w:val="0071748B"/>
    <w:rsid w:val="00717ADF"/>
    <w:rsid w:val="00720BD9"/>
    <w:rsid w:val="007215D4"/>
    <w:rsid w:val="00722228"/>
    <w:rsid w:val="00722E30"/>
    <w:rsid w:val="00723C2F"/>
    <w:rsid w:val="007242EB"/>
    <w:rsid w:val="00726FB1"/>
    <w:rsid w:val="007301FD"/>
    <w:rsid w:val="00730580"/>
    <w:rsid w:val="007309EB"/>
    <w:rsid w:val="00730A2E"/>
    <w:rsid w:val="00730CC2"/>
    <w:rsid w:val="00731185"/>
    <w:rsid w:val="00731C4D"/>
    <w:rsid w:val="007356D7"/>
    <w:rsid w:val="007364B2"/>
    <w:rsid w:val="00736561"/>
    <w:rsid w:val="00736611"/>
    <w:rsid w:val="00736681"/>
    <w:rsid w:val="00736CD8"/>
    <w:rsid w:val="0073783D"/>
    <w:rsid w:val="00737D02"/>
    <w:rsid w:val="0074136D"/>
    <w:rsid w:val="00741421"/>
    <w:rsid w:val="0074174D"/>
    <w:rsid w:val="00741DB0"/>
    <w:rsid w:val="0074332F"/>
    <w:rsid w:val="00743D5E"/>
    <w:rsid w:val="00743DB6"/>
    <w:rsid w:val="0074445A"/>
    <w:rsid w:val="00744503"/>
    <w:rsid w:val="0074463B"/>
    <w:rsid w:val="00744E5C"/>
    <w:rsid w:val="0074560A"/>
    <w:rsid w:val="0074581F"/>
    <w:rsid w:val="00746D7D"/>
    <w:rsid w:val="00746F9D"/>
    <w:rsid w:val="00747972"/>
    <w:rsid w:val="0075000A"/>
    <w:rsid w:val="007500EA"/>
    <w:rsid w:val="007504EA"/>
    <w:rsid w:val="00750E8F"/>
    <w:rsid w:val="00751880"/>
    <w:rsid w:val="007529C7"/>
    <w:rsid w:val="00752BEE"/>
    <w:rsid w:val="00753391"/>
    <w:rsid w:val="007535EC"/>
    <w:rsid w:val="00753B55"/>
    <w:rsid w:val="00753D04"/>
    <w:rsid w:val="0075406F"/>
    <w:rsid w:val="00754A51"/>
    <w:rsid w:val="0075504E"/>
    <w:rsid w:val="007551CB"/>
    <w:rsid w:val="007553DA"/>
    <w:rsid w:val="00755F89"/>
    <w:rsid w:val="00757E45"/>
    <w:rsid w:val="00760556"/>
    <w:rsid w:val="00761A21"/>
    <w:rsid w:val="0076278F"/>
    <w:rsid w:val="0076289F"/>
    <w:rsid w:val="00762F7D"/>
    <w:rsid w:val="007636F7"/>
    <w:rsid w:val="007641D9"/>
    <w:rsid w:val="00764F20"/>
    <w:rsid w:val="00765701"/>
    <w:rsid w:val="00765C15"/>
    <w:rsid w:val="00766382"/>
    <w:rsid w:val="0076641C"/>
    <w:rsid w:val="00766880"/>
    <w:rsid w:val="007674FD"/>
    <w:rsid w:val="00767630"/>
    <w:rsid w:val="00767A6C"/>
    <w:rsid w:val="00770258"/>
    <w:rsid w:val="007735CA"/>
    <w:rsid w:val="00773885"/>
    <w:rsid w:val="00773D77"/>
    <w:rsid w:val="007744AE"/>
    <w:rsid w:val="007748AC"/>
    <w:rsid w:val="00774BA9"/>
    <w:rsid w:val="00774EF6"/>
    <w:rsid w:val="0077706F"/>
    <w:rsid w:val="00777FB9"/>
    <w:rsid w:val="00780361"/>
    <w:rsid w:val="00780CD0"/>
    <w:rsid w:val="00781243"/>
    <w:rsid w:val="007813FC"/>
    <w:rsid w:val="00781570"/>
    <w:rsid w:val="0078166B"/>
    <w:rsid w:val="00782366"/>
    <w:rsid w:val="0078325F"/>
    <w:rsid w:val="007838E5"/>
    <w:rsid w:val="00783EA4"/>
    <w:rsid w:val="00784E7F"/>
    <w:rsid w:val="00785F0B"/>
    <w:rsid w:val="00787469"/>
    <w:rsid w:val="00787570"/>
    <w:rsid w:val="00787D6F"/>
    <w:rsid w:val="00787E7E"/>
    <w:rsid w:val="00790CFB"/>
    <w:rsid w:val="00791F2C"/>
    <w:rsid w:val="007926E0"/>
    <w:rsid w:val="00793EBF"/>
    <w:rsid w:val="007944B2"/>
    <w:rsid w:val="00794745"/>
    <w:rsid w:val="00794B3F"/>
    <w:rsid w:val="0079520C"/>
    <w:rsid w:val="007955BC"/>
    <w:rsid w:val="00795737"/>
    <w:rsid w:val="00795A60"/>
    <w:rsid w:val="00795DCC"/>
    <w:rsid w:val="00796368"/>
    <w:rsid w:val="0079671C"/>
    <w:rsid w:val="00796C9C"/>
    <w:rsid w:val="00797650"/>
    <w:rsid w:val="007A0347"/>
    <w:rsid w:val="007A0A9C"/>
    <w:rsid w:val="007A0F58"/>
    <w:rsid w:val="007A306B"/>
    <w:rsid w:val="007A4AC0"/>
    <w:rsid w:val="007A4CA9"/>
    <w:rsid w:val="007A5784"/>
    <w:rsid w:val="007A655F"/>
    <w:rsid w:val="007A6678"/>
    <w:rsid w:val="007A69AF"/>
    <w:rsid w:val="007A6F36"/>
    <w:rsid w:val="007A7150"/>
    <w:rsid w:val="007A7327"/>
    <w:rsid w:val="007B0517"/>
    <w:rsid w:val="007B0E43"/>
    <w:rsid w:val="007B1972"/>
    <w:rsid w:val="007B1EA3"/>
    <w:rsid w:val="007B2EAA"/>
    <w:rsid w:val="007B3445"/>
    <w:rsid w:val="007B355D"/>
    <w:rsid w:val="007B3FB9"/>
    <w:rsid w:val="007B46A9"/>
    <w:rsid w:val="007B485D"/>
    <w:rsid w:val="007B4CD9"/>
    <w:rsid w:val="007B5E5D"/>
    <w:rsid w:val="007B601E"/>
    <w:rsid w:val="007B7C4A"/>
    <w:rsid w:val="007B7F4C"/>
    <w:rsid w:val="007C0096"/>
    <w:rsid w:val="007C058F"/>
    <w:rsid w:val="007C1843"/>
    <w:rsid w:val="007C249D"/>
    <w:rsid w:val="007C2923"/>
    <w:rsid w:val="007C350C"/>
    <w:rsid w:val="007C4177"/>
    <w:rsid w:val="007C559F"/>
    <w:rsid w:val="007C5CBC"/>
    <w:rsid w:val="007C7BF4"/>
    <w:rsid w:val="007C7C81"/>
    <w:rsid w:val="007D031E"/>
    <w:rsid w:val="007D08EA"/>
    <w:rsid w:val="007D09A6"/>
    <w:rsid w:val="007D11D2"/>
    <w:rsid w:val="007D20D1"/>
    <w:rsid w:val="007D2A74"/>
    <w:rsid w:val="007D3399"/>
    <w:rsid w:val="007D3962"/>
    <w:rsid w:val="007D3976"/>
    <w:rsid w:val="007D419B"/>
    <w:rsid w:val="007D48F2"/>
    <w:rsid w:val="007D4AB3"/>
    <w:rsid w:val="007D4E75"/>
    <w:rsid w:val="007D5AAF"/>
    <w:rsid w:val="007D6236"/>
    <w:rsid w:val="007D78E4"/>
    <w:rsid w:val="007D7AE8"/>
    <w:rsid w:val="007D7DDC"/>
    <w:rsid w:val="007E000C"/>
    <w:rsid w:val="007E0F1A"/>
    <w:rsid w:val="007E1DAC"/>
    <w:rsid w:val="007E21FB"/>
    <w:rsid w:val="007E2988"/>
    <w:rsid w:val="007E2A05"/>
    <w:rsid w:val="007E3A23"/>
    <w:rsid w:val="007E3C53"/>
    <w:rsid w:val="007E47AA"/>
    <w:rsid w:val="007E4800"/>
    <w:rsid w:val="007E4878"/>
    <w:rsid w:val="007E4E12"/>
    <w:rsid w:val="007E59BB"/>
    <w:rsid w:val="007E61C8"/>
    <w:rsid w:val="007E666D"/>
    <w:rsid w:val="007E6740"/>
    <w:rsid w:val="007E6901"/>
    <w:rsid w:val="007E7859"/>
    <w:rsid w:val="007E7C40"/>
    <w:rsid w:val="007F0816"/>
    <w:rsid w:val="007F0A32"/>
    <w:rsid w:val="007F122E"/>
    <w:rsid w:val="007F2F58"/>
    <w:rsid w:val="007F30AC"/>
    <w:rsid w:val="007F490B"/>
    <w:rsid w:val="007F4B59"/>
    <w:rsid w:val="007F57CC"/>
    <w:rsid w:val="007F6680"/>
    <w:rsid w:val="007F6B75"/>
    <w:rsid w:val="007F73B1"/>
    <w:rsid w:val="008002C2"/>
    <w:rsid w:val="008012C1"/>
    <w:rsid w:val="00801543"/>
    <w:rsid w:val="00801DC9"/>
    <w:rsid w:val="0080211D"/>
    <w:rsid w:val="0080313C"/>
    <w:rsid w:val="008032B0"/>
    <w:rsid w:val="008033DB"/>
    <w:rsid w:val="0080478F"/>
    <w:rsid w:val="00804AED"/>
    <w:rsid w:val="00807382"/>
    <w:rsid w:val="00807961"/>
    <w:rsid w:val="00807B70"/>
    <w:rsid w:val="00810AC9"/>
    <w:rsid w:val="00811C65"/>
    <w:rsid w:val="00811CDE"/>
    <w:rsid w:val="0081203F"/>
    <w:rsid w:val="00812BDD"/>
    <w:rsid w:val="00812E8A"/>
    <w:rsid w:val="00813B50"/>
    <w:rsid w:val="00814BC5"/>
    <w:rsid w:val="0081511B"/>
    <w:rsid w:val="00815288"/>
    <w:rsid w:val="00815394"/>
    <w:rsid w:val="008153BE"/>
    <w:rsid w:val="008158CE"/>
    <w:rsid w:val="00815B43"/>
    <w:rsid w:val="00816055"/>
    <w:rsid w:val="008177C3"/>
    <w:rsid w:val="008177DA"/>
    <w:rsid w:val="00817A43"/>
    <w:rsid w:val="00817F66"/>
    <w:rsid w:val="0082018F"/>
    <w:rsid w:val="0082067B"/>
    <w:rsid w:val="00820A22"/>
    <w:rsid w:val="00820AA9"/>
    <w:rsid w:val="00820CE7"/>
    <w:rsid w:val="00821891"/>
    <w:rsid w:val="00822D86"/>
    <w:rsid w:val="00823217"/>
    <w:rsid w:val="0082399D"/>
    <w:rsid w:val="00823C48"/>
    <w:rsid w:val="00823EBF"/>
    <w:rsid w:val="00825809"/>
    <w:rsid w:val="00825E86"/>
    <w:rsid w:val="00826DD0"/>
    <w:rsid w:val="00827674"/>
    <w:rsid w:val="00827CD4"/>
    <w:rsid w:val="00831541"/>
    <w:rsid w:val="00831661"/>
    <w:rsid w:val="00831B81"/>
    <w:rsid w:val="00831BC1"/>
    <w:rsid w:val="008322E5"/>
    <w:rsid w:val="00832A12"/>
    <w:rsid w:val="00832A2E"/>
    <w:rsid w:val="00832E5B"/>
    <w:rsid w:val="00833357"/>
    <w:rsid w:val="00833D13"/>
    <w:rsid w:val="008345BD"/>
    <w:rsid w:val="008352F0"/>
    <w:rsid w:val="00835EE2"/>
    <w:rsid w:val="008361D2"/>
    <w:rsid w:val="0083729C"/>
    <w:rsid w:val="00837B42"/>
    <w:rsid w:val="008401F1"/>
    <w:rsid w:val="0084090C"/>
    <w:rsid w:val="00840A89"/>
    <w:rsid w:val="00840DD6"/>
    <w:rsid w:val="00841C59"/>
    <w:rsid w:val="00842367"/>
    <w:rsid w:val="00842BF5"/>
    <w:rsid w:val="00842FAB"/>
    <w:rsid w:val="00842FD3"/>
    <w:rsid w:val="0084303C"/>
    <w:rsid w:val="008433CE"/>
    <w:rsid w:val="008444FD"/>
    <w:rsid w:val="00844C08"/>
    <w:rsid w:val="008458B3"/>
    <w:rsid w:val="00845917"/>
    <w:rsid w:val="00846D00"/>
    <w:rsid w:val="00847068"/>
    <w:rsid w:val="008474C1"/>
    <w:rsid w:val="00847B07"/>
    <w:rsid w:val="00847FB8"/>
    <w:rsid w:val="008500D5"/>
    <w:rsid w:val="008504A1"/>
    <w:rsid w:val="00850C22"/>
    <w:rsid w:val="00851439"/>
    <w:rsid w:val="00851E3C"/>
    <w:rsid w:val="008527D0"/>
    <w:rsid w:val="008545D7"/>
    <w:rsid w:val="00854A61"/>
    <w:rsid w:val="008550B8"/>
    <w:rsid w:val="00855640"/>
    <w:rsid w:val="00855F36"/>
    <w:rsid w:val="00857FEB"/>
    <w:rsid w:val="00860166"/>
    <w:rsid w:val="00860603"/>
    <w:rsid w:val="008618E0"/>
    <w:rsid w:val="00863B14"/>
    <w:rsid w:val="008653D3"/>
    <w:rsid w:val="008661D1"/>
    <w:rsid w:val="00867314"/>
    <w:rsid w:val="0086777F"/>
    <w:rsid w:val="008704A6"/>
    <w:rsid w:val="00871213"/>
    <w:rsid w:val="008712D6"/>
    <w:rsid w:val="00871CC5"/>
    <w:rsid w:val="00871D70"/>
    <w:rsid w:val="00872E84"/>
    <w:rsid w:val="008745EE"/>
    <w:rsid w:val="008746AE"/>
    <w:rsid w:val="0087488B"/>
    <w:rsid w:val="00875591"/>
    <w:rsid w:val="00875EAD"/>
    <w:rsid w:val="00877A3D"/>
    <w:rsid w:val="00877E70"/>
    <w:rsid w:val="00877F18"/>
    <w:rsid w:val="00880104"/>
    <w:rsid w:val="008816C6"/>
    <w:rsid w:val="0088212B"/>
    <w:rsid w:val="008824EB"/>
    <w:rsid w:val="00882526"/>
    <w:rsid w:val="00882FBB"/>
    <w:rsid w:val="0088395F"/>
    <w:rsid w:val="00885255"/>
    <w:rsid w:val="0088573B"/>
    <w:rsid w:val="00885755"/>
    <w:rsid w:val="0088620C"/>
    <w:rsid w:val="00886ACA"/>
    <w:rsid w:val="00886C5D"/>
    <w:rsid w:val="00887CAD"/>
    <w:rsid w:val="008909AB"/>
    <w:rsid w:val="00892049"/>
    <w:rsid w:val="00892948"/>
    <w:rsid w:val="00893E52"/>
    <w:rsid w:val="00894853"/>
    <w:rsid w:val="0089742A"/>
    <w:rsid w:val="008976A2"/>
    <w:rsid w:val="0089790B"/>
    <w:rsid w:val="00897995"/>
    <w:rsid w:val="008A036E"/>
    <w:rsid w:val="008A0F28"/>
    <w:rsid w:val="008A12B7"/>
    <w:rsid w:val="008A24E5"/>
    <w:rsid w:val="008A2678"/>
    <w:rsid w:val="008A2C39"/>
    <w:rsid w:val="008A34C0"/>
    <w:rsid w:val="008A3DC8"/>
    <w:rsid w:val="008A3E06"/>
    <w:rsid w:val="008A4813"/>
    <w:rsid w:val="008A4FEA"/>
    <w:rsid w:val="008A5F6A"/>
    <w:rsid w:val="008A63C0"/>
    <w:rsid w:val="008A6895"/>
    <w:rsid w:val="008A703D"/>
    <w:rsid w:val="008A7B1E"/>
    <w:rsid w:val="008A7EFB"/>
    <w:rsid w:val="008B0740"/>
    <w:rsid w:val="008B0C35"/>
    <w:rsid w:val="008B1437"/>
    <w:rsid w:val="008B1C51"/>
    <w:rsid w:val="008B24B8"/>
    <w:rsid w:val="008B31AB"/>
    <w:rsid w:val="008B36D1"/>
    <w:rsid w:val="008B5C04"/>
    <w:rsid w:val="008B5E4D"/>
    <w:rsid w:val="008B606E"/>
    <w:rsid w:val="008B6727"/>
    <w:rsid w:val="008B6A28"/>
    <w:rsid w:val="008B6FED"/>
    <w:rsid w:val="008B7089"/>
    <w:rsid w:val="008B7BB9"/>
    <w:rsid w:val="008B7E5B"/>
    <w:rsid w:val="008C16EB"/>
    <w:rsid w:val="008C2245"/>
    <w:rsid w:val="008C7948"/>
    <w:rsid w:val="008D2002"/>
    <w:rsid w:val="008D219F"/>
    <w:rsid w:val="008D23CB"/>
    <w:rsid w:val="008D2A1D"/>
    <w:rsid w:val="008D42F4"/>
    <w:rsid w:val="008D4F40"/>
    <w:rsid w:val="008D5A09"/>
    <w:rsid w:val="008D658F"/>
    <w:rsid w:val="008E0BE4"/>
    <w:rsid w:val="008E2AD9"/>
    <w:rsid w:val="008E2DF3"/>
    <w:rsid w:val="008E33FC"/>
    <w:rsid w:val="008E53B0"/>
    <w:rsid w:val="008E6A6D"/>
    <w:rsid w:val="008E7026"/>
    <w:rsid w:val="008E798B"/>
    <w:rsid w:val="008F0535"/>
    <w:rsid w:val="008F0750"/>
    <w:rsid w:val="008F1EB4"/>
    <w:rsid w:val="008F25B5"/>
    <w:rsid w:val="008F2A00"/>
    <w:rsid w:val="008F3F7D"/>
    <w:rsid w:val="008F4B70"/>
    <w:rsid w:val="008F4CDE"/>
    <w:rsid w:val="008F4DD6"/>
    <w:rsid w:val="008F520F"/>
    <w:rsid w:val="008F52BC"/>
    <w:rsid w:val="008F5B01"/>
    <w:rsid w:val="008F5B87"/>
    <w:rsid w:val="008F6167"/>
    <w:rsid w:val="008F6535"/>
    <w:rsid w:val="008F6D72"/>
    <w:rsid w:val="008F6E1C"/>
    <w:rsid w:val="00900188"/>
    <w:rsid w:val="00901251"/>
    <w:rsid w:val="00901FF0"/>
    <w:rsid w:val="0090212B"/>
    <w:rsid w:val="00902AB3"/>
    <w:rsid w:val="00903035"/>
    <w:rsid w:val="00903238"/>
    <w:rsid w:val="0090323C"/>
    <w:rsid w:val="00903C20"/>
    <w:rsid w:val="00904756"/>
    <w:rsid w:val="00905CD8"/>
    <w:rsid w:val="00906047"/>
    <w:rsid w:val="00907CC1"/>
    <w:rsid w:val="00910378"/>
    <w:rsid w:val="00910E34"/>
    <w:rsid w:val="009111A4"/>
    <w:rsid w:val="00911C83"/>
    <w:rsid w:val="0091208B"/>
    <w:rsid w:val="0091287C"/>
    <w:rsid w:val="00912B0B"/>
    <w:rsid w:val="0091450C"/>
    <w:rsid w:val="00914680"/>
    <w:rsid w:val="00915441"/>
    <w:rsid w:val="009158D0"/>
    <w:rsid w:val="00915FC8"/>
    <w:rsid w:val="00916335"/>
    <w:rsid w:val="0091693A"/>
    <w:rsid w:val="00917CC0"/>
    <w:rsid w:val="009204EE"/>
    <w:rsid w:val="0092059C"/>
    <w:rsid w:val="00920BB5"/>
    <w:rsid w:val="00921241"/>
    <w:rsid w:val="00922724"/>
    <w:rsid w:val="009228A4"/>
    <w:rsid w:val="0092385E"/>
    <w:rsid w:val="00923877"/>
    <w:rsid w:val="009240B4"/>
    <w:rsid w:val="00924B4F"/>
    <w:rsid w:val="00925D61"/>
    <w:rsid w:val="00926216"/>
    <w:rsid w:val="00926741"/>
    <w:rsid w:val="00927AC3"/>
    <w:rsid w:val="00930D68"/>
    <w:rsid w:val="009312B2"/>
    <w:rsid w:val="00931C17"/>
    <w:rsid w:val="00931F52"/>
    <w:rsid w:val="00933052"/>
    <w:rsid w:val="00933BA4"/>
    <w:rsid w:val="00933DE8"/>
    <w:rsid w:val="00934637"/>
    <w:rsid w:val="00934DE9"/>
    <w:rsid w:val="00935273"/>
    <w:rsid w:val="00935395"/>
    <w:rsid w:val="00935414"/>
    <w:rsid w:val="00936EE3"/>
    <w:rsid w:val="0093702E"/>
    <w:rsid w:val="009376E5"/>
    <w:rsid w:val="00937E06"/>
    <w:rsid w:val="009410CD"/>
    <w:rsid w:val="00941119"/>
    <w:rsid w:val="009413FC"/>
    <w:rsid w:val="009414D8"/>
    <w:rsid w:val="00941706"/>
    <w:rsid w:val="00941E89"/>
    <w:rsid w:val="009423A6"/>
    <w:rsid w:val="009436C3"/>
    <w:rsid w:val="00943C56"/>
    <w:rsid w:val="00944D7C"/>
    <w:rsid w:val="00944FCF"/>
    <w:rsid w:val="0094528F"/>
    <w:rsid w:val="00945699"/>
    <w:rsid w:val="0094643B"/>
    <w:rsid w:val="009469B7"/>
    <w:rsid w:val="00946B7C"/>
    <w:rsid w:val="0094711C"/>
    <w:rsid w:val="009473EC"/>
    <w:rsid w:val="00950595"/>
    <w:rsid w:val="00950702"/>
    <w:rsid w:val="00950F04"/>
    <w:rsid w:val="009516E2"/>
    <w:rsid w:val="009521A3"/>
    <w:rsid w:val="00952216"/>
    <w:rsid w:val="00952911"/>
    <w:rsid w:val="00953D68"/>
    <w:rsid w:val="009552AB"/>
    <w:rsid w:val="00955446"/>
    <w:rsid w:val="00955DEB"/>
    <w:rsid w:val="00956F0B"/>
    <w:rsid w:val="009570FD"/>
    <w:rsid w:val="0095792E"/>
    <w:rsid w:val="009602F5"/>
    <w:rsid w:val="009607F8"/>
    <w:rsid w:val="00961B29"/>
    <w:rsid w:val="00961C73"/>
    <w:rsid w:val="00961C9F"/>
    <w:rsid w:val="00962472"/>
    <w:rsid w:val="0096481D"/>
    <w:rsid w:val="00964AD4"/>
    <w:rsid w:val="00965CE3"/>
    <w:rsid w:val="00965E89"/>
    <w:rsid w:val="009661CC"/>
    <w:rsid w:val="00966E0D"/>
    <w:rsid w:val="00966E80"/>
    <w:rsid w:val="00970347"/>
    <w:rsid w:val="009707EB"/>
    <w:rsid w:val="00972725"/>
    <w:rsid w:val="00972762"/>
    <w:rsid w:val="00972A89"/>
    <w:rsid w:val="009733BE"/>
    <w:rsid w:val="00973BAF"/>
    <w:rsid w:val="00974306"/>
    <w:rsid w:val="00974918"/>
    <w:rsid w:val="00975699"/>
    <w:rsid w:val="0097605E"/>
    <w:rsid w:val="00976D6F"/>
    <w:rsid w:val="00977298"/>
    <w:rsid w:val="0097756F"/>
    <w:rsid w:val="009775DA"/>
    <w:rsid w:val="00977949"/>
    <w:rsid w:val="009808D8"/>
    <w:rsid w:val="00980BF5"/>
    <w:rsid w:val="00980C60"/>
    <w:rsid w:val="00980D5B"/>
    <w:rsid w:val="00982C18"/>
    <w:rsid w:val="00982CE0"/>
    <w:rsid w:val="0098359B"/>
    <w:rsid w:val="00983652"/>
    <w:rsid w:val="00983800"/>
    <w:rsid w:val="009841B8"/>
    <w:rsid w:val="009844CE"/>
    <w:rsid w:val="009848FE"/>
    <w:rsid w:val="00984D2D"/>
    <w:rsid w:val="009851D8"/>
    <w:rsid w:val="00985A62"/>
    <w:rsid w:val="00985ED0"/>
    <w:rsid w:val="00987336"/>
    <w:rsid w:val="00990D1C"/>
    <w:rsid w:val="009923B3"/>
    <w:rsid w:val="00993CBA"/>
    <w:rsid w:val="00994004"/>
    <w:rsid w:val="00994632"/>
    <w:rsid w:val="00994999"/>
    <w:rsid w:val="00994CB9"/>
    <w:rsid w:val="009950FC"/>
    <w:rsid w:val="009952A1"/>
    <w:rsid w:val="0099552C"/>
    <w:rsid w:val="00995802"/>
    <w:rsid w:val="00995A5B"/>
    <w:rsid w:val="00995E54"/>
    <w:rsid w:val="00995EBF"/>
    <w:rsid w:val="009966CD"/>
    <w:rsid w:val="00996922"/>
    <w:rsid w:val="00996F1F"/>
    <w:rsid w:val="0099738E"/>
    <w:rsid w:val="009A0827"/>
    <w:rsid w:val="009A17F5"/>
    <w:rsid w:val="009A1800"/>
    <w:rsid w:val="009A3581"/>
    <w:rsid w:val="009A4EC9"/>
    <w:rsid w:val="009A5FEE"/>
    <w:rsid w:val="009A6BC3"/>
    <w:rsid w:val="009A6CBC"/>
    <w:rsid w:val="009A6EAC"/>
    <w:rsid w:val="009A7192"/>
    <w:rsid w:val="009A7664"/>
    <w:rsid w:val="009A77F7"/>
    <w:rsid w:val="009A7D9C"/>
    <w:rsid w:val="009B0A5F"/>
    <w:rsid w:val="009B1848"/>
    <w:rsid w:val="009B2C40"/>
    <w:rsid w:val="009B2E55"/>
    <w:rsid w:val="009B3BBA"/>
    <w:rsid w:val="009B3E76"/>
    <w:rsid w:val="009B4106"/>
    <w:rsid w:val="009B45E0"/>
    <w:rsid w:val="009B4651"/>
    <w:rsid w:val="009B4EA6"/>
    <w:rsid w:val="009B5A16"/>
    <w:rsid w:val="009B6970"/>
    <w:rsid w:val="009B6D31"/>
    <w:rsid w:val="009C0E02"/>
    <w:rsid w:val="009C0F01"/>
    <w:rsid w:val="009C158B"/>
    <w:rsid w:val="009C2BF4"/>
    <w:rsid w:val="009C3831"/>
    <w:rsid w:val="009C384C"/>
    <w:rsid w:val="009C3A11"/>
    <w:rsid w:val="009C3D57"/>
    <w:rsid w:val="009C5E4A"/>
    <w:rsid w:val="009C6585"/>
    <w:rsid w:val="009D09C1"/>
    <w:rsid w:val="009D0A9D"/>
    <w:rsid w:val="009D0D22"/>
    <w:rsid w:val="009D1A3C"/>
    <w:rsid w:val="009D2023"/>
    <w:rsid w:val="009D321A"/>
    <w:rsid w:val="009D32C9"/>
    <w:rsid w:val="009D512B"/>
    <w:rsid w:val="009D56D5"/>
    <w:rsid w:val="009D5A64"/>
    <w:rsid w:val="009D60AE"/>
    <w:rsid w:val="009D6138"/>
    <w:rsid w:val="009D6A47"/>
    <w:rsid w:val="009D7D12"/>
    <w:rsid w:val="009D7ED0"/>
    <w:rsid w:val="009E0646"/>
    <w:rsid w:val="009E0E43"/>
    <w:rsid w:val="009E1936"/>
    <w:rsid w:val="009E23E2"/>
    <w:rsid w:val="009E24DB"/>
    <w:rsid w:val="009E2A59"/>
    <w:rsid w:val="009E30A4"/>
    <w:rsid w:val="009E3173"/>
    <w:rsid w:val="009E332E"/>
    <w:rsid w:val="009E3424"/>
    <w:rsid w:val="009E3461"/>
    <w:rsid w:val="009E38BD"/>
    <w:rsid w:val="009E3A2F"/>
    <w:rsid w:val="009E4E5E"/>
    <w:rsid w:val="009E4E93"/>
    <w:rsid w:val="009E4F6F"/>
    <w:rsid w:val="009E51E1"/>
    <w:rsid w:val="009E6A2F"/>
    <w:rsid w:val="009E7213"/>
    <w:rsid w:val="009E7652"/>
    <w:rsid w:val="009E76D9"/>
    <w:rsid w:val="009E7898"/>
    <w:rsid w:val="009E7CFF"/>
    <w:rsid w:val="009E7D0F"/>
    <w:rsid w:val="009E7D32"/>
    <w:rsid w:val="009F055C"/>
    <w:rsid w:val="009F0DE8"/>
    <w:rsid w:val="009F14A2"/>
    <w:rsid w:val="009F1662"/>
    <w:rsid w:val="009F1858"/>
    <w:rsid w:val="009F2073"/>
    <w:rsid w:val="009F2CDF"/>
    <w:rsid w:val="009F33E4"/>
    <w:rsid w:val="009F38C4"/>
    <w:rsid w:val="009F430E"/>
    <w:rsid w:val="009F439F"/>
    <w:rsid w:val="009F5A3A"/>
    <w:rsid w:val="009F6CA7"/>
    <w:rsid w:val="009F761A"/>
    <w:rsid w:val="009F7AC0"/>
    <w:rsid w:val="00A00CEC"/>
    <w:rsid w:val="00A01CB3"/>
    <w:rsid w:val="00A02727"/>
    <w:rsid w:val="00A02752"/>
    <w:rsid w:val="00A02D5D"/>
    <w:rsid w:val="00A03070"/>
    <w:rsid w:val="00A03609"/>
    <w:rsid w:val="00A03C1A"/>
    <w:rsid w:val="00A0457D"/>
    <w:rsid w:val="00A04833"/>
    <w:rsid w:val="00A048DA"/>
    <w:rsid w:val="00A04F09"/>
    <w:rsid w:val="00A04F4D"/>
    <w:rsid w:val="00A0573C"/>
    <w:rsid w:val="00A05DDB"/>
    <w:rsid w:val="00A05E4F"/>
    <w:rsid w:val="00A070D9"/>
    <w:rsid w:val="00A07A92"/>
    <w:rsid w:val="00A07E91"/>
    <w:rsid w:val="00A100A1"/>
    <w:rsid w:val="00A10761"/>
    <w:rsid w:val="00A10DCF"/>
    <w:rsid w:val="00A10EFE"/>
    <w:rsid w:val="00A10F3B"/>
    <w:rsid w:val="00A1130A"/>
    <w:rsid w:val="00A117F2"/>
    <w:rsid w:val="00A12CF4"/>
    <w:rsid w:val="00A13341"/>
    <w:rsid w:val="00A14014"/>
    <w:rsid w:val="00A149D7"/>
    <w:rsid w:val="00A159A7"/>
    <w:rsid w:val="00A15F56"/>
    <w:rsid w:val="00A161A8"/>
    <w:rsid w:val="00A17509"/>
    <w:rsid w:val="00A1778E"/>
    <w:rsid w:val="00A1785A"/>
    <w:rsid w:val="00A17A09"/>
    <w:rsid w:val="00A17B17"/>
    <w:rsid w:val="00A17DC8"/>
    <w:rsid w:val="00A20487"/>
    <w:rsid w:val="00A209A2"/>
    <w:rsid w:val="00A20CAB"/>
    <w:rsid w:val="00A211D4"/>
    <w:rsid w:val="00A214D9"/>
    <w:rsid w:val="00A2183A"/>
    <w:rsid w:val="00A21DBE"/>
    <w:rsid w:val="00A21F23"/>
    <w:rsid w:val="00A22528"/>
    <w:rsid w:val="00A22ACB"/>
    <w:rsid w:val="00A22E4F"/>
    <w:rsid w:val="00A23775"/>
    <w:rsid w:val="00A244F7"/>
    <w:rsid w:val="00A2494F"/>
    <w:rsid w:val="00A24CB2"/>
    <w:rsid w:val="00A2517F"/>
    <w:rsid w:val="00A259E4"/>
    <w:rsid w:val="00A25A77"/>
    <w:rsid w:val="00A3002B"/>
    <w:rsid w:val="00A304D4"/>
    <w:rsid w:val="00A30543"/>
    <w:rsid w:val="00A307E3"/>
    <w:rsid w:val="00A3084F"/>
    <w:rsid w:val="00A30AD8"/>
    <w:rsid w:val="00A30E6D"/>
    <w:rsid w:val="00A317F1"/>
    <w:rsid w:val="00A32842"/>
    <w:rsid w:val="00A331BE"/>
    <w:rsid w:val="00A3363E"/>
    <w:rsid w:val="00A33BB4"/>
    <w:rsid w:val="00A33EB4"/>
    <w:rsid w:val="00A34D25"/>
    <w:rsid w:val="00A34DA4"/>
    <w:rsid w:val="00A3510F"/>
    <w:rsid w:val="00A35A46"/>
    <w:rsid w:val="00A36567"/>
    <w:rsid w:val="00A36B23"/>
    <w:rsid w:val="00A36E85"/>
    <w:rsid w:val="00A37497"/>
    <w:rsid w:val="00A37ADC"/>
    <w:rsid w:val="00A413FE"/>
    <w:rsid w:val="00A4194B"/>
    <w:rsid w:val="00A4227A"/>
    <w:rsid w:val="00A4238B"/>
    <w:rsid w:val="00A4299E"/>
    <w:rsid w:val="00A42BD2"/>
    <w:rsid w:val="00A45956"/>
    <w:rsid w:val="00A4678B"/>
    <w:rsid w:val="00A46B92"/>
    <w:rsid w:val="00A47860"/>
    <w:rsid w:val="00A47CB1"/>
    <w:rsid w:val="00A50D53"/>
    <w:rsid w:val="00A51331"/>
    <w:rsid w:val="00A51D8F"/>
    <w:rsid w:val="00A520FA"/>
    <w:rsid w:val="00A526F9"/>
    <w:rsid w:val="00A52FBB"/>
    <w:rsid w:val="00A5348A"/>
    <w:rsid w:val="00A53ABD"/>
    <w:rsid w:val="00A5420F"/>
    <w:rsid w:val="00A550A5"/>
    <w:rsid w:val="00A56018"/>
    <w:rsid w:val="00A562AE"/>
    <w:rsid w:val="00A56E48"/>
    <w:rsid w:val="00A571BA"/>
    <w:rsid w:val="00A5735D"/>
    <w:rsid w:val="00A5751E"/>
    <w:rsid w:val="00A6086B"/>
    <w:rsid w:val="00A60D3F"/>
    <w:rsid w:val="00A61531"/>
    <w:rsid w:val="00A61B11"/>
    <w:rsid w:val="00A61C27"/>
    <w:rsid w:val="00A61E26"/>
    <w:rsid w:val="00A61EA9"/>
    <w:rsid w:val="00A62378"/>
    <w:rsid w:val="00A62817"/>
    <w:rsid w:val="00A6294D"/>
    <w:rsid w:val="00A63A78"/>
    <w:rsid w:val="00A64988"/>
    <w:rsid w:val="00A64E0D"/>
    <w:rsid w:val="00A65E7F"/>
    <w:rsid w:val="00A6656F"/>
    <w:rsid w:val="00A67555"/>
    <w:rsid w:val="00A67595"/>
    <w:rsid w:val="00A70CD9"/>
    <w:rsid w:val="00A72BCC"/>
    <w:rsid w:val="00A73265"/>
    <w:rsid w:val="00A7364D"/>
    <w:rsid w:val="00A77358"/>
    <w:rsid w:val="00A77F1E"/>
    <w:rsid w:val="00A805ED"/>
    <w:rsid w:val="00A83203"/>
    <w:rsid w:val="00A8466D"/>
    <w:rsid w:val="00A84783"/>
    <w:rsid w:val="00A85A4A"/>
    <w:rsid w:val="00A85B25"/>
    <w:rsid w:val="00A869B7"/>
    <w:rsid w:val="00A87860"/>
    <w:rsid w:val="00A90AD5"/>
    <w:rsid w:val="00A9102E"/>
    <w:rsid w:val="00A91457"/>
    <w:rsid w:val="00A91B07"/>
    <w:rsid w:val="00A91C62"/>
    <w:rsid w:val="00A92310"/>
    <w:rsid w:val="00A925B9"/>
    <w:rsid w:val="00A926BA"/>
    <w:rsid w:val="00A93B4D"/>
    <w:rsid w:val="00A942A9"/>
    <w:rsid w:val="00A9442F"/>
    <w:rsid w:val="00A94FB8"/>
    <w:rsid w:val="00A95D13"/>
    <w:rsid w:val="00A95F62"/>
    <w:rsid w:val="00A960D2"/>
    <w:rsid w:val="00A9612F"/>
    <w:rsid w:val="00A96532"/>
    <w:rsid w:val="00A96911"/>
    <w:rsid w:val="00AA08FB"/>
    <w:rsid w:val="00AA1829"/>
    <w:rsid w:val="00AA2439"/>
    <w:rsid w:val="00AA2790"/>
    <w:rsid w:val="00AA3A8C"/>
    <w:rsid w:val="00AA4A0C"/>
    <w:rsid w:val="00AA51E8"/>
    <w:rsid w:val="00AA5444"/>
    <w:rsid w:val="00AA7B44"/>
    <w:rsid w:val="00AA7F0E"/>
    <w:rsid w:val="00AB02FC"/>
    <w:rsid w:val="00AB0552"/>
    <w:rsid w:val="00AB059D"/>
    <w:rsid w:val="00AB098B"/>
    <w:rsid w:val="00AB16CF"/>
    <w:rsid w:val="00AB2246"/>
    <w:rsid w:val="00AB259C"/>
    <w:rsid w:val="00AB5002"/>
    <w:rsid w:val="00AB53A2"/>
    <w:rsid w:val="00AB5765"/>
    <w:rsid w:val="00AB5D3D"/>
    <w:rsid w:val="00AB5E77"/>
    <w:rsid w:val="00AB6A0D"/>
    <w:rsid w:val="00AB70B9"/>
    <w:rsid w:val="00AB7E8E"/>
    <w:rsid w:val="00AC06D3"/>
    <w:rsid w:val="00AC0F8B"/>
    <w:rsid w:val="00AC173F"/>
    <w:rsid w:val="00AC1ED5"/>
    <w:rsid w:val="00AC2E77"/>
    <w:rsid w:val="00AC3267"/>
    <w:rsid w:val="00AC3DBF"/>
    <w:rsid w:val="00AC421A"/>
    <w:rsid w:val="00AC6101"/>
    <w:rsid w:val="00AC61CB"/>
    <w:rsid w:val="00AC6C88"/>
    <w:rsid w:val="00AC7059"/>
    <w:rsid w:val="00AC764C"/>
    <w:rsid w:val="00AC7CC0"/>
    <w:rsid w:val="00AC7CD3"/>
    <w:rsid w:val="00AD1B91"/>
    <w:rsid w:val="00AD223F"/>
    <w:rsid w:val="00AD24EC"/>
    <w:rsid w:val="00AD25BF"/>
    <w:rsid w:val="00AD2E46"/>
    <w:rsid w:val="00AD355B"/>
    <w:rsid w:val="00AD3C7F"/>
    <w:rsid w:val="00AD3EA0"/>
    <w:rsid w:val="00AD442E"/>
    <w:rsid w:val="00AD5B11"/>
    <w:rsid w:val="00AD7390"/>
    <w:rsid w:val="00AE0481"/>
    <w:rsid w:val="00AE04EE"/>
    <w:rsid w:val="00AE0AD3"/>
    <w:rsid w:val="00AE200B"/>
    <w:rsid w:val="00AE2E7D"/>
    <w:rsid w:val="00AE44DF"/>
    <w:rsid w:val="00AE4786"/>
    <w:rsid w:val="00AE4A2C"/>
    <w:rsid w:val="00AE4E14"/>
    <w:rsid w:val="00AE4FAA"/>
    <w:rsid w:val="00AE5A82"/>
    <w:rsid w:val="00AE5C5E"/>
    <w:rsid w:val="00AE610F"/>
    <w:rsid w:val="00AE6251"/>
    <w:rsid w:val="00AE6DAA"/>
    <w:rsid w:val="00AE71C7"/>
    <w:rsid w:val="00AE762A"/>
    <w:rsid w:val="00AE7974"/>
    <w:rsid w:val="00AF1D6A"/>
    <w:rsid w:val="00AF2681"/>
    <w:rsid w:val="00AF287F"/>
    <w:rsid w:val="00AF2922"/>
    <w:rsid w:val="00AF3134"/>
    <w:rsid w:val="00AF3E77"/>
    <w:rsid w:val="00AF45A3"/>
    <w:rsid w:val="00AF4DB2"/>
    <w:rsid w:val="00AF6914"/>
    <w:rsid w:val="00AF72A9"/>
    <w:rsid w:val="00AF72CA"/>
    <w:rsid w:val="00B00152"/>
    <w:rsid w:val="00B009E6"/>
    <w:rsid w:val="00B00D5A"/>
    <w:rsid w:val="00B02254"/>
    <w:rsid w:val="00B027FF"/>
    <w:rsid w:val="00B03025"/>
    <w:rsid w:val="00B03C49"/>
    <w:rsid w:val="00B03CBC"/>
    <w:rsid w:val="00B044C3"/>
    <w:rsid w:val="00B04DE4"/>
    <w:rsid w:val="00B0601E"/>
    <w:rsid w:val="00B06539"/>
    <w:rsid w:val="00B06588"/>
    <w:rsid w:val="00B0665C"/>
    <w:rsid w:val="00B074D0"/>
    <w:rsid w:val="00B075F6"/>
    <w:rsid w:val="00B07B2F"/>
    <w:rsid w:val="00B07F90"/>
    <w:rsid w:val="00B10A5C"/>
    <w:rsid w:val="00B11672"/>
    <w:rsid w:val="00B11D1A"/>
    <w:rsid w:val="00B124AD"/>
    <w:rsid w:val="00B12A7C"/>
    <w:rsid w:val="00B13E06"/>
    <w:rsid w:val="00B13E78"/>
    <w:rsid w:val="00B14857"/>
    <w:rsid w:val="00B15481"/>
    <w:rsid w:val="00B15CDA"/>
    <w:rsid w:val="00B15DC9"/>
    <w:rsid w:val="00B16185"/>
    <w:rsid w:val="00B168F7"/>
    <w:rsid w:val="00B17F09"/>
    <w:rsid w:val="00B20BC3"/>
    <w:rsid w:val="00B21F72"/>
    <w:rsid w:val="00B258A4"/>
    <w:rsid w:val="00B25DC6"/>
    <w:rsid w:val="00B265F0"/>
    <w:rsid w:val="00B26871"/>
    <w:rsid w:val="00B26B4D"/>
    <w:rsid w:val="00B273DF"/>
    <w:rsid w:val="00B276DE"/>
    <w:rsid w:val="00B278D6"/>
    <w:rsid w:val="00B302B5"/>
    <w:rsid w:val="00B303E4"/>
    <w:rsid w:val="00B30C5F"/>
    <w:rsid w:val="00B31FDB"/>
    <w:rsid w:val="00B341F2"/>
    <w:rsid w:val="00B34617"/>
    <w:rsid w:val="00B34744"/>
    <w:rsid w:val="00B35826"/>
    <w:rsid w:val="00B3591A"/>
    <w:rsid w:val="00B362EF"/>
    <w:rsid w:val="00B36478"/>
    <w:rsid w:val="00B36717"/>
    <w:rsid w:val="00B37341"/>
    <w:rsid w:val="00B37B7F"/>
    <w:rsid w:val="00B4058A"/>
    <w:rsid w:val="00B40C2F"/>
    <w:rsid w:val="00B4112E"/>
    <w:rsid w:val="00B41901"/>
    <w:rsid w:val="00B41B81"/>
    <w:rsid w:val="00B43050"/>
    <w:rsid w:val="00B4329D"/>
    <w:rsid w:val="00B434DB"/>
    <w:rsid w:val="00B43E97"/>
    <w:rsid w:val="00B44302"/>
    <w:rsid w:val="00B44576"/>
    <w:rsid w:val="00B45B9F"/>
    <w:rsid w:val="00B4762B"/>
    <w:rsid w:val="00B47C8F"/>
    <w:rsid w:val="00B50254"/>
    <w:rsid w:val="00B50749"/>
    <w:rsid w:val="00B5177D"/>
    <w:rsid w:val="00B521F9"/>
    <w:rsid w:val="00B52E11"/>
    <w:rsid w:val="00B53A1D"/>
    <w:rsid w:val="00B53ECA"/>
    <w:rsid w:val="00B551B6"/>
    <w:rsid w:val="00B55B4D"/>
    <w:rsid w:val="00B55BF1"/>
    <w:rsid w:val="00B562F1"/>
    <w:rsid w:val="00B56922"/>
    <w:rsid w:val="00B5695C"/>
    <w:rsid w:val="00B569E3"/>
    <w:rsid w:val="00B56AD7"/>
    <w:rsid w:val="00B56B04"/>
    <w:rsid w:val="00B56CF8"/>
    <w:rsid w:val="00B56ED9"/>
    <w:rsid w:val="00B56EE0"/>
    <w:rsid w:val="00B56F85"/>
    <w:rsid w:val="00B574D3"/>
    <w:rsid w:val="00B57503"/>
    <w:rsid w:val="00B608CD"/>
    <w:rsid w:val="00B619A9"/>
    <w:rsid w:val="00B623B2"/>
    <w:rsid w:val="00B62D3F"/>
    <w:rsid w:val="00B631F2"/>
    <w:rsid w:val="00B64F0B"/>
    <w:rsid w:val="00B65256"/>
    <w:rsid w:val="00B65546"/>
    <w:rsid w:val="00B658D2"/>
    <w:rsid w:val="00B65909"/>
    <w:rsid w:val="00B659E2"/>
    <w:rsid w:val="00B65D46"/>
    <w:rsid w:val="00B6629E"/>
    <w:rsid w:val="00B6636A"/>
    <w:rsid w:val="00B66F9F"/>
    <w:rsid w:val="00B6711F"/>
    <w:rsid w:val="00B704FF"/>
    <w:rsid w:val="00B70913"/>
    <w:rsid w:val="00B71AA4"/>
    <w:rsid w:val="00B71B6B"/>
    <w:rsid w:val="00B727FC"/>
    <w:rsid w:val="00B73408"/>
    <w:rsid w:val="00B7343B"/>
    <w:rsid w:val="00B7367C"/>
    <w:rsid w:val="00B740A2"/>
    <w:rsid w:val="00B741C4"/>
    <w:rsid w:val="00B74413"/>
    <w:rsid w:val="00B750EA"/>
    <w:rsid w:val="00B75B34"/>
    <w:rsid w:val="00B75DD2"/>
    <w:rsid w:val="00B7655F"/>
    <w:rsid w:val="00B77071"/>
    <w:rsid w:val="00B773B4"/>
    <w:rsid w:val="00B77546"/>
    <w:rsid w:val="00B77B68"/>
    <w:rsid w:val="00B77DBA"/>
    <w:rsid w:val="00B80126"/>
    <w:rsid w:val="00B818D8"/>
    <w:rsid w:val="00B82768"/>
    <w:rsid w:val="00B83381"/>
    <w:rsid w:val="00B83743"/>
    <w:rsid w:val="00B84EEC"/>
    <w:rsid w:val="00B85285"/>
    <w:rsid w:val="00B86AE4"/>
    <w:rsid w:val="00B86BF8"/>
    <w:rsid w:val="00B87D0A"/>
    <w:rsid w:val="00B90807"/>
    <w:rsid w:val="00B908BC"/>
    <w:rsid w:val="00B91974"/>
    <w:rsid w:val="00B92985"/>
    <w:rsid w:val="00B93B3D"/>
    <w:rsid w:val="00B941A0"/>
    <w:rsid w:val="00B94C6A"/>
    <w:rsid w:val="00B95DE1"/>
    <w:rsid w:val="00B962A5"/>
    <w:rsid w:val="00B964C4"/>
    <w:rsid w:val="00B9672C"/>
    <w:rsid w:val="00B96B6B"/>
    <w:rsid w:val="00B96F12"/>
    <w:rsid w:val="00B96FB7"/>
    <w:rsid w:val="00B973BD"/>
    <w:rsid w:val="00BA03AC"/>
    <w:rsid w:val="00BA0ABF"/>
    <w:rsid w:val="00BA100C"/>
    <w:rsid w:val="00BA1894"/>
    <w:rsid w:val="00BA3AFA"/>
    <w:rsid w:val="00BA3C0B"/>
    <w:rsid w:val="00BA3C18"/>
    <w:rsid w:val="00BA43FD"/>
    <w:rsid w:val="00BA4563"/>
    <w:rsid w:val="00BA47FE"/>
    <w:rsid w:val="00BA533A"/>
    <w:rsid w:val="00BA5D56"/>
    <w:rsid w:val="00BA6042"/>
    <w:rsid w:val="00BA7E73"/>
    <w:rsid w:val="00BB0236"/>
    <w:rsid w:val="00BB0836"/>
    <w:rsid w:val="00BB0B3F"/>
    <w:rsid w:val="00BB1044"/>
    <w:rsid w:val="00BB13F9"/>
    <w:rsid w:val="00BB161F"/>
    <w:rsid w:val="00BB1724"/>
    <w:rsid w:val="00BB18C6"/>
    <w:rsid w:val="00BB1B48"/>
    <w:rsid w:val="00BB1C86"/>
    <w:rsid w:val="00BB2183"/>
    <w:rsid w:val="00BB2424"/>
    <w:rsid w:val="00BB2BB0"/>
    <w:rsid w:val="00BB3969"/>
    <w:rsid w:val="00BB3BB8"/>
    <w:rsid w:val="00BB3C86"/>
    <w:rsid w:val="00BB3DB1"/>
    <w:rsid w:val="00BB42A9"/>
    <w:rsid w:val="00BB4832"/>
    <w:rsid w:val="00BB48CB"/>
    <w:rsid w:val="00BB4BA0"/>
    <w:rsid w:val="00BB4BF6"/>
    <w:rsid w:val="00BB52D9"/>
    <w:rsid w:val="00BB587E"/>
    <w:rsid w:val="00BB5FB1"/>
    <w:rsid w:val="00BB718E"/>
    <w:rsid w:val="00BB77C0"/>
    <w:rsid w:val="00BC0075"/>
    <w:rsid w:val="00BC07E6"/>
    <w:rsid w:val="00BC10CB"/>
    <w:rsid w:val="00BC2E45"/>
    <w:rsid w:val="00BC3F81"/>
    <w:rsid w:val="00BC4A3C"/>
    <w:rsid w:val="00BC523E"/>
    <w:rsid w:val="00BC53AB"/>
    <w:rsid w:val="00BC5965"/>
    <w:rsid w:val="00BC6655"/>
    <w:rsid w:val="00BC6920"/>
    <w:rsid w:val="00BC7B1B"/>
    <w:rsid w:val="00BD1300"/>
    <w:rsid w:val="00BD14D5"/>
    <w:rsid w:val="00BD16CD"/>
    <w:rsid w:val="00BD17E3"/>
    <w:rsid w:val="00BD2506"/>
    <w:rsid w:val="00BD26FE"/>
    <w:rsid w:val="00BD29F3"/>
    <w:rsid w:val="00BD2A20"/>
    <w:rsid w:val="00BD4359"/>
    <w:rsid w:val="00BD43CF"/>
    <w:rsid w:val="00BD4E4F"/>
    <w:rsid w:val="00BD5EFD"/>
    <w:rsid w:val="00BD6973"/>
    <w:rsid w:val="00BE024D"/>
    <w:rsid w:val="00BE2072"/>
    <w:rsid w:val="00BE2C19"/>
    <w:rsid w:val="00BE2D4D"/>
    <w:rsid w:val="00BE301C"/>
    <w:rsid w:val="00BE3205"/>
    <w:rsid w:val="00BE334C"/>
    <w:rsid w:val="00BE3511"/>
    <w:rsid w:val="00BE3ACB"/>
    <w:rsid w:val="00BE3BBD"/>
    <w:rsid w:val="00BE45C9"/>
    <w:rsid w:val="00BE4A7E"/>
    <w:rsid w:val="00BE70E7"/>
    <w:rsid w:val="00BE7AA0"/>
    <w:rsid w:val="00BF08CE"/>
    <w:rsid w:val="00BF16BC"/>
    <w:rsid w:val="00BF1770"/>
    <w:rsid w:val="00BF28C0"/>
    <w:rsid w:val="00BF2C1B"/>
    <w:rsid w:val="00BF36A4"/>
    <w:rsid w:val="00BF397C"/>
    <w:rsid w:val="00BF427E"/>
    <w:rsid w:val="00BF4779"/>
    <w:rsid w:val="00BF4825"/>
    <w:rsid w:val="00BF4CD6"/>
    <w:rsid w:val="00BF4CE0"/>
    <w:rsid w:val="00BF56B5"/>
    <w:rsid w:val="00BF570B"/>
    <w:rsid w:val="00BF5DC4"/>
    <w:rsid w:val="00BF6B66"/>
    <w:rsid w:val="00C00BE5"/>
    <w:rsid w:val="00C00CA7"/>
    <w:rsid w:val="00C01F1B"/>
    <w:rsid w:val="00C0250A"/>
    <w:rsid w:val="00C03329"/>
    <w:rsid w:val="00C03571"/>
    <w:rsid w:val="00C03A2B"/>
    <w:rsid w:val="00C04D24"/>
    <w:rsid w:val="00C05708"/>
    <w:rsid w:val="00C063E3"/>
    <w:rsid w:val="00C06534"/>
    <w:rsid w:val="00C069CD"/>
    <w:rsid w:val="00C06B2C"/>
    <w:rsid w:val="00C06E67"/>
    <w:rsid w:val="00C07FB9"/>
    <w:rsid w:val="00C1073B"/>
    <w:rsid w:val="00C10925"/>
    <w:rsid w:val="00C10CB8"/>
    <w:rsid w:val="00C11956"/>
    <w:rsid w:val="00C11ACB"/>
    <w:rsid w:val="00C12504"/>
    <w:rsid w:val="00C12917"/>
    <w:rsid w:val="00C12CF0"/>
    <w:rsid w:val="00C12E4C"/>
    <w:rsid w:val="00C13129"/>
    <w:rsid w:val="00C13245"/>
    <w:rsid w:val="00C1499E"/>
    <w:rsid w:val="00C15BAE"/>
    <w:rsid w:val="00C16216"/>
    <w:rsid w:val="00C175A8"/>
    <w:rsid w:val="00C1793F"/>
    <w:rsid w:val="00C20933"/>
    <w:rsid w:val="00C20B93"/>
    <w:rsid w:val="00C2173E"/>
    <w:rsid w:val="00C21C44"/>
    <w:rsid w:val="00C21F43"/>
    <w:rsid w:val="00C2282E"/>
    <w:rsid w:val="00C22CD0"/>
    <w:rsid w:val="00C23760"/>
    <w:rsid w:val="00C23868"/>
    <w:rsid w:val="00C251D5"/>
    <w:rsid w:val="00C25C45"/>
    <w:rsid w:val="00C26420"/>
    <w:rsid w:val="00C26FE0"/>
    <w:rsid w:val="00C27207"/>
    <w:rsid w:val="00C272F0"/>
    <w:rsid w:val="00C30402"/>
    <w:rsid w:val="00C30568"/>
    <w:rsid w:val="00C3126C"/>
    <w:rsid w:val="00C3172E"/>
    <w:rsid w:val="00C323F2"/>
    <w:rsid w:val="00C32BB0"/>
    <w:rsid w:val="00C33BEE"/>
    <w:rsid w:val="00C33DDE"/>
    <w:rsid w:val="00C33EEB"/>
    <w:rsid w:val="00C34AC6"/>
    <w:rsid w:val="00C36F3F"/>
    <w:rsid w:val="00C37366"/>
    <w:rsid w:val="00C37CB3"/>
    <w:rsid w:val="00C408C1"/>
    <w:rsid w:val="00C40B89"/>
    <w:rsid w:val="00C40F9F"/>
    <w:rsid w:val="00C41501"/>
    <w:rsid w:val="00C41FA4"/>
    <w:rsid w:val="00C43307"/>
    <w:rsid w:val="00C435A9"/>
    <w:rsid w:val="00C4509C"/>
    <w:rsid w:val="00C45AC3"/>
    <w:rsid w:val="00C465AC"/>
    <w:rsid w:val="00C5119C"/>
    <w:rsid w:val="00C51920"/>
    <w:rsid w:val="00C51E5A"/>
    <w:rsid w:val="00C52439"/>
    <w:rsid w:val="00C52756"/>
    <w:rsid w:val="00C52B53"/>
    <w:rsid w:val="00C53298"/>
    <w:rsid w:val="00C53CF6"/>
    <w:rsid w:val="00C55B60"/>
    <w:rsid w:val="00C55FED"/>
    <w:rsid w:val="00C570A6"/>
    <w:rsid w:val="00C57DED"/>
    <w:rsid w:val="00C57FA0"/>
    <w:rsid w:val="00C60745"/>
    <w:rsid w:val="00C60CB4"/>
    <w:rsid w:val="00C614A0"/>
    <w:rsid w:val="00C63218"/>
    <w:rsid w:val="00C633CF"/>
    <w:rsid w:val="00C63468"/>
    <w:rsid w:val="00C636D0"/>
    <w:rsid w:val="00C63DFF"/>
    <w:rsid w:val="00C64223"/>
    <w:rsid w:val="00C64674"/>
    <w:rsid w:val="00C64BFB"/>
    <w:rsid w:val="00C64D69"/>
    <w:rsid w:val="00C64F64"/>
    <w:rsid w:val="00C65B05"/>
    <w:rsid w:val="00C65CAF"/>
    <w:rsid w:val="00C67685"/>
    <w:rsid w:val="00C67759"/>
    <w:rsid w:val="00C70075"/>
    <w:rsid w:val="00C7015D"/>
    <w:rsid w:val="00C7188F"/>
    <w:rsid w:val="00C71C79"/>
    <w:rsid w:val="00C722EF"/>
    <w:rsid w:val="00C72339"/>
    <w:rsid w:val="00C7235A"/>
    <w:rsid w:val="00C73E52"/>
    <w:rsid w:val="00C7427C"/>
    <w:rsid w:val="00C753E4"/>
    <w:rsid w:val="00C75804"/>
    <w:rsid w:val="00C75CF2"/>
    <w:rsid w:val="00C76467"/>
    <w:rsid w:val="00C774A0"/>
    <w:rsid w:val="00C77C27"/>
    <w:rsid w:val="00C800D4"/>
    <w:rsid w:val="00C80165"/>
    <w:rsid w:val="00C80AA9"/>
    <w:rsid w:val="00C818C5"/>
    <w:rsid w:val="00C81C37"/>
    <w:rsid w:val="00C81DEA"/>
    <w:rsid w:val="00C82B2A"/>
    <w:rsid w:val="00C837F9"/>
    <w:rsid w:val="00C838B6"/>
    <w:rsid w:val="00C83A69"/>
    <w:rsid w:val="00C840ED"/>
    <w:rsid w:val="00C84BED"/>
    <w:rsid w:val="00C85B8F"/>
    <w:rsid w:val="00C8710E"/>
    <w:rsid w:val="00C8718F"/>
    <w:rsid w:val="00C87760"/>
    <w:rsid w:val="00C9025E"/>
    <w:rsid w:val="00C9051D"/>
    <w:rsid w:val="00C90727"/>
    <w:rsid w:val="00C90A95"/>
    <w:rsid w:val="00C91213"/>
    <w:rsid w:val="00C92752"/>
    <w:rsid w:val="00C92B4F"/>
    <w:rsid w:val="00C92C86"/>
    <w:rsid w:val="00C9378A"/>
    <w:rsid w:val="00C93C3E"/>
    <w:rsid w:val="00C93E73"/>
    <w:rsid w:val="00C9471C"/>
    <w:rsid w:val="00C95192"/>
    <w:rsid w:val="00C95811"/>
    <w:rsid w:val="00C95C46"/>
    <w:rsid w:val="00C96A37"/>
    <w:rsid w:val="00C9710D"/>
    <w:rsid w:val="00C976E7"/>
    <w:rsid w:val="00C97FB9"/>
    <w:rsid w:val="00CA0A84"/>
    <w:rsid w:val="00CA1D06"/>
    <w:rsid w:val="00CA34D8"/>
    <w:rsid w:val="00CA366F"/>
    <w:rsid w:val="00CA406A"/>
    <w:rsid w:val="00CA40FD"/>
    <w:rsid w:val="00CA65E6"/>
    <w:rsid w:val="00CA6A68"/>
    <w:rsid w:val="00CA6BA2"/>
    <w:rsid w:val="00CA7163"/>
    <w:rsid w:val="00CA78F4"/>
    <w:rsid w:val="00CA798E"/>
    <w:rsid w:val="00CB114B"/>
    <w:rsid w:val="00CB190A"/>
    <w:rsid w:val="00CB1BBE"/>
    <w:rsid w:val="00CB20C5"/>
    <w:rsid w:val="00CB2CAA"/>
    <w:rsid w:val="00CB3D64"/>
    <w:rsid w:val="00CB57C7"/>
    <w:rsid w:val="00CB69C2"/>
    <w:rsid w:val="00CB718C"/>
    <w:rsid w:val="00CB73A6"/>
    <w:rsid w:val="00CB7F19"/>
    <w:rsid w:val="00CC096A"/>
    <w:rsid w:val="00CC09C8"/>
    <w:rsid w:val="00CC1BA3"/>
    <w:rsid w:val="00CC1D62"/>
    <w:rsid w:val="00CC1DF6"/>
    <w:rsid w:val="00CC2023"/>
    <w:rsid w:val="00CC2042"/>
    <w:rsid w:val="00CC22B4"/>
    <w:rsid w:val="00CC2D22"/>
    <w:rsid w:val="00CC34AB"/>
    <w:rsid w:val="00CC3E90"/>
    <w:rsid w:val="00CC46D1"/>
    <w:rsid w:val="00CC5243"/>
    <w:rsid w:val="00CC5597"/>
    <w:rsid w:val="00CC57B0"/>
    <w:rsid w:val="00CC5C60"/>
    <w:rsid w:val="00CC6F6C"/>
    <w:rsid w:val="00CC7755"/>
    <w:rsid w:val="00CC7916"/>
    <w:rsid w:val="00CC7C18"/>
    <w:rsid w:val="00CD0E0B"/>
    <w:rsid w:val="00CD15D8"/>
    <w:rsid w:val="00CD22F6"/>
    <w:rsid w:val="00CD2851"/>
    <w:rsid w:val="00CD2873"/>
    <w:rsid w:val="00CD2A50"/>
    <w:rsid w:val="00CD2C1F"/>
    <w:rsid w:val="00CD3D07"/>
    <w:rsid w:val="00CD3DB5"/>
    <w:rsid w:val="00CD43D7"/>
    <w:rsid w:val="00CD53A2"/>
    <w:rsid w:val="00CD58F2"/>
    <w:rsid w:val="00CD5E06"/>
    <w:rsid w:val="00CD741D"/>
    <w:rsid w:val="00CD7B3D"/>
    <w:rsid w:val="00CE0091"/>
    <w:rsid w:val="00CE1FAB"/>
    <w:rsid w:val="00CE2704"/>
    <w:rsid w:val="00CE30B2"/>
    <w:rsid w:val="00CE3851"/>
    <w:rsid w:val="00CE47C8"/>
    <w:rsid w:val="00CE4CEE"/>
    <w:rsid w:val="00CE5077"/>
    <w:rsid w:val="00CE53E1"/>
    <w:rsid w:val="00CE565F"/>
    <w:rsid w:val="00CE6564"/>
    <w:rsid w:val="00CE666E"/>
    <w:rsid w:val="00CE6EAE"/>
    <w:rsid w:val="00CE77AE"/>
    <w:rsid w:val="00CE7F09"/>
    <w:rsid w:val="00CF03A0"/>
    <w:rsid w:val="00CF03B9"/>
    <w:rsid w:val="00CF11CC"/>
    <w:rsid w:val="00CF3D23"/>
    <w:rsid w:val="00CF3F0C"/>
    <w:rsid w:val="00CF43A0"/>
    <w:rsid w:val="00CF46E4"/>
    <w:rsid w:val="00CF517A"/>
    <w:rsid w:val="00CF60B1"/>
    <w:rsid w:val="00CF6928"/>
    <w:rsid w:val="00CF7B03"/>
    <w:rsid w:val="00D014D5"/>
    <w:rsid w:val="00D01809"/>
    <w:rsid w:val="00D01C7E"/>
    <w:rsid w:val="00D02BF5"/>
    <w:rsid w:val="00D02ECB"/>
    <w:rsid w:val="00D03E31"/>
    <w:rsid w:val="00D03F03"/>
    <w:rsid w:val="00D053E0"/>
    <w:rsid w:val="00D05648"/>
    <w:rsid w:val="00D06F47"/>
    <w:rsid w:val="00D070F2"/>
    <w:rsid w:val="00D075BE"/>
    <w:rsid w:val="00D101C3"/>
    <w:rsid w:val="00D10261"/>
    <w:rsid w:val="00D10AD9"/>
    <w:rsid w:val="00D10B1C"/>
    <w:rsid w:val="00D111B7"/>
    <w:rsid w:val="00D126E7"/>
    <w:rsid w:val="00D129BF"/>
    <w:rsid w:val="00D1344E"/>
    <w:rsid w:val="00D14780"/>
    <w:rsid w:val="00D149C2"/>
    <w:rsid w:val="00D14E50"/>
    <w:rsid w:val="00D15626"/>
    <w:rsid w:val="00D172A6"/>
    <w:rsid w:val="00D174B4"/>
    <w:rsid w:val="00D20104"/>
    <w:rsid w:val="00D20B48"/>
    <w:rsid w:val="00D21699"/>
    <w:rsid w:val="00D2243D"/>
    <w:rsid w:val="00D227AD"/>
    <w:rsid w:val="00D230BF"/>
    <w:rsid w:val="00D24513"/>
    <w:rsid w:val="00D24572"/>
    <w:rsid w:val="00D251AD"/>
    <w:rsid w:val="00D251CE"/>
    <w:rsid w:val="00D262C5"/>
    <w:rsid w:val="00D26E6B"/>
    <w:rsid w:val="00D27EFA"/>
    <w:rsid w:val="00D30A0E"/>
    <w:rsid w:val="00D317CD"/>
    <w:rsid w:val="00D32204"/>
    <w:rsid w:val="00D32E8E"/>
    <w:rsid w:val="00D331BE"/>
    <w:rsid w:val="00D35948"/>
    <w:rsid w:val="00D3638D"/>
    <w:rsid w:val="00D36B23"/>
    <w:rsid w:val="00D36B45"/>
    <w:rsid w:val="00D3703D"/>
    <w:rsid w:val="00D37627"/>
    <w:rsid w:val="00D378B6"/>
    <w:rsid w:val="00D37968"/>
    <w:rsid w:val="00D37A7F"/>
    <w:rsid w:val="00D40D96"/>
    <w:rsid w:val="00D40DD1"/>
    <w:rsid w:val="00D41232"/>
    <w:rsid w:val="00D41CBC"/>
    <w:rsid w:val="00D41E19"/>
    <w:rsid w:val="00D42256"/>
    <w:rsid w:val="00D42514"/>
    <w:rsid w:val="00D42659"/>
    <w:rsid w:val="00D42985"/>
    <w:rsid w:val="00D43096"/>
    <w:rsid w:val="00D434DD"/>
    <w:rsid w:val="00D43763"/>
    <w:rsid w:val="00D439E5"/>
    <w:rsid w:val="00D43FBC"/>
    <w:rsid w:val="00D443A5"/>
    <w:rsid w:val="00D44B04"/>
    <w:rsid w:val="00D46239"/>
    <w:rsid w:val="00D4779A"/>
    <w:rsid w:val="00D47974"/>
    <w:rsid w:val="00D47C82"/>
    <w:rsid w:val="00D508BC"/>
    <w:rsid w:val="00D516FA"/>
    <w:rsid w:val="00D51847"/>
    <w:rsid w:val="00D528CC"/>
    <w:rsid w:val="00D52C3F"/>
    <w:rsid w:val="00D53031"/>
    <w:rsid w:val="00D53482"/>
    <w:rsid w:val="00D53803"/>
    <w:rsid w:val="00D538A4"/>
    <w:rsid w:val="00D54EA7"/>
    <w:rsid w:val="00D559AD"/>
    <w:rsid w:val="00D566B7"/>
    <w:rsid w:val="00D607A3"/>
    <w:rsid w:val="00D61800"/>
    <w:rsid w:val="00D620D0"/>
    <w:rsid w:val="00D62173"/>
    <w:rsid w:val="00D62C85"/>
    <w:rsid w:val="00D63092"/>
    <w:rsid w:val="00D6480F"/>
    <w:rsid w:val="00D66130"/>
    <w:rsid w:val="00D675F7"/>
    <w:rsid w:val="00D67A0D"/>
    <w:rsid w:val="00D70AFF"/>
    <w:rsid w:val="00D70DA6"/>
    <w:rsid w:val="00D71013"/>
    <w:rsid w:val="00D71F04"/>
    <w:rsid w:val="00D75F1F"/>
    <w:rsid w:val="00D7688B"/>
    <w:rsid w:val="00D76BAA"/>
    <w:rsid w:val="00D76D88"/>
    <w:rsid w:val="00D7710A"/>
    <w:rsid w:val="00D80A1D"/>
    <w:rsid w:val="00D80B59"/>
    <w:rsid w:val="00D81B90"/>
    <w:rsid w:val="00D82C06"/>
    <w:rsid w:val="00D84093"/>
    <w:rsid w:val="00D8475E"/>
    <w:rsid w:val="00D8488B"/>
    <w:rsid w:val="00D849EF"/>
    <w:rsid w:val="00D84EF9"/>
    <w:rsid w:val="00D85FC5"/>
    <w:rsid w:val="00D85FC6"/>
    <w:rsid w:val="00D8619D"/>
    <w:rsid w:val="00D866F4"/>
    <w:rsid w:val="00D86BED"/>
    <w:rsid w:val="00D86EB2"/>
    <w:rsid w:val="00D875AF"/>
    <w:rsid w:val="00D87A62"/>
    <w:rsid w:val="00D87E52"/>
    <w:rsid w:val="00D90455"/>
    <w:rsid w:val="00D9083D"/>
    <w:rsid w:val="00D918A9"/>
    <w:rsid w:val="00D92596"/>
    <w:rsid w:val="00D92AD1"/>
    <w:rsid w:val="00D92B39"/>
    <w:rsid w:val="00D92F3F"/>
    <w:rsid w:val="00D930F1"/>
    <w:rsid w:val="00D939D1"/>
    <w:rsid w:val="00D96DF5"/>
    <w:rsid w:val="00D97071"/>
    <w:rsid w:val="00D976DD"/>
    <w:rsid w:val="00D9793D"/>
    <w:rsid w:val="00D97BF9"/>
    <w:rsid w:val="00DA07BE"/>
    <w:rsid w:val="00DA176E"/>
    <w:rsid w:val="00DA27AA"/>
    <w:rsid w:val="00DA2A7D"/>
    <w:rsid w:val="00DA30A8"/>
    <w:rsid w:val="00DA334B"/>
    <w:rsid w:val="00DA46AC"/>
    <w:rsid w:val="00DA58ED"/>
    <w:rsid w:val="00DA5D5A"/>
    <w:rsid w:val="00DA6072"/>
    <w:rsid w:val="00DA670D"/>
    <w:rsid w:val="00DA6B5D"/>
    <w:rsid w:val="00DA6EE5"/>
    <w:rsid w:val="00DA7663"/>
    <w:rsid w:val="00DA7999"/>
    <w:rsid w:val="00DB0A47"/>
    <w:rsid w:val="00DB0AD6"/>
    <w:rsid w:val="00DB0BA2"/>
    <w:rsid w:val="00DB135A"/>
    <w:rsid w:val="00DB2A27"/>
    <w:rsid w:val="00DB395E"/>
    <w:rsid w:val="00DB3AD0"/>
    <w:rsid w:val="00DB482C"/>
    <w:rsid w:val="00DB4872"/>
    <w:rsid w:val="00DB493B"/>
    <w:rsid w:val="00DB4B28"/>
    <w:rsid w:val="00DB51E7"/>
    <w:rsid w:val="00DB5A02"/>
    <w:rsid w:val="00DB5A81"/>
    <w:rsid w:val="00DB64F2"/>
    <w:rsid w:val="00DB6A9A"/>
    <w:rsid w:val="00DB6B57"/>
    <w:rsid w:val="00DB70D0"/>
    <w:rsid w:val="00DB76DF"/>
    <w:rsid w:val="00DB7A45"/>
    <w:rsid w:val="00DC06E3"/>
    <w:rsid w:val="00DC0C35"/>
    <w:rsid w:val="00DC107A"/>
    <w:rsid w:val="00DC1347"/>
    <w:rsid w:val="00DC1E88"/>
    <w:rsid w:val="00DC224A"/>
    <w:rsid w:val="00DC2335"/>
    <w:rsid w:val="00DC24FC"/>
    <w:rsid w:val="00DC2E4F"/>
    <w:rsid w:val="00DC2F4E"/>
    <w:rsid w:val="00DC30C9"/>
    <w:rsid w:val="00DC393E"/>
    <w:rsid w:val="00DC3947"/>
    <w:rsid w:val="00DC6024"/>
    <w:rsid w:val="00DC6612"/>
    <w:rsid w:val="00DC6800"/>
    <w:rsid w:val="00DC70B9"/>
    <w:rsid w:val="00DC74ED"/>
    <w:rsid w:val="00DC7786"/>
    <w:rsid w:val="00DC77A0"/>
    <w:rsid w:val="00DC7C1E"/>
    <w:rsid w:val="00DD0279"/>
    <w:rsid w:val="00DD029C"/>
    <w:rsid w:val="00DD03AB"/>
    <w:rsid w:val="00DD0B3C"/>
    <w:rsid w:val="00DD122D"/>
    <w:rsid w:val="00DD25A9"/>
    <w:rsid w:val="00DD35B4"/>
    <w:rsid w:val="00DD4021"/>
    <w:rsid w:val="00DD4143"/>
    <w:rsid w:val="00DD4D5B"/>
    <w:rsid w:val="00DD4FE3"/>
    <w:rsid w:val="00DD6BAF"/>
    <w:rsid w:val="00DD7024"/>
    <w:rsid w:val="00DD7364"/>
    <w:rsid w:val="00DD7963"/>
    <w:rsid w:val="00DD7F6A"/>
    <w:rsid w:val="00DE1115"/>
    <w:rsid w:val="00DE1A57"/>
    <w:rsid w:val="00DE1E47"/>
    <w:rsid w:val="00DE1E63"/>
    <w:rsid w:val="00DE253D"/>
    <w:rsid w:val="00DE2914"/>
    <w:rsid w:val="00DE2C51"/>
    <w:rsid w:val="00DE3887"/>
    <w:rsid w:val="00DE38A6"/>
    <w:rsid w:val="00DE39A2"/>
    <w:rsid w:val="00DE39BE"/>
    <w:rsid w:val="00DE4ACF"/>
    <w:rsid w:val="00DE4B84"/>
    <w:rsid w:val="00DE7203"/>
    <w:rsid w:val="00DE7519"/>
    <w:rsid w:val="00DE7862"/>
    <w:rsid w:val="00DF080C"/>
    <w:rsid w:val="00DF0B0F"/>
    <w:rsid w:val="00DF11C9"/>
    <w:rsid w:val="00DF2094"/>
    <w:rsid w:val="00DF278A"/>
    <w:rsid w:val="00DF2C64"/>
    <w:rsid w:val="00DF3659"/>
    <w:rsid w:val="00DF3B3B"/>
    <w:rsid w:val="00DF3C16"/>
    <w:rsid w:val="00DF40EA"/>
    <w:rsid w:val="00DF4172"/>
    <w:rsid w:val="00DF47A5"/>
    <w:rsid w:val="00DF47B6"/>
    <w:rsid w:val="00DF4E06"/>
    <w:rsid w:val="00DF4EF1"/>
    <w:rsid w:val="00DF55FD"/>
    <w:rsid w:val="00DF5B8F"/>
    <w:rsid w:val="00DF5BB6"/>
    <w:rsid w:val="00DF6A81"/>
    <w:rsid w:val="00DF6C4D"/>
    <w:rsid w:val="00DF761A"/>
    <w:rsid w:val="00E013D0"/>
    <w:rsid w:val="00E01AFF"/>
    <w:rsid w:val="00E01C2D"/>
    <w:rsid w:val="00E0235D"/>
    <w:rsid w:val="00E02C13"/>
    <w:rsid w:val="00E03305"/>
    <w:rsid w:val="00E04385"/>
    <w:rsid w:val="00E06292"/>
    <w:rsid w:val="00E062EB"/>
    <w:rsid w:val="00E06A59"/>
    <w:rsid w:val="00E079DE"/>
    <w:rsid w:val="00E07F7A"/>
    <w:rsid w:val="00E101DB"/>
    <w:rsid w:val="00E10C1D"/>
    <w:rsid w:val="00E10E98"/>
    <w:rsid w:val="00E11180"/>
    <w:rsid w:val="00E11582"/>
    <w:rsid w:val="00E11870"/>
    <w:rsid w:val="00E124E6"/>
    <w:rsid w:val="00E12BB9"/>
    <w:rsid w:val="00E13345"/>
    <w:rsid w:val="00E1375B"/>
    <w:rsid w:val="00E138CC"/>
    <w:rsid w:val="00E13BBB"/>
    <w:rsid w:val="00E15012"/>
    <w:rsid w:val="00E15DD6"/>
    <w:rsid w:val="00E160E6"/>
    <w:rsid w:val="00E16CC2"/>
    <w:rsid w:val="00E16EA8"/>
    <w:rsid w:val="00E16FE2"/>
    <w:rsid w:val="00E17BFB"/>
    <w:rsid w:val="00E2085A"/>
    <w:rsid w:val="00E22709"/>
    <w:rsid w:val="00E23833"/>
    <w:rsid w:val="00E23BAD"/>
    <w:rsid w:val="00E26BAA"/>
    <w:rsid w:val="00E2738B"/>
    <w:rsid w:val="00E27861"/>
    <w:rsid w:val="00E27F00"/>
    <w:rsid w:val="00E31540"/>
    <w:rsid w:val="00E31D35"/>
    <w:rsid w:val="00E32EAB"/>
    <w:rsid w:val="00E332D5"/>
    <w:rsid w:val="00E33D11"/>
    <w:rsid w:val="00E33E74"/>
    <w:rsid w:val="00E34278"/>
    <w:rsid w:val="00E343D0"/>
    <w:rsid w:val="00E34CF2"/>
    <w:rsid w:val="00E353BE"/>
    <w:rsid w:val="00E35A20"/>
    <w:rsid w:val="00E36054"/>
    <w:rsid w:val="00E37549"/>
    <w:rsid w:val="00E4053D"/>
    <w:rsid w:val="00E409CF"/>
    <w:rsid w:val="00E40CFA"/>
    <w:rsid w:val="00E41B80"/>
    <w:rsid w:val="00E41E53"/>
    <w:rsid w:val="00E42895"/>
    <w:rsid w:val="00E42D03"/>
    <w:rsid w:val="00E42E8E"/>
    <w:rsid w:val="00E42EF0"/>
    <w:rsid w:val="00E43306"/>
    <w:rsid w:val="00E43AE3"/>
    <w:rsid w:val="00E43E8D"/>
    <w:rsid w:val="00E44EFC"/>
    <w:rsid w:val="00E4511C"/>
    <w:rsid w:val="00E45644"/>
    <w:rsid w:val="00E45B4E"/>
    <w:rsid w:val="00E4630F"/>
    <w:rsid w:val="00E46319"/>
    <w:rsid w:val="00E46A5C"/>
    <w:rsid w:val="00E502D9"/>
    <w:rsid w:val="00E50DBA"/>
    <w:rsid w:val="00E50F28"/>
    <w:rsid w:val="00E510D1"/>
    <w:rsid w:val="00E523D2"/>
    <w:rsid w:val="00E53390"/>
    <w:rsid w:val="00E534E6"/>
    <w:rsid w:val="00E544F2"/>
    <w:rsid w:val="00E54502"/>
    <w:rsid w:val="00E54706"/>
    <w:rsid w:val="00E55A2A"/>
    <w:rsid w:val="00E55EC3"/>
    <w:rsid w:val="00E560AB"/>
    <w:rsid w:val="00E560CE"/>
    <w:rsid w:val="00E5622B"/>
    <w:rsid w:val="00E6016B"/>
    <w:rsid w:val="00E604D4"/>
    <w:rsid w:val="00E6090C"/>
    <w:rsid w:val="00E60B73"/>
    <w:rsid w:val="00E61602"/>
    <w:rsid w:val="00E6184E"/>
    <w:rsid w:val="00E620E0"/>
    <w:rsid w:val="00E62693"/>
    <w:rsid w:val="00E6402A"/>
    <w:rsid w:val="00E64747"/>
    <w:rsid w:val="00E64A95"/>
    <w:rsid w:val="00E64B7F"/>
    <w:rsid w:val="00E64DB5"/>
    <w:rsid w:val="00E65731"/>
    <w:rsid w:val="00E663D2"/>
    <w:rsid w:val="00E6647A"/>
    <w:rsid w:val="00E66A73"/>
    <w:rsid w:val="00E71D42"/>
    <w:rsid w:val="00E728CB"/>
    <w:rsid w:val="00E73039"/>
    <w:rsid w:val="00E7340C"/>
    <w:rsid w:val="00E739CE"/>
    <w:rsid w:val="00E73FA0"/>
    <w:rsid w:val="00E74ECA"/>
    <w:rsid w:val="00E75F6A"/>
    <w:rsid w:val="00E761E4"/>
    <w:rsid w:val="00E77706"/>
    <w:rsid w:val="00E7797D"/>
    <w:rsid w:val="00E77B2E"/>
    <w:rsid w:val="00E77DF9"/>
    <w:rsid w:val="00E8078D"/>
    <w:rsid w:val="00E823C6"/>
    <w:rsid w:val="00E82CF0"/>
    <w:rsid w:val="00E82EAE"/>
    <w:rsid w:val="00E8320F"/>
    <w:rsid w:val="00E832CB"/>
    <w:rsid w:val="00E8331F"/>
    <w:rsid w:val="00E83469"/>
    <w:rsid w:val="00E83E06"/>
    <w:rsid w:val="00E8432B"/>
    <w:rsid w:val="00E8438A"/>
    <w:rsid w:val="00E847BD"/>
    <w:rsid w:val="00E86310"/>
    <w:rsid w:val="00E8639B"/>
    <w:rsid w:val="00E86609"/>
    <w:rsid w:val="00E86825"/>
    <w:rsid w:val="00E873B1"/>
    <w:rsid w:val="00E873DF"/>
    <w:rsid w:val="00E902ED"/>
    <w:rsid w:val="00E902EE"/>
    <w:rsid w:val="00E91385"/>
    <w:rsid w:val="00E9165C"/>
    <w:rsid w:val="00E91E34"/>
    <w:rsid w:val="00E930D6"/>
    <w:rsid w:val="00E9329A"/>
    <w:rsid w:val="00E93D21"/>
    <w:rsid w:val="00E940C5"/>
    <w:rsid w:val="00E94AB0"/>
    <w:rsid w:val="00E94DB5"/>
    <w:rsid w:val="00E96FE7"/>
    <w:rsid w:val="00E972BB"/>
    <w:rsid w:val="00EA1163"/>
    <w:rsid w:val="00EA1C5A"/>
    <w:rsid w:val="00EA3D74"/>
    <w:rsid w:val="00EA3EE8"/>
    <w:rsid w:val="00EA412C"/>
    <w:rsid w:val="00EA4388"/>
    <w:rsid w:val="00EA46E8"/>
    <w:rsid w:val="00EA4E3E"/>
    <w:rsid w:val="00EA59E7"/>
    <w:rsid w:val="00EA6F62"/>
    <w:rsid w:val="00EA7076"/>
    <w:rsid w:val="00EA73EB"/>
    <w:rsid w:val="00EB0741"/>
    <w:rsid w:val="00EB1D33"/>
    <w:rsid w:val="00EB1F7B"/>
    <w:rsid w:val="00EB2107"/>
    <w:rsid w:val="00EB2FB9"/>
    <w:rsid w:val="00EB33B2"/>
    <w:rsid w:val="00EB3859"/>
    <w:rsid w:val="00EB4310"/>
    <w:rsid w:val="00EB49FB"/>
    <w:rsid w:val="00EB4CBF"/>
    <w:rsid w:val="00EB6627"/>
    <w:rsid w:val="00EB6D73"/>
    <w:rsid w:val="00EC25D5"/>
    <w:rsid w:val="00EC2DA6"/>
    <w:rsid w:val="00EC3F39"/>
    <w:rsid w:val="00EC4173"/>
    <w:rsid w:val="00EC4B2B"/>
    <w:rsid w:val="00EC57EF"/>
    <w:rsid w:val="00EC5AF8"/>
    <w:rsid w:val="00EC5D6B"/>
    <w:rsid w:val="00EC5FE1"/>
    <w:rsid w:val="00EC61E3"/>
    <w:rsid w:val="00EC6A96"/>
    <w:rsid w:val="00EC6BBD"/>
    <w:rsid w:val="00EC7FAB"/>
    <w:rsid w:val="00ED185B"/>
    <w:rsid w:val="00ED224E"/>
    <w:rsid w:val="00ED2EBD"/>
    <w:rsid w:val="00ED5085"/>
    <w:rsid w:val="00ED5FA3"/>
    <w:rsid w:val="00ED630D"/>
    <w:rsid w:val="00ED6A89"/>
    <w:rsid w:val="00ED76EE"/>
    <w:rsid w:val="00ED76FE"/>
    <w:rsid w:val="00ED7DD8"/>
    <w:rsid w:val="00EE0915"/>
    <w:rsid w:val="00EE13BF"/>
    <w:rsid w:val="00EE14EF"/>
    <w:rsid w:val="00EE1D8C"/>
    <w:rsid w:val="00EE2823"/>
    <w:rsid w:val="00EE2860"/>
    <w:rsid w:val="00EE4524"/>
    <w:rsid w:val="00EE58F9"/>
    <w:rsid w:val="00EE641B"/>
    <w:rsid w:val="00EE6667"/>
    <w:rsid w:val="00EE67FF"/>
    <w:rsid w:val="00EE6ACC"/>
    <w:rsid w:val="00EE6D96"/>
    <w:rsid w:val="00EE77C5"/>
    <w:rsid w:val="00EF019E"/>
    <w:rsid w:val="00EF03B4"/>
    <w:rsid w:val="00EF0955"/>
    <w:rsid w:val="00EF3960"/>
    <w:rsid w:val="00EF3977"/>
    <w:rsid w:val="00EF4518"/>
    <w:rsid w:val="00EF4BB0"/>
    <w:rsid w:val="00EF58CE"/>
    <w:rsid w:val="00EF6EFD"/>
    <w:rsid w:val="00EF70A0"/>
    <w:rsid w:val="00F000CF"/>
    <w:rsid w:val="00F00411"/>
    <w:rsid w:val="00F00D72"/>
    <w:rsid w:val="00F00EF9"/>
    <w:rsid w:val="00F02F7E"/>
    <w:rsid w:val="00F038AD"/>
    <w:rsid w:val="00F046C6"/>
    <w:rsid w:val="00F0556E"/>
    <w:rsid w:val="00F07493"/>
    <w:rsid w:val="00F07584"/>
    <w:rsid w:val="00F10797"/>
    <w:rsid w:val="00F10934"/>
    <w:rsid w:val="00F10DDF"/>
    <w:rsid w:val="00F12117"/>
    <w:rsid w:val="00F12212"/>
    <w:rsid w:val="00F13C7D"/>
    <w:rsid w:val="00F146AA"/>
    <w:rsid w:val="00F16FD4"/>
    <w:rsid w:val="00F17E6A"/>
    <w:rsid w:val="00F204D5"/>
    <w:rsid w:val="00F205DD"/>
    <w:rsid w:val="00F21B7F"/>
    <w:rsid w:val="00F21EA0"/>
    <w:rsid w:val="00F228ED"/>
    <w:rsid w:val="00F249DA"/>
    <w:rsid w:val="00F24AE3"/>
    <w:rsid w:val="00F26070"/>
    <w:rsid w:val="00F26598"/>
    <w:rsid w:val="00F26900"/>
    <w:rsid w:val="00F26C0B"/>
    <w:rsid w:val="00F27E4A"/>
    <w:rsid w:val="00F311F5"/>
    <w:rsid w:val="00F313B8"/>
    <w:rsid w:val="00F3192E"/>
    <w:rsid w:val="00F3313B"/>
    <w:rsid w:val="00F35157"/>
    <w:rsid w:val="00F35231"/>
    <w:rsid w:val="00F35950"/>
    <w:rsid w:val="00F35CBB"/>
    <w:rsid w:val="00F37008"/>
    <w:rsid w:val="00F40084"/>
    <w:rsid w:val="00F4039E"/>
    <w:rsid w:val="00F4078B"/>
    <w:rsid w:val="00F40814"/>
    <w:rsid w:val="00F4122C"/>
    <w:rsid w:val="00F4142C"/>
    <w:rsid w:val="00F41789"/>
    <w:rsid w:val="00F42D20"/>
    <w:rsid w:val="00F42EA6"/>
    <w:rsid w:val="00F44538"/>
    <w:rsid w:val="00F44554"/>
    <w:rsid w:val="00F451F1"/>
    <w:rsid w:val="00F45C93"/>
    <w:rsid w:val="00F45EB9"/>
    <w:rsid w:val="00F45EC6"/>
    <w:rsid w:val="00F4656F"/>
    <w:rsid w:val="00F50B3D"/>
    <w:rsid w:val="00F50D2E"/>
    <w:rsid w:val="00F50DF9"/>
    <w:rsid w:val="00F51036"/>
    <w:rsid w:val="00F52C1C"/>
    <w:rsid w:val="00F530B6"/>
    <w:rsid w:val="00F53141"/>
    <w:rsid w:val="00F5353D"/>
    <w:rsid w:val="00F53623"/>
    <w:rsid w:val="00F536A8"/>
    <w:rsid w:val="00F53BD6"/>
    <w:rsid w:val="00F53CF2"/>
    <w:rsid w:val="00F53E7A"/>
    <w:rsid w:val="00F53F7A"/>
    <w:rsid w:val="00F54295"/>
    <w:rsid w:val="00F5458A"/>
    <w:rsid w:val="00F574C2"/>
    <w:rsid w:val="00F5762A"/>
    <w:rsid w:val="00F57ABD"/>
    <w:rsid w:val="00F6010C"/>
    <w:rsid w:val="00F602A7"/>
    <w:rsid w:val="00F60729"/>
    <w:rsid w:val="00F60766"/>
    <w:rsid w:val="00F6109C"/>
    <w:rsid w:val="00F61122"/>
    <w:rsid w:val="00F61191"/>
    <w:rsid w:val="00F6145F"/>
    <w:rsid w:val="00F61786"/>
    <w:rsid w:val="00F61C45"/>
    <w:rsid w:val="00F625EF"/>
    <w:rsid w:val="00F626E6"/>
    <w:rsid w:val="00F63C2D"/>
    <w:rsid w:val="00F6415F"/>
    <w:rsid w:val="00F64787"/>
    <w:rsid w:val="00F64B72"/>
    <w:rsid w:val="00F6544E"/>
    <w:rsid w:val="00F660D5"/>
    <w:rsid w:val="00F6624C"/>
    <w:rsid w:val="00F66479"/>
    <w:rsid w:val="00F66A93"/>
    <w:rsid w:val="00F709A1"/>
    <w:rsid w:val="00F71838"/>
    <w:rsid w:val="00F71EA6"/>
    <w:rsid w:val="00F72298"/>
    <w:rsid w:val="00F72784"/>
    <w:rsid w:val="00F72AC7"/>
    <w:rsid w:val="00F73153"/>
    <w:rsid w:val="00F744F1"/>
    <w:rsid w:val="00F74D25"/>
    <w:rsid w:val="00F75332"/>
    <w:rsid w:val="00F758AF"/>
    <w:rsid w:val="00F80486"/>
    <w:rsid w:val="00F80605"/>
    <w:rsid w:val="00F80BFF"/>
    <w:rsid w:val="00F80CAA"/>
    <w:rsid w:val="00F817DE"/>
    <w:rsid w:val="00F81933"/>
    <w:rsid w:val="00F82978"/>
    <w:rsid w:val="00F8326D"/>
    <w:rsid w:val="00F844FD"/>
    <w:rsid w:val="00F8471E"/>
    <w:rsid w:val="00F85142"/>
    <w:rsid w:val="00F853B4"/>
    <w:rsid w:val="00F862CD"/>
    <w:rsid w:val="00F8651D"/>
    <w:rsid w:val="00F87460"/>
    <w:rsid w:val="00F87B53"/>
    <w:rsid w:val="00F87D85"/>
    <w:rsid w:val="00F909D6"/>
    <w:rsid w:val="00F9131E"/>
    <w:rsid w:val="00F9221E"/>
    <w:rsid w:val="00F93209"/>
    <w:rsid w:val="00F94146"/>
    <w:rsid w:val="00F94324"/>
    <w:rsid w:val="00F94329"/>
    <w:rsid w:val="00F94FE1"/>
    <w:rsid w:val="00F95A18"/>
    <w:rsid w:val="00F95A27"/>
    <w:rsid w:val="00F95AC2"/>
    <w:rsid w:val="00F968F9"/>
    <w:rsid w:val="00F96EFA"/>
    <w:rsid w:val="00F96F94"/>
    <w:rsid w:val="00FA0D66"/>
    <w:rsid w:val="00FA1DB4"/>
    <w:rsid w:val="00FA2508"/>
    <w:rsid w:val="00FA28BA"/>
    <w:rsid w:val="00FA351A"/>
    <w:rsid w:val="00FA3B7E"/>
    <w:rsid w:val="00FA4279"/>
    <w:rsid w:val="00FA44E7"/>
    <w:rsid w:val="00FA4B1A"/>
    <w:rsid w:val="00FA60B9"/>
    <w:rsid w:val="00FA6D9F"/>
    <w:rsid w:val="00FA77C7"/>
    <w:rsid w:val="00FA7998"/>
    <w:rsid w:val="00FA7CB7"/>
    <w:rsid w:val="00FA7D68"/>
    <w:rsid w:val="00FB0747"/>
    <w:rsid w:val="00FB15D8"/>
    <w:rsid w:val="00FB2576"/>
    <w:rsid w:val="00FB26C8"/>
    <w:rsid w:val="00FB3BF4"/>
    <w:rsid w:val="00FB4557"/>
    <w:rsid w:val="00FB47C8"/>
    <w:rsid w:val="00FB53E2"/>
    <w:rsid w:val="00FB5585"/>
    <w:rsid w:val="00FB57A3"/>
    <w:rsid w:val="00FB5BDD"/>
    <w:rsid w:val="00FB5F40"/>
    <w:rsid w:val="00FB646D"/>
    <w:rsid w:val="00FB6674"/>
    <w:rsid w:val="00FB6E8C"/>
    <w:rsid w:val="00FB6F01"/>
    <w:rsid w:val="00FB78F9"/>
    <w:rsid w:val="00FC047A"/>
    <w:rsid w:val="00FC0E2A"/>
    <w:rsid w:val="00FC1293"/>
    <w:rsid w:val="00FC190A"/>
    <w:rsid w:val="00FC208F"/>
    <w:rsid w:val="00FC2467"/>
    <w:rsid w:val="00FC2D22"/>
    <w:rsid w:val="00FC305C"/>
    <w:rsid w:val="00FC309B"/>
    <w:rsid w:val="00FC3266"/>
    <w:rsid w:val="00FC35CE"/>
    <w:rsid w:val="00FC3A17"/>
    <w:rsid w:val="00FC50CA"/>
    <w:rsid w:val="00FC5788"/>
    <w:rsid w:val="00FC6111"/>
    <w:rsid w:val="00FC61F3"/>
    <w:rsid w:val="00FC6492"/>
    <w:rsid w:val="00FC68A8"/>
    <w:rsid w:val="00FC6A34"/>
    <w:rsid w:val="00FC6D46"/>
    <w:rsid w:val="00FC7B89"/>
    <w:rsid w:val="00FD255A"/>
    <w:rsid w:val="00FD25CF"/>
    <w:rsid w:val="00FD272D"/>
    <w:rsid w:val="00FD36BC"/>
    <w:rsid w:val="00FD5085"/>
    <w:rsid w:val="00FD5748"/>
    <w:rsid w:val="00FD6168"/>
    <w:rsid w:val="00FD6370"/>
    <w:rsid w:val="00FD67FA"/>
    <w:rsid w:val="00FD76D6"/>
    <w:rsid w:val="00FD7C3E"/>
    <w:rsid w:val="00FE07A9"/>
    <w:rsid w:val="00FE09FC"/>
    <w:rsid w:val="00FE0A17"/>
    <w:rsid w:val="00FE12E2"/>
    <w:rsid w:val="00FE340C"/>
    <w:rsid w:val="00FE36C4"/>
    <w:rsid w:val="00FE39EE"/>
    <w:rsid w:val="00FE4E19"/>
    <w:rsid w:val="00FE4F16"/>
    <w:rsid w:val="00FE4F2A"/>
    <w:rsid w:val="00FE5888"/>
    <w:rsid w:val="00FE6800"/>
    <w:rsid w:val="00FE68DF"/>
    <w:rsid w:val="00FE70C2"/>
    <w:rsid w:val="00FE74D8"/>
    <w:rsid w:val="00FF063B"/>
    <w:rsid w:val="00FF0947"/>
    <w:rsid w:val="00FF0A80"/>
    <w:rsid w:val="00FF2B56"/>
    <w:rsid w:val="00FF347B"/>
    <w:rsid w:val="00FF53AC"/>
    <w:rsid w:val="00FF632C"/>
    <w:rsid w:val="00FF6A94"/>
    <w:rsid w:val="00FF6DE7"/>
    <w:rsid w:val="00FF72F1"/>
    <w:rsid w:val="00FF75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1F4CE7"/>
  <w15:docId w15:val="{E320514C-2C3F-4D29-A935-205C895BC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A1D"/>
    <w:pPr>
      <w:shd w:val="clear" w:color="auto" w:fill="FFFFFF"/>
      <w:spacing w:before="240" w:after="120" w:line="276" w:lineRule="auto"/>
      <w:jc w:val="both"/>
    </w:pPr>
    <w:rPr>
      <w:rFonts w:ascii="Times New Roman" w:eastAsia="Times New Roman" w:hAnsi="Times New Roman" w:cs="Times New Roman"/>
      <w:noProof/>
      <w:color w:val="000000"/>
      <w:sz w:val="20"/>
      <w:szCs w:val="20"/>
      <w:lang w:val="uk-UA"/>
    </w:rPr>
  </w:style>
  <w:style w:type="paragraph" w:styleId="Heading1">
    <w:name w:val="heading 1"/>
    <w:basedOn w:val="Normal"/>
    <w:next w:val="Normal"/>
    <w:link w:val="Heading1Char"/>
    <w:uiPriority w:val="9"/>
    <w:qFormat/>
    <w:rsid w:val="002D37CB"/>
    <w:pPr>
      <w:keepNext/>
      <w:keepLines/>
      <w:spacing w:after="480" w:line="259" w:lineRule="auto"/>
      <w:jc w:val="center"/>
      <w:outlineLvl w:val="0"/>
    </w:pPr>
    <w:rPr>
      <w:color w:val="auto"/>
    </w:rPr>
  </w:style>
  <w:style w:type="paragraph" w:styleId="Heading2">
    <w:name w:val="heading 2"/>
    <w:basedOn w:val="Normal"/>
    <w:next w:val="Normal"/>
    <w:link w:val="Heading2Char"/>
    <w:uiPriority w:val="9"/>
    <w:unhideWhenUsed/>
    <w:qFormat/>
    <w:rsid w:val="00B83743"/>
    <w:pPr>
      <w:keepNext/>
      <w:keepLines/>
      <w:spacing w:before="120" w:after="480" w:line="259" w:lineRule="auto"/>
      <w:jc w:val="center"/>
      <w:outlineLvl w:val="1"/>
    </w:pPr>
    <w:rPr>
      <w:i/>
      <w:iCs/>
      <w:color w:val="auto"/>
    </w:rPr>
  </w:style>
  <w:style w:type="paragraph" w:styleId="Heading3">
    <w:name w:val="heading 3"/>
    <w:basedOn w:val="Normal"/>
    <w:next w:val="Normal"/>
    <w:link w:val="Heading3Char"/>
    <w:uiPriority w:val="9"/>
    <w:unhideWhenUsed/>
    <w:qFormat/>
    <w:rsid w:val="00B83743"/>
    <w:pPr>
      <w:keepNext/>
      <w:keepLines/>
      <w:spacing w:after="240" w:line="259" w:lineRule="auto"/>
      <w:jc w:val="center"/>
      <w:outlineLvl w:val="2"/>
    </w:pPr>
    <w:rPr>
      <w:i/>
      <w:iCs/>
      <w:color w:val="aut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E560AB"/>
    <w:pPr>
      <w:spacing w:before="100" w:beforeAutospacing="1" w:after="100" w:afterAutospacing="1" w:line="240" w:lineRule="auto"/>
    </w:pPr>
    <w:rPr>
      <w:sz w:val="24"/>
      <w:szCs w:val="24"/>
      <w:lang w:eastAsia="en-GB"/>
    </w:rPr>
  </w:style>
  <w:style w:type="character" w:styleId="Hyperlink">
    <w:name w:val="Hyperlink"/>
    <w:basedOn w:val="DefaultParagraphFont"/>
    <w:uiPriority w:val="99"/>
    <w:unhideWhenUsed/>
    <w:rsid w:val="00E560AB"/>
    <w:rPr>
      <w:color w:val="0000FF"/>
      <w:u w:val="single"/>
    </w:rPr>
  </w:style>
  <w:style w:type="character" w:styleId="FollowedHyperlink">
    <w:name w:val="FollowedHyperlink"/>
    <w:basedOn w:val="DefaultParagraphFont"/>
    <w:uiPriority w:val="99"/>
    <w:semiHidden/>
    <w:unhideWhenUsed/>
    <w:rsid w:val="00E560AB"/>
    <w:rPr>
      <w:color w:val="800080"/>
      <w:u w:val="single"/>
    </w:rPr>
  </w:style>
  <w:style w:type="paragraph" w:customStyle="1" w:styleId="toplink">
    <w:name w:val="toplink"/>
    <w:basedOn w:val="Normal"/>
    <w:rsid w:val="00E560AB"/>
    <w:pPr>
      <w:spacing w:before="100" w:beforeAutospacing="1" w:after="100" w:afterAutospacing="1" w:line="240" w:lineRule="auto"/>
    </w:pPr>
    <w:rPr>
      <w:sz w:val="24"/>
      <w:szCs w:val="24"/>
      <w:lang w:eastAsia="en-GB"/>
    </w:rPr>
  </w:style>
  <w:style w:type="character" w:customStyle="1" w:styleId="boldface">
    <w:name w:val="boldface"/>
    <w:basedOn w:val="DefaultParagraphFont"/>
    <w:rsid w:val="00E560AB"/>
  </w:style>
  <w:style w:type="character" w:customStyle="1" w:styleId="italics">
    <w:name w:val="italics"/>
    <w:basedOn w:val="DefaultParagraphFont"/>
    <w:rsid w:val="00E560AB"/>
  </w:style>
  <w:style w:type="paragraph" w:customStyle="1" w:styleId="reference">
    <w:name w:val="reference"/>
    <w:basedOn w:val="Normal"/>
    <w:rsid w:val="00E560AB"/>
    <w:pPr>
      <w:spacing w:before="100" w:beforeAutospacing="1" w:after="100" w:afterAutospacing="1" w:line="240" w:lineRule="auto"/>
    </w:pPr>
    <w:rPr>
      <w:sz w:val="24"/>
      <w:szCs w:val="24"/>
      <w:lang w:eastAsia="en-GB"/>
    </w:rPr>
  </w:style>
  <w:style w:type="paragraph" w:customStyle="1" w:styleId="disclaimer">
    <w:name w:val="disclaimer"/>
    <w:basedOn w:val="Normal"/>
    <w:rsid w:val="00E560AB"/>
    <w:pPr>
      <w:spacing w:before="100" w:beforeAutospacing="1" w:after="100" w:afterAutospacing="1" w:line="240" w:lineRule="auto"/>
    </w:pPr>
    <w:rPr>
      <w:sz w:val="24"/>
      <w:szCs w:val="24"/>
      <w:lang w:eastAsia="en-GB"/>
    </w:rPr>
  </w:style>
  <w:style w:type="paragraph" w:customStyle="1" w:styleId="arrow">
    <w:name w:val="arrow"/>
    <w:basedOn w:val="Normal"/>
    <w:rsid w:val="00E560AB"/>
    <w:pPr>
      <w:spacing w:before="100" w:beforeAutospacing="1" w:after="100" w:afterAutospacing="1" w:line="240" w:lineRule="auto"/>
    </w:pPr>
    <w:rPr>
      <w:sz w:val="24"/>
      <w:szCs w:val="24"/>
      <w:lang w:eastAsia="en-GB"/>
    </w:rPr>
  </w:style>
  <w:style w:type="paragraph" w:customStyle="1" w:styleId="title-doc-first">
    <w:name w:val="title-doc-first"/>
    <w:basedOn w:val="Normal"/>
    <w:rsid w:val="00E560AB"/>
    <w:pPr>
      <w:spacing w:before="100" w:beforeAutospacing="1" w:after="100" w:afterAutospacing="1" w:line="240" w:lineRule="auto"/>
    </w:pPr>
    <w:rPr>
      <w:sz w:val="24"/>
      <w:szCs w:val="24"/>
      <w:lang w:eastAsia="en-GB"/>
    </w:rPr>
  </w:style>
  <w:style w:type="paragraph" w:customStyle="1" w:styleId="title-doc-last">
    <w:name w:val="title-doc-last"/>
    <w:basedOn w:val="Normal"/>
    <w:rsid w:val="00E560AB"/>
    <w:pPr>
      <w:spacing w:before="100" w:beforeAutospacing="1" w:after="100" w:afterAutospacing="1" w:line="240" w:lineRule="auto"/>
    </w:pPr>
    <w:rPr>
      <w:sz w:val="24"/>
      <w:szCs w:val="24"/>
      <w:lang w:eastAsia="en-GB"/>
    </w:rPr>
  </w:style>
  <w:style w:type="paragraph" w:customStyle="1" w:styleId="title-doc-oj-reference">
    <w:name w:val="title-doc-oj-reference"/>
    <w:basedOn w:val="Normal"/>
    <w:rsid w:val="00E560AB"/>
    <w:pPr>
      <w:spacing w:before="100" w:beforeAutospacing="1" w:after="100" w:afterAutospacing="1" w:line="240" w:lineRule="auto"/>
    </w:pPr>
    <w:rPr>
      <w:sz w:val="24"/>
      <w:szCs w:val="24"/>
      <w:lang w:eastAsia="en-GB"/>
    </w:rPr>
  </w:style>
  <w:style w:type="paragraph" w:customStyle="1" w:styleId="hd-modifiers">
    <w:name w:val="hd-modifiers"/>
    <w:basedOn w:val="Normal"/>
    <w:rsid w:val="00E560AB"/>
    <w:pPr>
      <w:spacing w:before="100" w:beforeAutospacing="1" w:after="100" w:afterAutospacing="1" w:line="240" w:lineRule="auto"/>
    </w:pPr>
    <w:rPr>
      <w:sz w:val="24"/>
      <w:szCs w:val="24"/>
      <w:lang w:eastAsia="en-GB"/>
    </w:rPr>
  </w:style>
  <w:style w:type="paragraph" w:customStyle="1" w:styleId="norm">
    <w:name w:val="norm"/>
    <w:basedOn w:val="Normal"/>
    <w:rsid w:val="00E560AB"/>
    <w:pPr>
      <w:spacing w:before="100" w:beforeAutospacing="1" w:after="100" w:afterAutospacing="1" w:line="240" w:lineRule="auto"/>
    </w:pPr>
    <w:rPr>
      <w:sz w:val="24"/>
      <w:szCs w:val="24"/>
      <w:lang w:eastAsia="en-GB"/>
    </w:rPr>
  </w:style>
  <w:style w:type="paragraph" w:customStyle="1" w:styleId="hd-toc-1">
    <w:name w:val="hd-toc-1"/>
    <w:basedOn w:val="Normal"/>
    <w:rsid w:val="00E560AB"/>
    <w:pPr>
      <w:spacing w:before="100" w:beforeAutospacing="1" w:after="100" w:afterAutospacing="1" w:line="240" w:lineRule="auto"/>
    </w:pPr>
    <w:rPr>
      <w:sz w:val="24"/>
      <w:szCs w:val="24"/>
      <w:lang w:eastAsia="en-GB"/>
    </w:rPr>
  </w:style>
  <w:style w:type="paragraph" w:customStyle="1" w:styleId="hd-toc-2">
    <w:name w:val="hd-toc-2"/>
    <w:basedOn w:val="Normal"/>
    <w:rsid w:val="00E560AB"/>
    <w:pPr>
      <w:spacing w:before="100" w:beforeAutospacing="1" w:after="100" w:afterAutospacing="1" w:line="240" w:lineRule="auto"/>
    </w:pPr>
    <w:rPr>
      <w:sz w:val="24"/>
      <w:szCs w:val="24"/>
      <w:lang w:eastAsia="en-GB"/>
    </w:rPr>
  </w:style>
  <w:style w:type="paragraph" w:customStyle="1" w:styleId="hd-toc-3">
    <w:name w:val="hd-toc-3"/>
    <w:basedOn w:val="Normal"/>
    <w:rsid w:val="00E560AB"/>
    <w:pPr>
      <w:spacing w:before="100" w:beforeAutospacing="1" w:after="100" w:afterAutospacing="1" w:line="240" w:lineRule="auto"/>
    </w:pPr>
    <w:rPr>
      <w:sz w:val="24"/>
      <w:szCs w:val="24"/>
      <w:lang w:eastAsia="en-GB"/>
    </w:rPr>
  </w:style>
  <w:style w:type="paragraph" w:customStyle="1" w:styleId="title-fam-member-star">
    <w:name w:val="title-fam-member-star"/>
    <w:basedOn w:val="Normal"/>
    <w:rsid w:val="00E560AB"/>
    <w:pPr>
      <w:spacing w:before="100" w:beforeAutospacing="1" w:after="100" w:afterAutospacing="1" w:line="240" w:lineRule="auto"/>
    </w:pPr>
    <w:rPr>
      <w:sz w:val="24"/>
      <w:szCs w:val="24"/>
      <w:lang w:eastAsia="en-GB"/>
    </w:rPr>
  </w:style>
  <w:style w:type="paragraph" w:customStyle="1" w:styleId="toc-1">
    <w:name w:val="toc-1"/>
    <w:basedOn w:val="Normal"/>
    <w:rsid w:val="00E560AB"/>
    <w:pPr>
      <w:spacing w:before="100" w:beforeAutospacing="1" w:after="100" w:afterAutospacing="1" w:line="240" w:lineRule="auto"/>
    </w:pPr>
    <w:rPr>
      <w:sz w:val="24"/>
      <w:szCs w:val="24"/>
      <w:lang w:eastAsia="en-GB"/>
    </w:rPr>
  </w:style>
  <w:style w:type="paragraph" w:customStyle="1" w:styleId="toc-2">
    <w:name w:val="toc-2"/>
    <w:basedOn w:val="Normal"/>
    <w:rsid w:val="00E560AB"/>
    <w:pPr>
      <w:spacing w:before="100" w:beforeAutospacing="1" w:after="100" w:afterAutospacing="1" w:line="240" w:lineRule="auto"/>
    </w:pPr>
    <w:rPr>
      <w:sz w:val="24"/>
      <w:szCs w:val="24"/>
      <w:lang w:eastAsia="en-GB"/>
    </w:rPr>
  </w:style>
  <w:style w:type="paragraph" w:styleId="NormalWeb">
    <w:name w:val="Normal (Web)"/>
    <w:basedOn w:val="Normal"/>
    <w:uiPriority w:val="99"/>
    <w:semiHidden/>
    <w:unhideWhenUsed/>
    <w:rsid w:val="00E560AB"/>
    <w:pPr>
      <w:spacing w:before="100" w:beforeAutospacing="1" w:after="100" w:afterAutospacing="1" w:line="240" w:lineRule="auto"/>
    </w:pPr>
    <w:rPr>
      <w:sz w:val="24"/>
      <w:szCs w:val="24"/>
      <w:lang w:eastAsia="en-GB"/>
    </w:rPr>
  </w:style>
  <w:style w:type="paragraph" w:customStyle="1" w:styleId="title-division-1">
    <w:name w:val="title-division-1"/>
    <w:basedOn w:val="Normal"/>
    <w:rsid w:val="00E560AB"/>
    <w:pPr>
      <w:spacing w:before="100" w:beforeAutospacing="1" w:after="100" w:afterAutospacing="1" w:line="240" w:lineRule="auto"/>
    </w:pPr>
    <w:rPr>
      <w:sz w:val="24"/>
      <w:szCs w:val="24"/>
      <w:lang w:eastAsia="en-GB"/>
    </w:rPr>
  </w:style>
  <w:style w:type="paragraph" w:customStyle="1" w:styleId="title-division-2">
    <w:name w:val="title-division-2"/>
    <w:basedOn w:val="Normal"/>
    <w:rsid w:val="00E560AB"/>
    <w:pPr>
      <w:spacing w:before="100" w:beforeAutospacing="1" w:after="100" w:afterAutospacing="1" w:line="240" w:lineRule="auto"/>
    </w:pPr>
    <w:rPr>
      <w:sz w:val="24"/>
      <w:szCs w:val="24"/>
      <w:lang w:eastAsia="en-GB"/>
    </w:rPr>
  </w:style>
  <w:style w:type="paragraph" w:customStyle="1" w:styleId="title-article-norm">
    <w:name w:val="title-article-norm"/>
    <w:basedOn w:val="Normal"/>
    <w:rsid w:val="00E560AB"/>
    <w:pPr>
      <w:spacing w:before="100" w:beforeAutospacing="1" w:after="100" w:afterAutospacing="1" w:line="240" w:lineRule="auto"/>
    </w:pPr>
    <w:rPr>
      <w:sz w:val="24"/>
      <w:szCs w:val="24"/>
      <w:lang w:eastAsia="en-GB"/>
    </w:rPr>
  </w:style>
  <w:style w:type="paragraph" w:customStyle="1" w:styleId="stitle-article-norm">
    <w:name w:val="stitle-article-norm"/>
    <w:basedOn w:val="Normal"/>
    <w:rsid w:val="00E560AB"/>
    <w:pPr>
      <w:spacing w:before="100" w:beforeAutospacing="1" w:after="100" w:afterAutospacing="1" w:line="240" w:lineRule="auto"/>
    </w:pPr>
    <w:rPr>
      <w:sz w:val="24"/>
      <w:szCs w:val="24"/>
      <w:lang w:eastAsia="en-GB"/>
    </w:rPr>
  </w:style>
  <w:style w:type="character" w:customStyle="1" w:styleId="superscript">
    <w:name w:val="superscript"/>
    <w:basedOn w:val="DefaultParagraphFont"/>
    <w:rsid w:val="00E560AB"/>
  </w:style>
  <w:style w:type="character" w:customStyle="1" w:styleId="no-parag">
    <w:name w:val="no-parag"/>
    <w:basedOn w:val="DefaultParagraphFont"/>
    <w:rsid w:val="00E560AB"/>
  </w:style>
  <w:style w:type="character" w:customStyle="1" w:styleId="subscript">
    <w:name w:val="subscript"/>
    <w:basedOn w:val="DefaultParagraphFont"/>
    <w:rsid w:val="00E560AB"/>
  </w:style>
  <w:style w:type="paragraph" w:customStyle="1" w:styleId="modref">
    <w:name w:val="modref"/>
    <w:basedOn w:val="Normal"/>
    <w:rsid w:val="00E560AB"/>
    <w:pPr>
      <w:spacing w:before="100" w:beforeAutospacing="1" w:after="100" w:afterAutospacing="1" w:line="240" w:lineRule="auto"/>
    </w:pPr>
    <w:rPr>
      <w:sz w:val="24"/>
      <w:szCs w:val="24"/>
      <w:lang w:eastAsia="en-GB"/>
    </w:rPr>
  </w:style>
  <w:style w:type="paragraph" w:customStyle="1" w:styleId="title-annex-1">
    <w:name w:val="title-annex-1"/>
    <w:basedOn w:val="Normal"/>
    <w:rsid w:val="00E560AB"/>
    <w:pPr>
      <w:spacing w:before="100" w:beforeAutospacing="1" w:after="100" w:afterAutospacing="1" w:line="240" w:lineRule="auto"/>
    </w:pPr>
    <w:rPr>
      <w:sz w:val="24"/>
      <w:szCs w:val="24"/>
      <w:lang w:eastAsia="en-GB"/>
    </w:rPr>
  </w:style>
  <w:style w:type="paragraph" w:customStyle="1" w:styleId="title-gr-seq-level-1">
    <w:name w:val="title-gr-seq-level-1"/>
    <w:basedOn w:val="Normal"/>
    <w:rsid w:val="00E560AB"/>
    <w:pPr>
      <w:spacing w:before="100" w:beforeAutospacing="1" w:after="100" w:afterAutospacing="1" w:line="240" w:lineRule="auto"/>
    </w:pPr>
    <w:rPr>
      <w:sz w:val="24"/>
      <w:szCs w:val="24"/>
      <w:lang w:eastAsia="en-GB"/>
    </w:rPr>
  </w:style>
  <w:style w:type="paragraph" w:customStyle="1" w:styleId="title-gr-seq-level-2">
    <w:name w:val="title-gr-seq-level-2"/>
    <w:basedOn w:val="Normal"/>
    <w:rsid w:val="00E560AB"/>
    <w:pPr>
      <w:spacing w:before="100" w:beforeAutospacing="1" w:after="100" w:afterAutospacing="1" w:line="240" w:lineRule="auto"/>
    </w:pPr>
    <w:rPr>
      <w:sz w:val="24"/>
      <w:szCs w:val="24"/>
      <w:lang w:eastAsia="en-GB"/>
    </w:rPr>
  </w:style>
  <w:style w:type="paragraph" w:customStyle="1" w:styleId="List1">
    <w:name w:val="List1"/>
    <w:basedOn w:val="Normal"/>
    <w:rsid w:val="00E560AB"/>
    <w:pPr>
      <w:spacing w:before="100" w:beforeAutospacing="1" w:after="100" w:afterAutospacing="1" w:line="240" w:lineRule="auto"/>
    </w:pPr>
    <w:rPr>
      <w:sz w:val="24"/>
      <w:szCs w:val="24"/>
      <w:lang w:eastAsia="en-GB"/>
    </w:rPr>
  </w:style>
  <w:style w:type="paragraph" w:customStyle="1" w:styleId="tbl-norm">
    <w:name w:val="tbl-norm"/>
    <w:basedOn w:val="Normal"/>
    <w:rsid w:val="00E560AB"/>
    <w:pPr>
      <w:spacing w:before="100" w:beforeAutospacing="1" w:after="100" w:afterAutospacing="1" w:line="240" w:lineRule="auto"/>
    </w:pPr>
    <w:rPr>
      <w:sz w:val="24"/>
      <w:szCs w:val="24"/>
      <w:lang w:eastAsia="en-GB"/>
    </w:rPr>
  </w:style>
  <w:style w:type="paragraph" w:customStyle="1" w:styleId="Normal1">
    <w:name w:val="Normal1"/>
    <w:basedOn w:val="Normal"/>
    <w:rsid w:val="00E560AB"/>
    <w:pPr>
      <w:spacing w:before="100" w:beforeAutospacing="1" w:after="100" w:afterAutospacing="1" w:line="240" w:lineRule="auto"/>
    </w:pPr>
    <w:rPr>
      <w:sz w:val="24"/>
      <w:szCs w:val="24"/>
      <w:lang w:eastAsia="en-GB"/>
    </w:rPr>
  </w:style>
  <w:style w:type="paragraph" w:customStyle="1" w:styleId="footnote">
    <w:name w:val="footnote"/>
    <w:basedOn w:val="Normal"/>
    <w:rsid w:val="00E560AB"/>
    <w:pPr>
      <w:spacing w:before="100" w:beforeAutospacing="1" w:after="100" w:afterAutospacing="1" w:line="240" w:lineRule="auto"/>
    </w:pPr>
    <w:rPr>
      <w:sz w:val="24"/>
      <w:szCs w:val="24"/>
      <w:lang w:eastAsia="en-GB"/>
    </w:rPr>
  </w:style>
  <w:style w:type="character" w:styleId="UnresolvedMention">
    <w:name w:val="Unresolved Mention"/>
    <w:basedOn w:val="DefaultParagraphFont"/>
    <w:uiPriority w:val="99"/>
    <w:semiHidden/>
    <w:unhideWhenUsed/>
    <w:rsid w:val="00E620E0"/>
    <w:rPr>
      <w:color w:val="605E5C"/>
      <w:shd w:val="clear" w:color="auto" w:fill="E1DFDD"/>
    </w:rPr>
  </w:style>
  <w:style w:type="paragraph" w:styleId="EndnoteText">
    <w:name w:val="endnote text"/>
    <w:basedOn w:val="Normal"/>
    <w:link w:val="EndnoteTextChar"/>
    <w:uiPriority w:val="99"/>
    <w:unhideWhenUsed/>
    <w:rsid w:val="009A3581"/>
    <w:pPr>
      <w:spacing w:after="0" w:line="240" w:lineRule="auto"/>
    </w:pPr>
  </w:style>
  <w:style w:type="character" w:customStyle="1" w:styleId="EndnoteTextChar">
    <w:name w:val="Endnote Text Char"/>
    <w:basedOn w:val="DefaultParagraphFont"/>
    <w:link w:val="EndnoteText"/>
    <w:uiPriority w:val="99"/>
    <w:rsid w:val="009A3581"/>
    <w:rPr>
      <w:sz w:val="20"/>
      <w:szCs w:val="20"/>
    </w:rPr>
  </w:style>
  <w:style w:type="character" w:styleId="EndnoteReference">
    <w:name w:val="endnote reference"/>
    <w:basedOn w:val="DefaultParagraphFont"/>
    <w:uiPriority w:val="99"/>
    <w:semiHidden/>
    <w:unhideWhenUsed/>
    <w:rsid w:val="009A3581"/>
    <w:rPr>
      <w:vertAlign w:val="superscript"/>
    </w:rPr>
  </w:style>
  <w:style w:type="paragraph" w:customStyle="1" w:styleId="note">
    <w:name w:val="note"/>
    <w:basedOn w:val="Normal"/>
    <w:rsid w:val="009A3581"/>
    <w:pPr>
      <w:spacing w:before="100" w:beforeAutospacing="1" w:after="100" w:afterAutospacing="1" w:line="240" w:lineRule="auto"/>
    </w:pPr>
    <w:rPr>
      <w:sz w:val="24"/>
      <w:szCs w:val="24"/>
      <w:lang w:eastAsia="en-GB"/>
    </w:rPr>
  </w:style>
  <w:style w:type="character" w:customStyle="1" w:styleId="super">
    <w:name w:val="super"/>
    <w:basedOn w:val="DefaultParagraphFont"/>
    <w:rsid w:val="009A3581"/>
  </w:style>
  <w:style w:type="character" w:customStyle="1" w:styleId="Heading1Char">
    <w:name w:val="Heading 1 Char"/>
    <w:basedOn w:val="DefaultParagraphFont"/>
    <w:link w:val="Heading1"/>
    <w:uiPriority w:val="9"/>
    <w:rsid w:val="002D37CB"/>
    <w:rPr>
      <w:rFonts w:ascii="Times New Roman" w:eastAsia="Times New Roman" w:hAnsi="Times New Roman" w:cs="Times New Roman"/>
      <w:noProof/>
      <w:sz w:val="20"/>
      <w:szCs w:val="20"/>
      <w:shd w:val="clear" w:color="auto" w:fill="FFFFFF"/>
      <w:lang w:val="uk-UA"/>
    </w:rPr>
  </w:style>
  <w:style w:type="character" w:customStyle="1" w:styleId="Heading3Char">
    <w:name w:val="Heading 3 Char"/>
    <w:basedOn w:val="DefaultParagraphFont"/>
    <w:link w:val="Heading3"/>
    <w:uiPriority w:val="9"/>
    <w:rsid w:val="00B83743"/>
    <w:rPr>
      <w:rFonts w:ascii="Times New Roman" w:eastAsia="Times New Roman" w:hAnsi="Times New Roman" w:cs="Times New Roman"/>
      <w:i/>
      <w:iCs/>
      <w:noProof/>
      <w:sz w:val="20"/>
      <w:szCs w:val="20"/>
      <w:shd w:val="clear" w:color="auto" w:fill="FFFFFF"/>
      <w:lang w:val="uk-UA"/>
    </w:rPr>
  </w:style>
  <w:style w:type="character" w:customStyle="1" w:styleId="Heading2Char">
    <w:name w:val="Heading 2 Char"/>
    <w:basedOn w:val="DefaultParagraphFont"/>
    <w:link w:val="Heading2"/>
    <w:uiPriority w:val="9"/>
    <w:rsid w:val="00B83743"/>
    <w:rPr>
      <w:rFonts w:ascii="Times New Roman" w:eastAsia="Times New Roman" w:hAnsi="Times New Roman" w:cs="Times New Roman"/>
      <w:i/>
      <w:iCs/>
      <w:noProof/>
      <w:sz w:val="20"/>
      <w:szCs w:val="20"/>
      <w:shd w:val="clear" w:color="auto" w:fill="FFFFFF"/>
      <w:lang w:val="uk-UA"/>
    </w:rPr>
  </w:style>
  <w:style w:type="paragraph" w:styleId="Revision">
    <w:name w:val="Revision"/>
    <w:hidden/>
    <w:uiPriority w:val="99"/>
    <w:semiHidden/>
    <w:rsid w:val="00E73FA0"/>
    <w:pPr>
      <w:spacing w:after="0" w:line="240" w:lineRule="auto"/>
    </w:pPr>
  </w:style>
  <w:style w:type="paragraph" w:styleId="Header">
    <w:name w:val="header"/>
    <w:basedOn w:val="Normal"/>
    <w:link w:val="HeaderChar"/>
    <w:uiPriority w:val="99"/>
    <w:unhideWhenUsed/>
    <w:rsid w:val="0073783D"/>
    <w:pPr>
      <w:tabs>
        <w:tab w:val="center" w:pos="4986"/>
        <w:tab w:val="right" w:pos="9973"/>
      </w:tabs>
      <w:spacing w:after="0" w:line="240" w:lineRule="auto"/>
    </w:pPr>
  </w:style>
  <w:style w:type="character" w:customStyle="1" w:styleId="HeaderChar">
    <w:name w:val="Header Char"/>
    <w:basedOn w:val="DefaultParagraphFont"/>
    <w:link w:val="Header"/>
    <w:uiPriority w:val="99"/>
    <w:rsid w:val="0073783D"/>
    <w:rPr>
      <w:lang w:val="uk-UA"/>
    </w:rPr>
  </w:style>
  <w:style w:type="paragraph" w:styleId="Footer">
    <w:name w:val="footer"/>
    <w:basedOn w:val="Normal"/>
    <w:link w:val="FooterChar"/>
    <w:uiPriority w:val="99"/>
    <w:unhideWhenUsed/>
    <w:rsid w:val="0073783D"/>
    <w:pPr>
      <w:tabs>
        <w:tab w:val="center" w:pos="4986"/>
        <w:tab w:val="right" w:pos="9973"/>
      </w:tabs>
      <w:spacing w:after="0" w:line="240" w:lineRule="auto"/>
    </w:pPr>
  </w:style>
  <w:style w:type="character" w:customStyle="1" w:styleId="FooterChar">
    <w:name w:val="Footer Char"/>
    <w:basedOn w:val="DefaultParagraphFont"/>
    <w:link w:val="Footer"/>
    <w:uiPriority w:val="99"/>
    <w:rsid w:val="0073783D"/>
    <w:rPr>
      <w:lang w:val="uk-UA"/>
    </w:rPr>
  </w:style>
  <w:style w:type="character" w:styleId="CommentReference">
    <w:name w:val="annotation reference"/>
    <w:basedOn w:val="DefaultParagraphFont"/>
    <w:uiPriority w:val="99"/>
    <w:semiHidden/>
    <w:unhideWhenUsed/>
    <w:rsid w:val="005A269D"/>
    <w:rPr>
      <w:sz w:val="16"/>
      <w:szCs w:val="16"/>
    </w:rPr>
  </w:style>
  <w:style w:type="paragraph" w:styleId="CommentText">
    <w:name w:val="annotation text"/>
    <w:basedOn w:val="Normal"/>
    <w:link w:val="CommentTextChar"/>
    <w:uiPriority w:val="99"/>
    <w:unhideWhenUsed/>
    <w:rsid w:val="005A269D"/>
    <w:pPr>
      <w:spacing w:line="240" w:lineRule="auto"/>
    </w:pPr>
  </w:style>
  <w:style w:type="character" w:customStyle="1" w:styleId="CommentTextChar">
    <w:name w:val="Comment Text Char"/>
    <w:basedOn w:val="DefaultParagraphFont"/>
    <w:link w:val="CommentText"/>
    <w:uiPriority w:val="99"/>
    <w:rsid w:val="005A269D"/>
    <w:rPr>
      <w:sz w:val="20"/>
      <w:szCs w:val="20"/>
      <w:lang w:val="uk-UA"/>
    </w:rPr>
  </w:style>
  <w:style w:type="paragraph" w:styleId="CommentSubject">
    <w:name w:val="annotation subject"/>
    <w:basedOn w:val="CommentText"/>
    <w:next w:val="CommentText"/>
    <w:link w:val="CommentSubjectChar"/>
    <w:uiPriority w:val="99"/>
    <w:semiHidden/>
    <w:unhideWhenUsed/>
    <w:rsid w:val="005A269D"/>
    <w:rPr>
      <w:b/>
      <w:bCs/>
    </w:rPr>
  </w:style>
  <w:style w:type="character" w:customStyle="1" w:styleId="CommentSubjectChar">
    <w:name w:val="Comment Subject Char"/>
    <w:basedOn w:val="CommentTextChar"/>
    <w:link w:val="CommentSubject"/>
    <w:uiPriority w:val="99"/>
    <w:semiHidden/>
    <w:rsid w:val="005A269D"/>
    <w:rPr>
      <w:b/>
      <w:bCs/>
      <w:sz w:val="20"/>
      <w:szCs w:val="20"/>
      <w:lang w:val="uk-UA"/>
    </w:rPr>
  </w:style>
  <w:style w:type="paragraph" w:styleId="FootnoteText">
    <w:name w:val="footnote text"/>
    <w:basedOn w:val="Normal"/>
    <w:link w:val="FootnoteTextChar"/>
    <w:uiPriority w:val="99"/>
    <w:semiHidden/>
    <w:unhideWhenUsed/>
    <w:rsid w:val="0064591C"/>
    <w:pPr>
      <w:spacing w:before="0" w:after="0" w:line="240" w:lineRule="auto"/>
    </w:pPr>
  </w:style>
  <w:style w:type="character" w:customStyle="1" w:styleId="FootnoteTextChar">
    <w:name w:val="Footnote Text Char"/>
    <w:basedOn w:val="DefaultParagraphFont"/>
    <w:link w:val="FootnoteText"/>
    <w:uiPriority w:val="99"/>
    <w:semiHidden/>
    <w:rsid w:val="0064591C"/>
    <w:rPr>
      <w:rFonts w:ascii="Times New Roman" w:eastAsia="Times New Roman" w:hAnsi="Times New Roman" w:cs="Times New Roman"/>
      <w:noProof/>
      <w:color w:val="000000"/>
      <w:sz w:val="20"/>
      <w:szCs w:val="20"/>
      <w:shd w:val="clear" w:color="auto" w:fill="FFFFFF"/>
      <w:lang w:val="uk-UA"/>
    </w:rPr>
  </w:style>
  <w:style w:type="character" w:styleId="FootnoteReference">
    <w:name w:val="footnote reference"/>
    <w:basedOn w:val="DefaultParagraphFont"/>
    <w:uiPriority w:val="99"/>
    <w:semiHidden/>
    <w:unhideWhenUsed/>
    <w:rsid w:val="0064591C"/>
    <w:rPr>
      <w:vertAlign w:val="superscript"/>
    </w:rPr>
  </w:style>
  <w:style w:type="table" w:styleId="TableGrid">
    <w:name w:val="Table Grid"/>
    <w:basedOn w:val="TableNormal"/>
    <w:uiPriority w:val="39"/>
    <w:rsid w:val="00C33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198240">
      <w:bodyDiv w:val="1"/>
      <w:marLeft w:val="0"/>
      <w:marRight w:val="0"/>
      <w:marTop w:val="0"/>
      <w:marBottom w:val="0"/>
      <w:divBdr>
        <w:top w:val="none" w:sz="0" w:space="0" w:color="auto"/>
        <w:left w:val="none" w:sz="0" w:space="0" w:color="auto"/>
        <w:bottom w:val="none" w:sz="0" w:space="0" w:color="auto"/>
        <w:right w:val="none" w:sz="0" w:space="0" w:color="auto"/>
      </w:divBdr>
    </w:div>
    <w:div w:id="477500360">
      <w:bodyDiv w:val="1"/>
      <w:marLeft w:val="0"/>
      <w:marRight w:val="0"/>
      <w:marTop w:val="0"/>
      <w:marBottom w:val="0"/>
      <w:divBdr>
        <w:top w:val="none" w:sz="0" w:space="0" w:color="auto"/>
        <w:left w:val="none" w:sz="0" w:space="0" w:color="auto"/>
        <w:bottom w:val="none" w:sz="0" w:space="0" w:color="auto"/>
        <w:right w:val="none" w:sz="0" w:space="0" w:color="auto"/>
      </w:divBdr>
    </w:div>
    <w:div w:id="510612182">
      <w:bodyDiv w:val="1"/>
      <w:marLeft w:val="0"/>
      <w:marRight w:val="0"/>
      <w:marTop w:val="0"/>
      <w:marBottom w:val="0"/>
      <w:divBdr>
        <w:top w:val="none" w:sz="0" w:space="0" w:color="auto"/>
        <w:left w:val="none" w:sz="0" w:space="0" w:color="auto"/>
        <w:bottom w:val="none" w:sz="0" w:space="0" w:color="auto"/>
        <w:right w:val="none" w:sz="0" w:space="0" w:color="auto"/>
      </w:divBdr>
      <w:divsChild>
        <w:div w:id="1607536058">
          <w:marLeft w:val="0"/>
          <w:marRight w:val="0"/>
          <w:marTop w:val="0"/>
          <w:marBottom w:val="0"/>
          <w:divBdr>
            <w:top w:val="none" w:sz="0" w:space="0" w:color="auto"/>
            <w:left w:val="none" w:sz="0" w:space="0" w:color="auto"/>
            <w:bottom w:val="none" w:sz="0" w:space="0" w:color="auto"/>
            <w:right w:val="none" w:sz="0" w:space="0" w:color="auto"/>
          </w:divBdr>
          <w:divsChild>
            <w:div w:id="1754082743">
              <w:marLeft w:val="0"/>
              <w:marRight w:val="0"/>
              <w:marTop w:val="0"/>
              <w:marBottom w:val="0"/>
              <w:divBdr>
                <w:top w:val="none" w:sz="0" w:space="0" w:color="auto"/>
                <w:left w:val="none" w:sz="0" w:space="0" w:color="auto"/>
                <w:bottom w:val="none" w:sz="0" w:space="0" w:color="auto"/>
                <w:right w:val="none" w:sz="0" w:space="0" w:color="auto"/>
              </w:divBdr>
              <w:divsChild>
                <w:div w:id="833421802">
                  <w:marLeft w:val="0"/>
                  <w:marRight w:val="0"/>
                  <w:marTop w:val="0"/>
                  <w:marBottom w:val="0"/>
                  <w:divBdr>
                    <w:top w:val="single" w:sz="6" w:space="0" w:color="CAD7DC"/>
                    <w:left w:val="single" w:sz="6" w:space="0" w:color="CAD7DC"/>
                    <w:bottom w:val="single" w:sz="6" w:space="0" w:color="CAD7DC"/>
                    <w:right w:val="single" w:sz="6" w:space="0" w:color="CAD7DC"/>
                  </w:divBdr>
                  <w:divsChild>
                    <w:div w:id="2040468329">
                      <w:marLeft w:val="0"/>
                      <w:marRight w:val="0"/>
                      <w:marTop w:val="0"/>
                      <w:marBottom w:val="0"/>
                      <w:divBdr>
                        <w:top w:val="none" w:sz="0" w:space="0" w:color="auto"/>
                        <w:left w:val="none" w:sz="0" w:space="0" w:color="auto"/>
                        <w:bottom w:val="none" w:sz="0" w:space="0" w:color="auto"/>
                        <w:right w:val="none" w:sz="0" w:space="0" w:color="auto"/>
                      </w:divBdr>
                      <w:divsChild>
                        <w:div w:id="1122186146">
                          <w:marLeft w:val="0"/>
                          <w:marRight w:val="0"/>
                          <w:marTop w:val="0"/>
                          <w:marBottom w:val="0"/>
                          <w:divBdr>
                            <w:top w:val="single" w:sz="6" w:space="4" w:color="DEE8EC"/>
                            <w:left w:val="single" w:sz="6" w:space="8" w:color="DEE8EC"/>
                            <w:bottom w:val="single" w:sz="6" w:space="4" w:color="DEE8EC"/>
                            <w:right w:val="single" w:sz="6" w:space="8" w:color="DEE8EC"/>
                          </w:divBdr>
                        </w:div>
                      </w:divsChild>
                    </w:div>
                  </w:divsChild>
                </w:div>
              </w:divsChild>
            </w:div>
          </w:divsChild>
        </w:div>
        <w:div w:id="2068409646">
          <w:marLeft w:val="0"/>
          <w:marRight w:val="0"/>
          <w:marTop w:val="0"/>
          <w:marBottom w:val="0"/>
          <w:divBdr>
            <w:top w:val="none" w:sz="0" w:space="0" w:color="auto"/>
            <w:left w:val="none" w:sz="0" w:space="0" w:color="auto"/>
            <w:bottom w:val="none" w:sz="0" w:space="0" w:color="auto"/>
            <w:right w:val="none" w:sz="0" w:space="0" w:color="auto"/>
          </w:divBdr>
          <w:divsChild>
            <w:div w:id="17319576">
              <w:marLeft w:val="0"/>
              <w:marRight w:val="0"/>
              <w:marTop w:val="0"/>
              <w:marBottom w:val="0"/>
              <w:divBdr>
                <w:top w:val="none" w:sz="0" w:space="0" w:color="auto"/>
                <w:left w:val="none" w:sz="0" w:space="0" w:color="auto"/>
                <w:bottom w:val="none" w:sz="0" w:space="0" w:color="auto"/>
                <w:right w:val="none" w:sz="0" w:space="0" w:color="auto"/>
              </w:divBdr>
              <w:divsChild>
                <w:div w:id="122430303">
                  <w:marLeft w:val="0"/>
                  <w:marRight w:val="0"/>
                  <w:marTop w:val="0"/>
                  <w:marBottom w:val="0"/>
                  <w:divBdr>
                    <w:top w:val="none" w:sz="0" w:space="0" w:color="auto"/>
                    <w:left w:val="none" w:sz="0" w:space="0" w:color="auto"/>
                    <w:bottom w:val="none" w:sz="0" w:space="0" w:color="auto"/>
                    <w:right w:val="none" w:sz="0" w:space="0" w:color="auto"/>
                  </w:divBdr>
                </w:div>
              </w:divsChild>
            </w:div>
            <w:div w:id="18089652">
              <w:marLeft w:val="0"/>
              <w:marRight w:val="0"/>
              <w:marTop w:val="0"/>
              <w:marBottom w:val="0"/>
              <w:divBdr>
                <w:top w:val="none" w:sz="0" w:space="0" w:color="auto"/>
                <w:left w:val="none" w:sz="0" w:space="0" w:color="auto"/>
                <w:bottom w:val="none" w:sz="0" w:space="0" w:color="auto"/>
                <w:right w:val="none" w:sz="0" w:space="0" w:color="auto"/>
              </w:divBdr>
              <w:divsChild>
                <w:div w:id="1902057316">
                  <w:marLeft w:val="0"/>
                  <w:marRight w:val="0"/>
                  <w:marTop w:val="120"/>
                  <w:marBottom w:val="0"/>
                  <w:divBdr>
                    <w:top w:val="none" w:sz="0" w:space="0" w:color="auto"/>
                    <w:left w:val="none" w:sz="0" w:space="0" w:color="auto"/>
                    <w:bottom w:val="none" w:sz="0" w:space="0" w:color="auto"/>
                    <w:right w:val="none" w:sz="0" w:space="0" w:color="auto"/>
                  </w:divBdr>
                </w:div>
                <w:div w:id="1939021689">
                  <w:marLeft w:val="0"/>
                  <w:marRight w:val="0"/>
                  <w:marTop w:val="0"/>
                  <w:marBottom w:val="0"/>
                  <w:divBdr>
                    <w:top w:val="none" w:sz="0" w:space="0" w:color="auto"/>
                    <w:left w:val="none" w:sz="0" w:space="0" w:color="auto"/>
                    <w:bottom w:val="none" w:sz="0" w:space="0" w:color="auto"/>
                    <w:right w:val="none" w:sz="0" w:space="0" w:color="auto"/>
                  </w:divBdr>
                </w:div>
              </w:divsChild>
            </w:div>
            <w:div w:id="18749354">
              <w:marLeft w:val="0"/>
              <w:marRight w:val="0"/>
              <w:marTop w:val="0"/>
              <w:marBottom w:val="0"/>
              <w:divBdr>
                <w:top w:val="none" w:sz="0" w:space="0" w:color="auto"/>
                <w:left w:val="none" w:sz="0" w:space="0" w:color="auto"/>
                <w:bottom w:val="none" w:sz="0" w:space="0" w:color="auto"/>
                <w:right w:val="none" w:sz="0" w:space="0" w:color="auto"/>
              </w:divBdr>
              <w:divsChild>
                <w:div w:id="746728568">
                  <w:marLeft w:val="0"/>
                  <w:marRight w:val="0"/>
                  <w:marTop w:val="0"/>
                  <w:marBottom w:val="0"/>
                  <w:divBdr>
                    <w:top w:val="none" w:sz="0" w:space="0" w:color="auto"/>
                    <w:left w:val="none" w:sz="0" w:space="0" w:color="auto"/>
                    <w:bottom w:val="none" w:sz="0" w:space="0" w:color="auto"/>
                    <w:right w:val="none" w:sz="0" w:space="0" w:color="auto"/>
                  </w:divBdr>
                </w:div>
              </w:divsChild>
            </w:div>
            <w:div w:id="23558550">
              <w:marLeft w:val="0"/>
              <w:marRight w:val="0"/>
              <w:marTop w:val="0"/>
              <w:marBottom w:val="0"/>
              <w:divBdr>
                <w:top w:val="none" w:sz="0" w:space="0" w:color="auto"/>
                <w:left w:val="none" w:sz="0" w:space="0" w:color="auto"/>
                <w:bottom w:val="none" w:sz="0" w:space="0" w:color="auto"/>
                <w:right w:val="none" w:sz="0" w:space="0" w:color="auto"/>
              </w:divBdr>
              <w:divsChild>
                <w:div w:id="55056092">
                  <w:marLeft w:val="0"/>
                  <w:marRight w:val="0"/>
                  <w:marTop w:val="0"/>
                  <w:marBottom w:val="0"/>
                  <w:divBdr>
                    <w:top w:val="none" w:sz="0" w:space="0" w:color="auto"/>
                    <w:left w:val="none" w:sz="0" w:space="0" w:color="auto"/>
                    <w:bottom w:val="none" w:sz="0" w:space="0" w:color="auto"/>
                    <w:right w:val="none" w:sz="0" w:space="0" w:color="auto"/>
                  </w:divBdr>
                </w:div>
                <w:div w:id="2125924763">
                  <w:marLeft w:val="0"/>
                  <w:marRight w:val="0"/>
                  <w:marTop w:val="120"/>
                  <w:marBottom w:val="0"/>
                  <w:divBdr>
                    <w:top w:val="none" w:sz="0" w:space="0" w:color="auto"/>
                    <w:left w:val="none" w:sz="0" w:space="0" w:color="auto"/>
                    <w:bottom w:val="none" w:sz="0" w:space="0" w:color="auto"/>
                    <w:right w:val="none" w:sz="0" w:space="0" w:color="auto"/>
                  </w:divBdr>
                </w:div>
              </w:divsChild>
            </w:div>
            <w:div w:id="27459772">
              <w:marLeft w:val="0"/>
              <w:marRight w:val="0"/>
              <w:marTop w:val="0"/>
              <w:marBottom w:val="0"/>
              <w:divBdr>
                <w:top w:val="none" w:sz="0" w:space="0" w:color="auto"/>
                <w:left w:val="none" w:sz="0" w:space="0" w:color="auto"/>
                <w:bottom w:val="none" w:sz="0" w:space="0" w:color="auto"/>
                <w:right w:val="none" w:sz="0" w:space="0" w:color="auto"/>
              </w:divBdr>
              <w:divsChild>
                <w:div w:id="873543447">
                  <w:marLeft w:val="0"/>
                  <w:marRight w:val="0"/>
                  <w:marTop w:val="0"/>
                  <w:marBottom w:val="0"/>
                  <w:divBdr>
                    <w:top w:val="none" w:sz="0" w:space="0" w:color="auto"/>
                    <w:left w:val="none" w:sz="0" w:space="0" w:color="auto"/>
                    <w:bottom w:val="none" w:sz="0" w:space="0" w:color="auto"/>
                    <w:right w:val="none" w:sz="0" w:space="0" w:color="auto"/>
                  </w:divBdr>
                  <w:divsChild>
                    <w:div w:id="109084646">
                      <w:marLeft w:val="0"/>
                      <w:marRight w:val="0"/>
                      <w:marTop w:val="0"/>
                      <w:marBottom w:val="0"/>
                      <w:divBdr>
                        <w:top w:val="none" w:sz="0" w:space="0" w:color="auto"/>
                        <w:left w:val="none" w:sz="0" w:space="0" w:color="auto"/>
                        <w:bottom w:val="none" w:sz="0" w:space="0" w:color="auto"/>
                        <w:right w:val="none" w:sz="0" w:space="0" w:color="auto"/>
                      </w:divBdr>
                      <w:divsChild>
                        <w:div w:id="1593316707">
                          <w:marLeft w:val="0"/>
                          <w:marRight w:val="0"/>
                          <w:marTop w:val="0"/>
                          <w:marBottom w:val="0"/>
                          <w:divBdr>
                            <w:top w:val="none" w:sz="0" w:space="0" w:color="auto"/>
                            <w:left w:val="none" w:sz="0" w:space="0" w:color="auto"/>
                            <w:bottom w:val="none" w:sz="0" w:space="0" w:color="auto"/>
                            <w:right w:val="none" w:sz="0" w:space="0" w:color="auto"/>
                          </w:divBdr>
                        </w:div>
                        <w:div w:id="1660422030">
                          <w:marLeft w:val="0"/>
                          <w:marRight w:val="0"/>
                          <w:marTop w:val="120"/>
                          <w:marBottom w:val="0"/>
                          <w:divBdr>
                            <w:top w:val="none" w:sz="0" w:space="0" w:color="auto"/>
                            <w:left w:val="none" w:sz="0" w:space="0" w:color="auto"/>
                            <w:bottom w:val="none" w:sz="0" w:space="0" w:color="auto"/>
                            <w:right w:val="none" w:sz="0" w:space="0" w:color="auto"/>
                          </w:divBdr>
                        </w:div>
                      </w:divsChild>
                    </w:div>
                    <w:div w:id="247623087">
                      <w:marLeft w:val="0"/>
                      <w:marRight w:val="0"/>
                      <w:marTop w:val="0"/>
                      <w:marBottom w:val="0"/>
                      <w:divBdr>
                        <w:top w:val="none" w:sz="0" w:space="0" w:color="auto"/>
                        <w:left w:val="none" w:sz="0" w:space="0" w:color="auto"/>
                        <w:bottom w:val="none" w:sz="0" w:space="0" w:color="auto"/>
                        <w:right w:val="none" w:sz="0" w:space="0" w:color="auto"/>
                      </w:divBdr>
                      <w:divsChild>
                        <w:div w:id="231307068">
                          <w:marLeft w:val="0"/>
                          <w:marRight w:val="0"/>
                          <w:marTop w:val="120"/>
                          <w:marBottom w:val="0"/>
                          <w:divBdr>
                            <w:top w:val="none" w:sz="0" w:space="0" w:color="auto"/>
                            <w:left w:val="none" w:sz="0" w:space="0" w:color="auto"/>
                            <w:bottom w:val="none" w:sz="0" w:space="0" w:color="auto"/>
                            <w:right w:val="none" w:sz="0" w:space="0" w:color="auto"/>
                          </w:divBdr>
                        </w:div>
                        <w:div w:id="1479689778">
                          <w:marLeft w:val="0"/>
                          <w:marRight w:val="0"/>
                          <w:marTop w:val="0"/>
                          <w:marBottom w:val="0"/>
                          <w:divBdr>
                            <w:top w:val="none" w:sz="0" w:space="0" w:color="auto"/>
                            <w:left w:val="none" w:sz="0" w:space="0" w:color="auto"/>
                            <w:bottom w:val="none" w:sz="0" w:space="0" w:color="auto"/>
                            <w:right w:val="none" w:sz="0" w:space="0" w:color="auto"/>
                          </w:divBdr>
                        </w:div>
                      </w:divsChild>
                    </w:div>
                    <w:div w:id="662128666">
                      <w:marLeft w:val="0"/>
                      <w:marRight w:val="0"/>
                      <w:marTop w:val="0"/>
                      <w:marBottom w:val="0"/>
                      <w:divBdr>
                        <w:top w:val="none" w:sz="0" w:space="0" w:color="auto"/>
                        <w:left w:val="none" w:sz="0" w:space="0" w:color="auto"/>
                        <w:bottom w:val="none" w:sz="0" w:space="0" w:color="auto"/>
                        <w:right w:val="none" w:sz="0" w:space="0" w:color="auto"/>
                      </w:divBdr>
                      <w:divsChild>
                        <w:div w:id="765812399">
                          <w:marLeft w:val="0"/>
                          <w:marRight w:val="0"/>
                          <w:marTop w:val="120"/>
                          <w:marBottom w:val="0"/>
                          <w:divBdr>
                            <w:top w:val="none" w:sz="0" w:space="0" w:color="auto"/>
                            <w:left w:val="none" w:sz="0" w:space="0" w:color="auto"/>
                            <w:bottom w:val="none" w:sz="0" w:space="0" w:color="auto"/>
                            <w:right w:val="none" w:sz="0" w:space="0" w:color="auto"/>
                          </w:divBdr>
                        </w:div>
                        <w:div w:id="1929191634">
                          <w:marLeft w:val="0"/>
                          <w:marRight w:val="0"/>
                          <w:marTop w:val="0"/>
                          <w:marBottom w:val="0"/>
                          <w:divBdr>
                            <w:top w:val="none" w:sz="0" w:space="0" w:color="auto"/>
                            <w:left w:val="none" w:sz="0" w:space="0" w:color="auto"/>
                            <w:bottom w:val="none" w:sz="0" w:space="0" w:color="auto"/>
                            <w:right w:val="none" w:sz="0" w:space="0" w:color="auto"/>
                          </w:divBdr>
                        </w:div>
                      </w:divsChild>
                    </w:div>
                    <w:div w:id="1101951939">
                      <w:marLeft w:val="0"/>
                      <w:marRight w:val="0"/>
                      <w:marTop w:val="0"/>
                      <w:marBottom w:val="0"/>
                      <w:divBdr>
                        <w:top w:val="none" w:sz="0" w:space="0" w:color="auto"/>
                        <w:left w:val="none" w:sz="0" w:space="0" w:color="auto"/>
                        <w:bottom w:val="none" w:sz="0" w:space="0" w:color="auto"/>
                        <w:right w:val="none" w:sz="0" w:space="0" w:color="auto"/>
                      </w:divBdr>
                      <w:divsChild>
                        <w:div w:id="617683207">
                          <w:marLeft w:val="0"/>
                          <w:marRight w:val="0"/>
                          <w:marTop w:val="0"/>
                          <w:marBottom w:val="0"/>
                          <w:divBdr>
                            <w:top w:val="none" w:sz="0" w:space="0" w:color="auto"/>
                            <w:left w:val="none" w:sz="0" w:space="0" w:color="auto"/>
                            <w:bottom w:val="none" w:sz="0" w:space="0" w:color="auto"/>
                            <w:right w:val="none" w:sz="0" w:space="0" w:color="auto"/>
                          </w:divBdr>
                        </w:div>
                        <w:div w:id="758016585">
                          <w:marLeft w:val="0"/>
                          <w:marRight w:val="0"/>
                          <w:marTop w:val="120"/>
                          <w:marBottom w:val="0"/>
                          <w:divBdr>
                            <w:top w:val="none" w:sz="0" w:space="0" w:color="auto"/>
                            <w:left w:val="none" w:sz="0" w:space="0" w:color="auto"/>
                            <w:bottom w:val="none" w:sz="0" w:space="0" w:color="auto"/>
                            <w:right w:val="none" w:sz="0" w:space="0" w:color="auto"/>
                          </w:divBdr>
                        </w:div>
                      </w:divsChild>
                    </w:div>
                    <w:div w:id="1287155728">
                      <w:marLeft w:val="0"/>
                      <w:marRight w:val="0"/>
                      <w:marTop w:val="0"/>
                      <w:marBottom w:val="0"/>
                      <w:divBdr>
                        <w:top w:val="none" w:sz="0" w:space="0" w:color="auto"/>
                        <w:left w:val="none" w:sz="0" w:space="0" w:color="auto"/>
                        <w:bottom w:val="none" w:sz="0" w:space="0" w:color="auto"/>
                        <w:right w:val="none" w:sz="0" w:space="0" w:color="auto"/>
                      </w:divBdr>
                      <w:divsChild>
                        <w:div w:id="961420529">
                          <w:marLeft w:val="0"/>
                          <w:marRight w:val="0"/>
                          <w:marTop w:val="120"/>
                          <w:marBottom w:val="0"/>
                          <w:divBdr>
                            <w:top w:val="none" w:sz="0" w:space="0" w:color="auto"/>
                            <w:left w:val="none" w:sz="0" w:space="0" w:color="auto"/>
                            <w:bottom w:val="none" w:sz="0" w:space="0" w:color="auto"/>
                            <w:right w:val="none" w:sz="0" w:space="0" w:color="auto"/>
                          </w:divBdr>
                        </w:div>
                        <w:div w:id="1807166032">
                          <w:marLeft w:val="0"/>
                          <w:marRight w:val="0"/>
                          <w:marTop w:val="0"/>
                          <w:marBottom w:val="0"/>
                          <w:divBdr>
                            <w:top w:val="none" w:sz="0" w:space="0" w:color="auto"/>
                            <w:left w:val="none" w:sz="0" w:space="0" w:color="auto"/>
                            <w:bottom w:val="none" w:sz="0" w:space="0" w:color="auto"/>
                            <w:right w:val="none" w:sz="0" w:space="0" w:color="auto"/>
                          </w:divBdr>
                        </w:div>
                      </w:divsChild>
                    </w:div>
                    <w:div w:id="1318073500">
                      <w:marLeft w:val="0"/>
                      <w:marRight w:val="0"/>
                      <w:marTop w:val="0"/>
                      <w:marBottom w:val="0"/>
                      <w:divBdr>
                        <w:top w:val="none" w:sz="0" w:space="0" w:color="auto"/>
                        <w:left w:val="none" w:sz="0" w:space="0" w:color="auto"/>
                        <w:bottom w:val="none" w:sz="0" w:space="0" w:color="auto"/>
                        <w:right w:val="none" w:sz="0" w:space="0" w:color="auto"/>
                      </w:divBdr>
                      <w:divsChild>
                        <w:div w:id="640883552">
                          <w:marLeft w:val="0"/>
                          <w:marRight w:val="0"/>
                          <w:marTop w:val="120"/>
                          <w:marBottom w:val="0"/>
                          <w:divBdr>
                            <w:top w:val="none" w:sz="0" w:space="0" w:color="auto"/>
                            <w:left w:val="none" w:sz="0" w:space="0" w:color="auto"/>
                            <w:bottom w:val="none" w:sz="0" w:space="0" w:color="auto"/>
                            <w:right w:val="none" w:sz="0" w:space="0" w:color="auto"/>
                          </w:divBdr>
                        </w:div>
                        <w:div w:id="1120684002">
                          <w:marLeft w:val="0"/>
                          <w:marRight w:val="0"/>
                          <w:marTop w:val="0"/>
                          <w:marBottom w:val="0"/>
                          <w:divBdr>
                            <w:top w:val="none" w:sz="0" w:space="0" w:color="auto"/>
                            <w:left w:val="none" w:sz="0" w:space="0" w:color="auto"/>
                            <w:bottom w:val="none" w:sz="0" w:space="0" w:color="auto"/>
                            <w:right w:val="none" w:sz="0" w:space="0" w:color="auto"/>
                          </w:divBdr>
                        </w:div>
                      </w:divsChild>
                    </w:div>
                    <w:div w:id="1492789302">
                      <w:marLeft w:val="0"/>
                      <w:marRight w:val="0"/>
                      <w:marTop w:val="0"/>
                      <w:marBottom w:val="0"/>
                      <w:divBdr>
                        <w:top w:val="none" w:sz="0" w:space="0" w:color="auto"/>
                        <w:left w:val="none" w:sz="0" w:space="0" w:color="auto"/>
                        <w:bottom w:val="none" w:sz="0" w:space="0" w:color="auto"/>
                        <w:right w:val="none" w:sz="0" w:space="0" w:color="auto"/>
                      </w:divBdr>
                      <w:divsChild>
                        <w:div w:id="1736977010">
                          <w:marLeft w:val="0"/>
                          <w:marRight w:val="0"/>
                          <w:marTop w:val="0"/>
                          <w:marBottom w:val="0"/>
                          <w:divBdr>
                            <w:top w:val="none" w:sz="0" w:space="0" w:color="auto"/>
                            <w:left w:val="none" w:sz="0" w:space="0" w:color="auto"/>
                            <w:bottom w:val="none" w:sz="0" w:space="0" w:color="auto"/>
                            <w:right w:val="none" w:sz="0" w:space="0" w:color="auto"/>
                          </w:divBdr>
                        </w:div>
                        <w:div w:id="1803302435">
                          <w:marLeft w:val="0"/>
                          <w:marRight w:val="0"/>
                          <w:marTop w:val="120"/>
                          <w:marBottom w:val="0"/>
                          <w:divBdr>
                            <w:top w:val="none" w:sz="0" w:space="0" w:color="auto"/>
                            <w:left w:val="none" w:sz="0" w:space="0" w:color="auto"/>
                            <w:bottom w:val="none" w:sz="0" w:space="0" w:color="auto"/>
                            <w:right w:val="none" w:sz="0" w:space="0" w:color="auto"/>
                          </w:divBdr>
                        </w:div>
                      </w:divsChild>
                    </w:div>
                    <w:div w:id="1526938599">
                      <w:marLeft w:val="0"/>
                      <w:marRight w:val="0"/>
                      <w:marTop w:val="0"/>
                      <w:marBottom w:val="0"/>
                      <w:divBdr>
                        <w:top w:val="none" w:sz="0" w:space="0" w:color="auto"/>
                        <w:left w:val="none" w:sz="0" w:space="0" w:color="auto"/>
                        <w:bottom w:val="none" w:sz="0" w:space="0" w:color="auto"/>
                        <w:right w:val="none" w:sz="0" w:space="0" w:color="auto"/>
                      </w:divBdr>
                      <w:divsChild>
                        <w:div w:id="737947931">
                          <w:marLeft w:val="0"/>
                          <w:marRight w:val="0"/>
                          <w:marTop w:val="120"/>
                          <w:marBottom w:val="0"/>
                          <w:divBdr>
                            <w:top w:val="none" w:sz="0" w:space="0" w:color="auto"/>
                            <w:left w:val="none" w:sz="0" w:space="0" w:color="auto"/>
                            <w:bottom w:val="none" w:sz="0" w:space="0" w:color="auto"/>
                            <w:right w:val="none" w:sz="0" w:space="0" w:color="auto"/>
                          </w:divBdr>
                        </w:div>
                        <w:div w:id="214442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07365">
              <w:marLeft w:val="0"/>
              <w:marRight w:val="0"/>
              <w:marTop w:val="0"/>
              <w:marBottom w:val="0"/>
              <w:divBdr>
                <w:top w:val="none" w:sz="0" w:space="0" w:color="auto"/>
                <w:left w:val="none" w:sz="0" w:space="0" w:color="auto"/>
                <w:bottom w:val="none" w:sz="0" w:space="0" w:color="auto"/>
                <w:right w:val="none" w:sz="0" w:space="0" w:color="auto"/>
              </w:divBdr>
              <w:divsChild>
                <w:div w:id="1563758032">
                  <w:marLeft w:val="0"/>
                  <w:marRight w:val="0"/>
                  <w:marTop w:val="0"/>
                  <w:marBottom w:val="0"/>
                  <w:divBdr>
                    <w:top w:val="none" w:sz="0" w:space="0" w:color="auto"/>
                    <w:left w:val="none" w:sz="0" w:space="0" w:color="auto"/>
                    <w:bottom w:val="none" w:sz="0" w:space="0" w:color="auto"/>
                    <w:right w:val="none" w:sz="0" w:space="0" w:color="auto"/>
                  </w:divBdr>
                  <w:divsChild>
                    <w:div w:id="1033649855">
                      <w:marLeft w:val="0"/>
                      <w:marRight w:val="0"/>
                      <w:marTop w:val="0"/>
                      <w:marBottom w:val="0"/>
                      <w:divBdr>
                        <w:top w:val="none" w:sz="0" w:space="0" w:color="auto"/>
                        <w:left w:val="none" w:sz="0" w:space="0" w:color="auto"/>
                        <w:bottom w:val="none" w:sz="0" w:space="0" w:color="auto"/>
                        <w:right w:val="none" w:sz="0" w:space="0" w:color="auto"/>
                      </w:divBdr>
                      <w:divsChild>
                        <w:div w:id="632827065">
                          <w:marLeft w:val="0"/>
                          <w:marRight w:val="0"/>
                          <w:marTop w:val="0"/>
                          <w:marBottom w:val="0"/>
                          <w:divBdr>
                            <w:top w:val="none" w:sz="0" w:space="0" w:color="auto"/>
                            <w:left w:val="none" w:sz="0" w:space="0" w:color="auto"/>
                            <w:bottom w:val="none" w:sz="0" w:space="0" w:color="auto"/>
                            <w:right w:val="none" w:sz="0" w:space="0" w:color="auto"/>
                          </w:divBdr>
                        </w:div>
                        <w:div w:id="1368488636">
                          <w:marLeft w:val="0"/>
                          <w:marRight w:val="0"/>
                          <w:marTop w:val="120"/>
                          <w:marBottom w:val="0"/>
                          <w:divBdr>
                            <w:top w:val="none" w:sz="0" w:space="0" w:color="auto"/>
                            <w:left w:val="none" w:sz="0" w:space="0" w:color="auto"/>
                            <w:bottom w:val="none" w:sz="0" w:space="0" w:color="auto"/>
                            <w:right w:val="none" w:sz="0" w:space="0" w:color="auto"/>
                          </w:divBdr>
                        </w:div>
                      </w:divsChild>
                    </w:div>
                    <w:div w:id="2127383690">
                      <w:marLeft w:val="0"/>
                      <w:marRight w:val="0"/>
                      <w:marTop w:val="0"/>
                      <w:marBottom w:val="0"/>
                      <w:divBdr>
                        <w:top w:val="none" w:sz="0" w:space="0" w:color="auto"/>
                        <w:left w:val="none" w:sz="0" w:space="0" w:color="auto"/>
                        <w:bottom w:val="none" w:sz="0" w:space="0" w:color="auto"/>
                        <w:right w:val="none" w:sz="0" w:space="0" w:color="auto"/>
                      </w:divBdr>
                      <w:divsChild>
                        <w:div w:id="1221819089">
                          <w:marLeft w:val="0"/>
                          <w:marRight w:val="0"/>
                          <w:marTop w:val="120"/>
                          <w:marBottom w:val="0"/>
                          <w:divBdr>
                            <w:top w:val="none" w:sz="0" w:space="0" w:color="auto"/>
                            <w:left w:val="none" w:sz="0" w:space="0" w:color="auto"/>
                            <w:bottom w:val="none" w:sz="0" w:space="0" w:color="auto"/>
                            <w:right w:val="none" w:sz="0" w:space="0" w:color="auto"/>
                          </w:divBdr>
                        </w:div>
                        <w:div w:id="131140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8271">
              <w:marLeft w:val="0"/>
              <w:marRight w:val="0"/>
              <w:marTop w:val="0"/>
              <w:marBottom w:val="0"/>
              <w:divBdr>
                <w:top w:val="none" w:sz="0" w:space="0" w:color="auto"/>
                <w:left w:val="none" w:sz="0" w:space="0" w:color="auto"/>
                <w:bottom w:val="none" w:sz="0" w:space="0" w:color="auto"/>
                <w:right w:val="none" w:sz="0" w:space="0" w:color="auto"/>
              </w:divBdr>
              <w:divsChild>
                <w:div w:id="2141877389">
                  <w:marLeft w:val="0"/>
                  <w:marRight w:val="0"/>
                  <w:marTop w:val="0"/>
                  <w:marBottom w:val="0"/>
                  <w:divBdr>
                    <w:top w:val="none" w:sz="0" w:space="0" w:color="auto"/>
                    <w:left w:val="none" w:sz="0" w:space="0" w:color="auto"/>
                    <w:bottom w:val="none" w:sz="0" w:space="0" w:color="auto"/>
                    <w:right w:val="none" w:sz="0" w:space="0" w:color="auto"/>
                  </w:divBdr>
                </w:div>
              </w:divsChild>
            </w:div>
            <w:div w:id="43726256">
              <w:marLeft w:val="0"/>
              <w:marRight w:val="0"/>
              <w:marTop w:val="0"/>
              <w:marBottom w:val="0"/>
              <w:divBdr>
                <w:top w:val="none" w:sz="0" w:space="0" w:color="auto"/>
                <w:left w:val="none" w:sz="0" w:space="0" w:color="auto"/>
                <w:bottom w:val="none" w:sz="0" w:space="0" w:color="auto"/>
                <w:right w:val="none" w:sz="0" w:space="0" w:color="auto"/>
              </w:divBdr>
              <w:divsChild>
                <w:div w:id="192810362">
                  <w:marLeft w:val="0"/>
                  <w:marRight w:val="0"/>
                  <w:marTop w:val="0"/>
                  <w:marBottom w:val="0"/>
                  <w:divBdr>
                    <w:top w:val="none" w:sz="0" w:space="0" w:color="auto"/>
                    <w:left w:val="none" w:sz="0" w:space="0" w:color="auto"/>
                    <w:bottom w:val="none" w:sz="0" w:space="0" w:color="auto"/>
                    <w:right w:val="none" w:sz="0" w:space="0" w:color="auto"/>
                  </w:divBdr>
                </w:div>
              </w:divsChild>
            </w:div>
            <w:div w:id="46684398">
              <w:marLeft w:val="0"/>
              <w:marRight w:val="0"/>
              <w:marTop w:val="0"/>
              <w:marBottom w:val="0"/>
              <w:divBdr>
                <w:top w:val="none" w:sz="0" w:space="0" w:color="auto"/>
                <w:left w:val="none" w:sz="0" w:space="0" w:color="auto"/>
                <w:bottom w:val="none" w:sz="0" w:space="0" w:color="auto"/>
                <w:right w:val="none" w:sz="0" w:space="0" w:color="auto"/>
              </w:divBdr>
              <w:divsChild>
                <w:div w:id="1328242645">
                  <w:marLeft w:val="0"/>
                  <w:marRight w:val="0"/>
                  <w:marTop w:val="0"/>
                  <w:marBottom w:val="0"/>
                  <w:divBdr>
                    <w:top w:val="none" w:sz="0" w:space="0" w:color="auto"/>
                    <w:left w:val="none" w:sz="0" w:space="0" w:color="auto"/>
                    <w:bottom w:val="none" w:sz="0" w:space="0" w:color="auto"/>
                    <w:right w:val="none" w:sz="0" w:space="0" w:color="auto"/>
                  </w:divBdr>
                </w:div>
              </w:divsChild>
            </w:div>
            <w:div w:id="51122663">
              <w:marLeft w:val="0"/>
              <w:marRight w:val="0"/>
              <w:marTop w:val="0"/>
              <w:marBottom w:val="0"/>
              <w:divBdr>
                <w:top w:val="none" w:sz="0" w:space="0" w:color="auto"/>
                <w:left w:val="none" w:sz="0" w:space="0" w:color="auto"/>
                <w:bottom w:val="none" w:sz="0" w:space="0" w:color="auto"/>
                <w:right w:val="none" w:sz="0" w:space="0" w:color="auto"/>
              </w:divBdr>
              <w:divsChild>
                <w:div w:id="507018055">
                  <w:marLeft w:val="0"/>
                  <w:marRight w:val="0"/>
                  <w:marTop w:val="0"/>
                  <w:marBottom w:val="0"/>
                  <w:divBdr>
                    <w:top w:val="none" w:sz="0" w:space="0" w:color="auto"/>
                    <w:left w:val="none" w:sz="0" w:space="0" w:color="auto"/>
                    <w:bottom w:val="none" w:sz="0" w:space="0" w:color="auto"/>
                    <w:right w:val="none" w:sz="0" w:space="0" w:color="auto"/>
                  </w:divBdr>
                </w:div>
              </w:divsChild>
            </w:div>
            <w:div w:id="51542573">
              <w:marLeft w:val="0"/>
              <w:marRight w:val="0"/>
              <w:marTop w:val="0"/>
              <w:marBottom w:val="0"/>
              <w:divBdr>
                <w:top w:val="none" w:sz="0" w:space="0" w:color="auto"/>
                <w:left w:val="none" w:sz="0" w:space="0" w:color="auto"/>
                <w:bottom w:val="none" w:sz="0" w:space="0" w:color="auto"/>
                <w:right w:val="none" w:sz="0" w:space="0" w:color="auto"/>
              </w:divBdr>
              <w:divsChild>
                <w:div w:id="1530724529">
                  <w:marLeft w:val="0"/>
                  <w:marRight w:val="0"/>
                  <w:marTop w:val="0"/>
                  <w:marBottom w:val="0"/>
                  <w:divBdr>
                    <w:top w:val="none" w:sz="0" w:space="0" w:color="auto"/>
                    <w:left w:val="none" w:sz="0" w:space="0" w:color="auto"/>
                    <w:bottom w:val="none" w:sz="0" w:space="0" w:color="auto"/>
                    <w:right w:val="none" w:sz="0" w:space="0" w:color="auto"/>
                  </w:divBdr>
                </w:div>
              </w:divsChild>
            </w:div>
            <w:div w:id="52313042">
              <w:marLeft w:val="0"/>
              <w:marRight w:val="0"/>
              <w:marTop w:val="0"/>
              <w:marBottom w:val="0"/>
              <w:divBdr>
                <w:top w:val="none" w:sz="0" w:space="0" w:color="auto"/>
                <w:left w:val="none" w:sz="0" w:space="0" w:color="auto"/>
                <w:bottom w:val="none" w:sz="0" w:space="0" w:color="auto"/>
                <w:right w:val="none" w:sz="0" w:space="0" w:color="auto"/>
              </w:divBdr>
              <w:divsChild>
                <w:div w:id="1238589944">
                  <w:marLeft w:val="0"/>
                  <w:marRight w:val="0"/>
                  <w:marTop w:val="0"/>
                  <w:marBottom w:val="0"/>
                  <w:divBdr>
                    <w:top w:val="none" w:sz="0" w:space="0" w:color="auto"/>
                    <w:left w:val="none" w:sz="0" w:space="0" w:color="auto"/>
                    <w:bottom w:val="none" w:sz="0" w:space="0" w:color="auto"/>
                    <w:right w:val="none" w:sz="0" w:space="0" w:color="auto"/>
                  </w:divBdr>
                </w:div>
                <w:div w:id="1286042304">
                  <w:marLeft w:val="0"/>
                  <w:marRight w:val="0"/>
                  <w:marTop w:val="120"/>
                  <w:marBottom w:val="0"/>
                  <w:divBdr>
                    <w:top w:val="none" w:sz="0" w:space="0" w:color="auto"/>
                    <w:left w:val="none" w:sz="0" w:space="0" w:color="auto"/>
                    <w:bottom w:val="none" w:sz="0" w:space="0" w:color="auto"/>
                    <w:right w:val="none" w:sz="0" w:space="0" w:color="auto"/>
                  </w:divBdr>
                </w:div>
              </w:divsChild>
            </w:div>
            <w:div w:id="52891398">
              <w:marLeft w:val="0"/>
              <w:marRight w:val="0"/>
              <w:marTop w:val="0"/>
              <w:marBottom w:val="0"/>
              <w:divBdr>
                <w:top w:val="none" w:sz="0" w:space="0" w:color="auto"/>
                <w:left w:val="none" w:sz="0" w:space="0" w:color="auto"/>
                <w:bottom w:val="none" w:sz="0" w:space="0" w:color="auto"/>
                <w:right w:val="none" w:sz="0" w:space="0" w:color="auto"/>
              </w:divBdr>
              <w:divsChild>
                <w:div w:id="477259183">
                  <w:marLeft w:val="0"/>
                  <w:marRight w:val="0"/>
                  <w:marTop w:val="0"/>
                  <w:marBottom w:val="0"/>
                  <w:divBdr>
                    <w:top w:val="none" w:sz="0" w:space="0" w:color="auto"/>
                    <w:left w:val="none" w:sz="0" w:space="0" w:color="auto"/>
                    <w:bottom w:val="none" w:sz="0" w:space="0" w:color="auto"/>
                    <w:right w:val="none" w:sz="0" w:space="0" w:color="auto"/>
                  </w:divBdr>
                </w:div>
              </w:divsChild>
            </w:div>
            <w:div w:id="58674825">
              <w:marLeft w:val="0"/>
              <w:marRight w:val="0"/>
              <w:marTop w:val="0"/>
              <w:marBottom w:val="0"/>
              <w:divBdr>
                <w:top w:val="none" w:sz="0" w:space="0" w:color="auto"/>
                <w:left w:val="none" w:sz="0" w:space="0" w:color="auto"/>
                <w:bottom w:val="none" w:sz="0" w:space="0" w:color="auto"/>
                <w:right w:val="none" w:sz="0" w:space="0" w:color="auto"/>
              </w:divBdr>
              <w:divsChild>
                <w:div w:id="267854280">
                  <w:marLeft w:val="0"/>
                  <w:marRight w:val="0"/>
                  <w:marTop w:val="0"/>
                  <w:marBottom w:val="0"/>
                  <w:divBdr>
                    <w:top w:val="none" w:sz="0" w:space="0" w:color="auto"/>
                    <w:left w:val="none" w:sz="0" w:space="0" w:color="auto"/>
                    <w:bottom w:val="none" w:sz="0" w:space="0" w:color="auto"/>
                    <w:right w:val="none" w:sz="0" w:space="0" w:color="auto"/>
                  </w:divBdr>
                </w:div>
              </w:divsChild>
            </w:div>
            <w:div w:id="61878294">
              <w:marLeft w:val="0"/>
              <w:marRight w:val="0"/>
              <w:marTop w:val="0"/>
              <w:marBottom w:val="0"/>
              <w:divBdr>
                <w:top w:val="none" w:sz="0" w:space="0" w:color="auto"/>
                <w:left w:val="none" w:sz="0" w:space="0" w:color="auto"/>
                <w:bottom w:val="none" w:sz="0" w:space="0" w:color="auto"/>
                <w:right w:val="none" w:sz="0" w:space="0" w:color="auto"/>
              </w:divBdr>
              <w:divsChild>
                <w:div w:id="634721848">
                  <w:marLeft w:val="0"/>
                  <w:marRight w:val="0"/>
                  <w:marTop w:val="0"/>
                  <w:marBottom w:val="0"/>
                  <w:divBdr>
                    <w:top w:val="none" w:sz="0" w:space="0" w:color="auto"/>
                    <w:left w:val="none" w:sz="0" w:space="0" w:color="auto"/>
                    <w:bottom w:val="none" w:sz="0" w:space="0" w:color="auto"/>
                    <w:right w:val="none" w:sz="0" w:space="0" w:color="auto"/>
                  </w:divBdr>
                </w:div>
              </w:divsChild>
            </w:div>
            <w:div w:id="65303010">
              <w:marLeft w:val="0"/>
              <w:marRight w:val="0"/>
              <w:marTop w:val="0"/>
              <w:marBottom w:val="0"/>
              <w:divBdr>
                <w:top w:val="none" w:sz="0" w:space="0" w:color="auto"/>
                <w:left w:val="none" w:sz="0" w:space="0" w:color="auto"/>
                <w:bottom w:val="none" w:sz="0" w:space="0" w:color="auto"/>
                <w:right w:val="none" w:sz="0" w:space="0" w:color="auto"/>
              </w:divBdr>
              <w:divsChild>
                <w:div w:id="1875771565">
                  <w:marLeft w:val="0"/>
                  <w:marRight w:val="0"/>
                  <w:marTop w:val="0"/>
                  <w:marBottom w:val="0"/>
                  <w:divBdr>
                    <w:top w:val="none" w:sz="0" w:space="0" w:color="auto"/>
                    <w:left w:val="none" w:sz="0" w:space="0" w:color="auto"/>
                    <w:bottom w:val="none" w:sz="0" w:space="0" w:color="auto"/>
                    <w:right w:val="none" w:sz="0" w:space="0" w:color="auto"/>
                  </w:divBdr>
                </w:div>
              </w:divsChild>
            </w:div>
            <w:div w:id="67071238">
              <w:marLeft w:val="0"/>
              <w:marRight w:val="0"/>
              <w:marTop w:val="0"/>
              <w:marBottom w:val="0"/>
              <w:divBdr>
                <w:top w:val="none" w:sz="0" w:space="0" w:color="auto"/>
                <w:left w:val="none" w:sz="0" w:space="0" w:color="auto"/>
                <w:bottom w:val="none" w:sz="0" w:space="0" w:color="auto"/>
                <w:right w:val="none" w:sz="0" w:space="0" w:color="auto"/>
              </w:divBdr>
              <w:divsChild>
                <w:div w:id="864365678">
                  <w:marLeft w:val="0"/>
                  <w:marRight w:val="0"/>
                  <w:marTop w:val="0"/>
                  <w:marBottom w:val="0"/>
                  <w:divBdr>
                    <w:top w:val="none" w:sz="0" w:space="0" w:color="auto"/>
                    <w:left w:val="none" w:sz="0" w:space="0" w:color="auto"/>
                    <w:bottom w:val="none" w:sz="0" w:space="0" w:color="auto"/>
                    <w:right w:val="none" w:sz="0" w:space="0" w:color="auto"/>
                  </w:divBdr>
                </w:div>
              </w:divsChild>
            </w:div>
            <w:div w:id="70928019">
              <w:marLeft w:val="0"/>
              <w:marRight w:val="0"/>
              <w:marTop w:val="0"/>
              <w:marBottom w:val="0"/>
              <w:divBdr>
                <w:top w:val="none" w:sz="0" w:space="0" w:color="auto"/>
                <w:left w:val="none" w:sz="0" w:space="0" w:color="auto"/>
                <w:bottom w:val="none" w:sz="0" w:space="0" w:color="auto"/>
                <w:right w:val="none" w:sz="0" w:space="0" w:color="auto"/>
              </w:divBdr>
              <w:divsChild>
                <w:div w:id="501704388">
                  <w:marLeft w:val="0"/>
                  <w:marRight w:val="0"/>
                  <w:marTop w:val="0"/>
                  <w:marBottom w:val="0"/>
                  <w:divBdr>
                    <w:top w:val="none" w:sz="0" w:space="0" w:color="auto"/>
                    <w:left w:val="none" w:sz="0" w:space="0" w:color="auto"/>
                    <w:bottom w:val="none" w:sz="0" w:space="0" w:color="auto"/>
                    <w:right w:val="none" w:sz="0" w:space="0" w:color="auto"/>
                  </w:divBdr>
                  <w:divsChild>
                    <w:div w:id="529270248">
                      <w:marLeft w:val="0"/>
                      <w:marRight w:val="0"/>
                      <w:marTop w:val="0"/>
                      <w:marBottom w:val="0"/>
                      <w:divBdr>
                        <w:top w:val="none" w:sz="0" w:space="0" w:color="auto"/>
                        <w:left w:val="none" w:sz="0" w:space="0" w:color="auto"/>
                        <w:bottom w:val="none" w:sz="0" w:space="0" w:color="auto"/>
                        <w:right w:val="none" w:sz="0" w:space="0" w:color="auto"/>
                      </w:divBdr>
                      <w:divsChild>
                        <w:div w:id="426509433">
                          <w:marLeft w:val="0"/>
                          <w:marRight w:val="0"/>
                          <w:marTop w:val="0"/>
                          <w:marBottom w:val="0"/>
                          <w:divBdr>
                            <w:top w:val="none" w:sz="0" w:space="0" w:color="auto"/>
                            <w:left w:val="none" w:sz="0" w:space="0" w:color="auto"/>
                            <w:bottom w:val="none" w:sz="0" w:space="0" w:color="auto"/>
                            <w:right w:val="none" w:sz="0" w:space="0" w:color="auto"/>
                          </w:divBdr>
                        </w:div>
                        <w:div w:id="1545169584">
                          <w:marLeft w:val="0"/>
                          <w:marRight w:val="0"/>
                          <w:marTop w:val="120"/>
                          <w:marBottom w:val="0"/>
                          <w:divBdr>
                            <w:top w:val="none" w:sz="0" w:space="0" w:color="auto"/>
                            <w:left w:val="none" w:sz="0" w:space="0" w:color="auto"/>
                            <w:bottom w:val="none" w:sz="0" w:space="0" w:color="auto"/>
                            <w:right w:val="none" w:sz="0" w:space="0" w:color="auto"/>
                          </w:divBdr>
                        </w:div>
                      </w:divsChild>
                    </w:div>
                    <w:div w:id="797257805">
                      <w:marLeft w:val="0"/>
                      <w:marRight w:val="0"/>
                      <w:marTop w:val="0"/>
                      <w:marBottom w:val="0"/>
                      <w:divBdr>
                        <w:top w:val="none" w:sz="0" w:space="0" w:color="auto"/>
                        <w:left w:val="none" w:sz="0" w:space="0" w:color="auto"/>
                        <w:bottom w:val="none" w:sz="0" w:space="0" w:color="auto"/>
                        <w:right w:val="none" w:sz="0" w:space="0" w:color="auto"/>
                      </w:divBdr>
                      <w:divsChild>
                        <w:div w:id="1188980180">
                          <w:marLeft w:val="0"/>
                          <w:marRight w:val="0"/>
                          <w:marTop w:val="0"/>
                          <w:marBottom w:val="0"/>
                          <w:divBdr>
                            <w:top w:val="none" w:sz="0" w:space="0" w:color="auto"/>
                            <w:left w:val="none" w:sz="0" w:space="0" w:color="auto"/>
                            <w:bottom w:val="none" w:sz="0" w:space="0" w:color="auto"/>
                            <w:right w:val="none" w:sz="0" w:space="0" w:color="auto"/>
                          </w:divBdr>
                        </w:div>
                        <w:div w:id="1687094231">
                          <w:marLeft w:val="0"/>
                          <w:marRight w:val="0"/>
                          <w:marTop w:val="120"/>
                          <w:marBottom w:val="0"/>
                          <w:divBdr>
                            <w:top w:val="none" w:sz="0" w:space="0" w:color="auto"/>
                            <w:left w:val="none" w:sz="0" w:space="0" w:color="auto"/>
                            <w:bottom w:val="none" w:sz="0" w:space="0" w:color="auto"/>
                            <w:right w:val="none" w:sz="0" w:space="0" w:color="auto"/>
                          </w:divBdr>
                        </w:div>
                      </w:divsChild>
                    </w:div>
                    <w:div w:id="1209877121">
                      <w:marLeft w:val="0"/>
                      <w:marRight w:val="0"/>
                      <w:marTop w:val="0"/>
                      <w:marBottom w:val="0"/>
                      <w:divBdr>
                        <w:top w:val="none" w:sz="0" w:space="0" w:color="auto"/>
                        <w:left w:val="none" w:sz="0" w:space="0" w:color="auto"/>
                        <w:bottom w:val="none" w:sz="0" w:space="0" w:color="auto"/>
                        <w:right w:val="none" w:sz="0" w:space="0" w:color="auto"/>
                      </w:divBdr>
                      <w:divsChild>
                        <w:div w:id="593705338">
                          <w:marLeft w:val="0"/>
                          <w:marRight w:val="0"/>
                          <w:marTop w:val="120"/>
                          <w:marBottom w:val="0"/>
                          <w:divBdr>
                            <w:top w:val="none" w:sz="0" w:space="0" w:color="auto"/>
                            <w:left w:val="none" w:sz="0" w:space="0" w:color="auto"/>
                            <w:bottom w:val="none" w:sz="0" w:space="0" w:color="auto"/>
                            <w:right w:val="none" w:sz="0" w:space="0" w:color="auto"/>
                          </w:divBdr>
                        </w:div>
                        <w:div w:id="66678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89668">
              <w:marLeft w:val="0"/>
              <w:marRight w:val="0"/>
              <w:marTop w:val="0"/>
              <w:marBottom w:val="0"/>
              <w:divBdr>
                <w:top w:val="none" w:sz="0" w:space="0" w:color="auto"/>
                <w:left w:val="none" w:sz="0" w:space="0" w:color="auto"/>
                <w:bottom w:val="none" w:sz="0" w:space="0" w:color="auto"/>
                <w:right w:val="none" w:sz="0" w:space="0" w:color="auto"/>
              </w:divBdr>
              <w:divsChild>
                <w:div w:id="1077899369">
                  <w:marLeft w:val="0"/>
                  <w:marRight w:val="0"/>
                  <w:marTop w:val="0"/>
                  <w:marBottom w:val="0"/>
                  <w:divBdr>
                    <w:top w:val="none" w:sz="0" w:space="0" w:color="auto"/>
                    <w:left w:val="none" w:sz="0" w:space="0" w:color="auto"/>
                    <w:bottom w:val="none" w:sz="0" w:space="0" w:color="auto"/>
                    <w:right w:val="none" w:sz="0" w:space="0" w:color="auto"/>
                  </w:divBdr>
                </w:div>
              </w:divsChild>
            </w:div>
            <w:div w:id="77141765">
              <w:marLeft w:val="0"/>
              <w:marRight w:val="0"/>
              <w:marTop w:val="0"/>
              <w:marBottom w:val="0"/>
              <w:divBdr>
                <w:top w:val="none" w:sz="0" w:space="0" w:color="auto"/>
                <w:left w:val="none" w:sz="0" w:space="0" w:color="auto"/>
                <w:bottom w:val="none" w:sz="0" w:space="0" w:color="auto"/>
                <w:right w:val="none" w:sz="0" w:space="0" w:color="auto"/>
              </w:divBdr>
              <w:divsChild>
                <w:div w:id="569996920">
                  <w:marLeft w:val="0"/>
                  <w:marRight w:val="0"/>
                  <w:marTop w:val="0"/>
                  <w:marBottom w:val="0"/>
                  <w:divBdr>
                    <w:top w:val="none" w:sz="0" w:space="0" w:color="auto"/>
                    <w:left w:val="none" w:sz="0" w:space="0" w:color="auto"/>
                    <w:bottom w:val="none" w:sz="0" w:space="0" w:color="auto"/>
                    <w:right w:val="none" w:sz="0" w:space="0" w:color="auto"/>
                  </w:divBdr>
                  <w:divsChild>
                    <w:div w:id="1326097">
                      <w:marLeft w:val="0"/>
                      <w:marRight w:val="0"/>
                      <w:marTop w:val="0"/>
                      <w:marBottom w:val="0"/>
                      <w:divBdr>
                        <w:top w:val="none" w:sz="0" w:space="0" w:color="auto"/>
                        <w:left w:val="none" w:sz="0" w:space="0" w:color="auto"/>
                        <w:bottom w:val="none" w:sz="0" w:space="0" w:color="auto"/>
                        <w:right w:val="none" w:sz="0" w:space="0" w:color="auto"/>
                      </w:divBdr>
                      <w:divsChild>
                        <w:div w:id="1576623901">
                          <w:marLeft w:val="0"/>
                          <w:marRight w:val="0"/>
                          <w:marTop w:val="0"/>
                          <w:marBottom w:val="0"/>
                          <w:divBdr>
                            <w:top w:val="none" w:sz="0" w:space="0" w:color="auto"/>
                            <w:left w:val="none" w:sz="0" w:space="0" w:color="auto"/>
                            <w:bottom w:val="none" w:sz="0" w:space="0" w:color="auto"/>
                            <w:right w:val="none" w:sz="0" w:space="0" w:color="auto"/>
                          </w:divBdr>
                        </w:div>
                        <w:div w:id="2065717470">
                          <w:marLeft w:val="0"/>
                          <w:marRight w:val="0"/>
                          <w:marTop w:val="120"/>
                          <w:marBottom w:val="0"/>
                          <w:divBdr>
                            <w:top w:val="none" w:sz="0" w:space="0" w:color="auto"/>
                            <w:left w:val="none" w:sz="0" w:space="0" w:color="auto"/>
                            <w:bottom w:val="none" w:sz="0" w:space="0" w:color="auto"/>
                            <w:right w:val="none" w:sz="0" w:space="0" w:color="auto"/>
                          </w:divBdr>
                        </w:div>
                      </w:divsChild>
                    </w:div>
                    <w:div w:id="73480253">
                      <w:marLeft w:val="0"/>
                      <w:marRight w:val="0"/>
                      <w:marTop w:val="0"/>
                      <w:marBottom w:val="0"/>
                      <w:divBdr>
                        <w:top w:val="none" w:sz="0" w:space="0" w:color="auto"/>
                        <w:left w:val="none" w:sz="0" w:space="0" w:color="auto"/>
                        <w:bottom w:val="none" w:sz="0" w:space="0" w:color="auto"/>
                        <w:right w:val="none" w:sz="0" w:space="0" w:color="auto"/>
                      </w:divBdr>
                      <w:divsChild>
                        <w:div w:id="365101697">
                          <w:marLeft w:val="0"/>
                          <w:marRight w:val="0"/>
                          <w:marTop w:val="0"/>
                          <w:marBottom w:val="0"/>
                          <w:divBdr>
                            <w:top w:val="none" w:sz="0" w:space="0" w:color="auto"/>
                            <w:left w:val="none" w:sz="0" w:space="0" w:color="auto"/>
                            <w:bottom w:val="none" w:sz="0" w:space="0" w:color="auto"/>
                            <w:right w:val="none" w:sz="0" w:space="0" w:color="auto"/>
                          </w:divBdr>
                        </w:div>
                        <w:div w:id="2046251157">
                          <w:marLeft w:val="0"/>
                          <w:marRight w:val="0"/>
                          <w:marTop w:val="120"/>
                          <w:marBottom w:val="0"/>
                          <w:divBdr>
                            <w:top w:val="none" w:sz="0" w:space="0" w:color="auto"/>
                            <w:left w:val="none" w:sz="0" w:space="0" w:color="auto"/>
                            <w:bottom w:val="none" w:sz="0" w:space="0" w:color="auto"/>
                            <w:right w:val="none" w:sz="0" w:space="0" w:color="auto"/>
                          </w:divBdr>
                        </w:div>
                      </w:divsChild>
                    </w:div>
                    <w:div w:id="79568765">
                      <w:marLeft w:val="0"/>
                      <w:marRight w:val="0"/>
                      <w:marTop w:val="0"/>
                      <w:marBottom w:val="0"/>
                      <w:divBdr>
                        <w:top w:val="none" w:sz="0" w:space="0" w:color="auto"/>
                        <w:left w:val="none" w:sz="0" w:space="0" w:color="auto"/>
                        <w:bottom w:val="none" w:sz="0" w:space="0" w:color="auto"/>
                        <w:right w:val="none" w:sz="0" w:space="0" w:color="auto"/>
                      </w:divBdr>
                      <w:divsChild>
                        <w:div w:id="186795931">
                          <w:marLeft w:val="0"/>
                          <w:marRight w:val="0"/>
                          <w:marTop w:val="120"/>
                          <w:marBottom w:val="0"/>
                          <w:divBdr>
                            <w:top w:val="none" w:sz="0" w:space="0" w:color="auto"/>
                            <w:left w:val="none" w:sz="0" w:space="0" w:color="auto"/>
                            <w:bottom w:val="none" w:sz="0" w:space="0" w:color="auto"/>
                            <w:right w:val="none" w:sz="0" w:space="0" w:color="auto"/>
                          </w:divBdr>
                        </w:div>
                        <w:div w:id="649482422">
                          <w:marLeft w:val="0"/>
                          <w:marRight w:val="0"/>
                          <w:marTop w:val="0"/>
                          <w:marBottom w:val="0"/>
                          <w:divBdr>
                            <w:top w:val="none" w:sz="0" w:space="0" w:color="auto"/>
                            <w:left w:val="none" w:sz="0" w:space="0" w:color="auto"/>
                            <w:bottom w:val="none" w:sz="0" w:space="0" w:color="auto"/>
                            <w:right w:val="none" w:sz="0" w:space="0" w:color="auto"/>
                          </w:divBdr>
                        </w:div>
                      </w:divsChild>
                    </w:div>
                    <w:div w:id="472991875">
                      <w:marLeft w:val="0"/>
                      <w:marRight w:val="0"/>
                      <w:marTop w:val="0"/>
                      <w:marBottom w:val="0"/>
                      <w:divBdr>
                        <w:top w:val="none" w:sz="0" w:space="0" w:color="auto"/>
                        <w:left w:val="none" w:sz="0" w:space="0" w:color="auto"/>
                        <w:bottom w:val="none" w:sz="0" w:space="0" w:color="auto"/>
                        <w:right w:val="none" w:sz="0" w:space="0" w:color="auto"/>
                      </w:divBdr>
                      <w:divsChild>
                        <w:div w:id="398678659">
                          <w:marLeft w:val="0"/>
                          <w:marRight w:val="0"/>
                          <w:marTop w:val="120"/>
                          <w:marBottom w:val="0"/>
                          <w:divBdr>
                            <w:top w:val="none" w:sz="0" w:space="0" w:color="auto"/>
                            <w:left w:val="none" w:sz="0" w:space="0" w:color="auto"/>
                            <w:bottom w:val="none" w:sz="0" w:space="0" w:color="auto"/>
                            <w:right w:val="none" w:sz="0" w:space="0" w:color="auto"/>
                          </w:divBdr>
                        </w:div>
                        <w:div w:id="1888713757">
                          <w:marLeft w:val="0"/>
                          <w:marRight w:val="0"/>
                          <w:marTop w:val="0"/>
                          <w:marBottom w:val="0"/>
                          <w:divBdr>
                            <w:top w:val="none" w:sz="0" w:space="0" w:color="auto"/>
                            <w:left w:val="none" w:sz="0" w:space="0" w:color="auto"/>
                            <w:bottom w:val="none" w:sz="0" w:space="0" w:color="auto"/>
                            <w:right w:val="none" w:sz="0" w:space="0" w:color="auto"/>
                          </w:divBdr>
                        </w:div>
                      </w:divsChild>
                    </w:div>
                    <w:div w:id="587496396">
                      <w:marLeft w:val="0"/>
                      <w:marRight w:val="0"/>
                      <w:marTop w:val="0"/>
                      <w:marBottom w:val="0"/>
                      <w:divBdr>
                        <w:top w:val="none" w:sz="0" w:space="0" w:color="auto"/>
                        <w:left w:val="none" w:sz="0" w:space="0" w:color="auto"/>
                        <w:bottom w:val="none" w:sz="0" w:space="0" w:color="auto"/>
                        <w:right w:val="none" w:sz="0" w:space="0" w:color="auto"/>
                      </w:divBdr>
                      <w:divsChild>
                        <w:div w:id="117651435">
                          <w:marLeft w:val="0"/>
                          <w:marRight w:val="0"/>
                          <w:marTop w:val="120"/>
                          <w:marBottom w:val="0"/>
                          <w:divBdr>
                            <w:top w:val="none" w:sz="0" w:space="0" w:color="auto"/>
                            <w:left w:val="none" w:sz="0" w:space="0" w:color="auto"/>
                            <w:bottom w:val="none" w:sz="0" w:space="0" w:color="auto"/>
                            <w:right w:val="none" w:sz="0" w:space="0" w:color="auto"/>
                          </w:divBdr>
                        </w:div>
                        <w:div w:id="326248515">
                          <w:marLeft w:val="0"/>
                          <w:marRight w:val="0"/>
                          <w:marTop w:val="0"/>
                          <w:marBottom w:val="0"/>
                          <w:divBdr>
                            <w:top w:val="none" w:sz="0" w:space="0" w:color="auto"/>
                            <w:left w:val="none" w:sz="0" w:space="0" w:color="auto"/>
                            <w:bottom w:val="none" w:sz="0" w:space="0" w:color="auto"/>
                            <w:right w:val="none" w:sz="0" w:space="0" w:color="auto"/>
                          </w:divBdr>
                          <w:divsChild>
                            <w:div w:id="288168024">
                              <w:marLeft w:val="0"/>
                              <w:marRight w:val="0"/>
                              <w:marTop w:val="0"/>
                              <w:marBottom w:val="0"/>
                              <w:divBdr>
                                <w:top w:val="none" w:sz="0" w:space="0" w:color="auto"/>
                                <w:left w:val="none" w:sz="0" w:space="0" w:color="auto"/>
                                <w:bottom w:val="none" w:sz="0" w:space="0" w:color="auto"/>
                                <w:right w:val="none" w:sz="0" w:space="0" w:color="auto"/>
                              </w:divBdr>
                              <w:divsChild>
                                <w:div w:id="362218984">
                                  <w:marLeft w:val="0"/>
                                  <w:marRight w:val="0"/>
                                  <w:marTop w:val="0"/>
                                  <w:marBottom w:val="0"/>
                                  <w:divBdr>
                                    <w:top w:val="none" w:sz="0" w:space="0" w:color="auto"/>
                                    <w:left w:val="none" w:sz="0" w:space="0" w:color="auto"/>
                                    <w:bottom w:val="none" w:sz="0" w:space="0" w:color="auto"/>
                                    <w:right w:val="none" w:sz="0" w:space="0" w:color="auto"/>
                                  </w:divBdr>
                                </w:div>
                                <w:div w:id="1425569150">
                                  <w:marLeft w:val="0"/>
                                  <w:marRight w:val="0"/>
                                  <w:marTop w:val="120"/>
                                  <w:marBottom w:val="0"/>
                                  <w:divBdr>
                                    <w:top w:val="none" w:sz="0" w:space="0" w:color="auto"/>
                                    <w:left w:val="none" w:sz="0" w:space="0" w:color="auto"/>
                                    <w:bottom w:val="none" w:sz="0" w:space="0" w:color="auto"/>
                                    <w:right w:val="none" w:sz="0" w:space="0" w:color="auto"/>
                                  </w:divBdr>
                                </w:div>
                              </w:divsChild>
                            </w:div>
                            <w:div w:id="567502008">
                              <w:marLeft w:val="0"/>
                              <w:marRight w:val="0"/>
                              <w:marTop w:val="0"/>
                              <w:marBottom w:val="0"/>
                              <w:divBdr>
                                <w:top w:val="none" w:sz="0" w:space="0" w:color="auto"/>
                                <w:left w:val="none" w:sz="0" w:space="0" w:color="auto"/>
                                <w:bottom w:val="none" w:sz="0" w:space="0" w:color="auto"/>
                                <w:right w:val="none" w:sz="0" w:space="0" w:color="auto"/>
                              </w:divBdr>
                              <w:divsChild>
                                <w:div w:id="477039954">
                                  <w:marLeft w:val="0"/>
                                  <w:marRight w:val="0"/>
                                  <w:marTop w:val="0"/>
                                  <w:marBottom w:val="0"/>
                                  <w:divBdr>
                                    <w:top w:val="none" w:sz="0" w:space="0" w:color="auto"/>
                                    <w:left w:val="none" w:sz="0" w:space="0" w:color="auto"/>
                                    <w:bottom w:val="none" w:sz="0" w:space="0" w:color="auto"/>
                                    <w:right w:val="none" w:sz="0" w:space="0" w:color="auto"/>
                                  </w:divBdr>
                                </w:div>
                                <w:div w:id="809787596">
                                  <w:marLeft w:val="0"/>
                                  <w:marRight w:val="0"/>
                                  <w:marTop w:val="120"/>
                                  <w:marBottom w:val="0"/>
                                  <w:divBdr>
                                    <w:top w:val="none" w:sz="0" w:space="0" w:color="auto"/>
                                    <w:left w:val="none" w:sz="0" w:space="0" w:color="auto"/>
                                    <w:bottom w:val="none" w:sz="0" w:space="0" w:color="auto"/>
                                    <w:right w:val="none" w:sz="0" w:space="0" w:color="auto"/>
                                  </w:divBdr>
                                </w:div>
                              </w:divsChild>
                            </w:div>
                            <w:div w:id="641471807">
                              <w:marLeft w:val="0"/>
                              <w:marRight w:val="0"/>
                              <w:marTop w:val="0"/>
                              <w:marBottom w:val="0"/>
                              <w:divBdr>
                                <w:top w:val="none" w:sz="0" w:space="0" w:color="auto"/>
                                <w:left w:val="none" w:sz="0" w:space="0" w:color="auto"/>
                                <w:bottom w:val="none" w:sz="0" w:space="0" w:color="auto"/>
                                <w:right w:val="none" w:sz="0" w:space="0" w:color="auto"/>
                              </w:divBdr>
                              <w:divsChild>
                                <w:div w:id="1131092434">
                                  <w:marLeft w:val="0"/>
                                  <w:marRight w:val="0"/>
                                  <w:marTop w:val="0"/>
                                  <w:marBottom w:val="0"/>
                                  <w:divBdr>
                                    <w:top w:val="none" w:sz="0" w:space="0" w:color="auto"/>
                                    <w:left w:val="none" w:sz="0" w:space="0" w:color="auto"/>
                                    <w:bottom w:val="none" w:sz="0" w:space="0" w:color="auto"/>
                                    <w:right w:val="none" w:sz="0" w:space="0" w:color="auto"/>
                                  </w:divBdr>
                                </w:div>
                                <w:div w:id="1856459630">
                                  <w:marLeft w:val="0"/>
                                  <w:marRight w:val="0"/>
                                  <w:marTop w:val="120"/>
                                  <w:marBottom w:val="0"/>
                                  <w:divBdr>
                                    <w:top w:val="none" w:sz="0" w:space="0" w:color="auto"/>
                                    <w:left w:val="none" w:sz="0" w:space="0" w:color="auto"/>
                                    <w:bottom w:val="none" w:sz="0" w:space="0" w:color="auto"/>
                                    <w:right w:val="none" w:sz="0" w:space="0" w:color="auto"/>
                                  </w:divBdr>
                                </w:div>
                              </w:divsChild>
                            </w:div>
                            <w:div w:id="2001422595">
                              <w:marLeft w:val="0"/>
                              <w:marRight w:val="0"/>
                              <w:marTop w:val="0"/>
                              <w:marBottom w:val="0"/>
                              <w:divBdr>
                                <w:top w:val="none" w:sz="0" w:space="0" w:color="auto"/>
                                <w:left w:val="none" w:sz="0" w:space="0" w:color="auto"/>
                                <w:bottom w:val="none" w:sz="0" w:space="0" w:color="auto"/>
                                <w:right w:val="none" w:sz="0" w:space="0" w:color="auto"/>
                              </w:divBdr>
                              <w:divsChild>
                                <w:div w:id="47387259">
                                  <w:marLeft w:val="0"/>
                                  <w:marRight w:val="0"/>
                                  <w:marTop w:val="0"/>
                                  <w:marBottom w:val="0"/>
                                  <w:divBdr>
                                    <w:top w:val="none" w:sz="0" w:space="0" w:color="auto"/>
                                    <w:left w:val="none" w:sz="0" w:space="0" w:color="auto"/>
                                    <w:bottom w:val="none" w:sz="0" w:space="0" w:color="auto"/>
                                    <w:right w:val="none" w:sz="0" w:space="0" w:color="auto"/>
                                  </w:divBdr>
                                </w:div>
                                <w:div w:id="37115224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656999287">
                      <w:marLeft w:val="0"/>
                      <w:marRight w:val="0"/>
                      <w:marTop w:val="0"/>
                      <w:marBottom w:val="0"/>
                      <w:divBdr>
                        <w:top w:val="none" w:sz="0" w:space="0" w:color="auto"/>
                        <w:left w:val="none" w:sz="0" w:space="0" w:color="auto"/>
                        <w:bottom w:val="none" w:sz="0" w:space="0" w:color="auto"/>
                        <w:right w:val="none" w:sz="0" w:space="0" w:color="auto"/>
                      </w:divBdr>
                      <w:divsChild>
                        <w:div w:id="64689515">
                          <w:marLeft w:val="0"/>
                          <w:marRight w:val="0"/>
                          <w:marTop w:val="0"/>
                          <w:marBottom w:val="0"/>
                          <w:divBdr>
                            <w:top w:val="none" w:sz="0" w:space="0" w:color="auto"/>
                            <w:left w:val="none" w:sz="0" w:space="0" w:color="auto"/>
                            <w:bottom w:val="none" w:sz="0" w:space="0" w:color="auto"/>
                            <w:right w:val="none" w:sz="0" w:space="0" w:color="auto"/>
                          </w:divBdr>
                        </w:div>
                        <w:div w:id="369231369">
                          <w:marLeft w:val="0"/>
                          <w:marRight w:val="0"/>
                          <w:marTop w:val="120"/>
                          <w:marBottom w:val="0"/>
                          <w:divBdr>
                            <w:top w:val="none" w:sz="0" w:space="0" w:color="auto"/>
                            <w:left w:val="none" w:sz="0" w:space="0" w:color="auto"/>
                            <w:bottom w:val="none" w:sz="0" w:space="0" w:color="auto"/>
                            <w:right w:val="none" w:sz="0" w:space="0" w:color="auto"/>
                          </w:divBdr>
                        </w:div>
                      </w:divsChild>
                    </w:div>
                    <w:div w:id="670639137">
                      <w:marLeft w:val="0"/>
                      <w:marRight w:val="0"/>
                      <w:marTop w:val="0"/>
                      <w:marBottom w:val="0"/>
                      <w:divBdr>
                        <w:top w:val="none" w:sz="0" w:space="0" w:color="auto"/>
                        <w:left w:val="none" w:sz="0" w:space="0" w:color="auto"/>
                        <w:bottom w:val="none" w:sz="0" w:space="0" w:color="auto"/>
                        <w:right w:val="none" w:sz="0" w:space="0" w:color="auto"/>
                      </w:divBdr>
                      <w:divsChild>
                        <w:div w:id="158739201">
                          <w:marLeft w:val="0"/>
                          <w:marRight w:val="0"/>
                          <w:marTop w:val="120"/>
                          <w:marBottom w:val="0"/>
                          <w:divBdr>
                            <w:top w:val="none" w:sz="0" w:space="0" w:color="auto"/>
                            <w:left w:val="none" w:sz="0" w:space="0" w:color="auto"/>
                            <w:bottom w:val="none" w:sz="0" w:space="0" w:color="auto"/>
                            <w:right w:val="none" w:sz="0" w:space="0" w:color="auto"/>
                          </w:divBdr>
                        </w:div>
                        <w:div w:id="1537114015">
                          <w:marLeft w:val="0"/>
                          <w:marRight w:val="0"/>
                          <w:marTop w:val="0"/>
                          <w:marBottom w:val="0"/>
                          <w:divBdr>
                            <w:top w:val="none" w:sz="0" w:space="0" w:color="auto"/>
                            <w:left w:val="none" w:sz="0" w:space="0" w:color="auto"/>
                            <w:bottom w:val="none" w:sz="0" w:space="0" w:color="auto"/>
                            <w:right w:val="none" w:sz="0" w:space="0" w:color="auto"/>
                          </w:divBdr>
                        </w:div>
                      </w:divsChild>
                    </w:div>
                    <w:div w:id="674957132">
                      <w:marLeft w:val="0"/>
                      <w:marRight w:val="0"/>
                      <w:marTop w:val="0"/>
                      <w:marBottom w:val="0"/>
                      <w:divBdr>
                        <w:top w:val="none" w:sz="0" w:space="0" w:color="auto"/>
                        <w:left w:val="none" w:sz="0" w:space="0" w:color="auto"/>
                        <w:bottom w:val="none" w:sz="0" w:space="0" w:color="auto"/>
                        <w:right w:val="none" w:sz="0" w:space="0" w:color="auto"/>
                      </w:divBdr>
                      <w:divsChild>
                        <w:div w:id="833841535">
                          <w:marLeft w:val="0"/>
                          <w:marRight w:val="0"/>
                          <w:marTop w:val="120"/>
                          <w:marBottom w:val="0"/>
                          <w:divBdr>
                            <w:top w:val="none" w:sz="0" w:space="0" w:color="auto"/>
                            <w:left w:val="none" w:sz="0" w:space="0" w:color="auto"/>
                            <w:bottom w:val="none" w:sz="0" w:space="0" w:color="auto"/>
                            <w:right w:val="none" w:sz="0" w:space="0" w:color="auto"/>
                          </w:divBdr>
                        </w:div>
                        <w:div w:id="1591891795">
                          <w:marLeft w:val="0"/>
                          <w:marRight w:val="0"/>
                          <w:marTop w:val="0"/>
                          <w:marBottom w:val="0"/>
                          <w:divBdr>
                            <w:top w:val="none" w:sz="0" w:space="0" w:color="auto"/>
                            <w:left w:val="none" w:sz="0" w:space="0" w:color="auto"/>
                            <w:bottom w:val="none" w:sz="0" w:space="0" w:color="auto"/>
                            <w:right w:val="none" w:sz="0" w:space="0" w:color="auto"/>
                          </w:divBdr>
                        </w:div>
                      </w:divsChild>
                    </w:div>
                    <w:div w:id="883638034">
                      <w:marLeft w:val="0"/>
                      <w:marRight w:val="0"/>
                      <w:marTop w:val="0"/>
                      <w:marBottom w:val="0"/>
                      <w:divBdr>
                        <w:top w:val="none" w:sz="0" w:space="0" w:color="auto"/>
                        <w:left w:val="none" w:sz="0" w:space="0" w:color="auto"/>
                        <w:bottom w:val="none" w:sz="0" w:space="0" w:color="auto"/>
                        <w:right w:val="none" w:sz="0" w:space="0" w:color="auto"/>
                      </w:divBdr>
                      <w:divsChild>
                        <w:div w:id="995842320">
                          <w:marLeft w:val="0"/>
                          <w:marRight w:val="0"/>
                          <w:marTop w:val="120"/>
                          <w:marBottom w:val="0"/>
                          <w:divBdr>
                            <w:top w:val="none" w:sz="0" w:space="0" w:color="auto"/>
                            <w:left w:val="none" w:sz="0" w:space="0" w:color="auto"/>
                            <w:bottom w:val="none" w:sz="0" w:space="0" w:color="auto"/>
                            <w:right w:val="none" w:sz="0" w:space="0" w:color="auto"/>
                          </w:divBdr>
                        </w:div>
                        <w:div w:id="1808665786">
                          <w:marLeft w:val="0"/>
                          <w:marRight w:val="0"/>
                          <w:marTop w:val="0"/>
                          <w:marBottom w:val="0"/>
                          <w:divBdr>
                            <w:top w:val="none" w:sz="0" w:space="0" w:color="auto"/>
                            <w:left w:val="none" w:sz="0" w:space="0" w:color="auto"/>
                            <w:bottom w:val="none" w:sz="0" w:space="0" w:color="auto"/>
                            <w:right w:val="none" w:sz="0" w:space="0" w:color="auto"/>
                          </w:divBdr>
                        </w:div>
                      </w:divsChild>
                    </w:div>
                    <w:div w:id="1006710172">
                      <w:marLeft w:val="0"/>
                      <w:marRight w:val="0"/>
                      <w:marTop w:val="0"/>
                      <w:marBottom w:val="0"/>
                      <w:divBdr>
                        <w:top w:val="none" w:sz="0" w:space="0" w:color="auto"/>
                        <w:left w:val="none" w:sz="0" w:space="0" w:color="auto"/>
                        <w:bottom w:val="none" w:sz="0" w:space="0" w:color="auto"/>
                        <w:right w:val="none" w:sz="0" w:space="0" w:color="auto"/>
                      </w:divBdr>
                      <w:divsChild>
                        <w:div w:id="1865508941">
                          <w:marLeft w:val="0"/>
                          <w:marRight w:val="0"/>
                          <w:marTop w:val="120"/>
                          <w:marBottom w:val="0"/>
                          <w:divBdr>
                            <w:top w:val="none" w:sz="0" w:space="0" w:color="auto"/>
                            <w:left w:val="none" w:sz="0" w:space="0" w:color="auto"/>
                            <w:bottom w:val="none" w:sz="0" w:space="0" w:color="auto"/>
                            <w:right w:val="none" w:sz="0" w:space="0" w:color="auto"/>
                          </w:divBdr>
                        </w:div>
                        <w:div w:id="2005745083">
                          <w:marLeft w:val="0"/>
                          <w:marRight w:val="0"/>
                          <w:marTop w:val="0"/>
                          <w:marBottom w:val="0"/>
                          <w:divBdr>
                            <w:top w:val="none" w:sz="0" w:space="0" w:color="auto"/>
                            <w:left w:val="none" w:sz="0" w:space="0" w:color="auto"/>
                            <w:bottom w:val="none" w:sz="0" w:space="0" w:color="auto"/>
                            <w:right w:val="none" w:sz="0" w:space="0" w:color="auto"/>
                          </w:divBdr>
                        </w:div>
                      </w:divsChild>
                    </w:div>
                    <w:div w:id="1178544939">
                      <w:marLeft w:val="0"/>
                      <w:marRight w:val="0"/>
                      <w:marTop w:val="0"/>
                      <w:marBottom w:val="0"/>
                      <w:divBdr>
                        <w:top w:val="none" w:sz="0" w:space="0" w:color="auto"/>
                        <w:left w:val="none" w:sz="0" w:space="0" w:color="auto"/>
                        <w:bottom w:val="none" w:sz="0" w:space="0" w:color="auto"/>
                        <w:right w:val="none" w:sz="0" w:space="0" w:color="auto"/>
                      </w:divBdr>
                      <w:divsChild>
                        <w:div w:id="117601523">
                          <w:marLeft w:val="0"/>
                          <w:marRight w:val="0"/>
                          <w:marTop w:val="0"/>
                          <w:marBottom w:val="0"/>
                          <w:divBdr>
                            <w:top w:val="none" w:sz="0" w:space="0" w:color="auto"/>
                            <w:left w:val="none" w:sz="0" w:space="0" w:color="auto"/>
                            <w:bottom w:val="none" w:sz="0" w:space="0" w:color="auto"/>
                            <w:right w:val="none" w:sz="0" w:space="0" w:color="auto"/>
                          </w:divBdr>
                        </w:div>
                        <w:div w:id="1422410036">
                          <w:marLeft w:val="0"/>
                          <w:marRight w:val="0"/>
                          <w:marTop w:val="120"/>
                          <w:marBottom w:val="0"/>
                          <w:divBdr>
                            <w:top w:val="none" w:sz="0" w:space="0" w:color="auto"/>
                            <w:left w:val="none" w:sz="0" w:space="0" w:color="auto"/>
                            <w:bottom w:val="none" w:sz="0" w:space="0" w:color="auto"/>
                            <w:right w:val="none" w:sz="0" w:space="0" w:color="auto"/>
                          </w:divBdr>
                        </w:div>
                      </w:divsChild>
                    </w:div>
                    <w:div w:id="1185249826">
                      <w:marLeft w:val="0"/>
                      <w:marRight w:val="0"/>
                      <w:marTop w:val="0"/>
                      <w:marBottom w:val="0"/>
                      <w:divBdr>
                        <w:top w:val="none" w:sz="0" w:space="0" w:color="auto"/>
                        <w:left w:val="none" w:sz="0" w:space="0" w:color="auto"/>
                        <w:bottom w:val="none" w:sz="0" w:space="0" w:color="auto"/>
                        <w:right w:val="none" w:sz="0" w:space="0" w:color="auto"/>
                      </w:divBdr>
                      <w:divsChild>
                        <w:div w:id="827474103">
                          <w:marLeft w:val="0"/>
                          <w:marRight w:val="0"/>
                          <w:marTop w:val="0"/>
                          <w:marBottom w:val="0"/>
                          <w:divBdr>
                            <w:top w:val="none" w:sz="0" w:space="0" w:color="auto"/>
                            <w:left w:val="none" w:sz="0" w:space="0" w:color="auto"/>
                            <w:bottom w:val="none" w:sz="0" w:space="0" w:color="auto"/>
                            <w:right w:val="none" w:sz="0" w:space="0" w:color="auto"/>
                          </w:divBdr>
                        </w:div>
                        <w:div w:id="1960990624">
                          <w:marLeft w:val="0"/>
                          <w:marRight w:val="0"/>
                          <w:marTop w:val="120"/>
                          <w:marBottom w:val="0"/>
                          <w:divBdr>
                            <w:top w:val="none" w:sz="0" w:space="0" w:color="auto"/>
                            <w:left w:val="none" w:sz="0" w:space="0" w:color="auto"/>
                            <w:bottom w:val="none" w:sz="0" w:space="0" w:color="auto"/>
                            <w:right w:val="none" w:sz="0" w:space="0" w:color="auto"/>
                          </w:divBdr>
                        </w:div>
                      </w:divsChild>
                    </w:div>
                    <w:div w:id="1762871471">
                      <w:marLeft w:val="0"/>
                      <w:marRight w:val="0"/>
                      <w:marTop w:val="0"/>
                      <w:marBottom w:val="0"/>
                      <w:divBdr>
                        <w:top w:val="none" w:sz="0" w:space="0" w:color="auto"/>
                        <w:left w:val="none" w:sz="0" w:space="0" w:color="auto"/>
                        <w:bottom w:val="none" w:sz="0" w:space="0" w:color="auto"/>
                        <w:right w:val="none" w:sz="0" w:space="0" w:color="auto"/>
                      </w:divBdr>
                      <w:divsChild>
                        <w:div w:id="478424750">
                          <w:marLeft w:val="0"/>
                          <w:marRight w:val="0"/>
                          <w:marTop w:val="120"/>
                          <w:marBottom w:val="0"/>
                          <w:divBdr>
                            <w:top w:val="none" w:sz="0" w:space="0" w:color="auto"/>
                            <w:left w:val="none" w:sz="0" w:space="0" w:color="auto"/>
                            <w:bottom w:val="none" w:sz="0" w:space="0" w:color="auto"/>
                            <w:right w:val="none" w:sz="0" w:space="0" w:color="auto"/>
                          </w:divBdr>
                        </w:div>
                        <w:div w:id="1633486598">
                          <w:marLeft w:val="0"/>
                          <w:marRight w:val="0"/>
                          <w:marTop w:val="0"/>
                          <w:marBottom w:val="0"/>
                          <w:divBdr>
                            <w:top w:val="none" w:sz="0" w:space="0" w:color="auto"/>
                            <w:left w:val="none" w:sz="0" w:space="0" w:color="auto"/>
                            <w:bottom w:val="none" w:sz="0" w:space="0" w:color="auto"/>
                            <w:right w:val="none" w:sz="0" w:space="0" w:color="auto"/>
                          </w:divBdr>
                        </w:div>
                      </w:divsChild>
                    </w:div>
                    <w:div w:id="1963464003">
                      <w:marLeft w:val="0"/>
                      <w:marRight w:val="0"/>
                      <w:marTop w:val="0"/>
                      <w:marBottom w:val="0"/>
                      <w:divBdr>
                        <w:top w:val="none" w:sz="0" w:space="0" w:color="auto"/>
                        <w:left w:val="none" w:sz="0" w:space="0" w:color="auto"/>
                        <w:bottom w:val="none" w:sz="0" w:space="0" w:color="auto"/>
                        <w:right w:val="none" w:sz="0" w:space="0" w:color="auto"/>
                      </w:divBdr>
                      <w:divsChild>
                        <w:div w:id="974143021">
                          <w:marLeft w:val="0"/>
                          <w:marRight w:val="0"/>
                          <w:marTop w:val="120"/>
                          <w:marBottom w:val="0"/>
                          <w:divBdr>
                            <w:top w:val="none" w:sz="0" w:space="0" w:color="auto"/>
                            <w:left w:val="none" w:sz="0" w:space="0" w:color="auto"/>
                            <w:bottom w:val="none" w:sz="0" w:space="0" w:color="auto"/>
                            <w:right w:val="none" w:sz="0" w:space="0" w:color="auto"/>
                          </w:divBdr>
                        </w:div>
                        <w:div w:id="1789200317">
                          <w:marLeft w:val="0"/>
                          <w:marRight w:val="0"/>
                          <w:marTop w:val="0"/>
                          <w:marBottom w:val="0"/>
                          <w:divBdr>
                            <w:top w:val="none" w:sz="0" w:space="0" w:color="auto"/>
                            <w:left w:val="none" w:sz="0" w:space="0" w:color="auto"/>
                            <w:bottom w:val="none" w:sz="0" w:space="0" w:color="auto"/>
                            <w:right w:val="none" w:sz="0" w:space="0" w:color="auto"/>
                          </w:divBdr>
                        </w:div>
                      </w:divsChild>
                    </w:div>
                    <w:div w:id="2031645228">
                      <w:marLeft w:val="0"/>
                      <w:marRight w:val="0"/>
                      <w:marTop w:val="0"/>
                      <w:marBottom w:val="0"/>
                      <w:divBdr>
                        <w:top w:val="none" w:sz="0" w:space="0" w:color="auto"/>
                        <w:left w:val="none" w:sz="0" w:space="0" w:color="auto"/>
                        <w:bottom w:val="none" w:sz="0" w:space="0" w:color="auto"/>
                        <w:right w:val="none" w:sz="0" w:space="0" w:color="auto"/>
                      </w:divBdr>
                      <w:divsChild>
                        <w:div w:id="198711748">
                          <w:marLeft w:val="0"/>
                          <w:marRight w:val="0"/>
                          <w:marTop w:val="0"/>
                          <w:marBottom w:val="0"/>
                          <w:divBdr>
                            <w:top w:val="none" w:sz="0" w:space="0" w:color="auto"/>
                            <w:left w:val="none" w:sz="0" w:space="0" w:color="auto"/>
                            <w:bottom w:val="none" w:sz="0" w:space="0" w:color="auto"/>
                            <w:right w:val="none" w:sz="0" w:space="0" w:color="auto"/>
                          </w:divBdr>
                        </w:div>
                        <w:div w:id="178639033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83579837">
              <w:marLeft w:val="0"/>
              <w:marRight w:val="0"/>
              <w:marTop w:val="0"/>
              <w:marBottom w:val="0"/>
              <w:divBdr>
                <w:top w:val="none" w:sz="0" w:space="0" w:color="auto"/>
                <w:left w:val="none" w:sz="0" w:space="0" w:color="auto"/>
                <w:bottom w:val="none" w:sz="0" w:space="0" w:color="auto"/>
                <w:right w:val="none" w:sz="0" w:space="0" w:color="auto"/>
              </w:divBdr>
              <w:divsChild>
                <w:div w:id="1542985142">
                  <w:marLeft w:val="0"/>
                  <w:marRight w:val="0"/>
                  <w:marTop w:val="0"/>
                  <w:marBottom w:val="0"/>
                  <w:divBdr>
                    <w:top w:val="none" w:sz="0" w:space="0" w:color="auto"/>
                    <w:left w:val="none" w:sz="0" w:space="0" w:color="auto"/>
                    <w:bottom w:val="none" w:sz="0" w:space="0" w:color="auto"/>
                    <w:right w:val="none" w:sz="0" w:space="0" w:color="auto"/>
                  </w:divBdr>
                </w:div>
              </w:divsChild>
            </w:div>
            <w:div w:id="94205421">
              <w:marLeft w:val="0"/>
              <w:marRight w:val="0"/>
              <w:marTop w:val="0"/>
              <w:marBottom w:val="0"/>
              <w:divBdr>
                <w:top w:val="none" w:sz="0" w:space="0" w:color="auto"/>
                <w:left w:val="none" w:sz="0" w:space="0" w:color="auto"/>
                <w:bottom w:val="none" w:sz="0" w:space="0" w:color="auto"/>
                <w:right w:val="none" w:sz="0" w:space="0" w:color="auto"/>
              </w:divBdr>
              <w:divsChild>
                <w:div w:id="723411715">
                  <w:marLeft w:val="0"/>
                  <w:marRight w:val="0"/>
                  <w:marTop w:val="0"/>
                  <w:marBottom w:val="0"/>
                  <w:divBdr>
                    <w:top w:val="none" w:sz="0" w:space="0" w:color="auto"/>
                    <w:left w:val="none" w:sz="0" w:space="0" w:color="auto"/>
                    <w:bottom w:val="none" w:sz="0" w:space="0" w:color="auto"/>
                    <w:right w:val="none" w:sz="0" w:space="0" w:color="auto"/>
                  </w:divBdr>
                </w:div>
              </w:divsChild>
            </w:div>
            <w:div w:id="113255549">
              <w:marLeft w:val="0"/>
              <w:marRight w:val="0"/>
              <w:marTop w:val="0"/>
              <w:marBottom w:val="0"/>
              <w:divBdr>
                <w:top w:val="none" w:sz="0" w:space="0" w:color="auto"/>
                <w:left w:val="none" w:sz="0" w:space="0" w:color="auto"/>
                <w:bottom w:val="none" w:sz="0" w:space="0" w:color="auto"/>
                <w:right w:val="none" w:sz="0" w:space="0" w:color="auto"/>
              </w:divBdr>
              <w:divsChild>
                <w:div w:id="578294181">
                  <w:marLeft w:val="0"/>
                  <w:marRight w:val="0"/>
                  <w:marTop w:val="0"/>
                  <w:marBottom w:val="0"/>
                  <w:divBdr>
                    <w:top w:val="none" w:sz="0" w:space="0" w:color="auto"/>
                    <w:left w:val="none" w:sz="0" w:space="0" w:color="auto"/>
                    <w:bottom w:val="none" w:sz="0" w:space="0" w:color="auto"/>
                    <w:right w:val="none" w:sz="0" w:space="0" w:color="auto"/>
                  </w:divBdr>
                </w:div>
              </w:divsChild>
            </w:div>
            <w:div w:id="113713673">
              <w:marLeft w:val="0"/>
              <w:marRight w:val="0"/>
              <w:marTop w:val="0"/>
              <w:marBottom w:val="0"/>
              <w:divBdr>
                <w:top w:val="none" w:sz="0" w:space="0" w:color="auto"/>
                <w:left w:val="none" w:sz="0" w:space="0" w:color="auto"/>
                <w:bottom w:val="none" w:sz="0" w:space="0" w:color="auto"/>
                <w:right w:val="none" w:sz="0" w:space="0" w:color="auto"/>
              </w:divBdr>
              <w:divsChild>
                <w:div w:id="1205483360">
                  <w:marLeft w:val="0"/>
                  <w:marRight w:val="0"/>
                  <w:marTop w:val="0"/>
                  <w:marBottom w:val="0"/>
                  <w:divBdr>
                    <w:top w:val="none" w:sz="0" w:space="0" w:color="auto"/>
                    <w:left w:val="none" w:sz="0" w:space="0" w:color="auto"/>
                    <w:bottom w:val="none" w:sz="0" w:space="0" w:color="auto"/>
                    <w:right w:val="none" w:sz="0" w:space="0" w:color="auto"/>
                  </w:divBdr>
                </w:div>
              </w:divsChild>
            </w:div>
            <w:div w:id="116880469">
              <w:marLeft w:val="0"/>
              <w:marRight w:val="0"/>
              <w:marTop w:val="0"/>
              <w:marBottom w:val="0"/>
              <w:divBdr>
                <w:top w:val="none" w:sz="0" w:space="0" w:color="auto"/>
                <w:left w:val="none" w:sz="0" w:space="0" w:color="auto"/>
                <w:bottom w:val="none" w:sz="0" w:space="0" w:color="auto"/>
                <w:right w:val="none" w:sz="0" w:space="0" w:color="auto"/>
              </w:divBdr>
              <w:divsChild>
                <w:div w:id="405567340">
                  <w:marLeft w:val="0"/>
                  <w:marRight w:val="0"/>
                  <w:marTop w:val="0"/>
                  <w:marBottom w:val="0"/>
                  <w:divBdr>
                    <w:top w:val="none" w:sz="0" w:space="0" w:color="auto"/>
                    <w:left w:val="none" w:sz="0" w:space="0" w:color="auto"/>
                    <w:bottom w:val="none" w:sz="0" w:space="0" w:color="auto"/>
                    <w:right w:val="none" w:sz="0" w:space="0" w:color="auto"/>
                  </w:divBdr>
                </w:div>
              </w:divsChild>
            </w:div>
            <w:div w:id="117064744">
              <w:marLeft w:val="0"/>
              <w:marRight w:val="0"/>
              <w:marTop w:val="0"/>
              <w:marBottom w:val="0"/>
              <w:divBdr>
                <w:top w:val="none" w:sz="0" w:space="0" w:color="auto"/>
                <w:left w:val="none" w:sz="0" w:space="0" w:color="auto"/>
                <w:bottom w:val="none" w:sz="0" w:space="0" w:color="auto"/>
                <w:right w:val="none" w:sz="0" w:space="0" w:color="auto"/>
              </w:divBdr>
              <w:divsChild>
                <w:div w:id="952789490">
                  <w:marLeft w:val="0"/>
                  <w:marRight w:val="0"/>
                  <w:marTop w:val="0"/>
                  <w:marBottom w:val="0"/>
                  <w:divBdr>
                    <w:top w:val="none" w:sz="0" w:space="0" w:color="auto"/>
                    <w:left w:val="none" w:sz="0" w:space="0" w:color="auto"/>
                    <w:bottom w:val="none" w:sz="0" w:space="0" w:color="auto"/>
                    <w:right w:val="none" w:sz="0" w:space="0" w:color="auto"/>
                  </w:divBdr>
                </w:div>
              </w:divsChild>
            </w:div>
            <w:div w:id="123275179">
              <w:marLeft w:val="0"/>
              <w:marRight w:val="0"/>
              <w:marTop w:val="0"/>
              <w:marBottom w:val="0"/>
              <w:divBdr>
                <w:top w:val="none" w:sz="0" w:space="0" w:color="auto"/>
                <w:left w:val="none" w:sz="0" w:space="0" w:color="auto"/>
                <w:bottom w:val="none" w:sz="0" w:space="0" w:color="auto"/>
                <w:right w:val="none" w:sz="0" w:space="0" w:color="auto"/>
              </w:divBdr>
              <w:divsChild>
                <w:div w:id="1310986355">
                  <w:marLeft w:val="0"/>
                  <w:marRight w:val="0"/>
                  <w:marTop w:val="0"/>
                  <w:marBottom w:val="0"/>
                  <w:divBdr>
                    <w:top w:val="none" w:sz="0" w:space="0" w:color="auto"/>
                    <w:left w:val="none" w:sz="0" w:space="0" w:color="auto"/>
                    <w:bottom w:val="none" w:sz="0" w:space="0" w:color="auto"/>
                    <w:right w:val="none" w:sz="0" w:space="0" w:color="auto"/>
                  </w:divBdr>
                </w:div>
              </w:divsChild>
            </w:div>
            <w:div w:id="125321161">
              <w:marLeft w:val="0"/>
              <w:marRight w:val="0"/>
              <w:marTop w:val="0"/>
              <w:marBottom w:val="0"/>
              <w:divBdr>
                <w:top w:val="none" w:sz="0" w:space="0" w:color="auto"/>
                <w:left w:val="none" w:sz="0" w:space="0" w:color="auto"/>
                <w:bottom w:val="none" w:sz="0" w:space="0" w:color="auto"/>
                <w:right w:val="none" w:sz="0" w:space="0" w:color="auto"/>
              </w:divBdr>
              <w:divsChild>
                <w:div w:id="2097626343">
                  <w:marLeft w:val="0"/>
                  <w:marRight w:val="0"/>
                  <w:marTop w:val="0"/>
                  <w:marBottom w:val="0"/>
                  <w:divBdr>
                    <w:top w:val="none" w:sz="0" w:space="0" w:color="auto"/>
                    <w:left w:val="none" w:sz="0" w:space="0" w:color="auto"/>
                    <w:bottom w:val="none" w:sz="0" w:space="0" w:color="auto"/>
                    <w:right w:val="none" w:sz="0" w:space="0" w:color="auto"/>
                  </w:divBdr>
                </w:div>
              </w:divsChild>
            </w:div>
            <w:div w:id="135534763">
              <w:marLeft w:val="0"/>
              <w:marRight w:val="0"/>
              <w:marTop w:val="0"/>
              <w:marBottom w:val="0"/>
              <w:divBdr>
                <w:top w:val="none" w:sz="0" w:space="0" w:color="auto"/>
                <w:left w:val="none" w:sz="0" w:space="0" w:color="auto"/>
                <w:bottom w:val="none" w:sz="0" w:space="0" w:color="auto"/>
                <w:right w:val="none" w:sz="0" w:space="0" w:color="auto"/>
              </w:divBdr>
              <w:divsChild>
                <w:div w:id="271515768">
                  <w:marLeft w:val="0"/>
                  <w:marRight w:val="0"/>
                  <w:marTop w:val="0"/>
                  <w:marBottom w:val="0"/>
                  <w:divBdr>
                    <w:top w:val="none" w:sz="0" w:space="0" w:color="auto"/>
                    <w:left w:val="none" w:sz="0" w:space="0" w:color="auto"/>
                    <w:bottom w:val="none" w:sz="0" w:space="0" w:color="auto"/>
                    <w:right w:val="none" w:sz="0" w:space="0" w:color="auto"/>
                  </w:divBdr>
                </w:div>
                <w:div w:id="1681470174">
                  <w:marLeft w:val="0"/>
                  <w:marRight w:val="0"/>
                  <w:marTop w:val="120"/>
                  <w:marBottom w:val="0"/>
                  <w:divBdr>
                    <w:top w:val="none" w:sz="0" w:space="0" w:color="auto"/>
                    <w:left w:val="none" w:sz="0" w:space="0" w:color="auto"/>
                    <w:bottom w:val="none" w:sz="0" w:space="0" w:color="auto"/>
                    <w:right w:val="none" w:sz="0" w:space="0" w:color="auto"/>
                  </w:divBdr>
                </w:div>
              </w:divsChild>
            </w:div>
            <w:div w:id="143357756">
              <w:marLeft w:val="0"/>
              <w:marRight w:val="0"/>
              <w:marTop w:val="0"/>
              <w:marBottom w:val="0"/>
              <w:divBdr>
                <w:top w:val="none" w:sz="0" w:space="0" w:color="auto"/>
                <w:left w:val="none" w:sz="0" w:space="0" w:color="auto"/>
                <w:bottom w:val="none" w:sz="0" w:space="0" w:color="auto"/>
                <w:right w:val="none" w:sz="0" w:space="0" w:color="auto"/>
              </w:divBdr>
              <w:divsChild>
                <w:div w:id="1876693173">
                  <w:marLeft w:val="0"/>
                  <w:marRight w:val="0"/>
                  <w:marTop w:val="0"/>
                  <w:marBottom w:val="0"/>
                  <w:divBdr>
                    <w:top w:val="none" w:sz="0" w:space="0" w:color="auto"/>
                    <w:left w:val="none" w:sz="0" w:space="0" w:color="auto"/>
                    <w:bottom w:val="none" w:sz="0" w:space="0" w:color="auto"/>
                    <w:right w:val="none" w:sz="0" w:space="0" w:color="auto"/>
                  </w:divBdr>
                </w:div>
              </w:divsChild>
            </w:div>
            <w:div w:id="144514141">
              <w:marLeft w:val="0"/>
              <w:marRight w:val="0"/>
              <w:marTop w:val="0"/>
              <w:marBottom w:val="0"/>
              <w:divBdr>
                <w:top w:val="none" w:sz="0" w:space="0" w:color="auto"/>
                <w:left w:val="none" w:sz="0" w:space="0" w:color="auto"/>
                <w:bottom w:val="none" w:sz="0" w:space="0" w:color="auto"/>
                <w:right w:val="none" w:sz="0" w:space="0" w:color="auto"/>
              </w:divBdr>
              <w:divsChild>
                <w:div w:id="1929800882">
                  <w:marLeft w:val="0"/>
                  <w:marRight w:val="0"/>
                  <w:marTop w:val="0"/>
                  <w:marBottom w:val="0"/>
                  <w:divBdr>
                    <w:top w:val="none" w:sz="0" w:space="0" w:color="auto"/>
                    <w:left w:val="none" w:sz="0" w:space="0" w:color="auto"/>
                    <w:bottom w:val="none" w:sz="0" w:space="0" w:color="auto"/>
                    <w:right w:val="none" w:sz="0" w:space="0" w:color="auto"/>
                  </w:divBdr>
                </w:div>
              </w:divsChild>
            </w:div>
            <w:div w:id="144591385">
              <w:marLeft w:val="0"/>
              <w:marRight w:val="0"/>
              <w:marTop w:val="0"/>
              <w:marBottom w:val="0"/>
              <w:divBdr>
                <w:top w:val="none" w:sz="0" w:space="0" w:color="auto"/>
                <w:left w:val="none" w:sz="0" w:space="0" w:color="auto"/>
                <w:bottom w:val="none" w:sz="0" w:space="0" w:color="auto"/>
                <w:right w:val="none" w:sz="0" w:space="0" w:color="auto"/>
              </w:divBdr>
              <w:divsChild>
                <w:div w:id="210461957">
                  <w:marLeft w:val="0"/>
                  <w:marRight w:val="0"/>
                  <w:marTop w:val="0"/>
                  <w:marBottom w:val="0"/>
                  <w:divBdr>
                    <w:top w:val="none" w:sz="0" w:space="0" w:color="auto"/>
                    <w:left w:val="none" w:sz="0" w:space="0" w:color="auto"/>
                    <w:bottom w:val="none" w:sz="0" w:space="0" w:color="auto"/>
                    <w:right w:val="none" w:sz="0" w:space="0" w:color="auto"/>
                  </w:divBdr>
                </w:div>
              </w:divsChild>
            </w:div>
            <w:div w:id="155001820">
              <w:marLeft w:val="720"/>
              <w:marRight w:val="0"/>
              <w:marTop w:val="0"/>
              <w:marBottom w:val="0"/>
              <w:divBdr>
                <w:top w:val="none" w:sz="0" w:space="0" w:color="auto"/>
                <w:left w:val="none" w:sz="0" w:space="0" w:color="auto"/>
                <w:bottom w:val="none" w:sz="0" w:space="0" w:color="auto"/>
                <w:right w:val="none" w:sz="0" w:space="0" w:color="auto"/>
              </w:divBdr>
            </w:div>
            <w:div w:id="157619280">
              <w:marLeft w:val="0"/>
              <w:marRight w:val="0"/>
              <w:marTop w:val="0"/>
              <w:marBottom w:val="0"/>
              <w:divBdr>
                <w:top w:val="none" w:sz="0" w:space="0" w:color="auto"/>
                <w:left w:val="none" w:sz="0" w:space="0" w:color="auto"/>
                <w:bottom w:val="none" w:sz="0" w:space="0" w:color="auto"/>
                <w:right w:val="none" w:sz="0" w:space="0" w:color="auto"/>
              </w:divBdr>
              <w:divsChild>
                <w:div w:id="624233146">
                  <w:marLeft w:val="0"/>
                  <w:marRight w:val="0"/>
                  <w:marTop w:val="0"/>
                  <w:marBottom w:val="0"/>
                  <w:divBdr>
                    <w:top w:val="none" w:sz="0" w:space="0" w:color="auto"/>
                    <w:left w:val="none" w:sz="0" w:space="0" w:color="auto"/>
                    <w:bottom w:val="none" w:sz="0" w:space="0" w:color="auto"/>
                    <w:right w:val="none" w:sz="0" w:space="0" w:color="auto"/>
                  </w:divBdr>
                </w:div>
                <w:div w:id="819232434">
                  <w:marLeft w:val="0"/>
                  <w:marRight w:val="0"/>
                  <w:marTop w:val="120"/>
                  <w:marBottom w:val="0"/>
                  <w:divBdr>
                    <w:top w:val="none" w:sz="0" w:space="0" w:color="auto"/>
                    <w:left w:val="none" w:sz="0" w:space="0" w:color="auto"/>
                    <w:bottom w:val="none" w:sz="0" w:space="0" w:color="auto"/>
                    <w:right w:val="none" w:sz="0" w:space="0" w:color="auto"/>
                  </w:divBdr>
                </w:div>
              </w:divsChild>
            </w:div>
            <w:div w:id="158548034">
              <w:marLeft w:val="0"/>
              <w:marRight w:val="0"/>
              <w:marTop w:val="0"/>
              <w:marBottom w:val="0"/>
              <w:divBdr>
                <w:top w:val="none" w:sz="0" w:space="0" w:color="auto"/>
                <w:left w:val="none" w:sz="0" w:space="0" w:color="auto"/>
                <w:bottom w:val="none" w:sz="0" w:space="0" w:color="auto"/>
                <w:right w:val="none" w:sz="0" w:space="0" w:color="auto"/>
              </w:divBdr>
              <w:divsChild>
                <w:div w:id="65880302">
                  <w:marLeft w:val="0"/>
                  <w:marRight w:val="0"/>
                  <w:marTop w:val="120"/>
                  <w:marBottom w:val="0"/>
                  <w:divBdr>
                    <w:top w:val="none" w:sz="0" w:space="0" w:color="auto"/>
                    <w:left w:val="none" w:sz="0" w:space="0" w:color="auto"/>
                    <w:bottom w:val="none" w:sz="0" w:space="0" w:color="auto"/>
                    <w:right w:val="none" w:sz="0" w:space="0" w:color="auto"/>
                  </w:divBdr>
                </w:div>
                <w:div w:id="2140146746">
                  <w:marLeft w:val="0"/>
                  <w:marRight w:val="0"/>
                  <w:marTop w:val="0"/>
                  <w:marBottom w:val="0"/>
                  <w:divBdr>
                    <w:top w:val="none" w:sz="0" w:space="0" w:color="auto"/>
                    <w:left w:val="none" w:sz="0" w:space="0" w:color="auto"/>
                    <w:bottom w:val="none" w:sz="0" w:space="0" w:color="auto"/>
                    <w:right w:val="none" w:sz="0" w:space="0" w:color="auto"/>
                  </w:divBdr>
                </w:div>
              </w:divsChild>
            </w:div>
            <w:div w:id="163975356">
              <w:marLeft w:val="0"/>
              <w:marRight w:val="0"/>
              <w:marTop w:val="0"/>
              <w:marBottom w:val="0"/>
              <w:divBdr>
                <w:top w:val="none" w:sz="0" w:space="0" w:color="auto"/>
                <w:left w:val="none" w:sz="0" w:space="0" w:color="auto"/>
                <w:bottom w:val="none" w:sz="0" w:space="0" w:color="auto"/>
                <w:right w:val="none" w:sz="0" w:space="0" w:color="auto"/>
              </w:divBdr>
              <w:divsChild>
                <w:div w:id="702630240">
                  <w:marLeft w:val="0"/>
                  <w:marRight w:val="0"/>
                  <w:marTop w:val="0"/>
                  <w:marBottom w:val="0"/>
                  <w:divBdr>
                    <w:top w:val="none" w:sz="0" w:space="0" w:color="auto"/>
                    <w:left w:val="none" w:sz="0" w:space="0" w:color="auto"/>
                    <w:bottom w:val="none" w:sz="0" w:space="0" w:color="auto"/>
                    <w:right w:val="none" w:sz="0" w:space="0" w:color="auto"/>
                  </w:divBdr>
                </w:div>
                <w:div w:id="1716081184">
                  <w:marLeft w:val="0"/>
                  <w:marRight w:val="0"/>
                  <w:marTop w:val="120"/>
                  <w:marBottom w:val="0"/>
                  <w:divBdr>
                    <w:top w:val="none" w:sz="0" w:space="0" w:color="auto"/>
                    <w:left w:val="none" w:sz="0" w:space="0" w:color="auto"/>
                    <w:bottom w:val="none" w:sz="0" w:space="0" w:color="auto"/>
                    <w:right w:val="none" w:sz="0" w:space="0" w:color="auto"/>
                  </w:divBdr>
                </w:div>
              </w:divsChild>
            </w:div>
            <w:div w:id="165557005">
              <w:marLeft w:val="720"/>
              <w:marRight w:val="0"/>
              <w:marTop w:val="0"/>
              <w:marBottom w:val="0"/>
              <w:divBdr>
                <w:top w:val="none" w:sz="0" w:space="0" w:color="auto"/>
                <w:left w:val="none" w:sz="0" w:space="0" w:color="auto"/>
                <w:bottom w:val="none" w:sz="0" w:space="0" w:color="auto"/>
                <w:right w:val="none" w:sz="0" w:space="0" w:color="auto"/>
              </w:divBdr>
            </w:div>
            <w:div w:id="169411307">
              <w:marLeft w:val="0"/>
              <w:marRight w:val="0"/>
              <w:marTop w:val="0"/>
              <w:marBottom w:val="0"/>
              <w:divBdr>
                <w:top w:val="none" w:sz="0" w:space="0" w:color="auto"/>
                <w:left w:val="none" w:sz="0" w:space="0" w:color="auto"/>
                <w:bottom w:val="none" w:sz="0" w:space="0" w:color="auto"/>
                <w:right w:val="none" w:sz="0" w:space="0" w:color="auto"/>
              </w:divBdr>
              <w:divsChild>
                <w:div w:id="287510754">
                  <w:marLeft w:val="0"/>
                  <w:marRight w:val="0"/>
                  <w:marTop w:val="120"/>
                  <w:marBottom w:val="0"/>
                  <w:divBdr>
                    <w:top w:val="none" w:sz="0" w:space="0" w:color="auto"/>
                    <w:left w:val="none" w:sz="0" w:space="0" w:color="auto"/>
                    <w:bottom w:val="none" w:sz="0" w:space="0" w:color="auto"/>
                    <w:right w:val="none" w:sz="0" w:space="0" w:color="auto"/>
                  </w:divBdr>
                </w:div>
                <w:div w:id="671840752">
                  <w:marLeft w:val="0"/>
                  <w:marRight w:val="0"/>
                  <w:marTop w:val="0"/>
                  <w:marBottom w:val="0"/>
                  <w:divBdr>
                    <w:top w:val="none" w:sz="0" w:space="0" w:color="auto"/>
                    <w:left w:val="none" w:sz="0" w:space="0" w:color="auto"/>
                    <w:bottom w:val="none" w:sz="0" w:space="0" w:color="auto"/>
                    <w:right w:val="none" w:sz="0" w:space="0" w:color="auto"/>
                  </w:divBdr>
                </w:div>
              </w:divsChild>
            </w:div>
            <w:div w:id="172034360">
              <w:marLeft w:val="0"/>
              <w:marRight w:val="0"/>
              <w:marTop w:val="0"/>
              <w:marBottom w:val="0"/>
              <w:divBdr>
                <w:top w:val="none" w:sz="0" w:space="0" w:color="auto"/>
                <w:left w:val="none" w:sz="0" w:space="0" w:color="auto"/>
                <w:bottom w:val="none" w:sz="0" w:space="0" w:color="auto"/>
                <w:right w:val="none" w:sz="0" w:space="0" w:color="auto"/>
              </w:divBdr>
              <w:divsChild>
                <w:div w:id="168564561">
                  <w:marLeft w:val="0"/>
                  <w:marRight w:val="0"/>
                  <w:marTop w:val="0"/>
                  <w:marBottom w:val="0"/>
                  <w:divBdr>
                    <w:top w:val="none" w:sz="0" w:space="0" w:color="auto"/>
                    <w:left w:val="none" w:sz="0" w:space="0" w:color="auto"/>
                    <w:bottom w:val="none" w:sz="0" w:space="0" w:color="auto"/>
                    <w:right w:val="none" w:sz="0" w:space="0" w:color="auto"/>
                  </w:divBdr>
                </w:div>
              </w:divsChild>
            </w:div>
            <w:div w:id="181364650">
              <w:marLeft w:val="0"/>
              <w:marRight w:val="0"/>
              <w:marTop w:val="0"/>
              <w:marBottom w:val="0"/>
              <w:divBdr>
                <w:top w:val="none" w:sz="0" w:space="0" w:color="auto"/>
                <w:left w:val="none" w:sz="0" w:space="0" w:color="auto"/>
                <w:bottom w:val="none" w:sz="0" w:space="0" w:color="auto"/>
                <w:right w:val="none" w:sz="0" w:space="0" w:color="auto"/>
              </w:divBdr>
              <w:divsChild>
                <w:div w:id="839586707">
                  <w:marLeft w:val="0"/>
                  <w:marRight w:val="0"/>
                  <w:marTop w:val="0"/>
                  <w:marBottom w:val="0"/>
                  <w:divBdr>
                    <w:top w:val="none" w:sz="0" w:space="0" w:color="auto"/>
                    <w:left w:val="none" w:sz="0" w:space="0" w:color="auto"/>
                    <w:bottom w:val="none" w:sz="0" w:space="0" w:color="auto"/>
                    <w:right w:val="none" w:sz="0" w:space="0" w:color="auto"/>
                  </w:divBdr>
                </w:div>
              </w:divsChild>
            </w:div>
            <w:div w:id="189531758">
              <w:marLeft w:val="0"/>
              <w:marRight w:val="0"/>
              <w:marTop w:val="0"/>
              <w:marBottom w:val="0"/>
              <w:divBdr>
                <w:top w:val="none" w:sz="0" w:space="0" w:color="auto"/>
                <w:left w:val="none" w:sz="0" w:space="0" w:color="auto"/>
                <w:bottom w:val="none" w:sz="0" w:space="0" w:color="auto"/>
                <w:right w:val="none" w:sz="0" w:space="0" w:color="auto"/>
              </w:divBdr>
              <w:divsChild>
                <w:div w:id="1995794903">
                  <w:marLeft w:val="0"/>
                  <w:marRight w:val="0"/>
                  <w:marTop w:val="0"/>
                  <w:marBottom w:val="0"/>
                  <w:divBdr>
                    <w:top w:val="none" w:sz="0" w:space="0" w:color="auto"/>
                    <w:left w:val="none" w:sz="0" w:space="0" w:color="auto"/>
                    <w:bottom w:val="none" w:sz="0" w:space="0" w:color="auto"/>
                    <w:right w:val="none" w:sz="0" w:space="0" w:color="auto"/>
                  </w:divBdr>
                </w:div>
                <w:div w:id="2023819608">
                  <w:marLeft w:val="0"/>
                  <w:marRight w:val="0"/>
                  <w:marTop w:val="120"/>
                  <w:marBottom w:val="0"/>
                  <w:divBdr>
                    <w:top w:val="none" w:sz="0" w:space="0" w:color="auto"/>
                    <w:left w:val="none" w:sz="0" w:space="0" w:color="auto"/>
                    <w:bottom w:val="none" w:sz="0" w:space="0" w:color="auto"/>
                    <w:right w:val="none" w:sz="0" w:space="0" w:color="auto"/>
                  </w:divBdr>
                </w:div>
              </w:divsChild>
            </w:div>
            <w:div w:id="192962268">
              <w:marLeft w:val="600"/>
              <w:marRight w:val="0"/>
              <w:marTop w:val="0"/>
              <w:marBottom w:val="0"/>
              <w:divBdr>
                <w:top w:val="none" w:sz="0" w:space="0" w:color="auto"/>
                <w:left w:val="none" w:sz="0" w:space="0" w:color="auto"/>
                <w:bottom w:val="none" w:sz="0" w:space="0" w:color="auto"/>
                <w:right w:val="none" w:sz="0" w:space="0" w:color="auto"/>
              </w:divBdr>
            </w:div>
            <w:div w:id="197668880">
              <w:marLeft w:val="0"/>
              <w:marRight w:val="0"/>
              <w:marTop w:val="0"/>
              <w:marBottom w:val="0"/>
              <w:divBdr>
                <w:top w:val="none" w:sz="0" w:space="0" w:color="auto"/>
                <w:left w:val="none" w:sz="0" w:space="0" w:color="auto"/>
                <w:bottom w:val="none" w:sz="0" w:space="0" w:color="auto"/>
                <w:right w:val="none" w:sz="0" w:space="0" w:color="auto"/>
              </w:divBdr>
              <w:divsChild>
                <w:div w:id="1371689329">
                  <w:marLeft w:val="0"/>
                  <w:marRight w:val="0"/>
                  <w:marTop w:val="0"/>
                  <w:marBottom w:val="0"/>
                  <w:divBdr>
                    <w:top w:val="none" w:sz="0" w:space="0" w:color="auto"/>
                    <w:left w:val="none" w:sz="0" w:space="0" w:color="auto"/>
                    <w:bottom w:val="none" w:sz="0" w:space="0" w:color="auto"/>
                    <w:right w:val="none" w:sz="0" w:space="0" w:color="auto"/>
                  </w:divBdr>
                </w:div>
              </w:divsChild>
            </w:div>
            <w:div w:id="199441730">
              <w:marLeft w:val="0"/>
              <w:marRight w:val="0"/>
              <w:marTop w:val="0"/>
              <w:marBottom w:val="0"/>
              <w:divBdr>
                <w:top w:val="none" w:sz="0" w:space="0" w:color="auto"/>
                <w:left w:val="none" w:sz="0" w:space="0" w:color="auto"/>
                <w:bottom w:val="none" w:sz="0" w:space="0" w:color="auto"/>
                <w:right w:val="none" w:sz="0" w:space="0" w:color="auto"/>
              </w:divBdr>
              <w:divsChild>
                <w:div w:id="1853838936">
                  <w:marLeft w:val="0"/>
                  <w:marRight w:val="0"/>
                  <w:marTop w:val="0"/>
                  <w:marBottom w:val="0"/>
                  <w:divBdr>
                    <w:top w:val="none" w:sz="0" w:space="0" w:color="auto"/>
                    <w:left w:val="none" w:sz="0" w:space="0" w:color="auto"/>
                    <w:bottom w:val="none" w:sz="0" w:space="0" w:color="auto"/>
                    <w:right w:val="none" w:sz="0" w:space="0" w:color="auto"/>
                  </w:divBdr>
                  <w:divsChild>
                    <w:div w:id="12001059">
                      <w:marLeft w:val="0"/>
                      <w:marRight w:val="0"/>
                      <w:marTop w:val="0"/>
                      <w:marBottom w:val="0"/>
                      <w:divBdr>
                        <w:top w:val="none" w:sz="0" w:space="0" w:color="auto"/>
                        <w:left w:val="none" w:sz="0" w:space="0" w:color="auto"/>
                        <w:bottom w:val="none" w:sz="0" w:space="0" w:color="auto"/>
                        <w:right w:val="none" w:sz="0" w:space="0" w:color="auto"/>
                      </w:divBdr>
                      <w:divsChild>
                        <w:div w:id="1319572197">
                          <w:marLeft w:val="0"/>
                          <w:marRight w:val="0"/>
                          <w:marTop w:val="120"/>
                          <w:marBottom w:val="0"/>
                          <w:divBdr>
                            <w:top w:val="none" w:sz="0" w:space="0" w:color="auto"/>
                            <w:left w:val="none" w:sz="0" w:space="0" w:color="auto"/>
                            <w:bottom w:val="none" w:sz="0" w:space="0" w:color="auto"/>
                            <w:right w:val="none" w:sz="0" w:space="0" w:color="auto"/>
                          </w:divBdr>
                        </w:div>
                        <w:div w:id="1808861358">
                          <w:marLeft w:val="0"/>
                          <w:marRight w:val="0"/>
                          <w:marTop w:val="0"/>
                          <w:marBottom w:val="0"/>
                          <w:divBdr>
                            <w:top w:val="none" w:sz="0" w:space="0" w:color="auto"/>
                            <w:left w:val="none" w:sz="0" w:space="0" w:color="auto"/>
                            <w:bottom w:val="none" w:sz="0" w:space="0" w:color="auto"/>
                            <w:right w:val="none" w:sz="0" w:space="0" w:color="auto"/>
                          </w:divBdr>
                        </w:div>
                      </w:divsChild>
                    </w:div>
                    <w:div w:id="465398149">
                      <w:marLeft w:val="0"/>
                      <w:marRight w:val="0"/>
                      <w:marTop w:val="0"/>
                      <w:marBottom w:val="0"/>
                      <w:divBdr>
                        <w:top w:val="none" w:sz="0" w:space="0" w:color="auto"/>
                        <w:left w:val="none" w:sz="0" w:space="0" w:color="auto"/>
                        <w:bottom w:val="none" w:sz="0" w:space="0" w:color="auto"/>
                        <w:right w:val="none" w:sz="0" w:space="0" w:color="auto"/>
                      </w:divBdr>
                      <w:divsChild>
                        <w:div w:id="603079215">
                          <w:marLeft w:val="0"/>
                          <w:marRight w:val="0"/>
                          <w:marTop w:val="0"/>
                          <w:marBottom w:val="0"/>
                          <w:divBdr>
                            <w:top w:val="none" w:sz="0" w:space="0" w:color="auto"/>
                            <w:left w:val="none" w:sz="0" w:space="0" w:color="auto"/>
                            <w:bottom w:val="none" w:sz="0" w:space="0" w:color="auto"/>
                            <w:right w:val="none" w:sz="0" w:space="0" w:color="auto"/>
                          </w:divBdr>
                        </w:div>
                        <w:div w:id="1945458598">
                          <w:marLeft w:val="0"/>
                          <w:marRight w:val="0"/>
                          <w:marTop w:val="120"/>
                          <w:marBottom w:val="0"/>
                          <w:divBdr>
                            <w:top w:val="none" w:sz="0" w:space="0" w:color="auto"/>
                            <w:left w:val="none" w:sz="0" w:space="0" w:color="auto"/>
                            <w:bottom w:val="none" w:sz="0" w:space="0" w:color="auto"/>
                            <w:right w:val="none" w:sz="0" w:space="0" w:color="auto"/>
                          </w:divBdr>
                        </w:div>
                      </w:divsChild>
                    </w:div>
                    <w:div w:id="684480824">
                      <w:marLeft w:val="0"/>
                      <w:marRight w:val="0"/>
                      <w:marTop w:val="0"/>
                      <w:marBottom w:val="0"/>
                      <w:divBdr>
                        <w:top w:val="none" w:sz="0" w:space="0" w:color="auto"/>
                        <w:left w:val="none" w:sz="0" w:space="0" w:color="auto"/>
                        <w:bottom w:val="none" w:sz="0" w:space="0" w:color="auto"/>
                        <w:right w:val="none" w:sz="0" w:space="0" w:color="auto"/>
                      </w:divBdr>
                      <w:divsChild>
                        <w:div w:id="500051615">
                          <w:marLeft w:val="0"/>
                          <w:marRight w:val="0"/>
                          <w:marTop w:val="0"/>
                          <w:marBottom w:val="0"/>
                          <w:divBdr>
                            <w:top w:val="none" w:sz="0" w:space="0" w:color="auto"/>
                            <w:left w:val="none" w:sz="0" w:space="0" w:color="auto"/>
                            <w:bottom w:val="none" w:sz="0" w:space="0" w:color="auto"/>
                            <w:right w:val="none" w:sz="0" w:space="0" w:color="auto"/>
                          </w:divBdr>
                        </w:div>
                        <w:div w:id="1651865112">
                          <w:marLeft w:val="0"/>
                          <w:marRight w:val="0"/>
                          <w:marTop w:val="120"/>
                          <w:marBottom w:val="0"/>
                          <w:divBdr>
                            <w:top w:val="none" w:sz="0" w:space="0" w:color="auto"/>
                            <w:left w:val="none" w:sz="0" w:space="0" w:color="auto"/>
                            <w:bottom w:val="none" w:sz="0" w:space="0" w:color="auto"/>
                            <w:right w:val="none" w:sz="0" w:space="0" w:color="auto"/>
                          </w:divBdr>
                        </w:div>
                      </w:divsChild>
                    </w:div>
                    <w:div w:id="764308814">
                      <w:marLeft w:val="0"/>
                      <w:marRight w:val="0"/>
                      <w:marTop w:val="0"/>
                      <w:marBottom w:val="0"/>
                      <w:divBdr>
                        <w:top w:val="none" w:sz="0" w:space="0" w:color="auto"/>
                        <w:left w:val="none" w:sz="0" w:space="0" w:color="auto"/>
                        <w:bottom w:val="none" w:sz="0" w:space="0" w:color="auto"/>
                        <w:right w:val="none" w:sz="0" w:space="0" w:color="auto"/>
                      </w:divBdr>
                      <w:divsChild>
                        <w:div w:id="394013223">
                          <w:marLeft w:val="0"/>
                          <w:marRight w:val="0"/>
                          <w:marTop w:val="0"/>
                          <w:marBottom w:val="0"/>
                          <w:divBdr>
                            <w:top w:val="none" w:sz="0" w:space="0" w:color="auto"/>
                            <w:left w:val="none" w:sz="0" w:space="0" w:color="auto"/>
                            <w:bottom w:val="none" w:sz="0" w:space="0" w:color="auto"/>
                            <w:right w:val="none" w:sz="0" w:space="0" w:color="auto"/>
                          </w:divBdr>
                        </w:div>
                        <w:div w:id="719549599">
                          <w:marLeft w:val="0"/>
                          <w:marRight w:val="0"/>
                          <w:marTop w:val="120"/>
                          <w:marBottom w:val="0"/>
                          <w:divBdr>
                            <w:top w:val="none" w:sz="0" w:space="0" w:color="auto"/>
                            <w:left w:val="none" w:sz="0" w:space="0" w:color="auto"/>
                            <w:bottom w:val="none" w:sz="0" w:space="0" w:color="auto"/>
                            <w:right w:val="none" w:sz="0" w:space="0" w:color="auto"/>
                          </w:divBdr>
                        </w:div>
                      </w:divsChild>
                    </w:div>
                    <w:div w:id="847137974">
                      <w:marLeft w:val="0"/>
                      <w:marRight w:val="0"/>
                      <w:marTop w:val="0"/>
                      <w:marBottom w:val="0"/>
                      <w:divBdr>
                        <w:top w:val="none" w:sz="0" w:space="0" w:color="auto"/>
                        <w:left w:val="none" w:sz="0" w:space="0" w:color="auto"/>
                        <w:bottom w:val="none" w:sz="0" w:space="0" w:color="auto"/>
                        <w:right w:val="none" w:sz="0" w:space="0" w:color="auto"/>
                      </w:divBdr>
                      <w:divsChild>
                        <w:div w:id="416093981">
                          <w:marLeft w:val="0"/>
                          <w:marRight w:val="0"/>
                          <w:marTop w:val="120"/>
                          <w:marBottom w:val="0"/>
                          <w:divBdr>
                            <w:top w:val="none" w:sz="0" w:space="0" w:color="auto"/>
                            <w:left w:val="none" w:sz="0" w:space="0" w:color="auto"/>
                            <w:bottom w:val="none" w:sz="0" w:space="0" w:color="auto"/>
                            <w:right w:val="none" w:sz="0" w:space="0" w:color="auto"/>
                          </w:divBdr>
                        </w:div>
                        <w:div w:id="1350714107">
                          <w:marLeft w:val="0"/>
                          <w:marRight w:val="0"/>
                          <w:marTop w:val="0"/>
                          <w:marBottom w:val="0"/>
                          <w:divBdr>
                            <w:top w:val="none" w:sz="0" w:space="0" w:color="auto"/>
                            <w:left w:val="none" w:sz="0" w:space="0" w:color="auto"/>
                            <w:bottom w:val="none" w:sz="0" w:space="0" w:color="auto"/>
                            <w:right w:val="none" w:sz="0" w:space="0" w:color="auto"/>
                          </w:divBdr>
                        </w:div>
                      </w:divsChild>
                    </w:div>
                    <w:div w:id="872570949">
                      <w:marLeft w:val="0"/>
                      <w:marRight w:val="0"/>
                      <w:marTop w:val="0"/>
                      <w:marBottom w:val="0"/>
                      <w:divBdr>
                        <w:top w:val="none" w:sz="0" w:space="0" w:color="auto"/>
                        <w:left w:val="none" w:sz="0" w:space="0" w:color="auto"/>
                        <w:bottom w:val="none" w:sz="0" w:space="0" w:color="auto"/>
                        <w:right w:val="none" w:sz="0" w:space="0" w:color="auto"/>
                      </w:divBdr>
                      <w:divsChild>
                        <w:div w:id="1189488295">
                          <w:marLeft w:val="0"/>
                          <w:marRight w:val="0"/>
                          <w:marTop w:val="120"/>
                          <w:marBottom w:val="0"/>
                          <w:divBdr>
                            <w:top w:val="none" w:sz="0" w:space="0" w:color="auto"/>
                            <w:left w:val="none" w:sz="0" w:space="0" w:color="auto"/>
                            <w:bottom w:val="none" w:sz="0" w:space="0" w:color="auto"/>
                            <w:right w:val="none" w:sz="0" w:space="0" w:color="auto"/>
                          </w:divBdr>
                        </w:div>
                        <w:div w:id="1836455765">
                          <w:marLeft w:val="0"/>
                          <w:marRight w:val="0"/>
                          <w:marTop w:val="0"/>
                          <w:marBottom w:val="0"/>
                          <w:divBdr>
                            <w:top w:val="none" w:sz="0" w:space="0" w:color="auto"/>
                            <w:left w:val="none" w:sz="0" w:space="0" w:color="auto"/>
                            <w:bottom w:val="none" w:sz="0" w:space="0" w:color="auto"/>
                            <w:right w:val="none" w:sz="0" w:space="0" w:color="auto"/>
                          </w:divBdr>
                          <w:divsChild>
                            <w:div w:id="248123723">
                              <w:marLeft w:val="0"/>
                              <w:marRight w:val="0"/>
                              <w:marTop w:val="0"/>
                              <w:marBottom w:val="0"/>
                              <w:divBdr>
                                <w:top w:val="none" w:sz="0" w:space="0" w:color="auto"/>
                                <w:left w:val="none" w:sz="0" w:space="0" w:color="auto"/>
                                <w:bottom w:val="none" w:sz="0" w:space="0" w:color="auto"/>
                                <w:right w:val="none" w:sz="0" w:space="0" w:color="auto"/>
                              </w:divBdr>
                              <w:divsChild>
                                <w:div w:id="2017613566">
                                  <w:marLeft w:val="0"/>
                                  <w:marRight w:val="0"/>
                                  <w:marTop w:val="120"/>
                                  <w:marBottom w:val="0"/>
                                  <w:divBdr>
                                    <w:top w:val="none" w:sz="0" w:space="0" w:color="auto"/>
                                    <w:left w:val="none" w:sz="0" w:space="0" w:color="auto"/>
                                    <w:bottom w:val="none" w:sz="0" w:space="0" w:color="auto"/>
                                    <w:right w:val="none" w:sz="0" w:space="0" w:color="auto"/>
                                  </w:divBdr>
                                </w:div>
                                <w:div w:id="2061048127">
                                  <w:marLeft w:val="0"/>
                                  <w:marRight w:val="0"/>
                                  <w:marTop w:val="0"/>
                                  <w:marBottom w:val="0"/>
                                  <w:divBdr>
                                    <w:top w:val="none" w:sz="0" w:space="0" w:color="auto"/>
                                    <w:left w:val="none" w:sz="0" w:space="0" w:color="auto"/>
                                    <w:bottom w:val="none" w:sz="0" w:space="0" w:color="auto"/>
                                    <w:right w:val="none" w:sz="0" w:space="0" w:color="auto"/>
                                  </w:divBdr>
                                </w:div>
                              </w:divsChild>
                            </w:div>
                            <w:div w:id="1110663378">
                              <w:marLeft w:val="0"/>
                              <w:marRight w:val="0"/>
                              <w:marTop w:val="0"/>
                              <w:marBottom w:val="0"/>
                              <w:divBdr>
                                <w:top w:val="none" w:sz="0" w:space="0" w:color="auto"/>
                                <w:left w:val="none" w:sz="0" w:space="0" w:color="auto"/>
                                <w:bottom w:val="none" w:sz="0" w:space="0" w:color="auto"/>
                                <w:right w:val="none" w:sz="0" w:space="0" w:color="auto"/>
                              </w:divBdr>
                              <w:divsChild>
                                <w:div w:id="84033145">
                                  <w:marLeft w:val="0"/>
                                  <w:marRight w:val="0"/>
                                  <w:marTop w:val="0"/>
                                  <w:marBottom w:val="0"/>
                                  <w:divBdr>
                                    <w:top w:val="none" w:sz="0" w:space="0" w:color="auto"/>
                                    <w:left w:val="none" w:sz="0" w:space="0" w:color="auto"/>
                                    <w:bottom w:val="none" w:sz="0" w:space="0" w:color="auto"/>
                                    <w:right w:val="none" w:sz="0" w:space="0" w:color="auto"/>
                                  </w:divBdr>
                                </w:div>
                                <w:div w:id="1290937967">
                                  <w:marLeft w:val="0"/>
                                  <w:marRight w:val="0"/>
                                  <w:marTop w:val="120"/>
                                  <w:marBottom w:val="0"/>
                                  <w:divBdr>
                                    <w:top w:val="none" w:sz="0" w:space="0" w:color="auto"/>
                                    <w:left w:val="none" w:sz="0" w:space="0" w:color="auto"/>
                                    <w:bottom w:val="none" w:sz="0" w:space="0" w:color="auto"/>
                                    <w:right w:val="none" w:sz="0" w:space="0" w:color="auto"/>
                                  </w:divBdr>
                                </w:div>
                              </w:divsChild>
                            </w:div>
                            <w:div w:id="1490631576">
                              <w:marLeft w:val="0"/>
                              <w:marRight w:val="0"/>
                              <w:marTop w:val="0"/>
                              <w:marBottom w:val="0"/>
                              <w:divBdr>
                                <w:top w:val="none" w:sz="0" w:space="0" w:color="auto"/>
                                <w:left w:val="none" w:sz="0" w:space="0" w:color="auto"/>
                                <w:bottom w:val="none" w:sz="0" w:space="0" w:color="auto"/>
                                <w:right w:val="none" w:sz="0" w:space="0" w:color="auto"/>
                              </w:divBdr>
                              <w:divsChild>
                                <w:div w:id="810488315">
                                  <w:marLeft w:val="0"/>
                                  <w:marRight w:val="0"/>
                                  <w:marTop w:val="0"/>
                                  <w:marBottom w:val="0"/>
                                  <w:divBdr>
                                    <w:top w:val="none" w:sz="0" w:space="0" w:color="auto"/>
                                    <w:left w:val="none" w:sz="0" w:space="0" w:color="auto"/>
                                    <w:bottom w:val="none" w:sz="0" w:space="0" w:color="auto"/>
                                    <w:right w:val="none" w:sz="0" w:space="0" w:color="auto"/>
                                  </w:divBdr>
                                </w:div>
                                <w:div w:id="197112850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435710742">
                      <w:marLeft w:val="0"/>
                      <w:marRight w:val="0"/>
                      <w:marTop w:val="0"/>
                      <w:marBottom w:val="0"/>
                      <w:divBdr>
                        <w:top w:val="none" w:sz="0" w:space="0" w:color="auto"/>
                        <w:left w:val="none" w:sz="0" w:space="0" w:color="auto"/>
                        <w:bottom w:val="none" w:sz="0" w:space="0" w:color="auto"/>
                        <w:right w:val="none" w:sz="0" w:space="0" w:color="auto"/>
                      </w:divBdr>
                      <w:divsChild>
                        <w:div w:id="251620894">
                          <w:marLeft w:val="0"/>
                          <w:marRight w:val="0"/>
                          <w:marTop w:val="120"/>
                          <w:marBottom w:val="0"/>
                          <w:divBdr>
                            <w:top w:val="none" w:sz="0" w:space="0" w:color="auto"/>
                            <w:left w:val="none" w:sz="0" w:space="0" w:color="auto"/>
                            <w:bottom w:val="none" w:sz="0" w:space="0" w:color="auto"/>
                            <w:right w:val="none" w:sz="0" w:space="0" w:color="auto"/>
                          </w:divBdr>
                        </w:div>
                        <w:div w:id="751507079">
                          <w:marLeft w:val="0"/>
                          <w:marRight w:val="0"/>
                          <w:marTop w:val="0"/>
                          <w:marBottom w:val="0"/>
                          <w:divBdr>
                            <w:top w:val="none" w:sz="0" w:space="0" w:color="auto"/>
                            <w:left w:val="none" w:sz="0" w:space="0" w:color="auto"/>
                            <w:bottom w:val="none" w:sz="0" w:space="0" w:color="auto"/>
                            <w:right w:val="none" w:sz="0" w:space="0" w:color="auto"/>
                          </w:divBdr>
                        </w:div>
                      </w:divsChild>
                    </w:div>
                    <w:div w:id="1695418295">
                      <w:marLeft w:val="0"/>
                      <w:marRight w:val="0"/>
                      <w:marTop w:val="0"/>
                      <w:marBottom w:val="0"/>
                      <w:divBdr>
                        <w:top w:val="none" w:sz="0" w:space="0" w:color="auto"/>
                        <w:left w:val="none" w:sz="0" w:space="0" w:color="auto"/>
                        <w:bottom w:val="none" w:sz="0" w:space="0" w:color="auto"/>
                        <w:right w:val="none" w:sz="0" w:space="0" w:color="auto"/>
                      </w:divBdr>
                      <w:divsChild>
                        <w:div w:id="352537968">
                          <w:marLeft w:val="0"/>
                          <w:marRight w:val="0"/>
                          <w:marTop w:val="120"/>
                          <w:marBottom w:val="0"/>
                          <w:divBdr>
                            <w:top w:val="none" w:sz="0" w:space="0" w:color="auto"/>
                            <w:left w:val="none" w:sz="0" w:space="0" w:color="auto"/>
                            <w:bottom w:val="none" w:sz="0" w:space="0" w:color="auto"/>
                            <w:right w:val="none" w:sz="0" w:space="0" w:color="auto"/>
                          </w:divBdr>
                        </w:div>
                        <w:div w:id="1623149035">
                          <w:marLeft w:val="0"/>
                          <w:marRight w:val="0"/>
                          <w:marTop w:val="0"/>
                          <w:marBottom w:val="0"/>
                          <w:divBdr>
                            <w:top w:val="none" w:sz="0" w:space="0" w:color="auto"/>
                            <w:left w:val="none" w:sz="0" w:space="0" w:color="auto"/>
                            <w:bottom w:val="none" w:sz="0" w:space="0" w:color="auto"/>
                            <w:right w:val="none" w:sz="0" w:space="0" w:color="auto"/>
                          </w:divBdr>
                        </w:div>
                      </w:divsChild>
                    </w:div>
                    <w:div w:id="1841577348">
                      <w:marLeft w:val="0"/>
                      <w:marRight w:val="0"/>
                      <w:marTop w:val="0"/>
                      <w:marBottom w:val="0"/>
                      <w:divBdr>
                        <w:top w:val="none" w:sz="0" w:space="0" w:color="auto"/>
                        <w:left w:val="none" w:sz="0" w:space="0" w:color="auto"/>
                        <w:bottom w:val="none" w:sz="0" w:space="0" w:color="auto"/>
                        <w:right w:val="none" w:sz="0" w:space="0" w:color="auto"/>
                      </w:divBdr>
                      <w:divsChild>
                        <w:div w:id="326329350">
                          <w:marLeft w:val="0"/>
                          <w:marRight w:val="0"/>
                          <w:marTop w:val="0"/>
                          <w:marBottom w:val="0"/>
                          <w:divBdr>
                            <w:top w:val="none" w:sz="0" w:space="0" w:color="auto"/>
                            <w:left w:val="none" w:sz="0" w:space="0" w:color="auto"/>
                            <w:bottom w:val="none" w:sz="0" w:space="0" w:color="auto"/>
                            <w:right w:val="none" w:sz="0" w:space="0" w:color="auto"/>
                          </w:divBdr>
                          <w:divsChild>
                            <w:div w:id="1169634361">
                              <w:marLeft w:val="0"/>
                              <w:marRight w:val="0"/>
                              <w:marTop w:val="0"/>
                              <w:marBottom w:val="0"/>
                              <w:divBdr>
                                <w:top w:val="none" w:sz="0" w:space="0" w:color="auto"/>
                                <w:left w:val="none" w:sz="0" w:space="0" w:color="auto"/>
                                <w:bottom w:val="none" w:sz="0" w:space="0" w:color="auto"/>
                                <w:right w:val="none" w:sz="0" w:space="0" w:color="auto"/>
                              </w:divBdr>
                              <w:divsChild>
                                <w:div w:id="1982423165">
                                  <w:marLeft w:val="0"/>
                                  <w:marRight w:val="0"/>
                                  <w:marTop w:val="0"/>
                                  <w:marBottom w:val="0"/>
                                  <w:divBdr>
                                    <w:top w:val="none" w:sz="0" w:space="0" w:color="auto"/>
                                    <w:left w:val="none" w:sz="0" w:space="0" w:color="auto"/>
                                    <w:bottom w:val="none" w:sz="0" w:space="0" w:color="auto"/>
                                    <w:right w:val="none" w:sz="0" w:space="0" w:color="auto"/>
                                  </w:divBdr>
                                </w:div>
                                <w:div w:id="2130733597">
                                  <w:marLeft w:val="0"/>
                                  <w:marRight w:val="0"/>
                                  <w:marTop w:val="120"/>
                                  <w:marBottom w:val="0"/>
                                  <w:divBdr>
                                    <w:top w:val="none" w:sz="0" w:space="0" w:color="auto"/>
                                    <w:left w:val="none" w:sz="0" w:space="0" w:color="auto"/>
                                    <w:bottom w:val="none" w:sz="0" w:space="0" w:color="auto"/>
                                    <w:right w:val="none" w:sz="0" w:space="0" w:color="auto"/>
                                  </w:divBdr>
                                </w:div>
                              </w:divsChild>
                            </w:div>
                            <w:div w:id="1259948657">
                              <w:marLeft w:val="0"/>
                              <w:marRight w:val="0"/>
                              <w:marTop w:val="0"/>
                              <w:marBottom w:val="0"/>
                              <w:divBdr>
                                <w:top w:val="none" w:sz="0" w:space="0" w:color="auto"/>
                                <w:left w:val="none" w:sz="0" w:space="0" w:color="auto"/>
                                <w:bottom w:val="none" w:sz="0" w:space="0" w:color="auto"/>
                                <w:right w:val="none" w:sz="0" w:space="0" w:color="auto"/>
                              </w:divBdr>
                              <w:divsChild>
                                <w:div w:id="55008861">
                                  <w:marLeft w:val="0"/>
                                  <w:marRight w:val="0"/>
                                  <w:marTop w:val="0"/>
                                  <w:marBottom w:val="0"/>
                                  <w:divBdr>
                                    <w:top w:val="none" w:sz="0" w:space="0" w:color="auto"/>
                                    <w:left w:val="none" w:sz="0" w:space="0" w:color="auto"/>
                                    <w:bottom w:val="none" w:sz="0" w:space="0" w:color="auto"/>
                                    <w:right w:val="none" w:sz="0" w:space="0" w:color="auto"/>
                                  </w:divBdr>
                                </w:div>
                                <w:div w:id="379061528">
                                  <w:marLeft w:val="0"/>
                                  <w:marRight w:val="0"/>
                                  <w:marTop w:val="120"/>
                                  <w:marBottom w:val="0"/>
                                  <w:divBdr>
                                    <w:top w:val="none" w:sz="0" w:space="0" w:color="auto"/>
                                    <w:left w:val="none" w:sz="0" w:space="0" w:color="auto"/>
                                    <w:bottom w:val="none" w:sz="0" w:space="0" w:color="auto"/>
                                    <w:right w:val="none" w:sz="0" w:space="0" w:color="auto"/>
                                  </w:divBdr>
                                </w:div>
                              </w:divsChild>
                            </w:div>
                            <w:div w:id="2031179719">
                              <w:marLeft w:val="0"/>
                              <w:marRight w:val="0"/>
                              <w:marTop w:val="0"/>
                              <w:marBottom w:val="0"/>
                              <w:divBdr>
                                <w:top w:val="none" w:sz="0" w:space="0" w:color="auto"/>
                                <w:left w:val="none" w:sz="0" w:space="0" w:color="auto"/>
                                <w:bottom w:val="none" w:sz="0" w:space="0" w:color="auto"/>
                                <w:right w:val="none" w:sz="0" w:space="0" w:color="auto"/>
                              </w:divBdr>
                              <w:divsChild>
                                <w:div w:id="392318387">
                                  <w:marLeft w:val="0"/>
                                  <w:marRight w:val="0"/>
                                  <w:marTop w:val="120"/>
                                  <w:marBottom w:val="0"/>
                                  <w:divBdr>
                                    <w:top w:val="none" w:sz="0" w:space="0" w:color="auto"/>
                                    <w:left w:val="none" w:sz="0" w:space="0" w:color="auto"/>
                                    <w:bottom w:val="none" w:sz="0" w:space="0" w:color="auto"/>
                                    <w:right w:val="none" w:sz="0" w:space="0" w:color="auto"/>
                                  </w:divBdr>
                                </w:div>
                                <w:div w:id="191555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370695">
                          <w:marLeft w:val="0"/>
                          <w:marRight w:val="0"/>
                          <w:marTop w:val="120"/>
                          <w:marBottom w:val="0"/>
                          <w:divBdr>
                            <w:top w:val="none" w:sz="0" w:space="0" w:color="auto"/>
                            <w:left w:val="none" w:sz="0" w:space="0" w:color="auto"/>
                            <w:bottom w:val="none" w:sz="0" w:space="0" w:color="auto"/>
                            <w:right w:val="none" w:sz="0" w:space="0" w:color="auto"/>
                          </w:divBdr>
                        </w:div>
                      </w:divsChild>
                    </w:div>
                    <w:div w:id="2095276748">
                      <w:marLeft w:val="0"/>
                      <w:marRight w:val="0"/>
                      <w:marTop w:val="0"/>
                      <w:marBottom w:val="0"/>
                      <w:divBdr>
                        <w:top w:val="none" w:sz="0" w:space="0" w:color="auto"/>
                        <w:left w:val="none" w:sz="0" w:space="0" w:color="auto"/>
                        <w:bottom w:val="none" w:sz="0" w:space="0" w:color="auto"/>
                        <w:right w:val="none" w:sz="0" w:space="0" w:color="auto"/>
                      </w:divBdr>
                      <w:divsChild>
                        <w:div w:id="203757116">
                          <w:marLeft w:val="0"/>
                          <w:marRight w:val="0"/>
                          <w:marTop w:val="120"/>
                          <w:marBottom w:val="0"/>
                          <w:divBdr>
                            <w:top w:val="none" w:sz="0" w:space="0" w:color="auto"/>
                            <w:left w:val="none" w:sz="0" w:space="0" w:color="auto"/>
                            <w:bottom w:val="none" w:sz="0" w:space="0" w:color="auto"/>
                            <w:right w:val="none" w:sz="0" w:space="0" w:color="auto"/>
                          </w:divBdr>
                        </w:div>
                        <w:div w:id="36852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18022">
              <w:marLeft w:val="0"/>
              <w:marRight w:val="0"/>
              <w:marTop w:val="0"/>
              <w:marBottom w:val="0"/>
              <w:divBdr>
                <w:top w:val="none" w:sz="0" w:space="0" w:color="auto"/>
                <w:left w:val="none" w:sz="0" w:space="0" w:color="auto"/>
                <w:bottom w:val="none" w:sz="0" w:space="0" w:color="auto"/>
                <w:right w:val="none" w:sz="0" w:space="0" w:color="auto"/>
              </w:divBdr>
              <w:divsChild>
                <w:div w:id="241838978">
                  <w:marLeft w:val="0"/>
                  <w:marRight w:val="0"/>
                  <w:marTop w:val="120"/>
                  <w:marBottom w:val="0"/>
                  <w:divBdr>
                    <w:top w:val="none" w:sz="0" w:space="0" w:color="auto"/>
                    <w:left w:val="none" w:sz="0" w:space="0" w:color="auto"/>
                    <w:bottom w:val="none" w:sz="0" w:space="0" w:color="auto"/>
                    <w:right w:val="none" w:sz="0" w:space="0" w:color="auto"/>
                  </w:divBdr>
                </w:div>
                <w:div w:id="724256787">
                  <w:marLeft w:val="0"/>
                  <w:marRight w:val="0"/>
                  <w:marTop w:val="0"/>
                  <w:marBottom w:val="0"/>
                  <w:divBdr>
                    <w:top w:val="none" w:sz="0" w:space="0" w:color="auto"/>
                    <w:left w:val="none" w:sz="0" w:space="0" w:color="auto"/>
                    <w:bottom w:val="none" w:sz="0" w:space="0" w:color="auto"/>
                    <w:right w:val="none" w:sz="0" w:space="0" w:color="auto"/>
                  </w:divBdr>
                </w:div>
              </w:divsChild>
            </w:div>
            <w:div w:id="204760485">
              <w:marLeft w:val="0"/>
              <w:marRight w:val="0"/>
              <w:marTop w:val="0"/>
              <w:marBottom w:val="0"/>
              <w:divBdr>
                <w:top w:val="none" w:sz="0" w:space="0" w:color="auto"/>
                <w:left w:val="none" w:sz="0" w:space="0" w:color="auto"/>
                <w:bottom w:val="none" w:sz="0" w:space="0" w:color="auto"/>
                <w:right w:val="none" w:sz="0" w:space="0" w:color="auto"/>
              </w:divBdr>
              <w:divsChild>
                <w:div w:id="1009335180">
                  <w:marLeft w:val="0"/>
                  <w:marRight w:val="0"/>
                  <w:marTop w:val="0"/>
                  <w:marBottom w:val="0"/>
                  <w:divBdr>
                    <w:top w:val="none" w:sz="0" w:space="0" w:color="auto"/>
                    <w:left w:val="none" w:sz="0" w:space="0" w:color="auto"/>
                    <w:bottom w:val="none" w:sz="0" w:space="0" w:color="auto"/>
                    <w:right w:val="none" w:sz="0" w:space="0" w:color="auto"/>
                  </w:divBdr>
                </w:div>
              </w:divsChild>
            </w:div>
            <w:div w:id="220944553">
              <w:marLeft w:val="0"/>
              <w:marRight w:val="0"/>
              <w:marTop w:val="0"/>
              <w:marBottom w:val="0"/>
              <w:divBdr>
                <w:top w:val="none" w:sz="0" w:space="0" w:color="auto"/>
                <w:left w:val="none" w:sz="0" w:space="0" w:color="auto"/>
                <w:bottom w:val="none" w:sz="0" w:space="0" w:color="auto"/>
                <w:right w:val="none" w:sz="0" w:space="0" w:color="auto"/>
              </w:divBdr>
              <w:divsChild>
                <w:div w:id="1265115252">
                  <w:marLeft w:val="0"/>
                  <w:marRight w:val="0"/>
                  <w:marTop w:val="0"/>
                  <w:marBottom w:val="0"/>
                  <w:divBdr>
                    <w:top w:val="none" w:sz="0" w:space="0" w:color="auto"/>
                    <w:left w:val="none" w:sz="0" w:space="0" w:color="auto"/>
                    <w:bottom w:val="none" w:sz="0" w:space="0" w:color="auto"/>
                    <w:right w:val="none" w:sz="0" w:space="0" w:color="auto"/>
                  </w:divBdr>
                </w:div>
              </w:divsChild>
            </w:div>
            <w:div w:id="226651214">
              <w:marLeft w:val="0"/>
              <w:marRight w:val="0"/>
              <w:marTop w:val="0"/>
              <w:marBottom w:val="0"/>
              <w:divBdr>
                <w:top w:val="none" w:sz="0" w:space="0" w:color="auto"/>
                <w:left w:val="none" w:sz="0" w:space="0" w:color="auto"/>
                <w:bottom w:val="none" w:sz="0" w:space="0" w:color="auto"/>
                <w:right w:val="none" w:sz="0" w:space="0" w:color="auto"/>
              </w:divBdr>
              <w:divsChild>
                <w:div w:id="757676223">
                  <w:marLeft w:val="0"/>
                  <w:marRight w:val="0"/>
                  <w:marTop w:val="0"/>
                  <w:marBottom w:val="0"/>
                  <w:divBdr>
                    <w:top w:val="none" w:sz="0" w:space="0" w:color="auto"/>
                    <w:left w:val="none" w:sz="0" w:space="0" w:color="auto"/>
                    <w:bottom w:val="none" w:sz="0" w:space="0" w:color="auto"/>
                    <w:right w:val="none" w:sz="0" w:space="0" w:color="auto"/>
                  </w:divBdr>
                </w:div>
              </w:divsChild>
            </w:div>
            <w:div w:id="230504717">
              <w:marLeft w:val="0"/>
              <w:marRight w:val="0"/>
              <w:marTop w:val="0"/>
              <w:marBottom w:val="0"/>
              <w:divBdr>
                <w:top w:val="none" w:sz="0" w:space="0" w:color="auto"/>
                <w:left w:val="none" w:sz="0" w:space="0" w:color="auto"/>
                <w:bottom w:val="none" w:sz="0" w:space="0" w:color="auto"/>
                <w:right w:val="none" w:sz="0" w:space="0" w:color="auto"/>
              </w:divBdr>
              <w:divsChild>
                <w:div w:id="791557536">
                  <w:marLeft w:val="0"/>
                  <w:marRight w:val="0"/>
                  <w:marTop w:val="120"/>
                  <w:marBottom w:val="0"/>
                  <w:divBdr>
                    <w:top w:val="none" w:sz="0" w:space="0" w:color="auto"/>
                    <w:left w:val="none" w:sz="0" w:space="0" w:color="auto"/>
                    <w:bottom w:val="none" w:sz="0" w:space="0" w:color="auto"/>
                    <w:right w:val="none" w:sz="0" w:space="0" w:color="auto"/>
                  </w:divBdr>
                </w:div>
                <w:div w:id="1588727956">
                  <w:marLeft w:val="0"/>
                  <w:marRight w:val="0"/>
                  <w:marTop w:val="0"/>
                  <w:marBottom w:val="0"/>
                  <w:divBdr>
                    <w:top w:val="none" w:sz="0" w:space="0" w:color="auto"/>
                    <w:left w:val="none" w:sz="0" w:space="0" w:color="auto"/>
                    <w:bottom w:val="none" w:sz="0" w:space="0" w:color="auto"/>
                    <w:right w:val="none" w:sz="0" w:space="0" w:color="auto"/>
                  </w:divBdr>
                </w:div>
              </w:divsChild>
            </w:div>
            <w:div w:id="231702060">
              <w:marLeft w:val="0"/>
              <w:marRight w:val="0"/>
              <w:marTop w:val="0"/>
              <w:marBottom w:val="0"/>
              <w:divBdr>
                <w:top w:val="none" w:sz="0" w:space="0" w:color="auto"/>
                <w:left w:val="none" w:sz="0" w:space="0" w:color="auto"/>
                <w:bottom w:val="none" w:sz="0" w:space="0" w:color="auto"/>
                <w:right w:val="none" w:sz="0" w:space="0" w:color="auto"/>
              </w:divBdr>
              <w:divsChild>
                <w:div w:id="1364330493">
                  <w:marLeft w:val="0"/>
                  <w:marRight w:val="0"/>
                  <w:marTop w:val="0"/>
                  <w:marBottom w:val="0"/>
                  <w:divBdr>
                    <w:top w:val="none" w:sz="0" w:space="0" w:color="auto"/>
                    <w:left w:val="none" w:sz="0" w:space="0" w:color="auto"/>
                    <w:bottom w:val="none" w:sz="0" w:space="0" w:color="auto"/>
                    <w:right w:val="none" w:sz="0" w:space="0" w:color="auto"/>
                  </w:divBdr>
                </w:div>
                <w:div w:id="1418750882">
                  <w:marLeft w:val="0"/>
                  <w:marRight w:val="0"/>
                  <w:marTop w:val="120"/>
                  <w:marBottom w:val="0"/>
                  <w:divBdr>
                    <w:top w:val="none" w:sz="0" w:space="0" w:color="auto"/>
                    <w:left w:val="none" w:sz="0" w:space="0" w:color="auto"/>
                    <w:bottom w:val="none" w:sz="0" w:space="0" w:color="auto"/>
                    <w:right w:val="none" w:sz="0" w:space="0" w:color="auto"/>
                  </w:divBdr>
                </w:div>
              </w:divsChild>
            </w:div>
            <w:div w:id="232005313">
              <w:marLeft w:val="0"/>
              <w:marRight w:val="0"/>
              <w:marTop w:val="0"/>
              <w:marBottom w:val="0"/>
              <w:divBdr>
                <w:top w:val="none" w:sz="0" w:space="0" w:color="auto"/>
                <w:left w:val="none" w:sz="0" w:space="0" w:color="auto"/>
                <w:bottom w:val="none" w:sz="0" w:space="0" w:color="auto"/>
                <w:right w:val="none" w:sz="0" w:space="0" w:color="auto"/>
              </w:divBdr>
              <w:divsChild>
                <w:div w:id="63839735">
                  <w:marLeft w:val="0"/>
                  <w:marRight w:val="0"/>
                  <w:marTop w:val="0"/>
                  <w:marBottom w:val="0"/>
                  <w:divBdr>
                    <w:top w:val="none" w:sz="0" w:space="0" w:color="auto"/>
                    <w:left w:val="none" w:sz="0" w:space="0" w:color="auto"/>
                    <w:bottom w:val="none" w:sz="0" w:space="0" w:color="auto"/>
                    <w:right w:val="none" w:sz="0" w:space="0" w:color="auto"/>
                  </w:divBdr>
                </w:div>
                <w:div w:id="1656762942">
                  <w:marLeft w:val="0"/>
                  <w:marRight w:val="0"/>
                  <w:marTop w:val="120"/>
                  <w:marBottom w:val="0"/>
                  <w:divBdr>
                    <w:top w:val="none" w:sz="0" w:space="0" w:color="auto"/>
                    <w:left w:val="none" w:sz="0" w:space="0" w:color="auto"/>
                    <w:bottom w:val="none" w:sz="0" w:space="0" w:color="auto"/>
                    <w:right w:val="none" w:sz="0" w:space="0" w:color="auto"/>
                  </w:divBdr>
                </w:div>
              </w:divsChild>
            </w:div>
            <w:div w:id="233243226">
              <w:marLeft w:val="0"/>
              <w:marRight w:val="0"/>
              <w:marTop w:val="0"/>
              <w:marBottom w:val="0"/>
              <w:divBdr>
                <w:top w:val="none" w:sz="0" w:space="0" w:color="auto"/>
                <w:left w:val="none" w:sz="0" w:space="0" w:color="auto"/>
                <w:bottom w:val="none" w:sz="0" w:space="0" w:color="auto"/>
                <w:right w:val="none" w:sz="0" w:space="0" w:color="auto"/>
              </w:divBdr>
              <w:divsChild>
                <w:div w:id="1298796672">
                  <w:marLeft w:val="0"/>
                  <w:marRight w:val="0"/>
                  <w:marTop w:val="0"/>
                  <w:marBottom w:val="0"/>
                  <w:divBdr>
                    <w:top w:val="none" w:sz="0" w:space="0" w:color="auto"/>
                    <w:left w:val="none" w:sz="0" w:space="0" w:color="auto"/>
                    <w:bottom w:val="none" w:sz="0" w:space="0" w:color="auto"/>
                    <w:right w:val="none" w:sz="0" w:space="0" w:color="auto"/>
                  </w:divBdr>
                </w:div>
              </w:divsChild>
            </w:div>
            <w:div w:id="233664336">
              <w:marLeft w:val="0"/>
              <w:marRight w:val="0"/>
              <w:marTop w:val="0"/>
              <w:marBottom w:val="0"/>
              <w:divBdr>
                <w:top w:val="none" w:sz="0" w:space="0" w:color="auto"/>
                <w:left w:val="none" w:sz="0" w:space="0" w:color="auto"/>
                <w:bottom w:val="none" w:sz="0" w:space="0" w:color="auto"/>
                <w:right w:val="none" w:sz="0" w:space="0" w:color="auto"/>
              </w:divBdr>
              <w:divsChild>
                <w:div w:id="179511062">
                  <w:marLeft w:val="0"/>
                  <w:marRight w:val="0"/>
                  <w:marTop w:val="0"/>
                  <w:marBottom w:val="0"/>
                  <w:divBdr>
                    <w:top w:val="none" w:sz="0" w:space="0" w:color="auto"/>
                    <w:left w:val="none" w:sz="0" w:space="0" w:color="auto"/>
                    <w:bottom w:val="none" w:sz="0" w:space="0" w:color="auto"/>
                    <w:right w:val="none" w:sz="0" w:space="0" w:color="auto"/>
                  </w:divBdr>
                </w:div>
                <w:div w:id="292104605">
                  <w:marLeft w:val="0"/>
                  <w:marRight w:val="0"/>
                  <w:marTop w:val="120"/>
                  <w:marBottom w:val="0"/>
                  <w:divBdr>
                    <w:top w:val="none" w:sz="0" w:space="0" w:color="auto"/>
                    <w:left w:val="none" w:sz="0" w:space="0" w:color="auto"/>
                    <w:bottom w:val="none" w:sz="0" w:space="0" w:color="auto"/>
                    <w:right w:val="none" w:sz="0" w:space="0" w:color="auto"/>
                  </w:divBdr>
                </w:div>
              </w:divsChild>
            </w:div>
            <w:div w:id="236331373">
              <w:marLeft w:val="0"/>
              <w:marRight w:val="0"/>
              <w:marTop w:val="0"/>
              <w:marBottom w:val="0"/>
              <w:divBdr>
                <w:top w:val="none" w:sz="0" w:space="0" w:color="auto"/>
                <w:left w:val="none" w:sz="0" w:space="0" w:color="auto"/>
                <w:bottom w:val="none" w:sz="0" w:space="0" w:color="auto"/>
                <w:right w:val="none" w:sz="0" w:space="0" w:color="auto"/>
              </w:divBdr>
              <w:divsChild>
                <w:div w:id="1003513333">
                  <w:marLeft w:val="0"/>
                  <w:marRight w:val="0"/>
                  <w:marTop w:val="0"/>
                  <w:marBottom w:val="0"/>
                  <w:divBdr>
                    <w:top w:val="none" w:sz="0" w:space="0" w:color="auto"/>
                    <w:left w:val="none" w:sz="0" w:space="0" w:color="auto"/>
                    <w:bottom w:val="none" w:sz="0" w:space="0" w:color="auto"/>
                    <w:right w:val="none" w:sz="0" w:space="0" w:color="auto"/>
                  </w:divBdr>
                </w:div>
              </w:divsChild>
            </w:div>
            <w:div w:id="250046969">
              <w:marLeft w:val="0"/>
              <w:marRight w:val="0"/>
              <w:marTop w:val="0"/>
              <w:marBottom w:val="0"/>
              <w:divBdr>
                <w:top w:val="none" w:sz="0" w:space="0" w:color="auto"/>
                <w:left w:val="none" w:sz="0" w:space="0" w:color="auto"/>
                <w:bottom w:val="none" w:sz="0" w:space="0" w:color="auto"/>
                <w:right w:val="none" w:sz="0" w:space="0" w:color="auto"/>
              </w:divBdr>
              <w:divsChild>
                <w:div w:id="1483810706">
                  <w:marLeft w:val="0"/>
                  <w:marRight w:val="0"/>
                  <w:marTop w:val="0"/>
                  <w:marBottom w:val="0"/>
                  <w:divBdr>
                    <w:top w:val="none" w:sz="0" w:space="0" w:color="auto"/>
                    <w:left w:val="none" w:sz="0" w:space="0" w:color="auto"/>
                    <w:bottom w:val="none" w:sz="0" w:space="0" w:color="auto"/>
                    <w:right w:val="none" w:sz="0" w:space="0" w:color="auto"/>
                  </w:divBdr>
                </w:div>
              </w:divsChild>
            </w:div>
            <w:div w:id="250091215">
              <w:marLeft w:val="0"/>
              <w:marRight w:val="0"/>
              <w:marTop w:val="0"/>
              <w:marBottom w:val="0"/>
              <w:divBdr>
                <w:top w:val="none" w:sz="0" w:space="0" w:color="auto"/>
                <w:left w:val="none" w:sz="0" w:space="0" w:color="auto"/>
                <w:bottom w:val="none" w:sz="0" w:space="0" w:color="auto"/>
                <w:right w:val="none" w:sz="0" w:space="0" w:color="auto"/>
              </w:divBdr>
              <w:divsChild>
                <w:div w:id="1204713364">
                  <w:marLeft w:val="0"/>
                  <w:marRight w:val="0"/>
                  <w:marTop w:val="0"/>
                  <w:marBottom w:val="0"/>
                  <w:divBdr>
                    <w:top w:val="none" w:sz="0" w:space="0" w:color="auto"/>
                    <w:left w:val="none" w:sz="0" w:space="0" w:color="auto"/>
                    <w:bottom w:val="none" w:sz="0" w:space="0" w:color="auto"/>
                    <w:right w:val="none" w:sz="0" w:space="0" w:color="auto"/>
                  </w:divBdr>
                </w:div>
                <w:div w:id="1256749643">
                  <w:marLeft w:val="0"/>
                  <w:marRight w:val="0"/>
                  <w:marTop w:val="120"/>
                  <w:marBottom w:val="0"/>
                  <w:divBdr>
                    <w:top w:val="none" w:sz="0" w:space="0" w:color="auto"/>
                    <w:left w:val="none" w:sz="0" w:space="0" w:color="auto"/>
                    <w:bottom w:val="none" w:sz="0" w:space="0" w:color="auto"/>
                    <w:right w:val="none" w:sz="0" w:space="0" w:color="auto"/>
                  </w:divBdr>
                </w:div>
              </w:divsChild>
            </w:div>
            <w:div w:id="254486906">
              <w:marLeft w:val="0"/>
              <w:marRight w:val="0"/>
              <w:marTop w:val="0"/>
              <w:marBottom w:val="0"/>
              <w:divBdr>
                <w:top w:val="none" w:sz="0" w:space="0" w:color="auto"/>
                <w:left w:val="none" w:sz="0" w:space="0" w:color="auto"/>
                <w:bottom w:val="none" w:sz="0" w:space="0" w:color="auto"/>
                <w:right w:val="none" w:sz="0" w:space="0" w:color="auto"/>
              </w:divBdr>
              <w:divsChild>
                <w:div w:id="226767309">
                  <w:marLeft w:val="0"/>
                  <w:marRight w:val="0"/>
                  <w:marTop w:val="0"/>
                  <w:marBottom w:val="0"/>
                  <w:divBdr>
                    <w:top w:val="none" w:sz="0" w:space="0" w:color="auto"/>
                    <w:left w:val="none" w:sz="0" w:space="0" w:color="auto"/>
                    <w:bottom w:val="none" w:sz="0" w:space="0" w:color="auto"/>
                    <w:right w:val="none" w:sz="0" w:space="0" w:color="auto"/>
                  </w:divBdr>
                </w:div>
              </w:divsChild>
            </w:div>
            <w:div w:id="259026720">
              <w:marLeft w:val="0"/>
              <w:marRight w:val="0"/>
              <w:marTop w:val="0"/>
              <w:marBottom w:val="0"/>
              <w:divBdr>
                <w:top w:val="none" w:sz="0" w:space="0" w:color="auto"/>
                <w:left w:val="none" w:sz="0" w:space="0" w:color="auto"/>
                <w:bottom w:val="none" w:sz="0" w:space="0" w:color="auto"/>
                <w:right w:val="none" w:sz="0" w:space="0" w:color="auto"/>
              </w:divBdr>
              <w:divsChild>
                <w:div w:id="1118111932">
                  <w:marLeft w:val="0"/>
                  <w:marRight w:val="0"/>
                  <w:marTop w:val="0"/>
                  <w:marBottom w:val="0"/>
                  <w:divBdr>
                    <w:top w:val="none" w:sz="0" w:space="0" w:color="auto"/>
                    <w:left w:val="none" w:sz="0" w:space="0" w:color="auto"/>
                    <w:bottom w:val="none" w:sz="0" w:space="0" w:color="auto"/>
                    <w:right w:val="none" w:sz="0" w:space="0" w:color="auto"/>
                  </w:divBdr>
                </w:div>
              </w:divsChild>
            </w:div>
            <w:div w:id="260722202">
              <w:marLeft w:val="0"/>
              <w:marRight w:val="0"/>
              <w:marTop w:val="0"/>
              <w:marBottom w:val="0"/>
              <w:divBdr>
                <w:top w:val="none" w:sz="0" w:space="0" w:color="auto"/>
                <w:left w:val="none" w:sz="0" w:space="0" w:color="auto"/>
                <w:bottom w:val="none" w:sz="0" w:space="0" w:color="auto"/>
                <w:right w:val="none" w:sz="0" w:space="0" w:color="auto"/>
              </w:divBdr>
              <w:divsChild>
                <w:div w:id="1721055640">
                  <w:marLeft w:val="0"/>
                  <w:marRight w:val="0"/>
                  <w:marTop w:val="0"/>
                  <w:marBottom w:val="0"/>
                  <w:divBdr>
                    <w:top w:val="none" w:sz="0" w:space="0" w:color="auto"/>
                    <w:left w:val="none" w:sz="0" w:space="0" w:color="auto"/>
                    <w:bottom w:val="none" w:sz="0" w:space="0" w:color="auto"/>
                    <w:right w:val="none" w:sz="0" w:space="0" w:color="auto"/>
                  </w:divBdr>
                </w:div>
              </w:divsChild>
            </w:div>
            <w:div w:id="261423266">
              <w:marLeft w:val="0"/>
              <w:marRight w:val="0"/>
              <w:marTop w:val="0"/>
              <w:marBottom w:val="0"/>
              <w:divBdr>
                <w:top w:val="none" w:sz="0" w:space="0" w:color="auto"/>
                <w:left w:val="none" w:sz="0" w:space="0" w:color="auto"/>
                <w:bottom w:val="none" w:sz="0" w:space="0" w:color="auto"/>
                <w:right w:val="none" w:sz="0" w:space="0" w:color="auto"/>
              </w:divBdr>
              <w:divsChild>
                <w:div w:id="1624924417">
                  <w:marLeft w:val="0"/>
                  <w:marRight w:val="0"/>
                  <w:marTop w:val="0"/>
                  <w:marBottom w:val="0"/>
                  <w:divBdr>
                    <w:top w:val="none" w:sz="0" w:space="0" w:color="auto"/>
                    <w:left w:val="none" w:sz="0" w:space="0" w:color="auto"/>
                    <w:bottom w:val="none" w:sz="0" w:space="0" w:color="auto"/>
                    <w:right w:val="none" w:sz="0" w:space="0" w:color="auto"/>
                  </w:divBdr>
                </w:div>
              </w:divsChild>
            </w:div>
            <w:div w:id="264504914">
              <w:marLeft w:val="0"/>
              <w:marRight w:val="0"/>
              <w:marTop w:val="0"/>
              <w:marBottom w:val="0"/>
              <w:divBdr>
                <w:top w:val="none" w:sz="0" w:space="0" w:color="auto"/>
                <w:left w:val="none" w:sz="0" w:space="0" w:color="auto"/>
                <w:bottom w:val="none" w:sz="0" w:space="0" w:color="auto"/>
                <w:right w:val="none" w:sz="0" w:space="0" w:color="auto"/>
              </w:divBdr>
              <w:divsChild>
                <w:div w:id="738595158">
                  <w:marLeft w:val="0"/>
                  <w:marRight w:val="0"/>
                  <w:marTop w:val="0"/>
                  <w:marBottom w:val="0"/>
                  <w:divBdr>
                    <w:top w:val="none" w:sz="0" w:space="0" w:color="auto"/>
                    <w:left w:val="none" w:sz="0" w:space="0" w:color="auto"/>
                    <w:bottom w:val="none" w:sz="0" w:space="0" w:color="auto"/>
                    <w:right w:val="none" w:sz="0" w:space="0" w:color="auto"/>
                  </w:divBdr>
                  <w:divsChild>
                    <w:div w:id="154342064">
                      <w:marLeft w:val="0"/>
                      <w:marRight w:val="0"/>
                      <w:marTop w:val="0"/>
                      <w:marBottom w:val="0"/>
                      <w:divBdr>
                        <w:top w:val="none" w:sz="0" w:space="0" w:color="auto"/>
                        <w:left w:val="none" w:sz="0" w:space="0" w:color="auto"/>
                        <w:bottom w:val="none" w:sz="0" w:space="0" w:color="auto"/>
                        <w:right w:val="none" w:sz="0" w:space="0" w:color="auto"/>
                      </w:divBdr>
                      <w:divsChild>
                        <w:div w:id="1711684449">
                          <w:marLeft w:val="0"/>
                          <w:marRight w:val="0"/>
                          <w:marTop w:val="0"/>
                          <w:marBottom w:val="0"/>
                          <w:divBdr>
                            <w:top w:val="none" w:sz="0" w:space="0" w:color="auto"/>
                            <w:left w:val="none" w:sz="0" w:space="0" w:color="auto"/>
                            <w:bottom w:val="none" w:sz="0" w:space="0" w:color="auto"/>
                            <w:right w:val="none" w:sz="0" w:space="0" w:color="auto"/>
                          </w:divBdr>
                        </w:div>
                        <w:div w:id="1769350406">
                          <w:marLeft w:val="0"/>
                          <w:marRight w:val="0"/>
                          <w:marTop w:val="120"/>
                          <w:marBottom w:val="0"/>
                          <w:divBdr>
                            <w:top w:val="none" w:sz="0" w:space="0" w:color="auto"/>
                            <w:left w:val="none" w:sz="0" w:space="0" w:color="auto"/>
                            <w:bottom w:val="none" w:sz="0" w:space="0" w:color="auto"/>
                            <w:right w:val="none" w:sz="0" w:space="0" w:color="auto"/>
                          </w:divBdr>
                        </w:div>
                      </w:divsChild>
                    </w:div>
                    <w:div w:id="397442973">
                      <w:marLeft w:val="0"/>
                      <w:marRight w:val="0"/>
                      <w:marTop w:val="0"/>
                      <w:marBottom w:val="0"/>
                      <w:divBdr>
                        <w:top w:val="none" w:sz="0" w:space="0" w:color="auto"/>
                        <w:left w:val="none" w:sz="0" w:space="0" w:color="auto"/>
                        <w:bottom w:val="none" w:sz="0" w:space="0" w:color="auto"/>
                        <w:right w:val="none" w:sz="0" w:space="0" w:color="auto"/>
                      </w:divBdr>
                      <w:divsChild>
                        <w:div w:id="227619310">
                          <w:marLeft w:val="0"/>
                          <w:marRight w:val="0"/>
                          <w:marTop w:val="0"/>
                          <w:marBottom w:val="0"/>
                          <w:divBdr>
                            <w:top w:val="none" w:sz="0" w:space="0" w:color="auto"/>
                            <w:left w:val="none" w:sz="0" w:space="0" w:color="auto"/>
                            <w:bottom w:val="none" w:sz="0" w:space="0" w:color="auto"/>
                            <w:right w:val="none" w:sz="0" w:space="0" w:color="auto"/>
                          </w:divBdr>
                        </w:div>
                        <w:div w:id="1364138269">
                          <w:marLeft w:val="0"/>
                          <w:marRight w:val="0"/>
                          <w:marTop w:val="120"/>
                          <w:marBottom w:val="0"/>
                          <w:divBdr>
                            <w:top w:val="none" w:sz="0" w:space="0" w:color="auto"/>
                            <w:left w:val="none" w:sz="0" w:space="0" w:color="auto"/>
                            <w:bottom w:val="none" w:sz="0" w:space="0" w:color="auto"/>
                            <w:right w:val="none" w:sz="0" w:space="0" w:color="auto"/>
                          </w:divBdr>
                        </w:div>
                      </w:divsChild>
                    </w:div>
                    <w:div w:id="458501088">
                      <w:marLeft w:val="0"/>
                      <w:marRight w:val="0"/>
                      <w:marTop w:val="0"/>
                      <w:marBottom w:val="0"/>
                      <w:divBdr>
                        <w:top w:val="none" w:sz="0" w:space="0" w:color="auto"/>
                        <w:left w:val="none" w:sz="0" w:space="0" w:color="auto"/>
                        <w:bottom w:val="none" w:sz="0" w:space="0" w:color="auto"/>
                        <w:right w:val="none" w:sz="0" w:space="0" w:color="auto"/>
                      </w:divBdr>
                      <w:divsChild>
                        <w:div w:id="1812138758">
                          <w:marLeft w:val="0"/>
                          <w:marRight w:val="0"/>
                          <w:marTop w:val="120"/>
                          <w:marBottom w:val="0"/>
                          <w:divBdr>
                            <w:top w:val="none" w:sz="0" w:space="0" w:color="auto"/>
                            <w:left w:val="none" w:sz="0" w:space="0" w:color="auto"/>
                            <w:bottom w:val="none" w:sz="0" w:space="0" w:color="auto"/>
                            <w:right w:val="none" w:sz="0" w:space="0" w:color="auto"/>
                          </w:divBdr>
                        </w:div>
                        <w:div w:id="1882788162">
                          <w:marLeft w:val="0"/>
                          <w:marRight w:val="0"/>
                          <w:marTop w:val="0"/>
                          <w:marBottom w:val="0"/>
                          <w:divBdr>
                            <w:top w:val="none" w:sz="0" w:space="0" w:color="auto"/>
                            <w:left w:val="none" w:sz="0" w:space="0" w:color="auto"/>
                            <w:bottom w:val="none" w:sz="0" w:space="0" w:color="auto"/>
                            <w:right w:val="none" w:sz="0" w:space="0" w:color="auto"/>
                          </w:divBdr>
                        </w:div>
                      </w:divsChild>
                    </w:div>
                    <w:div w:id="1067803644">
                      <w:marLeft w:val="0"/>
                      <w:marRight w:val="0"/>
                      <w:marTop w:val="0"/>
                      <w:marBottom w:val="0"/>
                      <w:divBdr>
                        <w:top w:val="none" w:sz="0" w:space="0" w:color="auto"/>
                        <w:left w:val="none" w:sz="0" w:space="0" w:color="auto"/>
                        <w:bottom w:val="none" w:sz="0" w:space="0" w:color="auto"/>
                        <w:right w:val="none" w:sz="0" w:space="0" w:color="auto"/>
                      </w:divBdr>
                      <w:divsChild>
                        <w:div w:id="1092891360">
                          <w:marLeft w:val="0"/>
                          <w:marRight w:val="0"/>
                          <w:marTop w:val="0"/>
                          <w:marBottom w:val="0"/>
                          <w:divBdr>
                            <w:top w:val="none" w:sz="0" w:space="0" w:color="auto"/>
                            <w:left w:val="none" w:sz="0" w:space="0" w:color="auto"/>
                            <w:bottom w:val="none" w:sz="0" w:space="0" w:color="auto"/>
                            <w:right w:val="none" w:sz="0" w:space="0" w:color="auto"/>
                          </w:divBdr>
                        </w:div>
                        <w:div w:id="1454792015">
                          <w:marLeft w:val="0"/>
                          <w:marRight w:val="0"/>
                          <w:marTop w:val="120"/>
                          <w:marBottom w:val="0"/>
                          <w:divBdr>
                            <w:top w:val="none" w:sz="0" w:space="0" w:color="auto"/>
                            <w:left w:val="none" w:sz="0" w:space="0" w:color="auto"/>
                            <w:bottom w:val="none" w:sz="0" w:space="0" w:color="auto"/>
                            <w:right w:val="none" w:sz="0" w:space="0" w:color="auto"/>
                          </w:divBdr>
                        </w:div>
                      </w:divsChild>
                    </w:div>
                    <w:div w:id="1245607365">
                      <w:marLeft w:val="0"/>
                      <w:marRight w:val="0"/>
                      <w:marTop w:val="0"/>
                      <w:marBottom w:val="0"/>
                      <w:divBdr>
                        <w:top w:val="none" w:sz="0" w:space="0" w:color="auto"/>
                        <w:left w:val="none" w:sz="0" w:space="0" w:color="auto"/>
                        <w:bottom w:val="none" w:sz="0" w:space="0" w:color="auto"/>
                        <w:right w:val="none" w:sz="0" w:space="0" w:color="auto"/>
                      </w:divBdr>
                      <w:divsChild>
                        <w:div w:id="729382049">
                          <w:marLeft w:val="0"/>
                          <w:marRight w:val="0"/>
                          <w:marTop w:val="0"/>
                          <w:marBottom w:val="0"/>
                          <w:divBdr>
                            <w:top w:val="none" w:sz="0" w:space="0" w:color="auto"/>
                            <w:left w:val="none" w:sz="0" w:space="0" w:color="auto"/>
                            <w:bottom w:val="none" w:sz="0" w:space="0" w:color="auto"/>
                            <w:right w:val="none" w:sz="0" w:space="0" w:color="auto"/>
                          </w:divBdr>
                        </w:div>
                        <w:div w:id="134971749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87903998">
              <w:marLeft w:val="0"/>
              <w:marRight w:val="0"/>
              <w:marTop w:val="0"/>
              <w:marBottom w:val="0"/>
              <w:divBdr>
                <w:top w:val="none" w:sz="0" w:space="0" w:color="auto"/>
                <w:left w:val="none" w:sz="0" w:space="0" w:color="auto"/>
                <w:bottom w:val="none" w:sz="0" w:space="0" w:color="auto"/>
                <w:right w:val="none" w:sz="0" w:space="0" w:color="auto"/>
              </w:divBdr>
              <w:divsChild>
                <w:div w:id="617104599">
                  <w:marLeft w:val="0"/>
                  <w:marRight w:val="0"/>
                  <w:marTop w:val="0"/>
                  <w:marBottom w:val="0"/>
                  <w:divBdr>
                    <w:top w:val="none" w:sz="0" w:space="0" w:color="auto"/>
                    <w:left w:val="none" w:sz="0" w:space="0" w:color="auto"/>
                    <w:bottom w:val="none" w:sz="0" w:space="0" w:color="auto"/>
                    <w:right w:val="none" w:sz="0" w:space="0" w:color="auto"/>
                  </w:divBdr>
                </w:div>
                <w:div w:id="1033920733">
                  <w:marLeft w:val="0"/>
                  <w:marRight w:val="0"/>
                  <w:marTop w:val="120"/>
                  <w:marBottom w:val="0"/>
                  <w:divBdr>
                    <w:top w:val="none" w:sz="0" w:space="0" w:color="auto"/>
                    <w:left w:val="none" w:sz="0" w:space="0" w:color="auto"/>
                    <w:bottom w:val="none" w:sz="0" w:space="0" w:color="auto"/>
                    <w:right w:val="none" w:sz="0" w:space="0" w:color="auto"/>
                  </w:divBdr>
                </w:div>
              </w:divsChild>
            </w:div>
            <w:div w:id="292029528">
              <w:marLeft w:val="0"/>
              <w:marRight w:val="0"/>
              <w:marTop w:val="0"/>
              <w:marBottom w:val="0"/>
              <w:divBdr>
                <w:top w:val="none" w:sz="0" w:space="0" w:color="auto"/>
                <w:left w:val="none" w:sz="0" w:space="0" w:color="auto"/>
                <w:bottom w:val="none" w:sz="0" w:space="0" w:color="auto"/>
                <w:right w:val="none" w:sz="0" w:space="0" w:color="auto"/>
              </w:divBdr>
              <w:divsChild>
                <w:div w:id="765004764">
                  <w:marLeft w:val="0"/>
                  <w:marRight w:val="0"/>
                  <w:marTop w:val="0"/>
                  <w:marBottom w:val="0"/>
                  <w:divBdr>
                    <w:top w:val="none" w:sz="0" w:space="0" w:color="auto"/>
                    <w:left w:val="none" w:sz="0" w:space="0" w:color="auto"/>
                    <w:bottom w:val="none" w:sz="0" w:space="0" w:color="auto"/>
                    <w:right w:val="none" w:sz="0" w:space="0" w:color="auto"/>
                  </w:divBdr>
                </w:div>
                <w:div w:id="1775438960">
                  <w:marLeft w:val="0"/>
                  <w:marRight w:val="0"/>
                  <w:marTop w:val="120"/>
                  <w:marBottom w:val="0"/>
                  <w:divBdr>
                    <w:top w:val="none" w:sz="0" w:space="0" w:color="auto"/>
                    <w:left w:val="none" w:sz="0" w:space="0" w:color="auto"/>
                    <w:bottom w:val="none" w:sz="0" w:space="0" w:color="auto"/>
                    <w:right w:val="none" w:sz="0" w:space="0" w:color="auto"/>
                  </w:divBdr>
                </w:div>
              </w:divsChild>
            </w:div>
            <w:div w:id="296419782">
              <w:marLeft w:val="0"/>
              <w:marRight w:val="0"/>
              <w:marTop w:val="0"/>
              <w:marBottom w:val="0"/>
              <w:divBdr>
                <w:top w:val="none" w:sz="0" w:space="0" w:color="auto"/>
                <w:left w:val="none" w:sz="0" w:space="0" w:color="auto"/>
                <w:bottom w:val="none" w:sz="0" w:space="0" w:color="auto"/>
                <w:right w:val="none" w:sz="0" w:space="0" w:color="auto"/>
              </w:divBdr>
              <w:divsChild>
                <w:div w:id="143090505">
                  <w:marLeft w:val="0"/>
                  <w:marRight w:val="0"/>
                  <w:marTop w:val="120"/>
                  <w:marBottom w:val="0"/>
                  <w:divBdr>
                    <w:top w:val="none" w:sz="0" w:space="0" w:color="auto"/>
                    <w:left w:val="none" w:sz="0" w:space="0" w:color="auto"/>
                    <w:bottom w:val="none" w:sz="0" w:space="0" w:color="auto"/>
                    <w:right w:val="none" w:sz="0" w:space="0" w:color="auto"/>
                  </w:divBdr>
                </w:div>
                <w:div w:id="420567534">
                  <w:marLeft w:val="0"/>
                  <w:marRight w:val="0"/>
                  <w:marTop w:val="0"/>
                  <w:marBottom w:val="0"/>
                  <w:divBdr>
                    <w:top w:val="none" w:sz="0" w:space="0" w:color="auto"/>
                    <w:left w:val="none" w:sz="0" w:space="0" w:color="auto"/>
                    <w:bottom w:val="none" w:sz="0" w:space="0" w:color="auto"/>
                    <w:right w:val="none" w:sz="0" w:space="0" w:color="auto"/>
                  </w:divBdr>
                </w:div>
              </w:divsChild>
            </w:div>
            <w:div w:id="304088730">
              <w:marLeft w:val="0"/>
              <w:marRight w:val="0"/>
              <w:marTop w:val="0"/>
              <w:marBottom w:val="0"/>
              <w:divBdr>
                <w:top w:val="none" w:sz="0" w:space="0" w:color="auto"/>
                <w:left w:val="none" w:sz="0" w:space="0" w:color="auto"/>
                <w:bottom w:val="none" w:sz="0" w:space="0" w:color="auto"/>
                <w:right w:val="none" w:sz="0" w:space="0" w:color="auto"/>
              </w:divBdr>
              <w:divsChild>
                <w:div w:id="1325283522">
                  <w:marLeft w:val="0"/>
                  <w:marRight w:val="0"/>
                  <w:marTop w:val="0"/>
                  <w:marBottom w:val="0"/>
                  <w:divBdr>
                    <w:top w:val="none" w:sz="0" w:space="0" w:color="auto"/>
                    <w:left w:val="none" w:sz="0" w:space="0" w:color="auto"/>
                    <w:bottom w:val="none" w:sz="0" w:space="0" w:color="auto"/>
                    <w:right w:val="none" w:sz="0" w:space="0" w:color="auto"/>
                  </w:divBdr>
                </w:div>
              </w:divsChild>
            </w:div>
            <w:div w:id="305285882">
              <w:marLeft w:val="0"/>
              <w:marRight w:val="0"/>
              <w:marTop w:val="0"/>
              <w:marBottom w:val="0"/>
              <w:divBdr>
                <w:top w:val="none" w:sz="0" w:space="0" w:color="auto"/>
                <w:left w:val="none" w:sz="0" w:space="0" w:color="auto"/>
                <w:bottom w:val="none" w:sz="0" w:space="0" w:color="auto"/>
                <w:right w:val="none" w:sz="0" w:space="0" w:color="auto"/>
              </w:divBdr>
              <w:divsChild>
                <w:div w:id="1270818048">
                  <w:marLeft w:val="0"/>
                  <w:marRight w:val="0"/>
                  <w:marTop w:val="0"/>
                  <w:marBottom w:val="0"/>
                  <w:divBdr>
                    <w:top w:val="none" w:sz="0" w:space="0" w:color="auto"/>
                    <w:left w:val="none" w:sz="0" w:space="0" w:color="auto"/>
                    <w:bottom w:val="none" w:sz="0" w:space="0" w:color="auto"/>
                    <w:right w:val="none" w:sz="0" w:space="0" w:color="auto"/>
                  </w:divBdr>
                  <w:divsChild>
                    <w:div w:id="76943391">
                      <w:marLeft w:val="0"/>
                      <w:marRight w:val="0"/>
                      <w:marTop w:val="0"/>
                      <w:marBottom w:val="0"/>
                      <w:divBdr>
                        <w:top w:val="none" w:sz="0" w:space="0" w:color="auto"/>
                        <w:left w:val="none" w:sz="0" w:space="0" w:color="auto"/>
                        <w:bottom w:val="none" w:sz="0" w:space="0" w:color="auto"/>
                        <w:right w:val="none" w:sz="0" w:space="0" w:color="auto"/>
                      </w:divBdr>
                      <w:divsChild>
                        <w:div w:id="85467886">
                          <w:marLeft w:val="0"/>
                          <w:marRight w:val="0"/>
                          <w:marTop w:val="120"/>
                          <w:marBottom w:val="0"/>
                          <w:divBdr>
                            <w:top w:val="none" w:sz="0" w:space="0" w:color="auto"/>
                            <w:left w:val="none" w:sz="0" w:space="0" w:color="auto"/>
                            <w:bottom w:val="none" w:sz="0" w:space="0" w:color="auto"/>
                            <w:right w:val="none" w:sz="0" w:space="0" w:color="auto"/>
                          </w:divBdr>
                        </w:div>
                        <w:div w:id="592396790">
                          <w:marLeft w:val="0"/>
                          <w:marRight w:val="0"/>
                          <w:marTop w:val="0"/>
                          <w:marBottom w:val="0"/>
                          <w:divBdr>
                            <w:top w:val="none" w:sz="0" w:space="0" w:color="auto"/>
                            <w:left w:val="none" w:sz="0" w:space="0" w:color="auto"/>
                            <w:bottom w:val="none" w:sz="0" w:space="0" w:color="auto"/>
                            <w:right w:val="none" w:sz="0" w:space="0" w:color="auto"/>
                          </w:divBdr>
                        </w:div>
                      </w:divsChild>
                    </w:div>
                    <w:div w:id="118112820">
                      <w:marLeft w:val="0"/>
                      <w:marRight w:val="0"/>
                      <w:marTop w:val="0"/>
                      <w:marBottom w:val="0"/>
                      <w:divBdr>
                        <w:top w:val="none" w:sz="0" w:space="0" w:color="auto"/>
                        <w:left w:val="none" w:sz="0" w:space="0" w:color="auto"/>
                        <w:bottom w:val="none" w:sz="0" w:space="0" w:color="auto"/>
                        <w:right w:val="none" w:sz="0" w:space="0" w:color="auto"/>
                      </w:divBdr>
                      <w:divsChild>
                        <w:div w:id="38095003">
                          <w:marLeft w:val="0"/>
                          <w:marRight w:val="0"/>
                          <w:marTop w:val="0"/>
                          <w:marBottom w:val="0"/>
                          <w:divBdr>
                            <w:top w:val="none" w:sz="0" w:space="0" w:color="auto"/>
                            <w:left w:val="none" w:sz="0" w:space="0" w:color="auto"/>
                            <w:bottom w:val="none" w:sz="0" w:space="0" w:color="auto"/>
                            <w:right w:val="none" w:sz="0" w:space="0" w:color="auto"/>
                          </w:divBdr>
                        </w:div>
                        <w:div w:id="86200042">
                          <w:marLeft w:val="0"/>
                          <w:marRight w:val="0"/>
                          <w:marTop w:val="120"/>
                          <w:marBottom w:val="0"/>
                          <w:divBdr>
                            <w:top w:val="none" w:sz="0" w:space="0" w:color="auto"/>
                            <w:left w:val="none" w:sz="0" w:space="0" w:color="auto"/>
                            <w:bottom w:val="none" w:sz="0" w:space="0" w:color="auto"/>
                            <w:right w:val="none" w:sz="0" w:space="0" w:color="auto"/>
                          </w:divBdr>
                        </w:div>
                      </w:divsChild>
                    </w:div>
                    <w:div w:id="255791700">
                      <w:marLeft w:val="0"/>
                      <w:marRight w:val="0"/>
                      <w:marTop w:val="0"/>
                      <w:marBottom w:val="0"/>
                      <w:divBdr>
                        <w:top w:val="none" w:sz="0" w:space="0" w:color="auto"/>
                        <w:left w:val="none" w:sz="0" w:space="0" w:color="auto"/>
                        <w:bottom w:val="none" w:sz="0" w:space="0" w:color="auto"/>
                        <w:right w:val="none" w:sz="0" w:space="0" w:color="auto"/>
                      </w:divBdr>
                      <w:divsChild>
                        <w:div w:id="101415898">
                          <w:marLeft w:val="0"/>
                          <w:marRight w:val="0"/>
                          <w:marTop w:val="0"/>
                          <w:marBottom w:val="0"/>
                          <w:divBdr>
                            <w:top w:val="none" w:sz="0" w:space="0" w:color="auto"/>
                            <w:left w:val="none" w:sz="0" w:space="0" w:color="auto"/>
                            <w:bottom w:val="none" w:sz="0" w:space="0" w:color="auto"/>
                            <w:right w:val="none" w:sz="0" w:space="0" w:color="auto"/>
                          </w:divBdr>
                          <w:divsChild>
                            <w:div w:id="1077940772">
                              <w:marLeft w:val="0"/>
                              <w:marRight w:val="0"/>
                              <w:marTop w:val="0"/>
                              <w:marBottom w:val="0"/>
                              <w:divBdr>
                                <w:top w:val="none" w:sz="0" w:space="0" w:color="auto"/>
                                <w:left w:val="none" w:sz="0" w:space="0" w:color="auto"/>
                                <w:bottom w:val="none" w:sz="0" w:space="0" w:color="auto"/>
                                <w:right w:val="none" w:sz="0" w:space="0" w:color="auto"/>
                              </w:divBdr>
                              <w:divsChild>
                                <w:div w:id="1833446198">
                                  <w:marLeft w:val="0"/>
                                  <w:marRight w:val="0"/>
                                  <w:marTop w:val="0"/>
                                  <w:marBottom w:val="0"/>
                                  <w:divBdr>
                                    <w:top w:val="none" w:sz="0" w:space="0" w:color="auto"/>
                                    <w:left w:val="none" w:sz="0" w:space="0" w:color="auto"/>
                                    <w:bottom w:val="none" w:sz="0" w:space="0" w:color="auto"/>
                                    <w:right w:val="none" w:sz="0" w:space="0" w:color="auto"/>
                                  </w:divBdr>
                                  <w:divsChild>
                                    <w:div w:id="1868635304">
                                      <w:marLeft w:val="0"/>
                                      <w:marRight w:val="0"/>
                                      <w:marTop w:val="120"/>
                                      <w:marBottom w:val="0"/>
                                      <w:divBdr>
                                        <w:top w:val="none" w:sz="0" w:space="0" w:color="auto"/>
                                        <w:left w:val="none" w:sz="0" w:space="0" w:color="auto"/>
                                        <w:bottom w:val="none" w:sz="0" w:space="0" w:color="auto"/>
                                        <w:right w:val="none" w:sz="0" w:space="0" w:color="auto"/>
                                      </w:divBdr>
                                    </w:div>
                                  </w:divsChild>
                                </w:div>
                                <w:div w:id="2085184058">
                                  <w:marLeft w:val="0"/>
                                  <w:marRight w:val="0"/>
                                  <w:marTop w:val="120"/>
                                  <w:marBottom w:val="0"/>
                                  <w:divBdr>
                                    <w:top w:val="none" w:sz="0" w:space="0" w:color="auto"/>
                                    <w:left w:val="none" w:sz="0" w:space="0" w:color="auto"/>
                                    <w:bottom w:val="none" w:sz="0" w:space="0" w:color="auto"/>
                                    <w:right w:val="none" w:sz="0" w:space="0" w:color="auto"/>
                                  </w:divBdr>
                                </w:div>
                              </w:divsChild>
                            </w:div>
                            <w:div w:id="1244683294">
                              <w:marLeft w:val="0"/>
                              <w:marRight w:val="0"/>
                              <w:marTop w:val="0"/>
                              <w:marBottom w:val="0"/>
                              <w:divBdr>
                                <w:top w:val="none" w:sz="0" w:space="0" w:color="auto"/>
                                <w:left w:val="none" w:sz="0" w:space="0" w:color="auto"/>
                                <w:bottom w:val="none" w:sz="0" w:space="0" w:color="auto"/>
                                <w:right w:val="none" w:sz="0" w:space="0" w:color="auto"/>
                              </w:divBdr>
                              <w:divsChild>
                                <w:div w:id="976105721">
                                  <w:marLeft w:val="0"/>
                                  <w:marRight w:val="0"/>
                                  <w:marTop w:val="0"/>
                                  <w:marBottom w:val="0"/>
                                  <w:divBdr>
                                    <w:top w:val="none" w:sz="0" w:space="0" w:color="auto"/>
                                    <w:left w:val="none" w:sz="0" w:space="0" w:color="auto"/>
                                    <w:bottom w:val="none" w:sz="0" w:space="0" w:color="auto"/>
                                    <w:right w:val="none" w:sz="0" w:space="0" w:color="auto"/>
                                  </w:divBdr>
                                  <w:divsChild>
                                    <w:div w:id="337391641">
                                      <w:marLeft w:val="0"/>
                                      <w:marRight w:val="0"/>
                                      <w:marTop w:val="120"/>
                                      <w:marBottom w:val="0"/>
                                      <w:divBdr>
                                        <w:top w:val="none" w:sz="0" w:space="0" w:color="auto"/>
                                        <w:left w:val="none" w:sz="0" w:space="0" w:color="auto"/>
                                        <w:bottom w:val="none" w:sz="0" w:space="0" w:color="auto"/>
                                        <w:right w:val="none" w:sz="0" w:space="0" w:color="auto"/>
                                      </w:divBdr>
                                    </w:div>
                                  </w:divsChild>
                                </w:div>
                                <w:div w:id="130229839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43244733">
                          <w:marLeft w:val="0"/>
                          <w:marRight w:val="0"/>
                          <w:marTop w:val="120"/>
                          <w:marBottom w:val="0"/>
                          <w:divBdr>
                            <w:top w:val="none" w:sz="0" w:space="0" w:color="auto"/>
                            <w:left w:val="none" w:sz="0" w:space="0" w:color="auto"/>
                            <w:bottom w:val="none" w:sz="0" w:space="0" w:color="auto"/>
                            <w:right w:val="none" w:sz="0" w:space="0" w:color="auto"/>
                          </w:divBdr>
                        </w:div>
                      </w:divsChild>
                    </w:div>
                    <w:div w:id="580992680">
                      <w:marLeft w:val="0"/>
                      <w:marRight w:val="0"/>
                      <w:marTop w:val="0"/>
                      <w:marBottom w:val="0"/>
                      <w:divBdr>
                        <w:top w:val="none" w:sz="0" w:space="0" w:color="auto"/>
                        <w:left w:val="none" w:sz="0" w:space="0" w:color="auto"/>
                        <w:bottom w:val="none" w:sz="0" w:space="0" w:color="auto"/>
                        <w:right w:val="none" w:sz="0" w:space="0" w:color="auto"/>
                      </w:divBdr>
                      <w:divsChild>
                        <w:div w:id="1579558737">
                          <w:marLeft w:val="0"/>
                          <w:marRight w:val="0"/>
                          <w:marTop w:val="120"/>
                          <w:marBottom w:val="0"/>
                          <w:divBdr>
                            <w:top w:val="none" w:sz="0" w:space="0" w:color="auto"/>
                            <w:left w:val="none" w:sz="0" w:space="0" w:color="auto"/>
                            <w:bottom w:val="none" w:sz="0" w:space="0" w:color="auto"/>
                            <w:right w:val="none" w:sz="0" w:space="0" w:color="auto"/>
                          </w:divBdr>
                        </w:div>
                        <w:div w:id="1785153802">
                          <w:marLeft w:val="0"/>
                          <w:marRight w:val="0"/>
                          <w:marTop w:val="0"/>
                          <w:marBottom w:val="0"/>
                          <w:divBdr>
                            <w:top w:val="none" w:sz="0" w:space="0" w:color="auto"/>
                            <w:left w:val="none" w:sz="0" w:space="0" w:color="auto"/>
                            <w:bottom w:val="none" w:sz="0" w:space="0" w:color="auto"/>
                            <w:right w:val="none" w:sz="0" w:space="0" w:color="auto"/>
                          </w:divBdr>
                        </w:div>
                      </w:divsChild>
                    </w:div>
                    <w:div w:id="792791619">
                      <w:marLeft w:val="0"/>
                      <w:marRight w:val="0"/>
                      <w:marTop w:val="0"/>
                      <w:marBottom w:val="0"/>
                      <w:divBdr>
                        <w:top w:val="none" w:sz="0" w:space="0" w:color="auto"/>
                        <w:left w:val="none" w:sz="0" w:space="0" w:color="auto"/>
                        <w:bottom w:val="none" w:sz="0" w:space="0" w:color="auto"/>
                        <w:right w:val="none" w:sz="0" w:space="0" w:color="auto"/>
                      </w:divBdr>
                      <w:divsChild>
                        <w:div w:id="739639430">
                          <w:marLeft w:val="0"/>
                          <w:marRight w:val="0"/>
                          <w:marTop w:val="0"/>
                          <w:marBottom w:val="0"/>
                          <w:divBdr>
                            <w:top w:val="none" w:sz="0" w:space="0" w:color="auto"/>
                            <w:left w:val="none" w:sz="0" w:space="0" w:color="auto"/>
                            <w:bottom w:val="none" w:sz="0" w:space="0" w:color="auto"/>
                            <w:right w:val="none" w:sz="0" w:space="0" w:color="auto"/>
                          </w:divBdr>
                        </w:div>
                        <w:div w:id="1464806754">
                          <w:marLeft w:val="0"/>
                          <w:marRight w:val="0"/>
                          <w:marTop w:val="120"/>
                          <w:marBottom w:val="0"/>
                          <w:divBdr>
                            <w:top w:val="none" w:sz="0" w:space="0" w:color="auto"/>
                            <w:left w:val="none" w:sz="0" w:space="0" w:color="auto"/>
                            <w:bottom w:val="none" w:sz="0" w:space="0" w:color="auto"/>
                            <w:right w:val="none" w:sz="0" w:space="0" w:color="auto"/>
                          </w:divBdr>
                        </w:div>
                      </w:divsChild>
                    </w:div>
                    <w:div w:id="893931479">
                      <w:marLeft w:val="0"/>
                      <w:marRight w:val="0"/>
                      <w:marTop w:val="0"/>
                      <w:marBottom w:val="0"/>
                      <w:divBdr>
                        <w:top w:val="none" w:sz="0" w:space="0" w:color="auto"/>
                        <w:left w:val="none" w:sz="0" w:space="0" w:color="auto"/>
                        <w:bottom w:val="none" w:sz="0" w:space="0" w:color="auto"/>
                        <w:right w:val="none" w:sz="0" w:space="0" w:color="auto"/>
                      </w:divBdr>
                      <w:divsChild>
                        <w:div w:id="533231292">
                          <w:marLeft w:val="0"/>
                          <w:marRight w:val="0"/>
                          <w:marTop w:val="0"/>
                          <w:marBottom w:val="0"/>
                          <w:divBdr>
                            <w:top w:val="none" w:sz="0" w:space="0" w:color="auto"/>
                            <w:left w:val="none" w:sz="0" w:space="0" w:color="auto"/>
                            <w:bottom w:val="none" w:sz="0" w:space="0" w:color="auto"/>
                            <w:right w:val="none" w:sz="0" w:space="0" w:color="auto"/>
                          </w:divBdr>
                        </w:div>
                        <w:div w:id="1861702793">
                          <w:marLeft w:val="0"/>
                          <w:marRight w:val="0"/>
                          <w:marTop w:val="120"/>
                          <w:marBottom w:val="0"/>
                          <w:divBdr>
                            <w:top w:val="none" w:sz="0" w:space="0" w:color="auto"/>
                            <w:left w:val="none" w:sz="0" w:space="0" w:color="auto"/>
                            <w:bottom w:val="none" w:sz="0" w:space="0" w:color="auto"/>
                            <w:right w:val="none" w:sz="0" w:space="0" w:color="auto"/>
                          </w:divBdr>
                        </w:div>
                      </w:divsChild>
                    </w:div>
                    <w:div w:id="1149248146">
                      <w:marLeft w:val="0"/>
                      <w:marRight w:val="0"/>
                      <w:marTop w:val="0"/>
                      <w:marBottom w:val="0"/>
                      <w:divBdr>
                        <w:top w:val="none" w:sz="0" w:space="0" w:color="auto"/>
                        <w:left w:val="none" w:sz="0" w:space="0" w:color="auto"/>
                        <w:bottom w:val="none" w:sz="0" w:space="0" w:color="auto"/>
                        <w:right w:val="none" w:sz="0" w:space="0" w:color="auto"/>
                      </w:divBdr>
                      <w:divsChild>
                        <w:div w:id="1492333803">
                          <w:marLeft w:val="0"/>
                          <w:marRight w:val="0"/>
                          <w:marTop w:val="0"/>
                          <w:marBottom w:val="0"/>
                          <w:divBdr>
                            <w:top w:val="none" w:sz="0" w:space="0" w:color="auto"/>
                            <w:left w:val="none" w:sz="0" w:space="0" w:color="auto"/>
                            <w:bottom w:val="none" w:sz="0" w:space="0" w:color="auto"/>
                            <w:right w:val="none" w:sz="0" w:space="0" w:color="auto"/>
                          </w:divBdr>
                        </w:div>
                        <w:div w:id="1645424078">
                          <w:marLeft w:val="0"/>
                          <w:marRight w:val="0"/>
                          <w:marTop w:val="120"/>
                          <w:marBottom w:val="0"/>
                          <w:divBdr>
                            <w:top w:val="none" w:sz="0" w:space="0" w:color="auto"/>
                            <w:left w:val="none" w:sz="0" w:space="0" w:color="auto"/>
                            <w:bottom w:val="none" w:sz="0" w:space="0" w:color="auto"/>
                            <w:right w:val="none" w:sz="0" w:space="0" w:color="auto"/>
                          </w:divBdr>
                        </w:div>
                      </w:divsChild>
                    </w:div>
                    <w:div w:id="1270889576">
                      <w:marLeft w:val="0"/>
                      <w:marRight w:val="0"/>
                      <w:marTop w:val="0"/>
                      <w:marBottom w:val="0"/>
                      <w:divBdr>
                        <w:top w:val="none" w:sz="0" w:space="0" w:color="auto"/>
                        <w:left w:val="none" w:sz="0" w:space="0" w:color="auto"/>
                        <w:bottom w:val="none" w:sz="0" w:space="0" w:color="auto"/>
                        <w:right w:val="none" w:sz="0" w:space="0" w:color="auto"/>
                      </w:divBdr>
                      <w:divsChild>
                        <w:div w:id="203105998">
                          <w:marLeft w:val="0"/>
                          <w:marRight w:val="0"/>
                          <w:marTop w:val="120"/>
                          <w:marBottom w:val="0"/>
                          <w:divBdr>
                            <w:top w:val="none" w:sz="0" w:space="0" w:color="auto"/>
                            <w:left w:val="none" w:sz="0" w:space="0" w:color="auto"/>
                            <w:bottom w:val="none" w:sz="0" w:space="0" w:color="auto"/>
                            <w:right w:val="none" w:sz="0" w:space="0" w:color="auto"/>
                          </w:divBdr>
                        </w:div>
                        <w:div w:id="1321731154">
                          <w:marLeft w:val="0"/>
                          <w:marRight w:val="0"/>
                          <w:marTop w:val="0"/>
                          <w:marBottom w:val="0"/>
                          <w:divBdr>
                            <w:top w:val="none" w:sz="0" w:space="0" w:color="auto"/>
                            <w:left w:val="none" w:sz="0" w:space="0" w:color="auto"/>
                            <w:bottom w:val="none" w:sz="0" w:space="0" w:color="auto"/>
                            <w:right w:val="none" w:sz="0" w:space="0" w:color="auto"/>
                          </w:divBdr>
                        </w:div>
                      </w:divsChild>
                    </w:div>
                    <w:div w:id="1440762504">
                      <w:marLeft w:val="0"/>
                      <w:marRight w:val="0"/>
                      <w:marTop w:val="0"/>
                      <w:marBottom w:val="0"/>
                      <w:divBdr>
                        <w:top w:val="none" w:sz="0" w:space="0" w:color="auto"/>
                        <w:left w:val="none" w:sz="0" w:space="0" w:color="auto"/>
                        <w:bottom w:val="none" w:sz="0" w:space="0" w:color="auto"/>
                        <w:right w:val="none" w:sz="0" w:space="0" w:color="auto"/>
                      </w:divBdr>
                      <w:divsChild>
                        <w:div w:id="462508624">
                          <w:marLeft w:val="0"/>
                          <w:marRight w:val="0"/>
                          <w:marTop w:val="0"/>
                          <w:marBottom w:val="0"/>
                          <w:divBdr>
                            <w:top w:val="none" w:sz="0" w:space="0" w:color="auto"/>
                            <w:left w:val="none" w:sz="0" w:space="0" w:color="auto"/>
                            <w:bottom w:val="none" w:sz="0" w:space="0" w:color="auto"/>
                            <w:right w:val="none" w:sz="0" w:space="0" w:color="auto"/>
                          </w:divBdr>
                        </w:div>
                        <w:div w:id="993526007">
                          <w:marLeft w:val="0"/>
                          <w:marRight w:val="0"/>
                          <w:marTop w:val="120"/>
                          <w:marBottom w:val="0"/>
                          <w:divBdr>
                            <w:top w:val="none" w:sz="0" w:space="0" w:color="auto"/>
                            <w:left w:val="none" w:sz="0" w:space="0" w:color="auto"/>
                            <w:bottom w:val="none" w:sz="0" w:space="0" w:color="auto"/>
                            <w:right w:val="none" w:sz="0" w:space="0" w:color="auto"/>
                          </w:divBdr>
                        </w:div>
                      </w:divsChild>
                    </w:div>
                    <w:div w:id="1483692647">
                      <w:marLeft w:val="0"/>
                      <w:marRight w:val="0"/>
                      <w:marTop w:val="0"/>
                      <w:marBottom w:val="0"/>
                      <w:divBdr>
                        <w:top w:val="none" w:sz="0" w:space="0" w:color="auto"/>
                        <w:left w:val="none" w:sz="0" w:space="0" w:color="auto"/>
                        <w:bottom w:val="none" w:sz="0" w:space="0" w:color="auto"/>
                        <w:right w:val="none" w:sz="0" w:space="0" w:color="auto"/>
                      </w:divBdr>
                      <w:divsChild>
                        <w:div w:id="1411973239">
                          <w:marLeft w:val="0"/>
                          <w:marRight w:val="0"/>
                          <w:marTop w:val="0"/>
                          <w:marBottom w:val="0"/>
                          <w:divBdr>
                            <w:top w:val="none" w:sz="0" w:space="0" w:color="auto"/>
                            <w:left w:val="none" w:sz="0" w:space="0" w:color="auto"/>
                            <w:bottom w:val="none" w:sz="0" w:space="0" w:color="auto"/>
                            <w:right w:val="none" w:sz="0" w:space="0" w:color="auto"/>
                          </w:divBdr>
                        </w:div>
                        <w:div w:id="1788620362">
                          <w:marLeft w:val="0"/>
                          <w:marRight w:val="0"/>
                          <w:marTop w:val="120"/>
                          <w:marBottom w:val="0"/>
                          <w:divBdr>
                            <w:top w:val="none" w:sz="0" w:space="0" w:color="auto"/>
                            <w:left w:val="none" w:sz="0" w:space="0" w:color="auto"/>
                            <w:bottom w:val="none" w:sz="0" w:space="0" w:color="auto"/>
                            <w:right w:val="none" w:sz="0" w:space="0" w:color="auto"/>
                          </w:divBdr>
                        </w:div>
                      </w:divsChild>
                    </w:div>
                    <w:div w:id="1548486717">
                      <w:marLeft w:val="0"/>
                      <w:marRight w:val="0"/>
                      <w:marTop w:val="0"/>
                      <w:marBottom w:val="0"/>
                      <w:divBdr>
                        <w:top w:val="none" w:sz="0" w:space="0" w:color="auto"/>
                        <w:left w:val="none" w:sz="0" w:space="0" w:color="auto"/>
                        <w:bottom w:val="none" w:sz="0" w:space="0" w:color="auto"/>
                        <w:right w:val="none" w:sz="0" w:space="0" w:color="auto"/>
                      </w:divBdr>
                      <w:divsChild>
                        <w:div w:id="1506823713">
                          <w:marLeft w:val="0"/>
                          <w:marRight w:val="0"/>
                          <w:marTop w:val="120"/>
                          <w:marBottom w:val="0"/>
                          <w:divBdr>
                            <w:top w:val="none" w:sz="0" w:space="0" w:color="auto"/>
                            <w:left w:val="none" w:sz="0" w:space="0" w:color="auto"/>
                            <w:bottom w:val="none" w:sz="0" w:space="0" w:color="auto"/>
                            <w:right w:val="none" w:sz="0" w:space="0" w:color="auto"/>
                          </w:divBdr>
                        </w:div>
                        <w:div w:id="1672832763">
                          <w:marLeft w:val="0"/>
                          <w:marRight w:val="0"/>
                          <w:marTop w:val="0"/>
                          <w:marBottom w:val="0"/>
                          <w:divBdr>
                            <w:top w:val="none" w:sz="0" w:space="0" w:color="auto"/>
                            <w:left w:val="none" w:sz="0" w:space="0" w:color="auto"/>
                            <w:bottom w:val="none" w:sz="0" w:space="0" w:color="auto"/>
                            <w:right w:val="none" w:sz="0" w:space="0" w:color="auto"/>
                          </w:divBdr>
                        </w:div>
                      </w:divsChild>
                    </w:div>
                    <w:div w:id="1674142210">
                      <w:marLeft w:val="0"/>
                      <w:marRight w:val="0"/>
                      <w:marTop w:val="0"/>
                      <w:marBottom w:val="0"/>
                      <w:divBdr>
                        <w:top w:val="none" w:sz="0" w:space="0" w:color="auto"/>
                        <w:left w:val="none" w:sz="0" w:space="0" w:color="auto"/>
                        <w:bottom w:val="none" w:sz="0" w:space="0" w:color="auto"/>
                        <w:right w:val="none" w:sz="0" w:space="0" w:color="auto"/>
                      </w:divBdr>
                      <w:divsChild>
                        <w:div w:id="687801389">
                          <w:marLeft w:val="0"/>
                          <w:marRight w:val="0"/>
                          <w:marTop w:val="120"/>
                          <w:marBottom w:val="0"/>
                          <w:divBdr>
                            <w:top w:val="none" w:sz="0" w:space="0" w:color="auto"/>
                            <w:left w:val="none" w:sz="0" w:space="0" w:color="auto"/>
                            <w:bottom w:val="none" w:sz="0" w:space="0" w:color="auto"/>
                            <w:right w:val="none" w:sz="0" w:space="0" w:color="auto"/>
                          </w:divBdr>
                        </w:div>
                        <w:div w:id="788857872">
                          <w:marLeft w:val="0"/>
                          <w:marRight w:val="0"/>
                          <w:marTop w:val="0"/>
                          <w:marBottom w:val="0"/>
                          <w:divBdr>
                            <w:top w:val="none" w:sz="0" w:space="0" w:color="auto"/>
                            <w:left w:val="none" w:sz="0" w:space="0" w:color="auto"/>
                            <w:bottom w:val="none" w:sz="0" w:space="0" w:color="auto"/>
                            <w:right w:val="none" w:sz="0" w:space="0" w:color="auto"/>
                          </w:divBdr>
                        </w:div>
                      </w:divsChild>
                    </w:div>
                    <w:div w:id="1760246430">
                      <w:marLeft w:val="0"/>
                      <w:marRight w:val="0"/>
                      <w:marTop w:val="0"/>
                      <w:marBottom w:val="0"/>
                      <w:divBdr>
                        <w:top w:val="none" w:sz="0" w:space="0" w:color="auto"/>
                        <w:left w:val="none" w:sz="0" w:space="0" w:color="auto"/>
                        <w:bottom w:val="none" w:sz="0" w:space="0" w:color="auto"/>
                        <w:right w:val="none" w:sz="0" w:space="0" w:color="auto"/>
                      </w:divBdr>
                      <w:divsChild>
                        <w:div w:id="1129518588">
                          <w:marLeft w:val="0"/>
                          <w:marRight w:val="0"/>
                          <w:marTop w:val="0"/>
                          <w:marBottom w:val="0"/>
                          <w:divBdr>
                            <w:top w:val="none" w:sz="0" w:space="0" w:color="auto"/>
                            <w:left w:val="none" w:sz="0" w:space="0" w:color="auto"/>
                            <w:bottom w:val="none" w:sz="0" w:space="0" w:color="auto"/>
                            <w:right w:val="none" w:sz="0" w:space="0" w:color="auto"/>
                          </w:divBdr>
                        </w:div>
                        <w:div w:id="177971752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09019140">
              <w:marLeft w:val="0"/>
              <w:marRight w:val="0"/>
              <w:marTop w:val="0"/>
              <w:marBottom w:val="0"/>
              <w:divBdr>
                <w:top w:val="none" w:sz="0" w:space="0" w:color="auto"/>
                <w:left w:val="none" w:sz="0" w:space="0" w:color="auto"/>
                <w:bottom w:val="none" w:sz="0" w:space="0" w:color="auto"/>
                <w:right w:val="none" w:sz="0" w:space="0" w:color="auto"/>
              </w:divBdr>
              <w:divsChild>
                <w:div w:id="521361671">
                  <w:marLeft w:val="0"/>
                  <w:marRight w:val="0"/>
                  <w:marTop w:val="0"/>
                  <w:marBottom w:val="0"/>
                  <w:divBdr>
                    <w:top w:val="none" w:sz="0" w:space="0" w:color="auto"/>
                    <w:left w:val="none" w:sz="0" w:space="0" w:color="auto"/>
                    <w:bottom w:val="none" w:sz="0" w:space="0" w:color="auto"/>
                    <w:right w:val="none" w:sz="0" w:space="0" w:color="auto"/>
                  </w:divBdr>
                </w:div>
              </w:divsChild>
            </w:div>
            <w:div w:id="312030441">
              <w:marLeft w:val="0"/>
              <w:marRight w:val="0"/>
              <w:marTop w:val="0"/>
              <w:marBottom w:val="0"/>
              <w:divBdr>
                <w:top w:val="none" w:sz="0" w:space="0" w:color="auto"/>
                <w:left w:val="none" w:sz="0" w:space="0" w:color="auto"/>
                <w:bottom w:val="none" w:sz="0" w:space="0" w:color="auto"/>
                <w:right w:val="none" w:sz="0" w:space="0" w:color="auto"/>
              </w:divBdr>
              <w:divsChild>
                <w:div w:id="385029453">
                  <w:marLeft w:val="0"/>
                  <w:marRight w:val="0"/>
                  <w:marTop w:val="120"/>
                  <w:marBottom w:val="0"/>
                  <w:divBdr>
                    <w:top w:val="none" w:sz="0" w:space="0" w:color="auto"/>
                    <w:left w:val="none" w:sz="0" w:space="0" w:color="auto"/>
                    <w:bottom w:val="none" w:sz="0" w:space="0" w:color="auto"/>
                    <w:right w:val="none" w:sz="0" w:space="0" w:color="auto"/>
                  </w:divBdr>
                </w:div>
                <w:div w:id="823158244">
                  <w:marLeft w:val="0"/>
                  <w:marRight w:val="0"/>
                  <w:marTop w:val="0"/>
                  <w:marBottom w:val="0"/>
                  <w:divBdr>
                    <w:top w:val="none" w:sz="0" w:space="0" w:color="auto"/>
                    <w:left w:val="none" w:sz="0" w:space="0" w:color="auto"/>
                    <w:bottom w:val="none" w:sz="0" w:space="0" w:color="auto"/>
                    <w:right w:val="none" w:sz="0" w:space="0" w:color="auto"/>
                  </w:divBdr>
                </w:div>
              </w:divsChild>
            </w:div>
            <w:div w:id="315182850">
              <w:marLeft w:val="0"/>
              <w:marRight w:val="0"/>
              <w:marTop w:val="0"/>
              <w:marBottom w:val="0"/>
              <w:divBdr>
                <w:top w:val="none" w:sz="0" w:space="0" w:color="auto"/>
                <w:left w:val="none" w:sz="0" w:space="0" w:color="auto"/>
                <w:bottom w:val="none" w:sz="0" w:space="0" w:color="auto"/>
                <w:right w:val="none" w:sz="0" w:space="0" w:color="auto"/>
              </w:divBdr>
              <w:divsChild>
                <w:div w:id="326054235">
                  <w:marLeft w:val="0"/>
                  <w:marRight w:val="0"/>
                  <w:marTop w:val="0"/>
                  <w:marBottom w:val="0"/>
                  <w:divBdr>
                    <w:top w:val="none" w:sz="0" w:space="0" w:color="auto"/>
                    <w:left w:val="none" w:sz="0" w:space="0" w:color="auto"/>
                    <w:bottom w:val="none" w:sz="0" w:space="0" w:color="auto"/>
                    <w:right w:val="none" w:sz="0" w:space="0" w:color="auto"/>
                  </w:divBdr>
                </w:div>
              </w:divsChild>
            </w:div>
            <w:div w:id="318122274">
              <w:marLeft w:val="0"/>
              <w:marRight w:val="0"/>
              <w:marTop w:val="0"/>
              <w:marBottom w:val="0"/>
              <w:divBdr>
                <w:top w:val="none" w:sz="0" w:space="0" w:color="auto"/>
                <w:left w:val="none" w:sz="0" w:space="0" w:color="auto"/>
                <w:bottom w:val="none" w:sz="0" w:space="0" w:color="auto"/>
                <w:right w:val="none" w:sz="0" w:space="0" w:color="auto"/>
              </w:divBdr>
              <w:divsChild>
                <w:div w:id="32847249">
                  <w:marLeft w:val="0"/>
                  <w:marRight w:val="0"/>
                  <w:marTop w:val="120"/>
                  <w:marBottom w:val="0"/>
                  <w:divBdr>
                    <w:top w:val="none" w:sz="0" w:space="0" w:color="auto"/>
                    <w:left w:val="none" w:sz="0" w:space="0" w:color="auto"/>
                    <w:bottom w:val="none" w:sz="0" w:space="0" w:color="auto"/>
                    <w:right w:val="none" w:sz="0" w:space="0" w:color="auto"/>
                  </w:divBdr>
                </w:div>
                <w:div w:id="94522304">
                  <w:marLeft w:val="0"/>
                  <w:marRight w:val="0"/>
                  <w:marTop w:val="0"/>
                  <w:marBottom w:val="0"/>
                  <w:divBdr>
                    <w:top w:val="none" w:sz="0" w:space="0" w:color="auto"/>
                    <w:left w:val="none" w:sz="0" w:space="0" w:color="auto"/>
                    <w:bottom w:val="none" w:sz="0" w:space="0" w:color="auto"/>
                    <w:right w:val="none" w:sz="0" w:space="0" w:color="auto"/>
                  </w:divBdr>
                </w:div>
              </w:divsChild>
            </w:div>
            <w:div w:id="325328621">
              <w:marLeft w:val="0"/>
              <w:marRight w:val="0"/>
              <w:marTop w:val="0"/>
              <w:marBottom w:val="0"/>
              <w:divBdr>
                <w:top w:val="none" w:sz="0" w:space="0" w:color="auto"/>
                <w:left w:val="none" w:sz="0" w:space="0" w:color="auto"/>
                <w:bottom w:val="none" w:sz="0" w:space="0" w:color="auto"/>
                <w:right w:val="none" w:sz="0" w:space="0" w:color="auto"/>
              </w:divBdr>
              <w:divsChild>
                <w:div w:id="1952785758">
                  <w:marLeft w:val="0"/>
                  <w:marRight w:val="0"/>
                  <w:marTop w:val="0"/>
                  <w:marBottom w:val="0"/>
                  <w:divBdr>
                    <w:top w:val="none" w:sz="0" w:space="0" w:color="auto"/>
                    <w:left w:val="none" w:sz="0" w:space="0" w:color="auto"/>
                    <w:bottom w:val="none" w:sz="0" w:space="0" w:color="auto"/>
                    <w:right w:val="none" w:sz="0" w:space="0" w:color="auto"/>
                  </w:divBdr>
                </w:div>
              </w:divsChild>
            </w:div>
            <w:div w:id="331296910">
              <w:marLeft w:val="0"/>
              <w:marRight w:val="0"/>
              <w:marTop w:val="0"/>
              <w:marBottom w:val="0"/>
              <w:divBdr>
                <w:top w:val="none" w:sz="0" w:space="0" w:color="auto"/>
                <w:left w:val="none" w:sz="0" w:space="0" w:color="auto"/>
                <w:bottom w:val="none" w:sz="0" w:space="0" w:color="auto"/>
                <w:right w:val="none" w:sz="0" w:space="0" w:color="auto"/>
              </w:divBdr>
              <w:divsChild>
                <w:div w:id="485901864">
                  <w:marLeft w:val="0"/>
                  <w:marRight w:val="0"/>
                  <w:marTop w:val="0"/>
                  <w:marBottom w:val="0"/>
                  <w:divBdr>
                    <w:top w:val="none" w:sz="0" w:space="0" w:color="auto"/>
                    <w:left w:val="none" w:sz="0" w:space="0" w:color="auto"/>
                    <w:bottom w:val="none" w:sz="0" w:space="0" w:color="auto"/>
                    <w:right w:val="none" w:sz="0" w:space="0" w:color="auto"/>
                  </w:divBdr>
                </w:div>
              </w:divsChild>
            </w:div>
            <w:div w:id="342627826">
              <w:marLeft w:val="0"/>
              <w:marRight w:val="0"/>
              <w:marTop w:val="0"/>
              <w:marBottom w:val="0"/>
              <w:divBdr>
                <w:top w:val="none" w:sz="0" w:space="0" w:color="auto"/>
                <w:left w:val="none" w:sz="0" w:space="0" w:color="auto"/>
                <w:bottom w:val="none" w:sz="0" w:space="0" w:color="auto"/>
                <w:right w:val="none" w:sz="0" w:space="0" w:color="auto"/>
              </w:divBdr>
              <w:divsChild>
                <w:div w:id="798307889">
                  <w:marLeft w:val="0"/>
                  <w:marRight w:val="0"/>
                  <w:marTop w:val="0"/>
                  <w:marBottom w:val="0"/>
                  <w:divBdr>
                    <w:top w:val="none" w:sz="0" w:space="0" w:color="auto"/>
                    <w:left w:val="none" w:sz="0" w:space="0" w:color="auto"/>
                    <w:bottom w:val="none" w:sz="0" w:space="0" w:color="auto"/>
                    <w:right w:val="none" w:sz="0" w:space="0" w:color="auto"/>
                  </w:divBdr>
                </w:div>
              </w:divsChild>
            </w:div>
            <w:div w:id="344133250">
              <w:marLeft w:val="0"/>
              <w:marRight w:val="0"/>
              <w:marTop w:val="0"/>
              <w:marBottom w:val="0"/>
              <w:divBdr>
                <w:top w:val="none" w:sz="0" w:space="0" w:color="auto"/>
                <w:left w:val="none" w:sz="0" w:space="0" w:color="auto"/>
                <w:bottom w:val="none" w:sz="0" w:space="0" w:color="auto"/>
                <w:right w:val="none" w:sz="0" w:space="0" w:color="auto"/>
              </w:divBdr>
              <w:divsChild>
                <w:div w:id="384107300">
                  <w:marLeft w:val="0"/>
                  <w:marRight w:val="0"/>
                  <w:marTop w:val="0"/>
                  <w:marBottom w:val="0"/>
                  <w:divBdr>
                    <w:top w:val="none" w:sz="0" w:space="0" w:color="auto"/>
                    <w:left w:val="none" w:sz="0" w:space="0" w:color="auto"/>
                    <w:bottom w:val="none" w:sz="0" w:space="0" w:color="auto"/>
                    <w:right w:val="none" w:sz="0" w:space="0" w:color="auto"/>
                  </w:divBdr>
                </w:div>
              </w:divsChild>
            </w:div>
            <w:div w:id="345134990">
              <w:marLeft w:val="0"/>
              <w:marRight w:val="0"/>
              <w:marTop w:val="0"/>
              <w:marBottom w:val="0"/>
              <w:divBdr>
                <w:top w:val="none" w:sz="0" w:space="0" w:color="auto"/>
                <w:left w:val="none" w:sz="0" w:space="0" w:color="auto"/>
                <w:bottom w:val="none" w:sz="0" w:space="0" w:color="auto"/>
                <w:right w:val="none" w:sz="0" w:space="0" w:color="auto"/>
              </w:divBdr>
              <w:divsChild>
                <w:div w:id="43138767">
                  <w:marLeft w:val="0"/>
                  <w:marRight w:val="0"/>
                  <w:marTop w:val="0"/>
                  <w:marBottom w:val="0"/>
                  <w:divBdr>
                    <w:top w:val="none" w:sz="0" w:space="0" w:color="auto"/>
                    <w:left w:val="none" w:sz="0" w:space="0" w:color="auto"/>
                    <w:bottom w:val="none" w:sz="0" w:space="0" w:color="auto"/>
                    <w:right w:val="none" w:sz="0" w:space="0" w:color="auto"/>
                  </w:divBdr>
                </w:div>
              </w:divsChild>
            </w:div>
            <w:div w:id="352923985">
              <w:marLeft w:val="0"/>
              <w:marRight w:val="0"/>
              <w:marTop w:val="0"/>
              <w:marBottom w:val="0"/>
              <w:divBdr>
                <w:top w:val="none" w:sz="0" w:space="0" w:color="auto"/>
                <w:left w:val="none" w:sz="0" w:space="0" w:color="auto"/>
                <w:bottom w:val="none" w:sz="0" w:space="0" w:color="auto"/>
                <w:right w:val="none" w:sz="0" w:space="0" w:color="auto"/>
              </w:divBdr>
              <w:divsChild>
                <w:div w:id="441649492">
                  <w:marLeft w:val="0"/>
                  <w:marRight w:val="0"/>
                  <w:marTop w:val="120"/>
                  <w:marBottom w:val="0"/>
                  <w:divBdr>
                    <w:top w:val="none" w:sz="0" w:space="0" w:color="auto"/>
                    <w:left w:val="none" w:sz="0" w:space="0" w:color="auto"/>
                    <w:bottom w:val="none" w:sz="0" w:space="0" w:color="auto"/>
                    <w:right w:val="none" w:sz="0" w:space="0" w:color="auto"/>
                  </w:divBdr>
                </w:div>
                <w:div w:id="1947346377">
                  <w:marLeft w:val="0"/>
                  <w:marRight w:val="0"/>
                  <w:marTop w:val="0"/>
                  <w:marBottom w:val="0"/>
                  <w:divBdr>
                    <w:top w:val="none" w:sz="0" w:space="0" w:color="auto"/>
                    <w:left w:val="none" w:sz="0" w:space="0" w:color="auto"/>
                    <w:bottom w:val="none" w:sz="0" w:space="0" w:color="auto"/>
                    <w:right w:val="none" w:sz="0" w:space="0" w:color="auto"/>
                  </w:divBdr>
                </w:div>
              </w:divsChild>
            </w:div>
            <w:div w:id="358050259">
              <w:marLeft w:val="0"/>
              <w:marRight w:val="0"/>
              <w:marTop w:val="0"/>
              <w:marBottom w:val="0"/>
              <w:divBdr>
                <w:top w:val="none" w:sz="0" w:space="0" w:color="auto"/>
                <w:left w:val="none" w:sz="0" w:space="0" w:color="auto"/>
                <w:bottom w:val="none" w:sz="0" w:space="0" w:color="auto"/>
                <w:right w:val="none" w:sz="0" w:space="0" w:color="auto"/>
              </w:divBdr>
              <w:divsChild>
                <w:div w:id="472870962">
                  <w:marLeft w:val="0"/>
                  <w:marRight w:val="0"/>
                  <w:marTop w:val="120"/>
                  <w:marBottom w:val="0"/>
                  <w:divBdr>
                    <w:top w:val="none" w:sz="0" w:space="0" w:color="auto"/>
                    <w:left w:val="none" w:sz="0" w:space="0" w:color="auto"/>
                    <w:bottom w:val="none" w:sz="0" w:space="0" w:color="auto"/>
                    <w:right w:val="none" w:sz="0" w:space="0" w:color="auto"/>
                  </w:divBdr>
                </w:div>
                <w:div w:id="1414081896">
                  <w:marLeft w:val="0"/>
                  <w:marRight w:val="0"/>
                  <w:marTop w:val="0"/>
                  <w:marBottom w:val="0"/>
                  <w:divBdr>
                    <w:top w:val="none" w:sz="0" w:space="0" w:color="auto"/>
                    <w:left w:val="none" w:sz="0" w:space="0" w:color="auto"/>
                    <w:bottom w:val="none" w:sz="0" w:space="0" w:color="auto"/>
                    <w:right w:val="none" w:sz="0" w:space="0" w:color="auto"/>
                  </w:divBdr>
                </w:div>
              </w:divsChild>
            </w:div>
            <w:div w:id="375086887">
              <w:marLeft w:val="0"/>
              <w:marRight w:val="0"/>
              <w:marTop w:val="0"/>
              <w:marBottom w:val="0"/>
              <w:divBdr>
                <w:top w:val="none" w:sz="0" w:space="0" w:color="auto"/>
                <w:left w:val="none" w:sz="0" w:space="0" w:color="auto"/>
                <w:bottom w:val="none" w:sz="0" w:space="0" w:color="auto"/>
                <w:right w:val="none" w:sz="0" w:space="0" w:color="auto"/>
              </w:divBdr>
              <w:divsChild>
                <w:div w:id="672536342">
                  <w:marLeft w:val="0"/>
                  <w:marRight w:val="0"/>
                  <w:marTop w:val="120"/>
                  <w:marBottom w:val="0"/>
                  <w:divBdr>
                    <w:top w:val="none" w:sz="0" w:space="0" w:color="auto"/>
                    <w:left w:val="none" w:sz="0" w:space="0" w:color="auto"/>
                    <w:bottom w:val="none" w:sz="0" w:space="0" w:color="auto"/>
                    <w:right w:val="none" w:sz="0" w:space="0" w:color="auto"/>
                  </w:divBdr>
                </w:div>
                <w:div w:id="834758907">
                  <w:marLeft w:val="0"/>
                  <w:marRight w:val="0"/>
                  <w:marTop w:val="0"/>
                  <w:marBottom w:val="0"/>
                  <w:divBdr>
                    <w:top w:val="none" w:sz="0" w:space="0" w:color="auto"/>
                    <w:left w:val="none" w:sz="0" w:space="0" w:color="auto"/>
                    <w:bottom w:val="none" w:sz="0" w:space="0" w:color="auto"/>
                    <w:right w:val="none" w:sz="0" w:space="0" w:color="auto"/>
                  </w:divBdr>
                </w:div>
              </w:divsChild>
            </w:div>
            <w:div w:id="377358679">
              <w:marLeft w:val="0"/>
              <w:marRight w:val="0"/>
              <w:marTop w:val="0"/>
              <w:marBottom w:val="0"/>
              <w:divBdr>
                <w:top w:val="none" w:sz="0" w:space="0" w:color="auto"/>
                <w:left w:val="none" w:sz="0" w:space="0" w:color="auto"/>
                <w:bottom w:val="none" w:sz="0" w:space="0" w:color="auto"/>
                <w:right w:val="none" w:sz="0" w:space="0" w:color="auto"/>
              </w:divBdr>
              <w:divsChild>
                <w:div w:id="1797525639">
                  <w:marLeft w:val="0"/>
                  <w:marRight w:val="0"/>
                  <w:marTop w:val="0"/>
                  <w:marBottom w:val="0"/>
                  <w:divBdr>
                    <w:top w:val="none" w:sz="0" w:space="0" w:color="auto"/>
                    <w:left w:val="none" w:sz="0" w:space="0" w:color="auto"/>
                    <w:bottom w:val="none" w:sz="0" w:space="0" w:color="auto"/>
                    <w:right w:val="none" w:sz="0" w:space="0" w:color="auto"/>
                  </w:divBdr>
                </w:div>
              </w:divsChild>
            </w:div>
            <w:div w:id="399906410">
              <w:marLeft w:val="0"/>
              <w:marRight w:val="0"/>
              <w:marTop w:val="0"/>
              <w:marBottom w:val="0"/>
              <w:divBdr>
                <w:top w:val="none" w:sz="0" w:space="0" w:color="auto"/>
                <w:left w:val="none" w:sz="0" w:space="0" w:color="auto"/>
                <w:bottom w:val="none" w:sz="0" w:space="0" w:color="auto"/>
                <w:right w:val="none" w:sz="0" w:space="0" w:color="auto"/>
              </w:divBdr>
              <w:divsChild>
                <w:div w:id="347416676">
                  <w:marLeft w:val="0"/>
                  <w:marRight w:val="0"/>
                  <w:marTop w:val="0"/>
                  <w:marBottom w:val="0"/>
                  <w:divBdr>
                    <w:top w:val="none" w:sz="0" w:space="0" w:color="auto"/>
                    <w:left w:val="none" w:sz="0" w:space="0" w:color="auto"/>
                    <w:bottom w:val="none" w:sz="0" w:space="0" w:color="auto"/>
                    <w:right w:val="none" w:sz="0" w:space="0" w:color="auto"/>
                  </w:divBdr>
                </w:div>
                <w:div w:id="1538152785">
                  <w:marLeft w:val="0"/>
                  <w:marRight w:val="0"/>
                  <w:marTop w:val="120"/>
                  <w:marBottom w:val="0"/>
                  <w:divBdr>
                    <w:top w:val="none" w:sz="0" w:space="0" w:color="auto"/>
                    <w:left w:val="none" w:sz="0" w:space="0" w:color="auto"/>
                    <w:bottom w:val="none" w:sz="0" w:space="0" w:color="auto"/>
                    <w:right w:val="none" w:sz="0" w:space="0" w:color="auto"/>
                  </w:divBdr>
                </w:div>
              </w:divsChild>
            </w:div>
            <w:div w:id="403990892">
              <w:marLeft w:val="0"/>
              <w:marRight w:val="0"/>
              <w:marTop w:val="0"/>
              <w:marBottom w:val="0"/>
              <w:divBdr>
                <w:top w:val="none" w:sz="0" w:space="0" w:color="auto"/>
                <w:left w:val="none" w:sz="0" w:space="0" w:color="auto"/>
                <w:bottom w:val="none" w:sz="0" w:space="0" w:color="auto"/>
                <w:right w:val="none" w:sz="0" w:space="0" w:color="auto"/>
              </w:divBdr>
              <w:divsChild>
                <w:div w:id="1123883422">
                  <w:marLeft w:val="0"/>
                  <w:marRight w:val="0"/>
                  <w:marTop w:val="120"/>
                  <w:marBottom w:val="0"/>
                  <w:divBdr>
                    <w:top w:val="none" w:sz="0" w:space="0" w:color="auto"/>
                    <w:left w:val="none" w:sz="0" w:space="0" w:color="auto"/>
                    <w:bottom w:val="none" w:sz="0" w:space="0" w:color="auto"/>
                    <w:right w:val="none" w:sz="0" w:space="0" w:color="auto"/>
                  </w:divBdr>
                </w:div>
                <w:div w:id="1191724594">
                  <w:marLeft w:val="0"/>
                  <w:marRight w:val="0"/>
                  <w:marTop w:val="0"/>
                  <w:marBottom w:val="0"/>
                  <w:divBdr>
                    <w:top w:val="none" w:sz="0" w:space="0" w:color="auto"/>
                    <w:left w:val="none" w:sz="0" w:space="0" w:color="auto"/>
                    <w:bottom w:val="none" w:sz="0" w:space="0" w:color="auto"/>
                    <w:right w:val="none" w:sz="0" w:space="0" w:color="auto"/>
                  </w:divBdr>
                </w:div>
              </w:divsChild>
            </w:div>
            <w:div w:id="404693514">
              <w:marLeft w:val="0"/>
              <w:marRight w:val="0"/>
              <w:marTop w:val="0"/>
              <w:marBottom w:val="0"/>
              <w:divBdr>
                <w:top w:val="none" w:sz="0" w:space="0" w:color="auto"/>
                <w:left w:val="none" w:sz="0" w:space="0" w:color="auto"/>
                <w:bottom w:val="none" w:sz="0" w:space="0" w:color="auto"/>
                <w:right w:val="none" w:sz="0" w:space="0" w:color="auto"/>
              </w:divBdr>
              <w:divsChild>
                <w:div w:id="1183789373">
                  <w:marLeft w:val="0"/>
                  <w:marRight w:val="0"/>
                  <w:marTop w:val="0"/>
                  <w:marBottom w:val="0"/>
                  <w:divBdr>
                    <w:top w:val="none" w:sz="0" w:space="0" w:color="auto"/>
                    <w:left w:val="none" w:sz="0" w:space="0" w:color="auto"/>
                    <w:bottom w:val="none" w:sz="0" w:space="0" w:color="auto"/>
                    <w:right w:val="none" w:sz="0" w:space="0" w:color="auto"/>
                  </w:divBdr>
                </w:div>
              </w:divsChild>
            </w:div>
            <w:div w:id="411243400">
              <w:marLeft w:val="0"/>
              <w:marRight w:val="0"/>
              <w:marTop w:val="0"/>
              <w:marBottom w:val="0"/>
              <w:divBdr>
                <w:top w:val="none" w:sz="0" w:space="0" w:color="auto"/>
                <w:left w:val="none" w:sz="0" w:space="0" w:color="auto"/>
                <w:bottom w:val="none" w:sz="0" w:space="0" w:color="auto"/>
                <w:right w:val="none" w:sz="0" w:space="0" w:color="auto"/>
              </w:divBdr>
              <w:divsChild>
                <w:div w:id="812256397">
                  <w:marLeft w:val="0"/>
                  <w:marRight w:val="0"/>
                  <w:marTop w:val="0"/>
                  <w:marBottom w:val="0"/>
                  <w:divBdr>
                    <w:top w:val="none" w:sz="0" w:space="0" w:color="auto"/>
                    <w:left w:val="none" w:sz="0" w:space="0" w:color="auto"/>
                    <w:bottom w:val="none" w:sz="0" w:space="0" w:color="auto"/>
                    <w:right w:val="none" w:sz="0" w:space="0" w:color="auto"/>
                  </w:divBdr>
                </w:div>
              </w:divsChild>
            </w:div>
            <w:div w:id="414472432">
              <w:marLeft w:val="0"/>
              <w:marRight w:val="0"/>
              <w:marTop w:val="0"/>
              <w:marBottom w:val="0"/>
              <w:divBdr>
                <w:top w:val="none" w:sz="0" w:space="0" w:color="auto"/>
                <w:left w:val="none" w:sz="0" w:space="0" w:color="auto"/>
                <w:bottom w:val="none" w:sz="0" w:space="0" w:color="auto"/>
                <w:right w:val="none" w:sz="0" w:space="0" w:color="auto"/>
              </w:divBdr>
              <w:divsChild>
                <w:div w:id="19942629">
                  <w:marLeft w:val="0"/>
                  <w:marRight w:val="0"/>
                  <w:marTop w:val="0"/>
                  <w:marBottom w:val="0"/>
                  <w:divBdr>
                    <w:top w:val="none" w:sz="0" w:space="0" w:color="auto"/>
                    <w:left w:val="none" w:sz="0" w:space="0" w:color="auto"/>
                    <w:bottom w:val="none" w:sz="0" w:space="0" w:color="auto"/>
                    <w:right w:val="none" w:sz="0" w:space="0" w:color="auto"/>
                  </w:divBdr>
                </w:div>
              </w:divsChild>
            </w:div>
            <w:div w:id="420413450">
              <w:marLeft w:val="0"/>
              <w:marRight w:val="0"/>
              <w:marTop w:val="0"/>
              <w:marBottom w:val="0"/>
              <w:divBdr>
                <w:top w:val="none" w:sz="0" w:space="0" w:color="auto"/>
                <w:left w:val="none" w:sz="0" w:space="0" w:color="auto"/>
                <w:bottom w:val="none" w:sz="0" w:space="0" w:color="auto"/>
                <w:right w:val="none" w:sz="0" w:space="0" w:color="auto"/>
              </w:divBdr>
              <w:divsChild>
                <w:div w:id="38365000">
                  <w:marLeft w:val="0"/>
                  <w:marRight w:val="0"/>
                  <w:marTop w:val="120"/>
                  <w:marBottom w:val="0"/>
                  <w:divBdr>
                    <w:top w:val="none" w:sz="0" w:space="0" w:color="auto"/>
                    <w:left w:val="none" w:sz="0" w:space="0" w:color="auto"/>
                    <w:bottom w:val="none" w:sz="0" w:space="0" w:color="auto"/>
                    <w:right w:val="none" w:sz="0" w:space="0" w:color="auto"/>
                  </w:divBdr>
                </w:div>
                <w:div w:id="1759210204">
                  <w:marLeft w:val="0"/>
                  <w:marRight w:val="0"/>
                  <w:marTop w:val="0"/>
                  <w:marBottom w:val="0"/>
                  <w:divBdr>
                    <w:top w:val="none" w:sz="0" w:space="0" w:color="auto"/>
                    <w:left w:val="none" w:sz="0" w:space="0" w:color="auto"/>
                    <w:bottom w:val="none" w:sz="0" w:space="0" w:color="auto"/>
                    <w:right w:val="none" w:sz="0" w:space="0" w:color="auto"/>
                  </w:divBdr>
                </w:div>
              </w:divsChild>
            </w:div>
            <w:div w:id="420953026">
              <w:marLeft w:val="600"/>
              <w:marRight w:val="0"/>
              <w:marTop w:val="0"/>
              <w:marBottom w:val="0"/>
              <w:divBdr>
                <w:top w:val="none" w:sz="0" w:space="0" w:color="auto"/>
                <w:left w:val="none" w:sz="0" w:space="0" w:color="auto"/>
                <w:bottom w:val="none" w:sz="0" w:space="0" w:color="auto"/>
                <w:right w:val="none" w:sz="0" w:space="0" w:color="auto"/>
              </w:divBdr>
            </w:div>
            <w:div w:id="426851227">
              <w:marLeft w:val="0"/>
              <w:marRight w:val="0"/>
              <w:marTop w:val="0"/>
              <w:marBottom w:val="0"/>
              <w:divBdr>
                <w:top w:val="none" w:sz="0" w:space="0" w:color="auto"/>
                <w:left w:val="none" w:sz="0" w:space="0" w:color="auto"/>
                <w:bottom w:val="none" w:sz="0" w:space="0" w:color="auto"/>
                <w:right w:val="none" w:sz="0" w:space="0" w:color="auto"/>
              </w:divBdr>
              <w:divsChild>
                <w:div w:id="1997764053">
                  <w:marLeft w:val="0"/>
                  <w:marRight w:val="0"/>
                  <w:marTop w:val="0"/>
                  <w:marBottom w:val="0"/>
                  <w:divBdr>
                    <w:top w:val="none" w:sz="0" w:space="0" w:color="auto"/>
                    <w:left w:val="none" w:sz="0" w:space="0" w:color="auto"/>
                    <w:bottom w:val="none" w:sz="0" w:space="0" w:color="auto"/>
                    <w:right w:val="none" w:sz="0" w:space="0" w:color="auto"/>
                  </w:divBdr>
                </w:div>
              </w:divsChild>
            </w:div>
            <w:div w:id="431751810">
              <w:marLeft w:val="0"/>
              <w:marRight w:val="0"/>
              <w:marTop w:val="0"/>
              <w:marBottom w:val="0"/>
              <w:divBdr>
                <w:top w:val="none" w:sz="0" w:space="0" w:color="auto"/>
                <w:left w:val="none" w:sz="0" w:space="0" w:color="auto"/>
                <w:bottom w:val="none" w:sz="0" w:space="0" w:color="auto"/>
                <w:right w:val="none" w:sz="0" w:space="0" w:color="auto"/>
              </w:divBdr>
              <w:divsChild>
                <w:div w:id="1612393702">
                  <w:marLeft w:val="0"/>
                  <w:marRight w:val="0"/>
                  <w:marTop w:val="0"/>
                  <w:marBottom w:val="0"/>
                  <w:divBdr>
                    <w:top w:val="none" w:sz="0" w:space="0" w:color="auto"/>
                    <w:left w:val="none" w:sz="0" w:space="0" w:color="auto"/>
                    <w:bottom w:val="none" w:sz="0" w:space="0" w:color="auto"/>
                    <w:right w:val="none" w:sz="0" w:space="0" w:color="auto"/>
                  </w:divBdr>
                </w:div>
              </w:divsChild>
            </w:div>
            <w:div w:id="454716019">
              <w:marLeft w:val="0"/>
              <w:marRight w:val="0"/>
              <w:marTop w:val="0"/>
              <w:marBottom w:val="0"/>
              <w:divBdr>
                <w:top w:val="none" w:sz="0" w:space="0" w:color="auto"/>
                <w:left w:val="none" w:sz="0" w:space="0" w:color="auto"/>
                <w:bottom w:val="none" w:sz="0" w:space="0" w:color="auto"/>
                <w:right w:val="none" w:sz="0" w:space="0" w:color="auto"/>
              </w:divBdr>
              <w:divsChild>
                <w:div w:id="1896117043">
                  <w:marLeft w:val="0"/>
                  <w:marRight w:val="0"/>
                  <w:marTop w:val="0"/>
                  <w:marBottom w:val="0"/>
                  <w:divBdr>
                    <w:top w:val="none" w:sz="0" w:space="0" w:color="auto"/>
                    <w:left w:val="none" w:sz="0" w:space="0" w:color="auto"/>
                    <w:bottom w:val="none" w:sz="0" w:space="0" w:color="auto"/>
                    <w:right w:val="none" w:sz="0" w:space="0" w:color="auto"/>
                  </w:divBdr>
                </w:div>
              </w:divsChild>
            </w:div>
            <w:div w:id="469712352">
              <w:marLeft w:val="0"/>
              <w:marRight w:val="0"/>
              <w:marTop w:val="0"/>
              <w:marBottom w:val="0"/>
              <w:divBdr>
                <w:top w:val="none" w:sz="0" w:space="0" w:color="auto"/>
                <w:left w:val="none" w:sz="0" w:space="0" w:color="auto"/>
                <w:bottom w:val="none" w:sz="0" w:space="0" w:color="auto"/>
                <w:right w:val="none" w:sz="0" w:space="0" w:color="auto"/>
              </w:divBdr>
              <w:divsChild>
                <w:div w:id="1090661957">
                  <w:marLeft w:val="0"/>
                  <w:marRight w:val="0"/>
                  <w:marTop w:val="0"/>
                  <w:marBottom w:val="0"/>
                  <w:divBdr>
                    <w:top w:val="none" w:sz="0" w:space="0" w:color="auto"/>
                    <w:left w:val="none" w:sz="0" w:space="0" w:color="auto"/>
                    <w:bottom w:val="none" w:sz="0" w:space="0" w:color="auto"/>
                    <w:right w:val="none" w:sz="0" w:space="0" w:color="auto"/>
                  </w:divBdr>
                </w:div>
              </w:divsChild>
            </w:div>
            <w:div w:id="475101617">
              <w:marLeft w:val="0"/>
              <w:marRight w:val="0"/>
              <w:marTop w:val="0"/>
              <w:marBottom w:val="0"/>
              <w:divBdr>
                <w:top w:val="none" w:sz="0" w:space="0" w:color="auto"/>
                <w:left w:val="none" w:sz="0" w:space="0" w:color="auto"/>
                <w:bottom w:val="none" w:sz="0" w:space="0" w:color="auto"/>
                <w:right w:val="none" w:sz="0" w:space="0" w:color="auto"/>
              </w:divBdr>
              <w:divsChild>
                <w:div w:id="663360364">
                  <w:marLeft w:val="0"/>
                  <w:marRight w:val="0"/>
                  <w:marTop w:val="0"/>
                  <w:marBottom w:val="0"/>
                  <w:divBdr>
                    <w:top w:val="none" w:sz="0" w:space="0" w:color="auto"/>
                    <w:left w:val="none" w:sz="0" w:space="0" w:color="auto"/>
                    <w:bottom w:val="none" w:sz="0" w:space="0" w:color="auto"/>
                    <w:right w:val="none" w:sz="0" w:space="0" w:color="auto"/>
                  </w:divBdr>
                </w:div>
              </w:divsChild>
            </w:div>
            <w:div w:id="476997817">
              <w:marLeft w:val="0"/>
              <w:marRight w:val="0"/>
              <w:marTop w:val="0"/>
              <w:marBottom w:val="0"/>
              <w:divBdr>
                <w:top w:val="none" w:sz="0" w:space="0" w:color="auto"/>
                <w:left w:val="none" w:sz="0" w:space="0" w:color="auto"/>
                <w:bottom w:val="none" w:sz="0" w:space="0" w:color="auto"/>
                <w:right w:val="none" w:sz="0" w:space="0" w:color="auto"/>
              </w:divBdr>
              <w:divsChild>
                <w:div w:id="1463229359">
                  <w:marLeft w:val="0"/>
                  <w:marRight w:val="0"/>
                  <w:marTop w:val="0"/>
                  <w:marBottom w:val="0"/>
                  <w:divBdr>
                    <w:top w:val="none" w:sz="0" w:space="0" w:color="auto"/>
                    <w:left w:val="none" w:sz="0" w:space="0" w:color="auto"/>
                    <w:bottom w:val="none" w:sz="0" w:space="0" w:color="auto"/>
                    <w:right w:val="none" w:sz="0" w:space="0" w:color="auto"/>
                  </w:divBdr>
                </w:div>
                <w:div w:id="1934431316">
                  <w:marLeft w:val="0"/>
                  <w:marRight w:val="0"/>
                  <w:marTop w:val="120"/>
                  <w:marBottom w:val="0"/>
                  <w:divBdr>
                    <w:top w:val="none" w:sz="0" w:space="0" w:color="auto"/>
                    <w:left w:val="none" w:sz="0" w:space="0" w:color="auto"/>
                    <w:bottom w:val="none" w:sz="0" w:space="0" w:color="auto"/>
                    <w:right w:val="none" w:sz="0" w:space="0" w:color="auto"/>
                  </w:divBdr>
                </w:div>
              </w:divsChild>
            </w:div>
            <w:div w:id="480318744">
              <w:marLeft w:val="0"/>
              <w:marRight w:val="0"/>
              <w:marTop w:val="0"/>
              <w:marBottom w:val="0"/>
              <w:divBdr>
                <w:top w:val="none" w:sz="0" w:space="0" w:color="auto"/>
                <w:left w:val="none" w:sz="0" w:space="0" w:color="auto"/>
                <w:bottom w:val="none" w:sz="0" w:space="0" w:color="auto"/>
                <w:right w:val="none" w:sz="0" w:space="0" w:color="auto"/>
              </w:divBdr>
              <w:divsChild>
                <w:div w:id="1831672494">
                  <w:marLeft w:val="0"/>
                  <w:marRight w:val="0"/>
                  <w:marTop w:val="0"/>
                  <w:marBottom w:val="0"/>
                  <w:divBdr>
                    <w:top w:val="none" w:sz="0" w:space="0" w:color="auto"/>
                    <w:left w:val="none" w:sz="0" w:space="0" w:color="auto"/>
                    <w:bottom w:val="none" w:sz="0" w:space="0" w:color="auto"/>
                    <w:right w:val="none" w:sz="0" w:space="0" w:color="auto"/>
                  </w:divBdr>
                </w:div>
              </w:divsChild>
            </w:div>
            <w:div w:id="496925079">
              <w:marLeft w:val="0"/>
              <w:marRight w:val="0"/>
              <w:marTop w:val="0"/>
              <w:marBottom w:val="0"/>
              <w:divBdr>
                <w:top w:val="none" w:sz="0" w:space="0" w:color="auto"/>
                <w:left w:val="none" w:sz="0" w:space="0" w:color="auto"/>
                <w:bottom w:val="none" w:sz="0" w:space="0" w:color="auto"/>
                <w:right w:val="none" w:sz="0" w:space="0" w:color="auto"/>
              </w:divBdr>
              <w:divsChild>
                <w:div w:id="495535180">
                  <w:marLeft w:val="0"/>
                  <w:marRight w:val="0"/>
                  <w:marTop w:val="120"/>
                  <w:marBottom w:val="0"/>
                  <w:divBdr>
                    <w:top w:val="none" w:sz="0" w:space="0" w:color="auto"/>
                    <w:left w:val="none" w:sz="0" w:space="0" w:color="auto"/>
                    <w:bottom w:val="none" w:sz="0" w:space="0" w:color="auto"/>
                    <w:right w:val="none" w:sz="0" w:space="0" w:color="auto"/>
                  </w:divBdr>
                </w:div>
                <w:div w:id="1001859849">
                  <w:marLeft w:val="0"/>
                  <w:marRight w:val="0"/>
                  <w:marTop w:val="0"/>
                  <w:marBottom w:val="0"/>
                  <w:divBdr>
                    <w:top w:val="none" w:sz="0" w:space="0" w:color="auto"/>
                    <w:left w:val="none" w:sz="0" w:space="0" w:color="auto"/>
                    <w:bottom w:val="none" w:sz="0" w:space="0" w:color="auto"/>
                    <w:right w:val="none" w:sz="0" w:space="0" w:color="auto"/>
                  </w:divBdr>
                </w:div>
              </w:divsChild>
            </w:div>
            <w:div w:id="499080704">
              <w:marLeft w:val="0"/>
              <w:marRight w:val="0"/>
              <w:marTop w:val="0"/>
              <w:marBottom w:val="0"/>
              <w:divBdr>
                <w:top w:val="none" w:sz="0" w:space="0" w:color="auto"/>
                <w:left w:val="none" w:sz="0" w:space="0" w:color="auto"/>
                <w:bottom w:val="none" w:sz="0" w:space="0" w:color="auto"/>
                <w:right w:val="none" w:sz="0" w:space="0" w:color="auto"/>
              </w:divBdr>
              <w:divsChild>
                <w:div w:id="588320253">
                  <w:marLeft w:val="0"/>
                  <w:marRight w:val="0"/>
                  <w:marTop w:val="0"/>
                  <w:marBottom w:val="0"/>
                  <w:divBdr>
                    <w:top w:val="none" w:sz="0" w:space="0" w:color="auto"/>
                    <w:left w:val="none" w:sz="0" w:space="0" w:color="auto"/>
                    <w:bottom w:val="none" w:sz="0" w:space="0" w:color="auto"/>
                    <w:right w:val="none" w:sz="0" w:space="0" w:color="auto"/>
                  </w:divBdr>
                </w:div>
              </w:divsChild>
            </w:div>
            <w:div w:id="505900451">
              <w:marLeft w:val="0"/>
              <w:marRight w:val="0"/>
              <w:marTop w:val="0"/>
              <w:marBottom w:val="0"/>
              <w:divBdr>
                <w:top w:val="none" w:sz="0" w:space="0" w:color="auto"/>
                <w:left w:val="none" w:sz="0" w:space="0" w:color="auto"/>
                <w:bottom w:val="none" w:sz="0" w:space="0" w:color="auto"/>
                <w:right w:val="none" w:sz="0" w:space="0" w:color="auto"/>
              </w:divBdr>
              <w:divsChild>
                <w:div w:id="1503885428">
                  <w:marLeft w:val="0"/>
                  <w:marRight w:val="0"/>
                  <w:marTop w:val="0"/>
                  <w:marBottom w:val="0"/>
                  <w:divBdr>
                    <w:top w:val="none" w:sz="0" w:space="0" w:color="auto"/>
                    <w:left w:val="none" w:sz="0" w:space="0" w:color="auto"/>
                    <w:bottom w:val="none" w:sz="0" w:space="0" w:color="auto"/>
                    <w:right w:val="none" w:sz="0" w:space="0" w:color="auto"/>
                  </w:divBdr>
                </w:div>
              </w:divsChild>
            </w:div>
            <w:div w:id="510418291">
              <w:marLeft w:val="0"/>
              <w:marRight w:val="0"/>
              <w:marTop w:val="0"/>
              <w:marBottom w:val="0"/>
              <w:divBdr>
                <w:top w:val="none" w:sz="0" w:space="0" w:color="auto"/>
                <w:left w:val="none" w:sz="0" w:space="0" w:color="auto"/>
                <w:bottom w:val="none" w:sz="0" w:space="0" w:color="auto"/>
                <w:right w:val="none" w:sz="0" w:space="0" w:color="auto"/>
              </w:divBdr>
              <w:divsChild>
                <w:div w:id="707023318">
                  <w:marLeft w:val="0"/>
                  <w:marRight w:val="0"/>
                  <w:marTop w:val="0"/>
                  <w:marBottom w:val="0"/>
                  <w:divBdr>
                    <w:top w:val="none" w:sz="0" w:space="0" w:color="auto"/>
                    <w:left w:val="none" w:sz="0" w:space="0" w:color="auto"/>
                    <w:bottom w:val="none" w:sz="0" w:space="0" w:color="auto"/>
                    <w:right w:val="none" w:sz="0" w:space="0" w:color="auto"/>
                  </w:divBdr>
                </w:div>
                <w:div w:id="1804039107">
                  <w:marLeft w:val="0"/>
                  <w:marRight w:val="0"/>
                  <w:marTop w:val="120"/>
                  <w:marBottom w:val="0"/>
                  <w:divBdr>
                    <w:top w:val="none" w:sz="0" w:space="0" w:color="auto"/>
                    <w:left w:val="none" w:sz="0" w:space="0" w:color="auto"/>
                    <w:bottom w:val="none" w:sz="0" w:space="0" w:color="auto"/>
                    <w:right w:val="none" w:sz="0" w:space="0" w:color="auto"/>
                  </w:divBdr>
                </w:div>
              </w:divsChild>
            </w:div>
            <w:div w:id="513149246">
              <w:marLeft w:val="0"/>
              <w:marRight w:val="0"/>
              <w:marTop w:val="0"/>
              <w:marBottom w:val="0"/>
              <w:divBdr>
                <w:top w:val="none" w:sz="0" w:space="0" w:color="auto"/>
                <w:left w:val="none" w:sz="0" w:space="0" w:color="auto"/>
                <w:bottom w:val="none" w:sz="0" w:space="0" w:color="auto"/>
                <w:right w:val="none" w:sz="0" w:space="0" w:color="auto"/>
              </w:divBdr>
              <w:divsChild>
                <w:div w:id="433090525">
                  <w:marLeft w:val="0"/>
                  <w:marRight w:val="0"/>
                  <w:marTop w:val="0"/>
                  <w:marBottom w:val="0"/>
                  <w:divBdr>
                    <w:top w:val="none" w:sz="0" w:space="0" w:color="auto"/>
                    <w:left w:val="none" w:sz="0" w:space="0" w:color="auto"/>
                    <w:bottom w:val="none" w:sz="0" w:space="0" w:color="auto"/>
                    <w:right w:val="none" w:sz="0" w:space="0" w:color="auto"/>
                  </w:divBdr>
                </w:div>
              </w:divsChild>
            </w:div>
            <w:div w:id="513420750">
              <w:marLeft w:val="0"/>
              <w:marRight w:val="0"/>
              <w:marTop w:val="0"/>
              <w:marBottom w:val="0"/>
              <w:divBdr>
                <w:top w:val="none" w:sz="0" w:space="0" w:color="auto"/>
                <w:left w:val="none" w:sz="0" w:space="0" w:color="auto"/>
                <w:bottom w:val="none" w:sz="0" w:space="0" w:color="auto"/>
                <w:right w:val="none" w:sz="0" w:space="0" w:color="auto"/>
              </w:divBdr>
              <w:divsChild>
                <w:div w:id="415633026">
                  <w:marLeft w:val="0"/>
                  <w:marRight w:val="0"/>
                  <w:marTop w:val="0"/>
                  <w:marBottom w:val="0"/>
                  <w:divBdr>
                    <w:top w:val="none" w:sz="0" w:space="0" w:color="auto"/>
                    <w:left w:val="none" w:sz="0" w:space="0" w:color="auto"/>
                    <w:bottom w:val="none" w:sz="0" w:space="0" w:color="auto"/>
                    <w:right w:val="none" w:sz="0" w:space="0" w:color="auto"/>
                  </w:divBdr>
                </w:div>
              </w:divsChild>
            </w:div>
            <w:div w:id="517625412">
              <w:marLeft w:val="0"/>
              <w:marRight w:val="0"/>
              <w:marTop w:val="0"/>
              <w:marBottom w:val="0"/>
              <w:divBdr>
                <w:top w:val="none" w:sz="0" w:space="0" w:color="auto"/>
                <w:left w:val="none" w:sz="0" w:space="0" w:color="auto"/>
                <w:bottom w:val="none" w:sz="0" w:space="0" w:color="auto"/>
                <w:right w:val="none" w:sz="0" w:space="0" w:color="auto"/>
              </w:divBdr>
              <w:divsChild>
                <w:div w:id="1036807547">
                  <w:marLeft w:val="0"/>
                  <w:marRight w:val="0"/>
                  <w:marTop w:val="0"/>
                  <w:marBottom w:val="0"/>
                  <w:divBdr>
                    <w:top w:val="none" w:sz="0" w:space="0" w:color="auto"/>
                    <w:left w:val="none" w:sz="0" w:space="0" w:color="auto"/>
                    <w:bottom w:val="none" w:sz="0" w:space="0" w:color="auto"/>
                    <w:right w:val="none" w:sz="0" w:space="0" w:color="auto"/>
                  </w:divBdr>
                </w:div>
              </w:divsChild>
            </w:div>
            <w:div w:id="520555545">
              <w:marLeft w:val="0"/>
              <w:marRight w:val="0"/>
              <w:marTop w:val="0"/>
              <w:marBottom w:val="0"/>
              <w:divBdr>
                <w:top w:val="none" w:sz="0" w:space="0" w:color="auto"/>
                <w:left w:val="none" w:sz="0" w:space="0" w:color="auto"/>
                <w:bottom w:val="none" w:sz="0" w:space="0" w:color="auto"/>
                <w:right w:val="none" w:sz="0" w:space="0" w:color="auto"/>
              </w:divBdr>
              <w:divsChild>
                <w:div w:id="856038079">
                  <w:marLeft w:val="0"/>
                  <w:marRight w:val="0"/>
                  <w:marTop w:val="0"/>
                  <w:marBottom w:val="0"/>
                  <w:divBdr>
                    <w:top w:val="none" w:sz="0" w:space="0" w:color="auto"/>
                    <w:left w:val="none" w:sz="0" w:space="0" w:color="auto"/>
                    <w:bottom w:val="none" w:sz="0" w:space="0" w:color="auto"/>
                    <w:right w:val="none" w:sz="0" w:space="0" w:color="auto"/>
                  </w:divBdr>
                </w:div>
                <w:div w:id="1946687905">
                  <w:marLeft w:val="0"/>
                  <w:marRight w:val="0"/>
                  <w:marTop w:val="120"/>
                  <w:marBottom w:val="0"/>
                  <w:divBdr>
                    <w:top w:val="none" w:sz="0" w:space="0" w:color="auto"/>
                    <w:left w:val="none" w:sz="0" w:space="0" w:color="auto"/>
                    <w:bottom w:val="none" w:sz="0" w:space="0" w:color="auto"/>
                    <w:right w:val="none" w:sz="0" w:space="0" w:color="auto"/>
                  </w:divBdr>
                </w:div>
              </w:divsChild>
            </w:div>
            <w:div w:id="522717389">
              <w:marLeft w:val="0"/>
              <w:marRight w:val="0"/>
              <w:marTop w:val="0"/>
              <w:marBottom w:val="0"/>
              <w:divBdr>
                <w:top w:val="none" w:sz="0" w:space="0" w:color="auto"/>
                <w:left w:val="none" w:sz="0" w:space="0" w:color="auto"/>
                <w:bottom w:val="none" w:sz="0" w:space="0" w:color="auto"/>
                <w:right w:val="none" w:sz="0" w:space="0" w:color="auto"/>
              </w:divBdr>
              <w:divsChild>
                <w:div w:id="228268802">
                  <w:marLeft w:val="0"/>
                  <w:marRight w:val="0"/>
                  <w:marTop w:val="0"/>
                  <w:marBottom w:val="0"/>
                  <w:divBdr>
                    <w:top w:val="none" w:sz="0" w:space="0" w:color="auto"/>
                    <w:left w:val="none" w:sz="0" w:space="0" w:color="auto"/>
                    <w:bottom w:val="none" w:sz="0" w:space="0" w:color="auto"/>
                    <w:right w:val="none" w:sz="0" w:space="0" w:color="auto"/>
                  </w:divBdr>
                </w:div>
              </w:divsChild>
            </w:div>
            <w:div w:id="523905463">
              <w:marLeft w:val="0"/>
              <w:marRight w:val="0"/>
              <w:marTop w:val="0"/>
              <w:marBottom w:val="0"/>
              <w:divBdr>
                <w:top w:val="none" w:sz="0" w:space="0" w:color="auto"/>
                <w:left w:val="none" w:sz="0" w:space="0" w:color="auto"/>
                <w:bottom w:val="none" w:sz="0" w:space="0" w:color="auto"/>
                <w:right w:val="none" w:sz="0" w:space="0" w:color="auto"/>
              </w:divBdr>
              <w:divsChild>
                <w:div w:id="1375809523">
                  <w:marLeft w:val="0"/>
                  <w:marRight w:val="0"/>
                  <w:marTop w:val="0"/>
                  <w:marBottom w:val="0"/>
                  <w:divBdr>
                    <w:top w:val="none" w:sz="0" w:space="0" w:color="auto"/>
                    <w:left w:val="none" w:sz="0" w:space="0" w:color="auto"/>
                    <w:bottom w:val="none" w:sz="0" w:space="0" w:color="auto"/>
                    <w:right w:val="none" w:sz="0" w:space="0" w:color="auto"/>
                  </w:divBdr>
                </w:div>
              </w:divsChild>
            </w:div>
            <w:div w:id="524053548">
              <w:marLeft w:val="0"/>
              <w:marRight w:val="0"/>
              <w:marTop w:val="0"/>
              <w:marBottom w:val="0"/>
              <w:divBdr>
                <w:top w:val="none" w:sz="0" w:space="0" w:color="auto"/>
                <w:left w:val="none" w:sz="0" w:space="0" w:color="auto"/>
                <w:bottom w:val="none" w:sz="0" w:space="0" w:color="auto"/>
                <w:right w:val="none" w:sz="0" w:space="0" w:color="auto"/>
              </w:divBdr>
              <w:divsChild>
                <w:div w:id="948699293">
                  <w:marLeft w:val="0"/>
                  <w:marRight w:val="0"/>
                  <w:marTop w:val="0"/>
                  <w:marBottom w:val="0"/>
                  <w:divBdr>
                    <w:top w:val="none" w:sz="0" w:space="0" w:color="auto"/>
                    <w:left w:val="none" w:sz="0" w:space="0" w:color="auto"/>
                    <w:bottom w:val="none" w:sz="0" w:space="0" w:color="auto"/>
                    <w:right w:val="none" w:sz="0" w:space="0" w:color="auto"/>
                  </w:divBdr>
                  <w:divsChild>
                    <w:div w:id="124155587">
                      <w:marLeft w:val="0"/>
                      <w:marRight w:val="0"/>
                      <w:marTop w:val="0"/>
                      <w:marBottom w:val="0"/>
                      <w:divBdr>
                        <w:top w:val="none" w:sz="0" w:space="0" w:color="auto"/>
                        <w:left w:val="none" w:sz="0" w:space="0" w:color="auto"/>
                        <w:bottom w:val="none" w:sz="0" w:space="0" w:color="auto"/>
                        <w:right w:val="none" w:sz="0" w:space="0" w:color="auto"/>
                      </w:divBdr>
                      <w:divsChild>
                        <w:div w:id="286594506">
                          <w:marLeft w:val="0"/>
                          <w:marRight w:val="0"/>
                          <w:marTop w:val="0"/>
                          <w:marBottom w:val="0"/>
                          <w:divBdr>
                            <w:top w:val="none" w:sz="0" w:space="0" w:color="auto"/>
                            <w:left w:val="none" w:sz="0" w:space="0" w:color="auto"/>
                            <w:bottom w:val="none" w:sz="0" w:space="0" w:color="auto"/>
                            <w:right w:val="none" w:sz="0" w:space="0" w:color="auto"/>
                          </w:divBdr>
                        </w:div>
                        <w:div w:id="664020114">
                          <w:marLeft w:val="0"/>
                          <w:marRight w:val="0"/>
                          <w:marTop w:val="120"/>
                          <w:marBottom w:val="0"/>
                          <w:divBdr>
                            <w:top w:val="none" w:sz="0" w:space="0" w:color="auto"/>
                            <w:left w:val="none" w:sz="0" w:space="0" w:color="auto"/>
                            <w:bottom w:val="none" w:sz="0" w:space="0" w:color="auto"/>
                            <w:right w:val="none" w:sz="0" w:space="0" w:color="auto"/>
                          </w:divBdr>
                        </w:div>
                      </w:divsChild>
                    </w:div>
                    <w:div w:id="1979652232">
                      <w:marLeft w:val="0"/>
                      <w:marRight w:val="0"/>
                      <w:marTop w:val="0"/>
                      <w:marBottom w:val="0"/>
                      <w:divBdr>
                        <w:top w:val="none" w:sz="0" w:space="0" w:color="auto"/>
                        <w:left w:val="none" w:sz="0" w:space="0" w:color="auto"/>
                        <w:bottom w:val="none" w:sz="0" w:space="0" w:color="auto"/>
                        <w:right w:val="none" w:sz="0" w:space="0" w:color="auto"/>
                      </w:divBdr>
                      <w:divsChild>
                        <w:div w:id="1357124158">
                          <w:marLeft w:val="0"/>
                          <w:marRight w:val="0"/>
                          <w:marTop w:val="120"/>
                          <w:marBottom w:val="0"/>
                          <w:divBdr>
                            <w:top w:val="none" w:sz="0" w:space="0" w:color="auto"/>
                            <w:left w:val="none" w:sz="0" w:space="0" w:color="auto"/>
                            <w:bottom w:val="none" w:sz="0" w:space="0" w:color="auto"/>
                            <w:right w:val="none" w:sz="0" w:space="0" w:color="auto"/>
                          </w:divBdr>
                        </w:div>
                        <w:div w:id="161462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351330">
              <w:marLeft w:val="0"/>
              <w:marRight w:val="0"/>
              <w:marTop w:val="0"/>
              <w:marBottom w:val="0"/>
              <w:divBdr>
                <w:top w:val="none" w:sz="0" w:space="0" w:color="auto"/>
                <w:left w:val="none" w:sz="0" w:space="0" w:color="auto"/>
                <w:bottom w:val="none" w:sz="0" w:space="0" w:color="auto"/>
                <w:right w:val="none" w:sz="0" w:space="0" w:color="auto"/>
              </w:divBdr>
              <w:divsChild>
                <w:div w:id="1569195189">
                  <w:marLeft w:val="0"/>
                  <w:marRight w:val="0"/>
                  <w:marTop w:val="0"/>
                  <w:marBottom w:val="0"/>
                  <w:divBdr>
                    <w:top w:val="none" w:sz="0" w:space="0" w:color="auto"/>
                    <w:left w:val="none" w:sz="0" w:space="0" w:color="auto"/>
                    <w:bottom w:val="none" w:sz="0" w:space="0" w:color="auto"/>
                    <w:right w:val="none" w:sz="0" w:space="0" w:color="auto"/>
                  </w:divBdr>
                </w:div>
              </w:divsChild>
            </w:div>
            <w:div w:id="540941419">
              <w:marLeft w:val="0"/>
              <w:marRight w:val="0"/>
              <w:marTop w:val="0"/>
              <w:marBottom w:val="0"/>
              <w:divBdr>
                <w:top w:val="none" w:sz="0" w:space="0" w:color="auto"/>
                <w:left w:val="none" w:sz="0" w:space="0" w:color="auto"/>
                <w:bottom w:val="none" w:sz="0" w:space="0" w:color="auto"/>
                <w:right w:val="none" w:sz="0" w:space="0" w:color="auto"/>
              </w:divBdr>
              <w:divsChild>
                <w:div w:id="1973363622">
                  <w:marLeft w:val="0"/>
                  <w:marRight w:val="0"/>
                  <w:marTop w:val="0"/>
                  <w:marBottom w:val="0"/>
                  <w:divBdr>
                    <w:top w:val="none" w:sz="0" w:space="0" w:color="auto"/>
                    <w:left w:val="none" w:sz="0" w:space="0" w:color="auto"/>
                    <w:bottom w:val="none" w:sz="0" w:space="0" w:color="auto"/>
                    <w:right w:val="none" w:sz="0" w:space="0" w:color="auto"/>
                  </w:divBdr>
                </w:div>
              </w:divsChild>
            </w:div>
            <w:div w:id="553010645">
              <w:marLeft w:val="0"/>
              <w:marRight w:val="0"/>
              <w:marTop w:val="0"/>
              <w:marBottom w:val="0"/>
              <w:divBdr>
                <w:top w:val="none" w:sz="0" w:space="0" w:color="auto"/>
                <w:left w:val="none" w:sz="0" w:space="0" w:color="auto"/>
                <w:bottom w:val="none" w:sz="0" w:space="0" w:color="auto"/>
                <w:right w:val="none" w:sz="0" w:space="0" w:color="auto"/>
              </w:divBdr>
              <w:divsChild>
                <w:div w:id="270405405">
                  <w:marLeft w:val="0"/>
                  <w:marRight w:val="0"/>
                  <w:marTop w:val="120"/>
                  <w:marBottom w:val="0"/>
                  <w:divBdr>
                    <w:top w:val="none" w:sz="0" w:space="0" w:color="auto"/>
                    <w:left w:val="none" w:sz="0" w:space="0" w:color="auto"/>
                    <w:bottom w:val="none" w:sz="0" w:space="0" w:color="auto"/>
                    <w:right w:val="none" w:sz="0" w:space="0" w:color="auto"/>
                  </w:divBdr>
                </w:div>
                <w:div w:id="1538855558">
                  <w:marLeft w:val="0"/>
                  <w:marRight w:val="0"/>
                  <w:marTop w:val="0"/>
                  <w:marBottom w:val="0"/>
                  <w:divBdr>
                    <w:top w:val="none" w:sz="0" w:space="0" w:color="auto"/>
                    <w:left w:val="none" w:sz="0" w:space="0" w:color="auto"/>
                    <w:bottom w:val="none" w:sz="0" w:space="0" w:color="auto"/>
                    <w:right w:val="none" w:sz="0" w:space="0" w:color="auto"/>
                  </w:divBdr>
                </w:div>
              </w:divsChild>
            </w:div>
            <w:div w:id="580414370">
              <w:marLeft w:val="600"/>
              <w:marRight w:val="0"/>
              <w:marTop w:val="0"/>
              <w:marBottom w:val="0"/>
              <w:divBdr>
                <w:top w:val="none" w:sz="0" w:space="0" w:color="auto"/>
                <w:left w:val="none" w:sz="0" w:space="0" w:color="auto"/>
                <w:bottom w:val="none" w:sz="0" w:space="0" w:color="auto"/>
                <w:right w:val="none" w:sz="0" w:space="0" w:color="auto"/>
              </w:divBdr>
            </w:div>
            <w:div w:id="583998634">
              <w:marLeft w:val="0"/>
              <w:marRight w:val="0"/>
              <w:marTop w:val="0"/>
              <w:marBottom w:val="0"/>
              <w:divBdr>
                <w:top w:val="none" w:sz="0" w:space="0" w:color="auto"/>
                <w:left w:val="none" w:sz="0" w:space="0" w:color="auto"/>
                <w:bottom w:val="none" w:sz="0" w:space="0" w:color="auto"/>
                <w:right w:val="none" w:sz="0" w:space="0" w:color="auto"/>
              </w:divBdr>
              <w:divsChild>
                <w:div w:id="890729804">
                  <w:marLeft w:val="0"/>
                  <w:marRight w:val="0"/>
                  <w:marTop w:val="0"/>
                  <w:marBottom w:val="0"/>
                  <w:divBdr>
                    <w:top w:val="none" w:sz="0" w:space="0" w:color="auto"/>
                    <w:left w:val="none" w:sz="0" w:space="0" w:color="auto"/>
                    <w:bottom w:val="none" w:sz="0" w:space="0" w:color="auto"/>
                    <w:right w:val="none" w:sz="0" w:space="0" w:color="auto"/>
                  </w:divBdr>
                </w:div>
              </w:divsChild>
            </w:div>
            <w:div w:id="585577137">
              <w:marLeft w:val="600"/>
              <w:marRight w:val="0"/>
              <w:marTop w:val="0"/>
              <w:marBottom w:val="0"/>
              <w:divBdr>
                <w:top w:val="none" w:sz="0" w:space="0" w:color="auto"/>
                <w:left w:val="none" w:sz="0" w:space="0" w:color="auto"/>
                <w:bottom w:val="none" w:sz="0" w:space="0" w:color="auto"/>
                <w:right w:val="none" w:sz="0" w:space="0" w:color="auto"/>
              </w:divBdr>
            </w:div>
            <w:div w:id="588538574">
              <w:marLeft w:val="0"/>
              <w:marRight w:val="0"/>
              <w:marTop w:val="0"/>
              <w:marBottom w:val="0"/>
              <w:divBdr>
                <w:top w:val="none" w:sz="0" w:space="0" w:color="auto"/>
                <w:left w:val="none" w:sz="0" w:space="0" w:color="auto"/>
                <w:bottom w:val="none" w:sz="0" w:space="0" w:color="auto"/>
                <w:right w:val="none" w:sz="0" w:space="0" w:color="auto"/>
              </w:divBdr>
              <w:divsChild>
                <w:div w:id="639379570">
                  <w:marLeft w:val="0"/>
                  <w:marRight w:val="0"/>
                  <w:marTop w:val="0"/>
                  <w:marBottom w:val="0"/>
                  <w:divBdr>
                    <w:top w:val="none" w:sz="0" w:space="0" w:color="auto"/>
                    <w:left w:val="none" w:sz="0" w:space="0" w:color="auto"/>
                    <w:bottom w:val="none" w:sz="0" w:space="0" w:color="auto"/>
                    <w:right w:val="none" w:sz="0" w:space="0" w:color="auto"/>
                  </w:divBdr>
                </w:div>
              </w:divsChild>
            </w:div>
            <w:div w:id="590744094">
              <w:marLeft w:val="600"/>
              <w:marRight w:val="0"/>
              <w:marTop w:val="0"/>
              <w:marBottom w:val="0"/>
              <w:divBdr>
                <w:top w:val="none" w:sz="0" w:space="0" w:color="auto"/>
                <w:left w:val="none" w:sz="0" w:space="0" w:color="auto"/>
                <w:bottom w:val="none" w:sz="0" w:space="0" w:color="auto"/>
                <w:right w:val="none" w:sz="0" w:space="0" w:color="auto"/>
              </w:divBdr>
            </w:div>
            <w:div w:id="591284385">
              <w:marLeft w:val="0"/>
              <w:marRight w:val="0"/>
              <w:marTop w:val="0"/>
              <w:marBottom w:val="0"/>
              <w:divBdr>
                <w:top w:val="none" w:sz="0" w:space="0" w:color="auto"/>
                <w:left w:val="none" w:sz="0" w:space="0" w:color="auto"/>
                <w:bottom w:val="none" w:sz="0" w:space="0" w:color="auto"/>
                <w:right w:val="none" w:sz="0" w:space="0" w:color="auto"/>
              </w:divBdr>
              <w:divsChild>
                <w:div w:id="213124902">
                  <w:marLeft w:val="0"/>
                  <w:marRight w:val="0"/>
                  <w:marTop w:val="120"/>
                  <w:marBottom w:val="0"/>
                  <w:divBdr>
                    <w:top w:val="none" w:sz="0" w:space="0" w:color="auto"/>
                    <w:left w:val="none" w:sz="0" w:space="0" w:color="auto"/>
                    <w:bottom w:val="none" w:sz="0" w:space="0" w:color="auto"/>
                    <w:right w:val="none" w:sz="0" w:space="0" w:color="auto"/>
                  </w:divBdr>
                </w:div>
                <w:div w:id="1458447083">
                  <w:marLeft w:val="0"/>
                  <w:marRight w:val="0"/>
                  <w:marTop w:val="0"/>
                  <w:marBottom w:val="0"/>
                  <w:divBdr>
                    <w:top w:val="none" w:sz="0" w:space="0" w:color="auto"/>
                    <w:left w:val="none" w:sz="0" w:space="0" w:color="auto"/>
                    <w:bottom w:val="none" w:sz="0" w:space="0" w:color="auto"/>
                    <w:right w:val="none" w:sz="0" w:space="0" w:color="auto"/>
                  </w:divBdr>
                </w:div>
              </w:divsChild>
            </w:div>
            <w:div w:id="599487245">
              <w:marLeft w:val="0"/>
              <w:marRight w:val="0"/>
              <w:marTop w:val="0"/>
              <w:marBottom w:val="0"/>
              <w:divBdr>
                <w:top w:val="none" w:sz="0" w:space="0" w:color="auto"/>
                <w:left w:val="none" w:sz="0" w:space="0" w:color="auto"/>
                <w:bottom w:val="none" w:sz="0" w:space="0" w:color="auto"/>
                <w:right w:val="none" w:sz="0" w:space="0" w:color="auto"/>
              </w:divBdr>
              <w:divsChild>
                <w:div w:id="916019164">
                  <w:marLeft w:val="0"/>
                  <w:marRight w:val="0"/>
                  <w:marTop w:val="0"/>
                  <w:marBottom w:val="0"/>
                  <w:divBdr>
                    <w:top w:val="none" w:sz="0" w:space="0" w:color="auto"/>
                    <w:left w:val="none" w:sz="0" w:space="0" w:color="auto"/>
                    <w:bottom w:val="none" w:sz="0" w:space="0" w:color="auto"/>
                    <w:right w:val="none" w:sz="0" w:space="0" w:color="auto"/>
                  </w:divBdr>
                </w:div>
              </w:divsChild>
            </w:div>
            <w:div w:id="600996002">
              <w:marLeft w:val="720"/>
              <w:marRight w:val="0"/>
              <w:marTop w:val="0"/>
              <w:marBottom w:val="0"/>
              <w:divBdr>
                <w:top w:val="none" w:sz="0" w:space="0" w:color="auto"/>
                <w:left w:val="none" w:sz="0" w:space="0" w:color="auto"/>
                <w:bottom w:val="none" w:sz="0" w:space="0" w:color="auto"/>
                <w:right w:val="none" w:sz="0" w:space="0" w:color="auto"/>
              </w:divBdr>
            </w:div>
            <w:div w:id="606355824">
              <w:marLeft w:val="0"/>
              <w:marRight w:val="0"/>
              <w:marTop w:val="0"/>
              <w:marBottom w:val="0"/>
              <w:divBdr>
                <w:top w:val="none" w:sz="0" w:space="0" w:color="auto"/>
                <w:left w:val="none" w:sz="0" w:space="0" w:color="auto"/>
                <w:bottom w:val="none" w:sz="0" w:space="0" w:color="auto"/>
                <w:right w:val="none" w:sz="0" w:space="0" w:color="auto"/>
              </w:divBdr>
              <w:divsChild>
                <w:div w:id="1510484849">
                  <w:marLeft w:val="0"/>
                  <w:marRight w:val="0"/>
                  <w:marTop w:val="0"/>
                  <w:marBottom w:val="0"/>
                  <w:divBdr>
                    <w:top w:val="none" w:sz="0" w:space="0" w:color="auto"/>
                    <w:left w:val="none" w:sz="0" w:space="0" w:color="auto"/>
                    <w:bottom w:val="none" w:sz="0" w:space="0" w:color="auto"/>
                    <w:right w:val="none" w:sz="0" w:space="0" w:color="auto"/>
                  </w:divBdr>
                </w:div>
              </w:divsChild>
            </w:div>
            <w:div w:id="606742682">
              <w:marLeft w:val="0"/>
              <w:marRight w:val="0"/>
              <w:marTop w:val="0"/>
              <w:marBottom w:val="0"/>
              <w:divBdr>
                <w:top w:val="none" w:sz="0" w:space="0" w:color="auto"/>
                <w:left w:val="none" w:sz="0" w:space="0" w:color="auto"/>
                <w:bottom w:val="none" w:sz="0" w:space="0" w:color="auto"/>
                <w:right w:val="none" w:sz="0" w:space="0" w:color="auto"/>
              </w:divBdr>
              <w:divsChild>
                <w:div w:id="1461417286">
                  <w:marLeft w:val="0"/>
                  <w:marRight w:val="0"/>
                  <w:marTop w:val="0"/>
                  <w:marBottom w:val="0"/>
                  <w:divBdr>
                    <w:top w:val="none" w:sz="0" w:space="0" w:color="auto"/>
                    <w:left w:val="none" w:sz="0" w:space="0" w:color="auto"/>
                    <w:bottom w:val="none" w:sz="0" w:space="0" w:color="auto"/>
                    <w:right w:val="none" w:sz="0" w:space="0" w:color="auto"/>
                  </w:divBdr>
                  <w:divsChild>
                    <w:div w:id="203953351">
                      <w:marLeft w:val="0"/>
                      <w:marRight w:val="0"/>
                      <w:marTop w:val="0"/>
                      <w:marBottom w:val="0"/>
                      <w:divBdr>
                        <w:top w:val="none" w:sz="0" w:space="0" w:color="auto"/>
                        <w:left w:val="none" w:sz="0" w:space="0" w:color="auto"/>
                        <w:bottom w:val="none" w:sz="0" w:space="0" w:color="auto"/>
                        <w:right w:val="none" w:sz="0" w:space="0" w:color="auto"/>
                      </w:divBdr>
                      <w:divsChild>
                        <w:div w:id="111289674">
                          <w:marLeft w:val="0"/>
                          <w:marRight w:val="0"/>
                          <w:marTop w:val="0"/>
                          <w:marBottom w:val="0"/>
                          <w:divBdr>
                            <w:top w:val="none" w:sz="0" w:space="0" w:color="auto"/>
                            <w:left w:val="none" w:sz="0" w:space="0" w:color="auto"/>
                            <w:bottom w:val="none" w:sz="0" w:space="0" w:color="auto"/>
                            <w:right w:val="none" w:sz="0" w:space="0" w:color="auto"/>
                          </w:divBdr>
                        </w:div>
                        <w:div w:id="2031449016">
                          <w:marLeft w:val="0"/>
                          <w:marRight w:val="0"/>
                          <w:marTop w:val="120"/>
                          <w:marBottom w:val="0"/>
                          <w:divBdr>
                            <w:top w:val="none" w:sz="0" w:space="0" w:color="auto"/>
                            <w:left w:val="none" w:sz="0" w:space="0" w:color="auto"/>
                            <w:bottom w:val="none" w:sz="0" w:space="0" w:color="auto"/>
                            <w:right w:val="none" w:sz="0" w:space="0" w:color="auto"/>
                          </w:divBdr>
                        </w:div>
                      </w:divsChild>
                    </w:div>
                    <w:div w:id="1877767600">
                      <w:marLeft w:val="0"/>
                      <w:marRight w:val="0"/>
                      <w:marTop w:val="0"/>
                      <w:marBottom w:val="0"/>
                      <w:divBdr>
                        <w:top w:val="none" w:sz="0" w:space="0" w:color="auto"/>
                        <w:left w:val="none" w:sz="0" w:space="0" w:color="auto"/>
                        <w:bottom w:val="none" w:sz="0" w:space="0" w:color="auto"/>
                        <w:right w:val="none" w:sz="0" w:space="0" w:color="auto"/>
                      </w:divBdr>
                      <w:divsChild>
                        <w:div w:id="741681990">
                          <w:marLeft w:val="0"/>
                          <w:marRight w:val="0"/>
                          <w:marTop w:val="120"/>
                          <w:marBottom w:val="0"/>
                          <w:divBdr>
                            <w:top w:val="none" w:sz="0" w:space="0" w:color="auto"/>
                            <w:left w:val="none" w:sz="0" w:space="0" w:color="auto"/>
                            <w:bottom w:val="none" w:sz="0" w:space="0" w:color="auto"/>
                            <w:right w:val="none" w:sz="0" w:space="0" w:color="auto"/>
                          </w:divBdr>
                        </w:div>
                        <w:div w:id="1092628856">
                          <w:marLeft w:val="0"/>
                          <w:marRight w:val="0"/>
                          <w:marTop w:val="0"/>
                          <w:marBottom w:val="0"/>
                          <w:divBdr>
                            <w:top w:val="none" w:sz="0" w:space="0" w:color="auto"/>
                            <w:left w:val="none" w:sz="0" w:space="0" w:color="auto"/>
                            <w:bottom w:val="none" w:sz="0" w:space="0" w:color="auto"/>
                            <w:right w:val="none" w:sz="0" w:space="0" w:color="auto"/>
                          </w:divBdr>
                        </w:div>
                      </w:divsChild>
                    </w:div>
                    <w:div w:id="1878614849">
                      <w:marLeft w:val="0"/>
                      <w:marRight w:val="0"/>
                      <w:marTop w:val="0"/>
                      <w:marBottom w:val="0"/>
                      <w:divBdr>
                        <w:top w:val="none" w:sz="0" w:space="0" w:color="auto"/>
                        <w:left w:val="none" w:sz="0" w:space="0" w:color="auto"/>
                        <w:bottom w:val="none" w:sz="0" w:space="0" w:color="auto"/>
                        <w:right w:val="none" w:sz="0" w:space="0" w:color="auto"/>
                      </w:divBdr>
                      <w:divsChild>
                        <w:div w:id="900562284">
                          <w:marLeft w:val="0"/>
                          <w:marRight w:val="0"/>
                          <w:marTop w:val="120"/>
                          <w:marBottom w:val="0"/>
                          <w:divBdr>
                            <w:top w:val="none" w:sz="0" w:space="0" w:color="auto"/>
                            <w:left w:val="none" w:sz="0" w:space="0" w:color="auto"/>
                            <w:bottom w:val="none" w:sz="0" w:space="0" w:color="auto"/>
                            <w:right w:val="none" w:sz="0" w:space="0" w:color="auto"/>
                          </w:divBdr>
                        </w:div>
                        <w:div w:id="117954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378819">
              <w:marLeft w:val="0"/>
              <w:marRight w:val="0"/>
              <w:marTop w:val="0"/>
              <w:marBottom w:val="0"/>
              <w:divBdr>
                <w:top w:val="none" w:sz="0" w:space="0" w:color="auto"/>
                <w:left w:val="none" w:sz="0" w:space="0" w:color="auto"/>
                <w:bottom w:val="none" w:sz="0" w:space="0" w:color="auto"/>
                <w:right w:val="none" w:sz="0" w:space="0" w:color="auto"/>
              </w:divBdr>
              <w:divsChild>
                <w:div w:id="2055815043">
                  <w:marLeft w:val="0"/>
                  <w:marRight w:val="0"/>
                  <w:marTop w:val="0"/>
                  <w:marBottom w:val="0"/>
                  <w:divBdr>
                    <w:top w:val="none" w:sz="0" w:space="0" w:color="auto"/>
                    <w:left w:val="none" w:sz="0" w:space="0" w:color="auto"/>
                    <w:bottom w:val="none" w:sz="0" w:space="0" w:color="auto"/>
                    <w:right w:val="none" w:sz="0" w:space="0" w:color="auto"/>
                  </w:divBdr>
                </w:div>
              </w:divsChild>
            </w:div>
            <w:div w:id="620764335">
              <w:marLeft w:val="0"/>
              <w:marRight w:val="0"/>
              <w:marTop w:val="0"/>
              <w:marBottom w:val="0"/>
              <w:divBdr>
                <w:top w:val="none" w:sz="0" w:space="0" w:color="auto"/>
                <w:left w:val="none" w:sz="0" w:space="0" w:color="auto"/>
                <w:bottom w:val="none" w:sz="0" w:space="0" w:color="auto"/>
                <w:right w:val="none" w:sz="0" w:space="0" w:color="auto"/>
              </w:divBdr>
              <w:divsChild>
                <w:div w:id="903413837">
                  <w:marLeft w:val="0"/>
                  <w:marRight w:val="0"/>
                  <w:marTop w:val="0"/>
                  <w:marBottom w:val="0"/>
                  <w:divBdr>
                    <w:top w:val="none" w:sz="0" w:space="0" w:color="auto"/>
                    <w:left w:val="none" w:sz="0" w:space="0" w:color="auto"/>
                    <w:bottom w:val="none" w:sz="0" w:space="0" w:color="auto"/>
                    <w:right w:val="none" w:sz="0" w:space="0" w:color="auto"/>
                  </w:divBdr>
                </w:div>
              </w:divsChild>
            </w:div>
            <w:div w:id="622929158">
              <w:marLeft w:val="600"/>
              <w:marRight w:val="0"/>
              <w:marTop w:val="0"/>
              <w:marBottom w:val="0"/>
              <w:divBdr>
                <w:top w:val="none" w:sz="0" w:space="0" w:color="auto"/>
                <w:left w:val="none" w:sz="0" w:space="0" w:color="auto"/>
                <w:bottom w:val="none" w:sz="0" w:space="0" w:color="auto"/>
                <w:right w:val="none" w:sz="0" w:space="0" w:color="auto"/>
              </w:divBdr>
            </w:div>
            <w:div w:id="623582543">
              <w:marLeft w:val="0"/>
              <w:marRight w:val="0"/>
              <w:marTop w:val="0"/>
              <w:marBottom w:val="0"/>
              <w:divBdr>
                <w:top w:val="none" w:sz="0" w:space="0" w:color="auto"/>
                <w:left w:val="none" w:sz="0" w:space="0" w:color="auto"/>
                <w:bottom w:val="none" w:sz="0" w:space="0" w:color="auto"/>
                <w:right w:val="none" w:sz="0" w:space="0" w:color="auto"/>
              </w:divBdr>
              <w:divsChild>
                <w:div w:id="105580675">
                  <w:marLeft w:val="0"/>
                  <w:marRight w:val="0"/>
                  <w:marTop w:val="0"/>
                  <w:marBottom w:val="0"/>
                  <w:divBdr>
                    <w:top w:val="none" w:sz="0" w:space="0" w:color="auto"/>
                    <w:left w:val="none" w:sz="0" w:space="0" w:color="auto"/>
                    <w:bottom w:val="none" w:sz="0" w:space="0" w:color="auto"/>
                    <w:right w:val="none" w:sz="0" w:space="0" w:color="auto"/>
                  </w:divBdr>
                  <w:divsChild>
                    <w:div w:id="909773995">
                      <w:marLeft w:val="0"/>
                      <w:marRight w:val="0"/>
                      <w:marTop w:val="0"/>
                      <w:marBottom w:val="0"/>
                      <w:divBdr>
                        <w:top w:val="none" w:sz="0" w:space="0" w:color="auto"/>
                        <w:left w:val="none" w:sz="0" w:space="0" w:color="auto"/>
                        <w:bottom w:val="none" w:sz="0" w:space="0" w:color="auto"/>
                        <w:right w:val="none" w:sz="0" w:space="0" w:color="auto"/>
                      </w:divBdr>
                      <w:divsChild>
                        <w:div w:id="1043482830">
                          <w:marLeft w:val="0"/>
                          <w:marRight w:val="0"/>
                          <w:marTop w:val="0"/>
                          <w:marBottom w:val="0"/>
                          <w:divBdr>
                            <w:top w:val="none" w:sz="0" w:space="0" w:color="auto"/>
                            <w:left w:val="none" w:sz="0" w:space="0" w:color="auto"/>
                            <w:bottom w:val="none" w:sz="0" w:space="0" w:color="auto"/>
                            <w:right w:val="none" w:sz="0" w:space="0" w:color="auto"/>
                          </w:divBdr>
                        </w:div>
                        <w:div w:id="1243832719">
                          <w:marLeft w:val="0"/>
                          <w:marRight w:val="0"/>
                          <w:marTop w:val="120"/>
                          <w:marBottom w:val="0"/>
                          <w:divBdr>
                            <w:top w:val="none" w:sz="0" w:space="0" w:color="auto"/>
                            <w:left w:val="none" w:sz="0" w:space="0" w:color="auto"/>
                            <w:bottom w:val="none" w:sz="0" w:space="0" w:color="auto"/>
                            <w:right w:val="none" w:sz="0" w:space="0" w:color="auto"/>
                          </w:divBdr>
                        </w:div>
                      </w:divsChild>
                    </w:div>
                    <w:div w:id="930312935">
                      <w:marLeft w:val="0"/>
                      <w:marRight w:val="0"/>
                      <w:marTop w:val="0"/>
                      <w:marBottom w:val="0"/>
                      <w:divBdr>
                        <w:top w:val="none" w:sz="0" w:space="0" w:color="auto"/>
                        <w:left w:val="none" w:sz="0" w:space="0" w:color="auto"/>
                        <w:bottom w:val="none" w:sz="0" w:space="0" w:color="auto"/>
                        <w:right w:val="none" w:sz="0" w:space="0" w:color="auto"/>
                      </w:divBdr>
                      <w:divsChild>
                        <w:div w:id="260650888">
                          <w:marLeft w:val="0"/>
                          <w:marRight w:val="0"/>
                          <w:marTop w:val="120"/>
                          <w:marBottom w:val="0"/>
                          <w:divBdr>
                            <w:top w:val="none" w:sz="0" w:space="0" w:color="auto"/>
                            <w:left w:val="none" w:sz="0" w:space="0" w:color="auto"/>
                            <w:bottom w:val="none" w:sz="0" w:space="0" w:color="auto"/>
                            <w:right w:val="none" w:sz="0" w:space="0" w:color="auto"/>
                          </w:divBdr>
                        </w:div>
                        <w:div w:id="2111582246">
                          <w:marLeft w:val="0"/>
                          <w:marRight w:val="0"/>
                          <w:marTop w:val="0"/>
                          <w:marBottom w:val="0"/>
                          <w:divBdr>
                            <w:top w:val="none" w:sz="0" w:space="0" w:color="auto"/>
                            <w:left w:val="none" w:sz="0" w:space="0" w:color="auto"/>
                            <w:bottom w:val="none" w:sz="0" w:space="0" w:color="auto"/>
                            <w:right w:val="none" w:sz="0" w:space="0" w:color="auto"/>
                          </w:divBdr>
                        </w:div>
                      </w:divsChild>
                    </w:div>
                    <w:div w:id="1441533966">
                      <w:marLeft w:val="0"/>
                      <w:marRight w:val="0"/>
                      <w:marTop w:val="0"/>
                      <w:marBottom w:val="0"/>
                      <w:divBdr>
                        <w:top w:val="none" w:sz="0" w:space="0" w:color="auto"/>
                        <w:left w:val="none" w:sz="0" w:space="0" w:color="auto"/>
                        <w:bottom w:val="none" w:sz="0" w:space="0" w:color="auto"/>
                        <w:right w:val="none" w:sz="0" w:space="0" w:color="auto"/>
                      </w:divBdr>
                      <w:divsChild>
                        <w:div w:id="318963821">
                          <w:marLeft w:val="0"/>
                          <w:marRight w:val="0"/>
                          <w:marTop w:val="0"/>
                          <w:marBottom w:val="0"/>
                          <w:divBdr>
                            <w:top w:val="none" w:sz="0" w:space="0" w:color="auto"/>
                            <w:left w:val="none" w:sz="0" w:space="0" w:color="auto"/>
                            <w:bottom w:val="none" w:sz="0" w:space="0" w:color="auto"/>
                            <w:right w:val="none" w:sz="0" w:space="0" w:color="auto"/>
                          </w:divBdr>
                        </w:div>
                        <w:div w:id="523860033">
                          <w:marLeft w:val="0"/>
                          <w:marRight w:val="0"/>
                          <w:marTop w:val="120"/>
                          <w:marBottom w:val="0"/>
                          <w:divBdr>
                            <w:top w:val="none" w:sz="0" w:space="0" w:color="auto"/>
                            <w:left w:val="none" w:sz="0" w:space="0" w:color="auto"/>
                            <w:bottom w:val="none" w:sz="0" w:space="0" w:color="auto"/>
                            <w:right w:val="none" w:sz="0" w:space="0" w:color="auto"/>
                          </w:divBdr>
                        </w:div>
                      </w:divsChild>
                    </w:div>
                    <w:div w:id="1878007308">
                      <w:marLeft w:val="0"/>
                      <w:marRight w:val="0"/>
                      <w:marTop w:val="0"/>
                      <w:marBottom w:val="0"/>
                      <w:divBdr>
                        <w:top w:val="none" w:sz="0" w:space="0" w:color="auto"/>
                        <w:left w:val="none" w:sz="0" w:space="0" w:color="auto"/>
                        <w:bottom w:val="none" w:sz="0" w:space="0" w:color="auto"/>
                        <w:right w:val="none" w:sz="0" w:space="0" w:color="auto"/>
                      </w:divBdr>
                      <w:divsChild>
                        <w:div w:id="12073512">
                          <w:marLeft w:val="0"/>
                          <w:marRight w:val="0"/>
                          <w:marTop w:val="120"/>
                          <w:marBottom w:val="0"/>
                          <w:divBdr>
                            <w:top w:val="none" w:sz="0" w:space="0" w:color="auto"/>
                            <w:left w:val="none" w:sz="0" w:space="0" w:color="auto"/>
                            <w:bottom w:val="none" w:sz="0" w:space="0" w:color="auto"/>
                            <w:right w:val="none" w:sz="0" w:space="0" w:color="auto"/>
                          </w:divBdr>
                        </w:div>
                        <w:div w:id="43393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090125">
              <w:marLeft w:val="0"/>
              <w:marRight w:val="0"/>
              <w:marTop w:val="0"/>
              <w:marBottom w:val="0"/>
              <w:divBdr>
                <w:top w:val="none" w:sz="0" w:space="0" w:color="auto"/>
                <w:left w:val="none" w:sz="0" w:space="0" w:color="auto"/>
                <w:bottom w:val="none" w:sz="0" w:space="0" w:color="auto"/>
                <w:right w:val="none" w:sz="0" w:space="0" w:color="auto"/>
              </w:divBdr>
              <w:divsChild>
                <w:div w:id="1943873036">
                  <w:marLeft w:val="0"/>
                  <w:marRight w:val="0"/>
                  <w:marTop w:val="0"/>
                  <w:marBottom w:val="0"/>
                  <w:divBdr>
                    <w:top w:val="none" w:sz="0" w:space="0" w:color="auto"/>
                    <w:left w:val="none" w:sz="0" w:space="0" w:color="auto"/>
                    <w:bottom w:val="none" w:sz="0" w:space="0" w:color="auto"/>
                    <w:right w:val="none" w:sz="0" w:space="0" w:color="auto"/>
                  </w:divBdr>
                </w:div>
              </w:divsChild>
            </w:div>
            <w:div w:id="625237808">
              <w:marLeft w:val="0"/>
              <w:marRight w:val="0"/>
              <w:marTop w:val="0"/>
              <w:marBottom w:val="0"/>
              <w:divBdr>
                <w:top w:val="none" w:sz="0" w:space="0" w:color="auto"/>
                <w:left w:val="none" w:sz="0" w:space="0" w:color="auto"/>
                <w:bottom w:val="none" w:sz="0" w:space="0" w:color="auto"/>
                <w:right w:val="none" w:sz="0" w:space="0" w:color="auto"/>
              </w:divBdr>
              <w:divsChild>
                <w:div w:id="1600215838">
                  <w:marLeft w:val="0"/>
                  <w:marRight w:val="0"/>
                  <w:marTop w:val="0"/>
                  <w:marBottom w:val="0"/>
                  <w:divBdr>
                    <w:top w:val="none" w:sz="0" w:space="0" w:color="auto"/>
                    <w:left w:val="none" w:sz="0" w:space="0" w:color="auto"/>
                    <w:bottom w:val="none" w:sz="0" w:space="0" w:color="auto"/>
                    <w:right w:val="none" w:sz="0" w:space="0" w:color="auto"/>
                  </w:divBdr>
                </w:div>
              </w:divsChild>
            </w:div>
            <w:div w:id="629285405">
              <w:marLeft w:val="0"/>
              <w:marRight w:val="0"/>
              <w:marTop w:val="0"/>
              <w:marBottom w:val="0"/>
              <w:divBdr>
                <w:top w:val="none" w:sz="0" w:space="0" w:color="auto"/>
                <w:left w:val="none" w:sz="0" w:space="0" w:color="auto"/>
                <w:bottom w:val="none" w:sz="0" w:space="0" w:color="auto"/>
                <w:right w:val="none" w:sz="0" w:space="0" w:color="auto"/>
              </w:divBdr>
              <w:divsChild>
                <w:div w:id="1264264917">
                  <w:marLeft w:val="0"/>
                  <w:marRight w:val="0"/>
                  <w:marTop w:val="120"/>
                  <w:marBottom w:val="0"/>
                  <w:divBdr>
                    <w:top w:val="none" w:sz="0" w:space="0" w:color="auto"/>
                    <w:left w:val="none" w:sz="0" w:space="0" w:color="auto"/>
                    <w:bottom w:val="none" w:sz="0" w:space="0" w:color="auto"/>
                    <w:right w:val="none" w:sz="0" w:space="0" w:color="auto"/>
                  </w:divBdr>
                </w:div>
                <w:div w:id="1564370829">
                  <w:marLeft w:val="0"/>
                  <w:marRight w:val="0"/>
                  <w:marTop w:val="0"/>
                  <w:marBottom w:val="0"/>
                  <w:divBdr>
                    <w:top w:val="none" w:sz="0" w:space="0" w:color="auto"/>
                    <w:left w:val="none" w:sz="0" w:space="0" w:color="auto"/>
                    <w:bottom w:val="none" w:sz="0" w:space="0" w:color="auto"/>
                    <w:right w:val="none" w:sz="0" w:space="0" w:color="auto"/>
                  </w:divBdr>
                </w:div>
              </w:divsChild>
            </w:div>
            <w:div w:id="632491598">
              <w:marLeft w:val="0"/>
              <w:marRight w:val="0"/>
              <w:marTop w:val="0"/>
              <w:marBottom w:val="0"/>
              <w:divBdr>
                <w:top w:val="none" w:sz="0" w:space="0" w:color="auto"/>
                <w:left w:val="none" w:sz="0" w:space="0" w:color="auto"/>
                <w:bottom w:val="none" w:sz="0" w:space="0" w:color="auto"/>
                <w:right w:val="none" w:sz="0" w:space="0" w:color="auto"/>
              </w:divBdr>
              <w:divsChild>
                <w:div w:id="1032535582">
                  <w:marLeft w:val="0"/>
                  <w:marRight w:val="0"/>
                  <w:marTop w:val="0"/>
                  <w:marBottom w:val="0"/>
                  <w:divBdr>
                    <w:top w:val="none" w:sz="0" w:space="0" w:color="auto"/>
                    <w:left w:val="none" w:sz="0" w:space="0" w:color="auto"/>
                    <w:bottom w:val="none" w:sz="0" w:space="0" w:color="auto"/>
                    <w:right w:val="none" w:sz="0" w:space="0" w:color="auto"/>
                  </w:divBdr>
                  <w:divsChild>
                    <w:div w:id="119882254">
                      <w:marLeft w:val="0"/>
                      <w:marRight w:val="0"/>
                      <w:marTop w:val="0"/>
                      <w:marBottom w:val="0"/>
                      <w:divBdr>
                        <w:top w:val="none" w:sz="0" w:space="0" w:color="auto"/>
                        <w:left w:val="none" w:sz="0" w:space="0" w:color="auto"/>
                        <w:bottom w:val="none" w:sz="0" w:space="0" w:color="auto"/>
                        <w:right w:val="none" w:sz="0" w:space="0" w:color="auto"/>
                      </w:divBdr>
                      <w:divsChild>
                        <w:div w:id="1310090948">
                          <w:marLeft w:val="0"/>
                          <w:marRight w:val="0"/>
                          <w:marTop w:val="0"/>
                          <w:marBottom w:val="0"/>
                          <w:divBdr>
                            <w:top w:val="none" w:sz="0" w:space="0" w:color="auto"/>
                            <w:left w:val="none" w:sz="0" w:space="0" w:color="auto"/>
                            <w:bottom w:val="none" w:sz="0" w:space="0" w:color="auto"/>
                            <w:right w:val="none" w:sz="0" w:space="0" w:color="auto"/>
                          </w:divBdr>
                        </w:div>
                        <w:div w:id="1538274123">
                          <w:marLeft w:val="0"/>
                          <w:marRight w:val="0"/>
                          <w:marTop w:val="120"/>
                          <w:marBottom w:val="0"/>
                          <w:divBdr>
                            <w:top w:val="none" w:sz="0" w:space="0" w:color="auto"/>
                            <w:left w:val="none" w:sz="0" w:space="0" w:color="auto"/>
                            <w:bottom w:val="none" w:sz="0" w:space="0" w:color="auto"/>
                            <w:right w:val="none" w:sz="0" w:space="0" w:color="auto"/>
                          </w:divBdr>
                        </w:div>
                      </w:divsChild>
                    </w:div>
                    <w:div w:id="355275669">
                      <w:marLeft w:val="0"/>
                      <w:marRight w:val="0"/>
                      <w:marTop w:val="0"/>
                      <w:marBottom w:val="0"/>
                      <w:divBdr>
                        <w:top w:val="none" w:sz="0" w:space="0" w:color="auto"/>
                        <w:left w:val="none" w:sz="0" w:space="0" w:color="auto"/>
                        <w:bottom w:val="none" w:sz="0" w:space="0" w:color="auto"/>
                        <w:right w:val="none" w:sz="0" w:space="0" w:color="auto"/>
                      </w:divBdr>
                      <w:divsChild>
                        <w:div w:id="1415395663">
                          <w:marLeft w:val="0"/>
                          <w:marRight w:val="0"/>
                          <w:marTop w:val="0"/>
                          <w:marBottom w:val="0"/>
                          <w:divBdr>
                            <w:top w:val="none" w:sz="0" w:space="0" w:color="auto"/>
                            <w:left w:val="none" w:sz="0" w:space="0" w:color="auto"/>
                            <w:bottom w:val="none" w:sz="0" w:space="0" w:color="auto"/>
                            <w:right w:val="none" w:sz="0" w:space="0" w:color="auto"/>
                          </w:divBdr>
                        </w:div>
                        <w:div w:id="1603873567">
                          <w:marLeft w:val="0"/>
                          <w:marRight w:val="0"/>
                          <w:marTop w:val="120"/>
                          <w:marBottom w:val="0"/>
                          <w:divBdr>
                            <w:top w:val="none" w:sz="0" w:space="0" w:color="auto"/>
                            <w:left w:val="none" w:sz="0" w:space="0" w:color="auto"/>
                            <w:bottom w:val="none" w:sz="0" w:space="0" w:color="auto"/>
                            <w:right w:val="none" w:sz="0" w:space="0" w:color="auto"/>
                          </w:divBdr>
                        </w:div>
                      </w:divsChild>
                    </w:div>
                    <w:div w:id="832837566">
                      <w:marLeft w:val="0"/>
                      <w:marRight w:val="0"/>
                      <w:marTop w:val="0"/>
                      <w:marBottom w:val="0"/>
                      <w:divBdr>
                        <w:top w:val="none" w:sz="0" w:space="0" w:color="auto"/>
                        <w:left w:val="none" w:sz="0" w:space="0" w:color="auto"/>
                        <w:bottom w:val="none" w:sz="0" w:space="0" w:color="auto"/>
                        <w:right w:val="none" w:sz="0" w:space="0" w:color="auto"/>
                      </w:divBdr>
                      <w:divsChild>
                        <w:div w:id="1753817789">
                          <w:marLeft w:val="0"/>
                          <w:marRight w:val="0"/>
                          <w:marTop w:val="0"/>
                          <w:marBottom w:val="0"/>
                          <w:divBdr>
                            <w:top w:val="none" w:sz="0" w:space="0" w:color="auto"/>
                            <w:left w:val="none" w:sz="0" w:space="0" w:color="auto"/>
                            <w:bottom w:val="none" w:sz="0" w:space="0" w:color="auto"/>
                            <w:right w:val="none" w:sz="0" w:space="0" w:color="auto"/>
                          </w:divBdr>
                        </w:div>
                        <w:div w:id="1765567435">
                          <w:marLeft w:val="0"/>
                          <w:marRight w:val="0"/>
                          <w:marTop w:val="120"/>
                          <w:marBottom w:val="0"/>
                          <w:divBdr>
                            <w:top w:val="none" w:sz="0" w:space="0" w:color="auto"/>
                            <w:left w:val="none" w:sz="0" w:space="0" w:color="auto"/>
                            <w:bottom w:val="none" w:sz="0" w:space="0" w:color="auto"/>
                            <w:right w:val="none" w:sz="0" w:space="0" w:color="auto"/>
                          </w:divBdr>
                        </w:div>
                      </w:divsChild>
                    </w:div>
                    <w:div w:id="1138842077">
                      <w:marLeft w:val="0"/>
                      <w:marRight w:val="0"/>
                      <w:marTop w:val="0"/>
                      <w:marBottom w:val="0"/>
                      <w:divBdr>
                        <w:top w:val="none" w:sz="0" w:space="0" w:color="auto"/>
                        <w:left w:val="none" w:sz="0" w:space="0" w:color="auto"/>
                        <w:bottom w:val="none" w:sz="0" w:space="0" w:color="auto"/>
                        <w:right w:val="none" w:sz="0" w:space="0" w:color="auto"/>
                      </w:divBdr>
                      <w:divsChild>
                        <w:div w:id="47775986">
                          <w:marLeft w:val="0"/>
                          <w:marRight w:val="0"/>
                          <w:marTop w:val="0"/>
                          <w:marBottom w:val="0"/>
                          <w:divBdr>
                            <w:top w:val="none" w:sz="0" w:space="0" w:color="auto"/>
                            <w:left w:val="none" w:sz="0" w:space="0" w:color="auto"/>
                            <w:bottom w:val="none" w:sz="0" w:space="0" w:color="auto"/>
                            <w:right w:val="none" w:sz="0" w:space="0" w:color="auto"/>
                          </w:divBdr>
                        </w:div>
                        <w:div w:id="967317973">
                          <w:marLeft w:val="0"/>
                          <w:marRight w:val="0"/>
                          <w:marTop w:val="120"/>
                          <w:marBottom w:val="0"/>
                          <w:divBdr>
                            <w:top w:val="none" w:sz="0" w:space="0" w:color="auto"/>
                            <w:left w:val="none" w:sz="0" w:space="0" w:color="auto"/>
                            <w:bottom w:val="none" w:sz="0" w:space="0" w:color="auto"/>
                            <w:right w:val="none" w:sz="0" w:space="0" w:color="auto"/>
                          </w:divBdr>
                        </w:div>
                      </w:divsChild>
                    </w:div>
                    <w:div w:id="1610891054">
                      <w:marLeft w:val="0"/>
                      <w:marRight w:val="0"/>
                      <w:marTop w:val="0"/>
                      <w:marBottom w:val="0"/>
                      <w:divBdr>
                        <w:top w:val="none" w:sz="0" w:space="0" w:color="auto"/>
                        <w:left w:val="none" w:sz="0" w:space="0" w:color="auto"/>
                        <w:bottom w:val="none" w:sz="0" w:space="0" w:color="auto"/>
                        <w:right w:val="none" w:sz="0" w:space="0" w:color="auto"/>
                      </w:divBdr>
                      <w:divsChild>
                        <w:div w:id="299304488">
                          <w:marLeft w:val="0"/>
                          <w:marRight w:val="0"/>
                          <w:marTop w:val="120"/>
                          <w:marBottom w:val="0"/>
                          <w:divBdr>
                            <w:top w:val="none" w:sz="0" w:space="0" w:color="auto"/>
                            <w:left w:val="none" w:sz="0" w:space="0" w:color="auto"/>
                            <w:bottom w:val="none" w:sz="0" w:space="0" w:color="auto"/>
                            <w:right w:val="none" w:sz="0" w:space="0" w:color="auto"/>
                          </w:divBdr>
                        </w:div>
                        <w:div w:id="79883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990434">
              <w:marLeft w:val="0"/>
              <w:marRight w:val="0"/>
              <w:marTop w:val="0"/>
              <w:marBottom w:val="0"/>
              <w:divBdr>
                <w:top w:val="none" w:sz="0" w:space="0" w:color="auto"/>
                <w:left w:val="none" w:sz="0" w:space="0" w:color="auto"/>
                <w:bottom w:val="none" w:sz="0" w:space="0" w:color="auto"/>
                <w:right w:val="none" w:sz="0" w:space="0" w:color="auto"/>
              </w:divBdr>
              <w:divsChild>
                <w:div w:id="890655370">
                  <w:marLeft w:val="0"/>
                  <w:marRight w:val="0"/>
                  <w:marTop w:val="0"/>
                  <w:marBottom w:val="0"/>
                  <w:divBdr>
                    <w:top w:val="none" w:sz="0" w:space="0" w:color="auto"/>
                    <w:left w:val="none" w:sz="0" w:space="0" w:color="auto"/>
                    <w:bottom w:val="none" w:sz="0" w:space="0" w:color="auto"/>
                    <w:right w:val="none" w:sz="0" w:space="0" w:color="auto"/>
                  </w:divBdr>
                  <w:divsChild>
                    <w:div w:id="18092854">
                      <w:marLeft w:val="0"/>
                      <w:marRight w:val="0"/>
                      <w:marTop w:val="0"/>
                      <w:marBottom w:val="0"/>
                      <w:divBdr>
                        <w:top w:val="none" w:sz="0" w:space="0" w:color="auto"/>
                        <w:left w:val="none" w:sz="0" w:space="0" w:color="auto"/>
                        <w:bottom w:val="none" w:sz="0" w:space="0" w:color="auto"/>
                        <w:right w:val="none" w:sz="0" w:space="0" w:color="auto"/>
                      </w:divBdr>
                      <w:divsChild>
                        <w:div w:id="1863932848">
                          <w:marLeft w:val="0"/>
                          <w:marRight w:val="0"/>
                          <w:marTop w:val="0"/>
                          <w:marBottom w:val="0"/>
                          <w:divBdr>
                            <w:top w:val="none" w:sz="0" w:space="0" w:color="auto"/>
                            <w:left w:val="none" w:sz="0" w:space="0" w:color="auto"/>
                            <w:bottom w:val="none" w:sz="0" w:space="0" w:color="auto"/>
                            <w:right w:val="none" w:sz="0" w:space="0" w:color="auto"/>
                          </w:divBdr>
                        </w:div>
                        <w:div w:id="1904632772">
                          <w:marLeft w:val="0"/>
                          <w:marRight w:val="0"/>
                          <w:marTop w:val="120"/>
                          <w:marBottom w:val="0"/>
                          <w:divBdr>
                            <w:top w:val="none" w:sz="0" w:space="0" w:color="auto"/>
                            <w:left w:val="none" w:sz="0" w:space="0" w:color="auto"/>
                            <w:bottom w:val="none" w:sz="0" w:space="0" w:color="auto"/>
                            <w:right w:val="none" w:sz="0" w:space="0" w:color="auto"/>
                          </w:divBdr>
                        </w:div>
                      </w:divsChild>
                    </w:div>
                    <w:div w:id="274217954">
                      <w:marLeft w:val="0"/>
                      <w:marRight w:val="0"/>
                      <w:marTop w:val="0"/>
                      <w:marBottom w:val="0"/>
                      <w:divBdr>
                        <w:top w:val="none" w:sz="0" w:space="0" w:color="auto"/>
                        <w:left w:val="none" w:sz="0" w:space="0" w:color="auto"/>
                        <w:bottom w:val="none" w:sz="0" w:space="0" w:color="auto"/>
                        <w:right w:val="none" w:sz="0" w:space="0" w:color="auto"/>
                      </w:divBdr>
                      <w:divsChild>
                        <w:div w:id="159853043">
                          <w:marLeft w:val="0"/>
                          <w:marRight w:val="0"/>
                          <w:marTop w:val="120"/>
                          <w:marBottom w:val="0"/>
                          <w:divBdr>
                            <w:top w:val="none" w:sz="0" w:space="0" w:color="auto"/>
                            <w:left w:val="none" w:sz="0" w:space="0" w:color="auto"/>
                            <w:bottom w:val="none" w:sz="0" w:space="0" w:color="auto"/>
                            <w:right w:val="none" w:sz="0" w:space="0" w:color="auto"/>
                          </w:divBdr>
                        </w:div>
                        <w:div w:id="1750417716">
                          <w:marLeft w:val="0"/>
                          <w:marRight w:val="0"/>
                          <w:marTop w:val="0"/>
                          <w:marBottom w:val="0"/>
                          <w:divBdr>
                            <w:top w:val="none" w:sz="0" w:space="0" w:color="auto"/>
                            <w:left w:val="none" w:sz="0" w:space="0" w:color="auto"/>
                            <w:bottom w:val="none" w:sz="0" w:space="0" w:color="auto"/>
                            <w:right w:val="none" w:sz="0" w:space="0" w:color="auto"/>
                          </w:divBdr>
                        </w:div>
                      </w:divsChild>
                    </w:div>
                    <w:div w:id="1925451118">
                      <w:marLeft w:val="0"/>
                      <w:marRight w:val="0"/>
                      <w:marTop w:val="0"/>
                      <w:marBottom w:val="0"/>
                      <w:divBdr>
                        <w:top w:val="none" w:sz="0" w:space="0" w:color="auto"/>
                        <w:left w:val="none" w:sz="0" w:space="0" w:color="auto"/>
                        <w:bottom w:val="none" w:sz="0" w:space="0" w:color="auto"/>
                        <w:right w:val="none" w:sz="0" w:space="0" w:color="auto"/>
                      </w:divBdr>
                      <w:divsChild>
                        <w:div w:id="14422989">
                          <w:marLeft w:val="0"/>
                          <w:marRight w:val="0"/>
                          <w:marTop w:val="120"/>
                          <w:marBottom w:val="0"/>
                          <w:divBdr>
                            <w:top w:val="none" w:sz="0" w:space="0" w:color="auto"/>
                            <w:left w:val="none" w:sz="0" w:space="0" w:color="auto"/>
                            <w:bottom w:val="none" w:sz="0" w:space="0" w:color="auto"/>
                            <w:right w:val="none" w:sz="0" w:space="0" w:color="auto"/>
                          </w:divBdr>
                        </w:div>
                        <w:div w:id="445661465">
                          <w:marLeft w:val="0"/>
                          <w:marRight w:val="0"/>
                          <w:marTop w:val="0"/>
                          <w:marBottom w:val="0"/>
                          <w:divBdr>
                            <w:top w:val="none" w:sz="0" w:space="0" w:color="auto"/>
                            <w:left w:val="none" w:sz="0" w:space="0" w:color="auto"/>
                            <w:bottom w:val="none" w:sz="0" w:space="0" w:color="auto"/>
                            <w:right w:val="none" w:sz="0" w:space="0" w:color="auto"/>
                          </w:divBdr>
                        </w:div>
                      </w:divsChild>
                    </w:div>
                    <w:div w:id="1964337760">
                      <w:marLeft w:val="0"/>
                      <w:marRight w:val="0"/>
                      <w:marTop w:val="0"/>
                      <w:marBottom w:val="0"/>
                      <w:divBdr>
                        <w:top w:val="none" w:sz="0" w:space="0" w:color="auto"/>
                        <w:left w:val="none" w:sz="0" w:space="0" w:color="auto"/>
                        <w:bottom w:val="none" w:sz="0" w:space="0" w:color="auto"/>
                        <w:right w:val="none" w:sz="0" w:space="0" w:color="auto"/>
                      </w:divBdr>
                      <w:divsChild>
                        <w:div w:id="1888176086">
                          <w:marLeft w:val="0"/>
                          <w:marRight w:val="0"/>
                          <w:marTop w:val="120"/>
                          <w:marBottom w:val="0"/>
                          <w:divBdr>
                            <w:top w:val="none" w:sz="0" w:space="0" w:color="auto"/>
                            <w:left w:val="none" w:sz="0" w:space="0" w:color="auto"/>
                            <w:bottom w:val="none" w:sz="0" w:space="0" w:color="auto"/>
                            <w:right w:val="none" w:sz="0" w:space="0" w:color="auto"/>
                          </w:divBdr>
                        </w:div>
                        <w:div w:id="192887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340237">
              <w:marLeft w:val="0"/>
              <w:marRight w:val="0"/>
              <w:marTop w:val="0"/>
              <w:marBottom w:val="0"/>
              <w:divBdr>
                <w:top w:val="none" w:sz="0" w:space="0" w:color="auto"/>
                <w:left w:val="none" w:sz="0" w:space="0" w:color="auto"/>
                <w:bottom w:val="none" w:sz="0" w:space="0" w:color="auto"/>
                <w:right w:val="none" w:sz="0" w:space="0" w:color="auto"/>
              </w:divBdr>
              <w:divsChild>
                <w:div w:id="1206525148">
                  <w:marLeft w:val="0"/>
                  <w:marRight w:val="0"/>
                  <w:marTop w:val="0"/>
                  <w:marBottom w:val="0"/>
                  <w:divBdr>
                    <w:top w:val="none" w:sz="0" w:space="0" w:color="auto"/>
                    <w:left w:val="none" w:sz="0" w:space="0" w:color="auto"/>
                    <w:bottom w:val="none" w:sz="0" w:space="0" w:color="auto"/>
                    <w:right w:val="none" w:sz="0" w:space="0" w:color="auto"/>
                  </w:divBdr>
                  <w:divsChild>
                    <w:div w:id="221721165">
                      <w:marLeft w:val="0"/>
                      <w:marRight w:val="0"/>
                      <w:marTop w:val="0"/>
                      <w:marBottom w:val="0"/>
                      <w:divBdr>
                        <w:top w:val="none" w:sz="0" w:space="0" w:color="auto"/>
                        <w:left w:val="none" w:sz="0" w:space="0" w:color="auto"/>
                        <w:bottom w:val="none" w:sz="0" w:space="0" w:color="auto"/>
                        <w:right w:val="none" w:sz="0" w:space="0" w:color="auto"/>
                      </w:divBdr>
                      <w:divsChild>
                        <w:div w:id="630092521">
                          <w:marLeft w:val="0"/>
                          <w:marRight w:val="0"/>
                          <w:marTop w:val="0"/>
                          <w:marBottom w:val="0"/>
                          <w:divBdr>
                            <w:top w:val="none" w:sz="0" w:space="0" w:color="auto"/>
                            <w:left w:val="none" w:sz="0" w:space="0" w:color="auto"/>
                            <w:bottom w:val="none" w:sz="0" w:space="0" w:color="auto"/>
                            <w:right w:val="none" w:sz="0" w:space="0" w:color="auto"/>
                          </w:divBdr>
                        </w:div>
                        <w:div w:id="752556388">
                          <w:marLeft w:val="0"/>
                          <w:marRight w:val="0"/>
                          <w:marTop w:val="120"/>
                          <w:marBottom w:val="0"/>
                          <w:divBdr>
                            <w:top w:val="none" w:sz="0" w:space="0" w:color="auto"/>
                            <w:left w:val="none" w:sz="0" w:space="0" w:color="auto"/>
                            <w:bottom w:val="none" w:sz="0" w:space="0" w:color="auto"/>
                            <w:right w:val="none" w:sz="0" w:space="0" w:color="auto"/>
                          </w:divBdr>
                        </w:div>
                      </w:divsChild>
                    </w:div>
                    <w:div w:id="239757484">
                      <w:marLeft w:val="0"/>
                      <w:marRight w:val="0"/>
                      <w:marTop w:val="0"/>
                      <w:marBottom w:val="0"/>
                      <w:divBdr>
                        <w:top w:val="none" w:sz="0" w:space="0" w:color="auto"/>
                        <w:left w:val="none" w:sz="0" w:space="0" w:color="auto"/>
                        <w:bottom w:val="none" w:sz="0" w:space="0" w:color="auto"/>
                        <w:right w:val="none" w:sz="0" w:space="0" w:color="auto"/>
                      </w:divBdr>
                      <w:divsChild>
                        <w:div w:id="1371806085">
                          <w:marLeft w:val="0"/>
                          <w:marRight w:val="0"/>
                          <w:marTop w:val="0"/>
                          <w:marBottom w:val="0"/>
                          <w:divBdr>
                            <w:top w:val="none" w:sz="0" w:space="0" w:color="auto"/>
                            <w:left w:val="none" w:sz="0" w:space="0" w:color="auto"/>
                            <w:bottom w:val="none" w:sz="0" w:space="0" w:color="auto"/>
                            <w:right w:val="none" w:sz="0" w:space="0" w:color="auto"/>
                          </w:divBdr>
                        </w:div>
                        <w:div w:id="1584996056">
                          <w:marLeft w:val="0"/>
                          <w:marRight w:val="0"/>
                          <w:marTop w:val="120"/>
                          <w:marBottom w:val="0"/>
                          <w:divBdr>
                            <w:top w:val="none" w:sz="0" w:space="0" w:color="auto"/>
                            <w:left w:val="none" w:sz="0" w:space="0" w:color="auto"/>
                            <w:bottom w:val="none" w:sz="0" w:space="0" w:color="auto"/>
                            <w:right w:val="none" w:sz="0" w:space="0" w:color="auto"/>
                          </w:divBdr>
                        </w:div>
                      </w:divsChild>
                    </w:div>
                    <w:div w:id="1085684580">
                      <w:marLeft w:val="0"/>
                      <w:marRight w:val="0"/>
                      <w:marTop w:val="0"/>
                      <w:marBottom w:val="0"/>
                      <w:divBdr>
                        <w:top w:val="none" w:sz="0" w:space="0" w:color="auto"/>
                        <w:left w:val="none" w:sz="0" w:space="0" w:color="auto"/>
                        <w:bottom w:val="none" w:sz="0" w:space="0" w:color="auto"/>
                        <w:right w:val="none" w:sz="0" w:space="0" w:color="auto"/>
                      </w:divBdr>
                      <w:divsChild>
                        <w:div w:id="413745115">
                          <w:marLeft w:val="0"/>
                          <w:marRight w:val="0"/>
                          <w:marTop w:val="0"/>
                          <w:marBottom w:val="0"/>
                          <w:divBdr>
                            <w:top w:val="none" w:sz="0" w:space="0" w:color="auto"/>
                            <w:left w:val="none" w:sz="0" w:space="0" w:color="auto"/>
                            <w:bottom w:val="none" w:sz="0" w:space="0" w:color="auto"/>
                            <w:right w:val="none" w:sz="0" w:space="0" w:color="auto"/>
                          </w:divBdr>
                        </w:div>
                        <w:div w:id="808983701">
                          <w:marLeft w:val="0"/>
                          <w:marRight w:val="0"/>
                          <w:marTop w:val="120"/>
                          <w:marBottom w:val="0"/>
                          <w:divBdr>
                            <w:top w:val="none" w:sz="0" w:space="0" w:color="auto"/>
                            <w:left w:val="none" w:sz="0" w:space="0" w:color="auto"/>
                            <w:bottom w:val="none" w:sz="0" w:space="0" w:color="auto"/>
                            <w:right w:val="none" w:sz="0" w:space="0" w:color="auto"/>
                          </w:divBdr>
                        </w:div>
                      </w:divsChild>
                    </w:div>
                    <w:div w:id="1394160381">
                      <w:marLeft w:val="0"/>
                      <w:marRight w:val="0"/>
                      <w:marTop w:val="0"/>
                      <w:marBottom w:val="0"/>
                      <w:divBdr>
                        <w:top w:val="none" w:sz="0" w:space="0" w:color="auto"/>
                        <w:left w:val="none" w:sz="0" w:space="0" w:color="auto"/>
                        <w:bottom w:val="none" w:sz="0" w:space="0" w:color="auto"/>
                        <w:right w:val="none" w:sz="0" w:space="0" w:color="auto"/>
                      </w:divBdr>
                      <w:divsChild>
                        <w:div w:id="896208201">
                          <w:marLeft w:val="0"/>
                          <w:marRight w:val="0"/>
                          <w:marTop w:val="120"/>
                          <w:marBottom w:val="0"/>
                          <w:divBdr>
                            <w:top w:val="none" w:sz="0" w:space="0" w:color="auto"/>
                            <w:left w:val="none" w:sz="0" w:space="0" w:color="auto"/>
                            <w:bottom w:val="none" w:sz="0" w:space="0" w:color="auto"/>
                            <w:right w:val="none" w:sz="0" w:space="0" w:color="auto"/>
                          </w:divBdr>
                        </w:div>
                        <w:div w:id="1494376537">
                          <w:marLeft w:val="0"/>
                          <w:marRight w:val="0"/>
                          <w:marTop w:val="0"/>
                          <w:marBottom w:val="0"/>
                          <w:divBdr>
                            <w:top w:val="none" w:sz="0" w:space="0" w:color="auto"/>
                            <w:left w:val="none" w:sz="0" w:space="0" w:color="auto"/>
                            <w:bottom w:val="none" w:sz="0" w:space="0" w:color="auto"/>
                            <w:right w:val="none" w:sz="0" w:space="0" w:color="auto"/>
                          </w:divBdr>
                          <w:divsChild>
                            <w:div w:id="495608643">
                              <w:marLeft w:val="0"/>
                              <w:marRight w:val="0"/>
                              <w:marTop w:val="0"/>
                              <w:marBottom w:val="0"/>
                              <w:divBdr>
                                <w:top w:val="none" w:sz="0" w:space="0" w:color="auto"/>
                                <w:left w:val="none" w:sz="0" w:space="0" w:color="auto"/>
                                <w:bottom w:val="none" w:sz="0" w:space="0" w:color="auto"/>
                                <w:right w:val="none" w:sz="0" w:space="0" w:color="auto"/>
                              </w:divBdr>
                              <w:divsChild>
                                <w:div w:id="1044208336">
                                  <w:marLeft w:val="0"/>
                                  <w:marRight w:val="0"/>
                                  <w:marTop w:val="120"/>
                                  <w:marBottom w:val="0"/>
                                  <w:divBdr>
                                    <w:top w:val="none" w:sz="0" w:space="0" w:color="auto"/>
                                    <w:left w:val="none" w:sz="0" w:space="0" w:color="auto"/>
                                    <w:bottom w:val="none" w:sz="0" w:space="0" w:color="auto"/>
                                    <w:right w:val="none" w:sz="0" w:space="0" w:color="auto"/>
                                  </w:divBdr>
                                </w:div>
                                <w:div w:id="2010281329">
                                  <w:marLeft w:val="0"/>
                                  <w:marRight w:val="0"/>
                                  <w:marTop w:val="0"/>
                                  <w:marBottom w:val="0"/>
                                  <w:divBdr>
                                    <w:top w:val="none" w:sz="0" w:space="0" w:color="auto"/>
                                    <w:left w:val="none" w:sz="0" w:space="0" w:color="auto"/>
                                    <w:bottom w:val="none" w:sz="0" w:space="0" w:color="auto"/>
                                    <w:right w:val="none" w:sz="0" w:space="0" w:color="auto"/>
                                  </w:divBdr>
                                </w:div>
                              </w:divsChild>
                            </w:div>
                            <w:div w:id="1080905008">
                              <w:marLeft w:val="0"/>
                              <w:marRight w:val="0"/>
                              <w:marTop w:val="0"/>
                              <w:marBottom w:val="0"/>
                              <w:divBdr>
                                <w:top w:val="none" w:sz="0" w:space="0" w:color="auto"/>
                                <w:left w:val="none" w:sz="0" w:space="0" w:color="auto"/>
                                <w:bottom w:val="none" w:sz="0" w:space="0" w:color="auto"/>
                                <w:right w:val="none" w:sz="0" w:space="0" w:color="auto"/>
                              </w:divBdr>
                              <w:divsChild>
                                <w:div w:id="1164469884">
                                  <w:marLeft w:val="0"/>
                                  <w:marRight w:val="0"/>
                                  <w:marTop w:val="0"/>
                                  <w:marBottom w:val="0"/>
                                  <w:divBdr>
                                    <w:top w:val="none" w:sz="0" w:space="0" w:color="auto"/>
                                    <w:left w:val="none" w:sz="0" w:space="0" w:color="auto"/>
                                    <w:bottom w:val="none" w:sz="0" w:space="0" w:color="auto"/>
                                    <w:right w:val="none" w:sz="0" w:space="0" w:color="auto"/>
                                  </w:divBdr>
                                </w:div>
                                <w:div w:id="1544554945">
                                  <w:marLeft w:val="0"/>
                                  <w:marRight w:val="0"/>
                                  <w:marTop w:val="120"/>
                                  <w:marBottom w:val="0"/>
                                  <w:divBdr>
                                    <w:top w:val="none" w:sz="0" w:space="0" w:color="auto"/>
                                    <w:left w:val="none" w:sz="0" w:space="0" w:color="auto"/>
                                    <w:bottom w:val="none" w:sz="0" w:space="0" w:color="auto"/>
                                    <w:right w:val="none" w:sz="0" w:space="0" w:color="auto"/>
                                  </w:divBdr>
                                </w:div>
                              </w:divsChild>
                            </w:div>
                            <w:div w:id="1116949932">
                              <w:marLeft w:val="0"/>
                              <w:marRight w:val="0"/>
                              <w:marTop w:val="0"/>
                              <w:marBottom w:val="0"/>
                              <w:divBdr>
                                <w:top w:val="none" w:sz="0" w:space="0" w:color="auto"/>
                                <w:left w:val="none" w:sz="0" w:space="0" w:color="auto"/>
                                <w:bottom w:val="none" w:sz="0" w:space="0" w:color="auto"/>
                                <w:right w:val="none" w:sz="0" w:space="0" w:color="auto"/>
                              </w:divBdr>
                              <w:divsChild>
                                <w:div w:id="570849848">
                                  <w:marLeft w:val="0"/>
                                  <w:marRight w:val="0"/>
                                  <w:marTop w:val="120"/>
                                  <w:marBottom w:val="0"/>
                                  <w:divBdr>
                                    <w:top w:val="none" w:sz="0" w:space="0" w:color="auto"/>
                                    <w:left w:val="none" w:sz="0" w:space="0" w:color="auto"/>
                                    <w:bottom w:val="none" w:sz="0" w:space="0" w:color="auto"/>
                                    <w:right w:val="none" w:sz="0" w:space="0" w:color="auto"/>
                                  </w:divBdr>
                                </w:div>
                                <w:div w:id="16605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236366">
                      <w:marLeft w:val="0"/>
                      <w:marRight w:val="0"/>
                      <w:marTop w:val="0"/>
                      <w:marBottom w:val="0"/>
                      <w:divBdr>
                        <w:top w:val="none" w:sz="0" w:space="0" w:color="auto"/>
                        <w:left w:val="none" w:sz="0" w:space="0" w:color="auto"/>
                        <w:bottom w:val="none" w:sz="0" w:space="0" w:color="auto"/>
                        <w:right w:val="none" w:sz="0" w:space="0" w:color="auto"/>
                      </w:divBdr>
                      <w:divsChild>
                        <w:div w:id="1865746936">
                          <w:marLeft w:val="0"/>
                          <w:marRight w:val="0"/>
                          <w:marTop w:val="120"/>
                          <w:marBottom w:val="0"/>
                          <w:divBdr>
                            <w:top w:val="none" w:sz="0" w:space="0" w:color="auto"/>
                            <w:left w:val="none" w:sz="0" w:space="0" w:color="auto"/>
                            <w:bottom w:val="none" w:sz="0" w:space="0" w:color="auto"/>
                            <w:right w:val="none" w:sz="0" w:space="0" w:color="auto"/>
                          </w:divBdr>
                        </w:div>
                        <w:div w:id="2111974832">
                          <w:marLeft w:val="0"/>
                          <w:marRight w:val="0"/>
                          <w:marTop w:val="0"/>
                          <w:marBottom w:val="0"/>
                          <w:divBdr>
                            <w:top w:val="none" w:sz="0" w:space="0" w:color="auto"/>
                            <w:left w:val="none" w:sz="0" w:space="0" w:color="auto"/>
                            <w:bottom w:val="none" w:sz="0" w:space="0" w:color="auto"/>
                            <w:right w:val="none" w:sz="0" w:space="0" w:color="auto"/>
                          </w:divBdr>
                        </w:div>
                      </w:divsChild>
                    </w:div>
                    <w:div w:id="2079789620">
                      <w:marLeft w:val="0"/>
                      <w:marRight w:val="0"/>
                      <w:marTop w:val="0"/>
                      <w:marBottom w:val="0"/>
                      <w:divBdr>
                        <w:top w:val="none" w:sz="0" w:space="0" w:color="auto"/>
                        <w:left w:val="none" w:sz="0" w:space="0" w:color="auto"/>
                        <w:bottom w:val="none" w:sz="0" w:space="0" w:color="auto"/>
                        <w:right w:val="none" w:sz="0" w:space="0" w:color="auto"/>
                      </w:divBdr>
                      <w:divsChild>
                        <w:div w:id="109712363">
                          <w:marLeft w:val="0"/>
                          <w:marRight w:val="0"/>
                          <w:marTop w:val="120"/>
                          <w:marBottom w:val="0"/>
                          <w:divBdr>
                            <w:top w:val="none" w:sz="0" w:space="0" w:color="auto"/>
                            <w:left w:val="none" w:sz="0" w:space="0" w:color="auto"/>
                            <w:bottom w:val="none" w:sz="0" w:space="0" w:color="auto"/>
                            <w:right w:val="none" w:sz="0" w:space="0" w:color="auto"/>
                          </w:divBdr>
                        </w:div>
                        <w:div w:id="91786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908960">
              <w:marLeft w:val="0"/>
              <w:marRight w:val="0"/>
              <w:marTop w:val="0"/>
              <w:marBottom w:val="0"/>
              <w:divBdr>
                <w:top w:val="none" w:sz="0" w:space="0" w:color="auto"/>
                <w:left w:val="none" w:sz="0" w:space="0" w:color="auto"/>
                <w:bottom w:val="none" w:sz="0" w:space="0" w:color="auto"/>
                <w:right w:val="none" w:sz="0" w:space="0" w:color="auto"/>
              </w:divBdr>
              <w:divsChild>
                <w:div w:id="890966999">
                  <w:marLeft w:val="0"/>
                  <w:marRight w:val="0"/>
                  <w:marTop w:val="0"/>
                  <w:marBottom w:val="0"/>
                  <w:divBdr>
                    <w:top w:val="none" w:sz="0" w:space="0" w:color="auto"/>
                    <w:left w:val="none" w:sz="0" w:space="0" w:color="auto"/>
                    <w:bottom w:val="none" w:sz="0" w:space="0" w:color="auto"/>
                    <w:right w:val="none" w:sz="0" w:space="0" w:color="auto"/>
                  </w:divBdr>
                </w:div>
              </w:divsChild>
            </w:div>
            <w:div w:id="652753298">
              <w:marLeft w:val="600"/>
              <w:marRight w:val="0"/>
              <w:marTop w:val="0"/>
              <w:marBottom w:val="0"/>
              <w:divBdr>
                <w:top w:val="none" w:sz="0" w:space="0" w:color="auto"/>
                <w:left w:val="none" w:sz="0" w:space="0" w:color="auto"/>
                <w:bottom w:val="none" w:sz="0" w:space="0" w:color="auto"/>
                <w:right w:val="none" w:sz="0" w:space="0" w:color="auto"/>
              </w:divBdr>
            </w:div>
            <w:div w:id="653728548">
              <w:marLeft w:val="0"/>
              <w:marRight w:val="0"/>
              <w:marTop w:val="0"/>
              <w:marBottom w:val="0"/>
              <w:divBdr>
                <w:top w:val="none" w:sz="0" w:space="0" w:color="auto"/>
                <w:left w:val="none" w:sz="0" w:space="0" w:color="auto"/>
                <w:bottom w:val="none" w:sz="0" w:space="0" w:color="auto"/>
                <w:right w:val="none" w:sz="0" w:space="0" w:color="auto"/>
              </w:divBdr>
              <w:divsChild>
                <w:div w:id="2007435506">
                  <w:marLeft w:val="0"/>
                  <w:marRight w:val="0"/>
                  <w:marTop w:val="0"/>
                  <w:marBottom w:val="0"/>
                  <w:divBdr>
                    <w:top w:val="none" w:sz="0" w:space="0" w:color="auto"/>
                    <w:left w:val="none" w:sz="0" w:space="0" w:color="auto"/>
                    <w:bottom w:val="none" w:sz="0" w:space="0" w:color="auto"/>
                    <w:right w:val="none" w:sz="0" w:space="0" w:color="auto"/>
                  </w:divBdr>
                </w:div>
              </w:divsChild>
            </w:div>
            <w:div w:id="662003967">
              <w:marLeft w:val="0"/>
              <w:marRight w:val="0"/>
              <w:marTop w:val="0"/>
              <w:marBottom w:val="0"/>
              <w:divBdr>
                <w:top w:val="none" w:sz="0" w:space="0" w:color="auto"/>
                <w:left w:val="none" w:sz="0" w:space="0" w:color="auto"/>
                <w:bottom w:val="none" w:sz="0" w:space="0" w:color="auto"/>
                <w:right w:val="none" w:sz="0" w:space="0" w:color="auto"/>
              </w:divBdr>
              <w:divsChild>
                <w:div w:id="1466309628">
                  <w:marLeft w:val="0"/>
                  <w:marRight w:val="0"/>
                  <w:marTop w:val="0"/>
                  <w:marBottom w:val="0"/>
                  <w:divBdr>
                    <w:top w:val="none" w:sz="0" w:space="0" w:color="auto"/>
                    <w:left w:val="none" w:sz="0" w:space="0" w:color="auto"/>
                    <w:bottom w:val="none" w:sz="0" w:space="0" w:color="auto"/>
                    <w:right w:val="none" w:sz="0" w:space="0" w:color="auto"/>
                  </w:divBdr>
                </w:div>
              </w:divsChild>
            </w:div>
            <w:div w:id="664627702">
              <w:marLeft w:val="0"/>
              <w:marRight w:val="0"/>
              <w:marTop w:val="0"/>
              <w:marBottom w:val="0"/>
              <w:divBdr>
                <w:top w:val="none" w:sz="0" w:space="0" w:color="auto"/>
                <w:left w:val="none" w:sz="0" w:space="0" w:color="auto"/>
                <w:bottom w:val="none" w:sz="0" w:space="0" w:color="auto"/>
                <w:right w:val="none" w:sz="0" w:space="0" w:color="auto"/>
              </w:divBdr>
              <w:divsChild>
                <w:div w:id="2096783968">
                  <w:marLeft w:val="0"/>
                  <w:marRight w:val="0"/>
                  <w:marTop w:val="0"/>
                  <w:marBottom w:val="0"/>
                  <w:divBdr>
                    <w:top w:val="none" w:sz="0" w:space="0" w:color="auto"/>
                    <w:left w:val="none" w:sz="0" w:space="0" w:color="auto"/>
                    <w:bottom w:val="none" w:sz="0" w:space="0" w:color="auto"/>
                    <w:right w:val="none" w:sz="0" w:space="0" w:color="auto"/>
                  </w:divBdr>
                </w:div>
              </w:divsChild>
            </w:div>
            <w:div w:id="667711149">
              <w:marLeft w:val="0"/>
              <w:marRight w:val="0"/>
              <w:marTop w:val="0"/>
              <w:marBottom w:val="0"/>
              <w:divBdr>
                <w:top w:val="none" w:sz="0" w:space="0" w:color="auto"/>
                <w:left w:val="none" w:sz="0" w:space="0" w:color="auto"/>
                <w:bottom w:val="none" w:sz="0" w:space="0" w:color="auto"/>
                <w:right w:val="none" w:sz="0" w:space="0" w:color="auto"/>
              </w:divBdr>
              <w:divsChild>
                <w:div w:id="1245145540">
                  <w:marLeft w:val="0"/>
                  <w:marRight w:val="0"/>
                  <w:marTop w:val="0"/>
                  <w:marBottom w:val="0"/>
                  <w:divBdr>
                    <w:top w:val="none" w:sz="0" w:space="0" w:color="auto"/>
                    <w:left w:val="none" w:sz="0" w:space="0" w:color="auto"/>
                    <w:bottom w:val="none" w:sz="0" w:space="0" w:color="auto"/>
                    <w:right w:val="none" w:sz="0" w:space="0" w:color="auto"/>
                  </w:divBdr>
                </w:div>
              </w:divsChild>
            </w:div>
            <w:div w:id="677656832">
              <w:marLeft w:val="720"/>
              <w:marRight w:val="0"/>
              <w:marTop w:val="0"/>
              <w:marBottom w:val="0"/>
              <w:divBdr>
                <w:top w:val="none" w:sz="0" w:space="0" w:color="auto"/>
                <w:left w:val="none" w:sz="0" w:space="0" w:color="auto"/>
                <w:bottom w:val="none" w:sz="0" w:space="0" w:color="auto"/>
                <w:right w:val="none" w:sz="0" w:space="0" w:color="auto"/>
              </w:divBdr>
            </w:div>
            <w:div w:id="686519176">
              <w:marLeft w:val="0"/>
              <w:marRight w:val="0"/>
              <w:marTop w:val="0"/>
              <w:marBottom w:val="0"/>
              <w:divBdr>
                <w:top w:val="none" w:sz="0" w:space="0" w:color="auto"/>
                <w:left w:val="none" w:sz="0" w:space="0" w:color="auto"/>
                <w:bottom w:val="none" w:sz="0" w:space="0" w:color="auto"/>
                <w:right w:val="none" w:sz="0" w:space="0" w:color="auto"/>
              </w:divBdr>
              <w:divsChild>
                <w:div w:id="920062524">
                  <w:marLeft w:val="0"/>
                  <w:marRight w:val="0"/>
                  <w:marTop w:val="0"/>
                  <w:marBottom w:val="0"/>
                  <w:divBdr>
                    <w:top w:val="none" w:sz="0" w:space="0" w:color="auto"/>
                    <w:left w:val="none" w:sz="0" w:space="0" w:color="auto"/>
                    <w:bottom w:val="none" w:sz="0" w:space="0" w:color="auto"/>
                    <w:right w:val="none" w:sz="0" w:space="0" w:color="auto"/>
                  </w:divBdr>
                </w:div>
              </w:divsChild>
            </w:div>
            <w:div w:id="690836404">
              <w:marLeft w:val="0"/>
              <w:marRight w:val="0"/>
              <w:marTop w:val="0"/>
              <w:marBottom w:val="0"/>
              <w:divBdr>
                <w:top w:val="none" w:sz="0" w:space="0" w:color="auto"/>
                <w:left w:val="none" w:sz="0" w:space="0" w:color="auto"/>
                <w:bottom w:val="none" w:sz="0" w:space="0" w:color="auto"/>
                <w:right w:val="none" w:sz="0" w:space="0" w:color="auto"/>
              </w:divBdr>
              <w:divsChild>
                <w:div w:id="153373849">
                  <w:marLeft w:val="0"/>
                  <w:marRight w:val="0"/>
                  <w:marTop w:val="0"/>
                  <w:marBottom w:val="0"/>
                  <w:divBdr>
                    <w:top w:val="none" w:sz="0" w:space="0" w:color="auto"/>
                    <w:left w:val="none" w:sz="0" w:space="0" w:color="auto"/>
                    <w:bottom w:val="none" w:sz="0" w:space="0" w:color="auto"/>
                    <w:right w:val="none" w:sz="0" w:space="0" w:color="auto"/>
                  </w:divBdr>
                </w:div>
                <w:div w:id="1276250309">
                  <w:marLeft w:val="0"/>
                  <w:marRight w:val="0"/>
                  <w:marTop w:val="120"/>
                  <w:marBottom w:val="0"/>
                  <w:divBdr>
                    <w:top w:val="none" w:sz="0" w:space="0" w:color="auto"/>
                    <w:left w:val="none" w:sz="0" w:space="0" w:color="auto"/>
                    <w:bottom w:val="none" w:sz="0" w:space="0" w:color="auto"/>
                    <w:right w:val="none" w:sz="0" w:space="0" w:color="auto"/>
                  </w:divBdr>
                </w:div>
              </w:divsChild>
            </w:div>
            <w:div w:id="697464511">
              <w:marLeft w:val="0"/>
              <w:marRight w:val="0"/>
              <w:marTop w:val="0"/>
              <w:marBottom w:val="0"/>
              <w:divBdr>
                <w:top w:val="none" w:sz="0" w:space="0" w:color="auto"/>
                <w:left w:val="none" w:sz="0" w:space="0" w:color="auto"/>
                <w:bottom w:val="none" w:sz="0" w:space="0" w:color="auto"/>
                <w:right w:val="none" w:sz="0" w:space="0" w:color="auto"/>
              </w:divBdr>
              <w:divsChild>
                <w:div w:id="709651238">
                  <w:marLeft w:val="0"/>
                  <w:marRight w:val="0"/>
                  <w:marTop w:val="0"/>
                  <w:marBottom w:val="0"/>
                  <w:divBdr>
                    <w:top w:val="none" w:sz="0" w:space="0" w:color="auto"/>
                    <w:left w:val="none" w:sz="0" w:space="0" w:color="auto"/>
                    <w:bottom w:val="none" w:sz="0" w:space="0" w:color="auto"/>
                    <w:right w:val="none" w:sz="0" w:space="0" w:color="auto"/>
                  </w:divBdr>
                </w:div>
              </w:divsChild>
            </w:div>
            <w:div w:id="697465432">
              <w:marLeft w:val="0"/>
              <w:marRight w:val="0"/>
              <w:marTop w:val="0"/>
              <w:marBottom w:val="0"/>
              <w:divBdr>
                <w:top w:val="none" w:sz="0" w:space="0" w:color="auto"/>
                <w:left w:val="none" w:sz="0" w:space="0" w:color="auto"/>
                <w:bottom w:val="none" w:sz="0" w:space="0" w:color="auto"/>
                <w:right w:val="none" w:sz="0" w:space="0" w:color="auto"/>
              </w:divBdr>
              <w:divsChild>
                <w:div w:id="921527902">
                  <w:marLeft w:val="0"/>
                  <w:marRight w:val="0"/>
                  <w:marTop w:val="120"/>
                  <w:marBottom w:val="0"/>
                  <w:divBdr>
                    <w:top w:val="none" w:sz="0" w:space="0" w:color="auto"/>
                    <w:left w:val="none" w:sz="0" w:space="0" w:color="auto"/>
                    <w:bottom w:val="none" w:sz="0" w:space="0" w:color="auto"/>
                    <w:right w:val="none" w:sz="0" w:space="0" w:color="auto"/>
                  </w:divBdr>
                </w:div>
                <w:div w:id="1027095437">
                  <w:marLeft w:val="0"/>
                  <w:marRight w:val="0"/>
                  <w:marTop w:val="0"/>
                  <w:marBottom w:val="0"/>
                  <w:divBdr>
                    <w:top w:val="none" w:sz="0" w:space="0" w:color="auto"/>
                    <w:left w:val="none" w:sz="0" w:space="0" w:color="auto"/>
                    <w:bottom w:val="none" w:sz="0" w:space="0" w:color="auto"/>
                    <w:right w:val="none" w:sz="0" w:space="0" w:color="auto"/>
                  </w:divBdr>
                </w:div>
              </w:divsChild>
            </w:div>
            <w:div w:id="710612544">
              <w:marLeft w:val="0"/>
              <w:marRight w:val="0"/>
              <w:marTop w:val="0"/>
              <w:marBottom w:val="0"/>
              <w:divBdr>
                <w:top w:val="none" w:sz="0" w:space="0" w:color="auto"/>
                <w:left w:val="none" w:sz="0" w:space="0" w:color="auto"/>
                <w:bottom w:val="none" w:sz="0" w:space="0" w:color="auto"/>
                <w:right w:val="none" w:sz="0" w:space="0" w:color="auto"/>
              </w:divBdr>
              <w:divsChild>
                <w:div w:id="1366252224">
                  <w:marLeft w:val="0"/>
                  <w:marRight w:val="0"/>
                  <w:marTop w:val="0"/>
                  <w:marBottom w:val="0"/>
                  <w:divBdr>
                    <w:top w:val="none" w:sz="0" w:space="0" w:color="auto"/>
                    <w:left w:val="none" w:sz="0" w:space="0" w:color="auto"/>
                    <w:bottom w:val="none" w:sz="0" w:space="0" w:color="auto"/>
                    <w:right w:val="none" w:sz="0" w:space="0" w:color="auto"/>
                  </w:divBdr>
                </w:div>
                <w:div w:id="1777409151">
                  <w:marLeft w:val="0"/>
                  <w:marRight w:val="0"/>
                  <w:marTop w:val="120"/>
                  <w:marBottom w:val="0"/>
                  <w:divBdr>
                    <w:top w:val="none" w:sz="0" w:space="0" w:color="auto"/>
                    <w:left w:val="none" w:sz="0" w:space="0" w:color="auto"/>
                    <w:bottom w:val="none" w:sz="0" w:space="0" w:color="auto"/>
                    <w:right w:val="none" w:sz="0" w:space="0" w:color="auto"/>
                  </w:divBdr>
                </w:div>
              </w:divsChild>
            </w:div>
            <w:div w:id="713502192">
              <w:marLeft w:val="600"/>
              <w:marRight w:val="0"/>
              <w:marTop w:val="0"/>
              <w:marBottom w:val="0"/>
              <w:divBdr>
                <w:top w:val="none" w:sz="0" w:space="0" w:color="auto"/>
                <w:left w:val="none" w:sz="0" w:space="0" w:color="auto"/>
                <w:bottom w:val="none" w:sz="0" w:space="0" w:color="auto"/>
                <w:right w:val="none" w:sz="0" w:space="0" w:color="auto"/>
              </w:divBdr>
            </w:div>
            <w:div w:id="713964308">
              <w:marLeft w:val="0"/>
              <w:marRight w:val="0"/>
              <w:marTop w:val="0"/>
              <w:marBottom w:val="0"/>
              <w:divBdr>
                <w:top w:val="none" w:sz="0" w:space="0" w:color="auto"/>
                <w:left w:val="none" w:sz="0" w:space="0" w:color="auto"/>
                <w:bottom w:val="none" w:sz="0" w:space="0" w:color="auto"/>
                <w:right w:val="none" w:sz="0" w:space="0" w:color="auto"/>
              </w:divBdr>
              <w:divsChild>
                <w:div w:id="184102042">
                  <w:marLeft w:val="0"/>
                  <w:marRight w:val="0"/>
                  <w:marTop w:val="0"/>
                  <w:marBottom w:val="0"/>
                  <w:divBdr>
                    <w:top w:val="none" w:sz="0" w:space="0" w:color="auto"/>
                    <w:left w:val="none" w:sz="0" w:space="0" w:color="auto"/>
                    <w:bottom w:val="none" w:sz="0" w:space="0" w:color="auto"/>
                    <w:right w:val="none" w:sz="0" w:space="0" w:color="auto"/>
                  </w:divBdr>
                </w:div>
              </w:divsChild>
            </w:div>
            <w:div w:id="718480771">
              <w:marLeft w:val="0"/>
              <w:marRight w:val="0"/>
              <w:marTop w:val="0"/>
              <w:marBottom w:val="0"/>
              <w:divBdr>
                <w:top w:val="none" w:sz="0" w:space="0" w:color="auto"/>
                <w:left w:val="none" w:sz="0" w:space="0" w:color="auto"/>
                <w:bottom w:val="none" w:sz="0" w:space="0" w:color="auto"/>
                <w:right w:val="none" w:sz="0" w:space="0" w:color="auto"/>
              </w:divBdr>
              <w:divsChild>
                <w:div w:id="1179545252">
                  <w:marLeft w:val="0"/>
                  <w:marRight w:val="0"/>
                  <w:marTop w:val="0"/>
                  <w:marBottom w:val="0"/>
                  <w:divBdr>
                    <w:top w:val="none" w:sz="0" w:space="0" w:color="auto"/>
                    <w:left w:val="none" w:sz="0" w:space="0" w:color="auto"/>
                    <w:bottom w:val="none" w:sz="0" w:space="0" w:color="auto"/>
                    <w:right w:val="none" w:sz="0" w:space="0" w:color="auto"/>
                  </w:divBdr>
                </w:div>
              </w:divsChild>
            </w:div>
            <w:div w:id="721900518">
              <w:marLeft w:val="0"/>
              <w:marRight w:val="0"/>
              <w:marTop w:val="0"/>
              <w:marBottom w:val="0"/>
              <w:divBdr>
                <w:top w:val="none" w:sz="0" w:space="0" w:color="auto"/>
                <w:left w:val="none" w:sz="0" w:space="0" w:color="auto"/>
                <w:bottom w:val="none" w:sz="0" w:space="0" w:color="auto"/>
                <w:right w:val="none" w:sz="0" w:space="0" w:color="auto"/>
              </w:divBdr>
              <w:divsChild>
                <w:div w:id="1733041719">
                  <w:marLeft w:val="0"/>
                  <w:marRight w:val="0"/>
                  <w:marTop w:val="0"/>
                  <w:marBottom w:val="0"/>
                  <w:divBdr>
                    <w:top w:val="none" w:sz="0" w:space="0" w:color="auto"/>
                    <w:left w:val="none" w:sz="0" w:space="0" w:color="auto"/>
                    <w:bottom w:val="none" w:sz="0" w:space="0" w:color="auto"/>
                    <w:right w:val="none" w:sz="0" w:space="0" w:color="auto"/>
                  </w:divBdr>
                </w:div>
              </w:divsChild>
            </w:div>
            <w:div w:id="726487430">
              <w:marLeft w:val="0"/>
              <w:marRight w:val="0"/>
              <w:marTop w:val="0"/>
              <w:marBottom w:val="0"/>
              <w:divBdr>
                <w:top w:val="none" w:sz="0" w:space="0" w:color="auto"/>
                <w:left w:val="none" w:sz="0" w:space="0" w:color="auto"/>
                <w:bottom w:val="none" w:sz="0" w:space="0" w:color="auto"/>
                <w:right w:val="none" w:sz="0" w:space="0" w:color="auto"/>
              </w:divBdr>
              <w:divsChild>
                <w:div w:id="499077904">
                  <w:marLeft w:val="0"/>
                  <w:marRight w:val="0"/>
                  <w:marTop w:val="0"/>
                  <w:marBottom w:val="0"/>
                  <w:divBdr>
                    <w:top w:val="none" w:sz="0" w:space="0" w:color="auto"/>
                    <w:left w:val="none" w:sz="0" w:space="0" w:color="auto"/>
                    <w:bottom w:val="none" w:sz="0" w:space="0" w:color="auto"/>
                    <w:right w:val="none" w:sz="0" w:space="0" w:color="auto"/>
                  </w:divBdr>
                </w:div>
              </w:divsChild>
            </w:div>
            <w:div w:id="735469484">
              <w:marLeft w:val="0"/>
              <w:marRight w:val="0"/>
              <w:marTop w:val="0"/>
              <w:marBottom w:val="0"/>
              <w:divBdr>
                <w:top w:val="none" w:sz="0" w:space="0" w:color="auto"/>
                <w:left w:val="none" w:sz="0" w:space="0" w:color="auto"/>
                <w:bottom w:val="none" w:sz="0" w:space="0" w:color="auto"/>
                <w:right w:val="none" w:sz="0" w:space="0" w:color="auto"/>
              </w:divBdr>
              <w:divsChild>
                <w:div w:id="1805469098">
                  <w:marLeft w:val="0"/>
                  <w:marRight w:val="0"/>
                  <w:marTop w:val="0"/>
                  <w:marBottom w:val="0"/>
                  <w:divBdr>
                    <w:top w:val="none" w:sz="0" w:space="0" w:color="auto"/>
                    <w:left w:val="none" w:sz="0" w:space="0" w:color="auto"/>
                    <w:bottom w:val="none" w:sz="0" w:space="0" w:color="auto"/>
                    <w:right w:val="none" w:sz="0" w:space="0" w:color="auto"/>
                  </w:divBdr>
                </w:div>
              </w:divsChild>
            </w:div>
            <w:div w:id="738092921">
              <w:marLeft w:val="0"/>
              <w:marRight w:val="0"/>
              <w:marTop w:val="0"/>
              <w:marBottom w:val="0"/>
              <w:divBdr>
                <w:top w:val="none" w:sz="0" w:space="0" w:color="auto"/>
                <w:left w:val="none" w:sz="0" w:space="0" w:color="auto"/>
                <w:bottom w:val="none" w:sz="0" w:space="0" w:color="auto"/>
                <w:right w:val="none" w:sz="0" w:space="0" w:color="auto"/>
              </w:divBdr>
              <w:divsChild>
                <w:div w:id="736129970">
                  <w:marLeft w:val="0"/>
                  <w:marRight w:val="0"/>
                  <w:marTop w:val="0"/>
                  <w:marBottom w:val="0"/>
                  <w:divBdr>
                    <w:top w:val="none" w:sz="0" w:space="0" w:color="auto"/>
                    <w:left w:val="none" w:sz="0" w:space="0" w:color="auto"/>
                    <w:bottom w:val="none" w:sz="0" w:space="0" w:color="auto"/>
                    <w:right w:val="none" w:sz="0" w:space="0" w:color="auto"/>
                  </w:divBdr>
                </w:div>
              </w:divsChild>
            </w:div>
            <w:div w:id="739982915">
              <w:marLeft w:val="0"/>
              <w:marRight w:val="0"/>
              <w:marTop w:val="0"/>
              <w:marBottom w:val="0"/>
              <w:divBdr>
                <w:top w:val="none" w:sz="0" w:space="0" w:color="auto"/>
                <w:left w:val="none" w:sz="0" w:space="0" w:color="auto"/>
                <w:bottom w:val="none" w:sz="0" w:space="0" w:color="auto"/>
                <w:right w:val="none" w:sz="0" w:space="0" w:color="auto"/>
              </w:divBdr>
              <w:divsChild>
                <w:div w:id="467553450">
                  <w:marLeft w:val="0"/>
                  <w:marRight w:val="0"/>
                  <w:marTop w:val="0"/>
                  <w:marBottom w:val="0"/>
                  <w:divBdr>
                    <w:top w:val="none" w:sz="0" w:space="0" w:color="auto"/>
                    <w:left w:val="none" w:sz="0" w:space="0" w:color="auto"/>
                    <w:bottom w:val="none" w:sz="0" w:space="0" w:color="auto"/>
                    <w:right w:val="none" w:sz="0" w:space="0" w:color="auto"/>
                  </w:divBdr>
                </w:div>
              </w:divsChild>
            </w:div>
            <w:div w:id="755709256">
              <w:marLeft w:val="0"/>
              <w:marRight w:val="0"/>
              <w:marTop w:val="0"/>
              <w:marBottom w:val="0"/>
              <w:divBdr>
                <w:top w:val="none" w:sz="0" w:space="0" w:color="auto"/>
                <w:left w:val="none" w:sz="0" w:space="0" w:color="auto"/>
                <w:bottom w:val="none" w:sz="0" w:space="0" w:color="auto"/>
                <w:right w:val="none" w:sz="0" w:space="0" w:color="auto"/>
              </w:divBdr>
              <w:divsChild>
                <w:div w:id="1411151765">
                  <w:marLeft w:val="0"/>
                  <w:marRight w:val="0"/>
                  <w:marTop w:val="0"/>
                  <w:marBottom w:val="0"/>
                  <w:divBdr>
                    <w:top w:val="none" w:sz="0" w:space="0" w:color="auto"/>
                    <w:left w:val="none" w:sz="0" w:space="0" w:color="auto"/>
                    <w:bottom w:val="none" w:sz="0" w:space="0" w:color="auto"/>
                    <w:right w:val="none" w:sz="0" w:space="0" w:color="auto"/>
                  </w:divBdr>
                </w:div>
              </w:divsChild>
            </w:div>
            <w:div w:id="760837508">
              <w:marLeft w:val="600"/>
              <w:marRight w:val="0"/>
              <w:marTop w:val="0"/>
              <w:marBottom w:val="0"/>
              <w:divBdr>
                <w:top w:val="none" w:sz="0" w:space="0" w:color="auto"/>
                <w:left w:val="none" w:sz="0" w:space="0" w:color="auto"/>
                <w:bottom w:val="none" w:sz="0" w:space="0" w:color="auto"/>
                <w:right w:val="none" w:sz="0" w:space="0" w:color="auto"/>
              </w:divBdr>
            </w:div>
            <w:div w:id="761294929">
              <w:marLeft w:val="0"/>
              <w:marRight w:val="0"/>
              <w:marTop w:val="0"/>
              <w:marBottom w:val="0"/>
              <w:divBdr>
                <w:top w:val="none" w:sz="0" w:space="0" w:color="auto"/>
                <w:left w:val="none" w:sz="0" w:space="0" w:color="auto"/>
                <w:bottom w:val="none" w:sz="0" w:space="0" w:color="auto"/>
                <w:right w:val="none" w:sz="0" w:space="0" w:color="auto"/>
              </w:divBdr>
              <w:divsChild>
                <w:div w:id="656373636">
                  <w:marLeft w:val="0"/>
                  <w:marRight w:val="0"/>
                  <w:marTop w:val="0"/>
                  <w:marBottom w:val="0"/>
                  <w:divBdr>
                    <w:top w:val="none" w:sz="0" w:space="0" w:color="auto"/>
                    <w:left w:val="none" w:sz="0" w:space="0" w:color="auto"/>
                    <w:bottom w:val="none" w:sz="0" w:space="0" w:color="auto"/>
                    <w:right w:val="none" w:sz="0" w:space="0" w:color="auto"/>
                  </w:divBdr>
                  <w:divsChild>
                    <w:div w:id="858422538">
                      <w:marLeft w:val="0"/>
                      <w:marRight w:val="0"/>
                      <w:marTop w:val="0"/>
                      <w:marBottom w:val="0"/>
                      <w:divBdr>
                        <w:top w:val="none" w:sz="0" w:space="0" w:color="auto"/>
                        <w:left w:val="none" w:sz="0" w:space="0" w:color="auto"/>
                        <w:bottom w:val="none" w:sz="0" w:space="0" w:color="auto"/>
                        <w:right w:val="none" w:sz="0" w:space="0" w:color="auto"/>
                      </w:divBdr>
                      <w:divsChild>
                        <w:div w:id="459495068">
                          <w:marLeft w:val="0"/>
                          <w:marRight w:val="0"/>
                          <w:marTop w:val="120"/>
                          <w:marBottom w:val="0"/>
                          <w:divBdr>
                            <w:top w:val="none" w:sz="0" w:space="0" w:color="auto"/>
                            <w:left w:val="none" w:sz="0" w:space="0" w:color="auto"/>
                            <w:bottom w:val="none" w:sz="0" w:space="0" w:color="auto"/>
                            <w:right w:val="none" w:sz="0" w:space="0" w:color="auto"/>
                          </w:divBdr>
                        </w:div>
                        <w:div w:id="1232891523">
                          <w:marLeft w:val="0"/>
                          <w:marRight w:val="0"/>
                          <w:marTop w:val="0"/>
                          <w:marBottom w:val="0"/>
                          <w:divBdr>
                            <w:top w:val="none" w:sz="0" w:space="0" w:color="auto"/>
                            <w:left w:val="none" w:sz="0" w:space="0" w:color="auto"/>
                            <w:bottom w:val="none" w:sz="0" w:space="0" w:color="auto"/>
                            <w:right w:val="none" w:sz="0" w:space="0" w:color="auto"/>
                          </w:divBdr>
                        </w:div>
                      </w:divsChild>
                    </w:div>
                    <w:div w:id="883712813">
                      <w:marLeft w:val="0"/>
                      <w:marRight w:val="0"/>
                      <w:marTop w:val="0"/>
                      <w:marBottom w:val="0"/>
                      <w:divBdr>
                        <w:top w:val="none" w:sz="0" w:space="0" w:color="auto"/>
                        <w:left w:val="none" w:sz="0" w:space="0" w:color="auto"/>
                        <w:bottom w:val="none" w:sz="0" w:space="0" w:color="auto"/>
                        <w:right w:val="none" w:sz="0" w:space="0" w:color="auto"/>
                      </w:divBdr>
                      <w:divsChild>
                        <w:div w:id="283998458">
                          <w:marLeft w:val="0"/>
                          <w:marRight w:val="0"/>
                          <w:marTop w:val="0"/>
                          <w:marBottom w:val="0"/>
                          <w:divBdr>
                            <w:top w:val="none" w:sz="0" w:space="0" w:color="auto"/>
                            <w:left w:val="none" w:sz="0" w:space="0" w:color="auto"/>
                            <w:bottom w:val="none" w:sz="0" w:space="0" w:color="auto"/>
                            <w:right w:val="none" w:sz="0" w:space="0" w:color="auto"/>
                          </w:divBdr>
                        </w:div>
                        <w:div w:id="542715334">
                          <w:marLeft w:val="0"/>
                          <w:marRight w:val="0"/>
                          <w:marTop w:val="120"/>
                          <w:marBottom w:val="0"/>
                          <w:divBdr>
                            <w:top w:val="none" w:sz="0" w:space="0" w:color="auto"/>
                            <w:left w:val="none" w:sz="0" w:space="0" w:color="auto"/>
                            <w:bottom w:val="none" w:sz="0" w:space="0" w:color="auto"/>
                            <w:right w:val="none" w:sz="0" w:space="0" w:color="auto"/>
                          </w:divBdr>
                        </w:div>
                      </w:divsChild>
                    </w:div>
                    <w:div w:id="944852128">
                      <w:marLeft w:val="0"/>
                      <w:marRight w:val="0"/>
                      <w:marTop w:val="0"/>
                      <w:marBottom w:val="0"/>
                      <w:divBdr>
                        <w:top w:val="none" w:sz="0" w:space="0" w:color="auto"/>
                        <w:left w:val="none" w:sz="0" w:space="0" w:color="auto"/>
                        <w:bottom w:val="none" w:sz="0" w:space="0" w:color="auto"/>
                        <w:right w:val="none" w:sz="0" w:space="0" w:color="auto"/>
                      </w:divBdr>
                      <w:divsChild>
                        <w:div w:id="89353559">
                          <w:marLeft w:val="0"/>
                          <w:marRight w:val="0"/>
                          <w:marTop w:val="0"/>
                          <w:marBottom w:val="0"/>
                          <w:divBdr>
                            <w:top w:val="none" w:sz="0" w:space="0" w:color="auto"/>
                            <w:left w:val="none" w:sz="0" w:space="0" w:color="auto"/>
                            <w:bottom w:val="none" w:sz="0" w:space="0" w:color="auto"/>
                            <w:right w:val="none" w:sz="0" w:space="0" w:color="auto"/>
                          </w:divBdr>
                        </w:div>
                        <w:div w:id="120548484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761725470">
              <w:marLeft w:val="600"/>
              <w:marRight w:val="0"/>
              <w:marTop w:val="0"/>
              <w:marBottom w:val="0"/>
              <w:divBdr>
                <w:top w:val="none" w:sz="0" w:space="0" w:color="auto"/>
                <w:left w:val="none" w:sz="0" w:space="0" w:color="auto"/>
                <w:bottom w:val="none" w:sz="0" w:space="0" w:color="auto"/>
                <w:right w:val="none" w:sz="0" w:space="0" w:color="auto"/>
              </w:divBdr>
            </w:div>
            <w:div w:id="763259332">
              <w:marLeft w:val="0"/>
              <w:marRight w:val="0"/>
              <w:marTop w:val="0"/>
              <w:marBottom w:val="0"/>
              <w:divBdr>
                <w:top w:val="none" w:sz="0" w:space="0" w:color="auto"/>
                <w:left w:val="none" w:sz="0" w:space="0" w:color="auto"/>
                <w:bottom w:val="none" w:sz="0" w:space="0" w:color="auto"/>
                <w:right w:val="none" w:sz="0" w:space="0" w:color="auto"/>
              </w:divBdr>
              <w:divsChild>
                <w:div w:id="469636019">
                  <w:marLeft w:val="0"/>
                  <w:marRight w:val="0"/>
                  <w:marTop w:val="120"/>
                  <w:marBottom w:val="0"/>
                  <w:divBdr>
                    <w:top w:val="none" w:sz="0" w:space="0" w:color="auto"/>
                    <w:left w:val="none" w:sz="0" w:space="0" w:color="auto"/>
                    <w:bottom w:val="none" w:sz="0" w:space="0" w:color="auto"/>
                    <w:right w:val="none" w:sz="0" w:space="0" w:color="auto"/>
                  </w:divBdr>
                </w:div>
                <w:div w:id="1504735284">
                  <w:marLeft w:val="0"/>
                  <w:marRight w:val="0"/>
                  <w:marTop w:val="0"/>
                  <w:marBottom w:val="0"/>
                  <w:divBdr>
                    <w:top w:val="none" w:sz="0" w:space="0" w:color="auto"/>
                    <w:left w:val="none" w:sz="0" w:space="0" w:color="auto"/>
                    <w:bottom w:val="none" w:sz="0" w:space="0" w:color="auto"/>
                    <w:right w:val="none" w:sz="0" w:space="0" w:color="auto"/>
                  </w:divBdr>
                </w:div>
              </w:divsChild>
            </w:div>
            <w:div w:id="774053805">
              <w:marLeft w:val="0"/>
              <w:marRight w:val="0"/>
              <w:marTop w:val="0"/>
              <w:marBottom w:val="0"/>
              <w:divBdr>
                <w:top w:val="none" w:sz="0" w:space="0" w:color="auto"/>
                <w:left w:val="none" w:sz="0" w:space="0" w:color="auto"/>
                <w:bottom w:val="none" w:sz="0" w:space="0" w:color="auto"/>
                <w:right w:val="none" w:sz="0" w:space="0" w:color="auto"/>
              </w:divBdr>
              <w:divsChild>
                <w:div w:id="745762017">
                  <w:marLeft w:val="0"/>
                  <w:marRight w:val="0"/>
                  <w:marTop w:val="0"/>
                  <w:marBottom w:val="0"/>
                  <w:divBdr>
                    <w:top w:val="none" w:sz="0" w:space="0" w:color="auto"/>
                    <w:left w:val="none" w:sz="0" w:space="0" w:color="auto"/>
                    <w:bottom w:val="none" w:sz="0" w:space="0" w:color="auto"/>
                    <w:right w:val="none" w:sz="0" w:space="0" w:color="auto"/>
                  </w:divBdr>
                </w:div>
              </w:divsChild>
            </w:div>
            <w:div w:id="775097916">
              <w:marLeft w:val="0"/>
              <w:marRight w:val="0"/>
              <w:marTop w:val="0"/>
              <w:marBottom w:val="0"/>
              <w:divBdr>
                <w:top w:val="none" w:sz="0" w:space="0" w:color="auto"/>
                <w:left w:val="none" w:sz="0" w:space="0" w:color="auto"/>
                <w:bottom w:val="none" w:sz="0" w:space="0" w:color="auto"/>
                <w:right w:val="none" w:sz="0" w:space="0" w:color="auto"/>
              </w:divBdr>
              <w:divsChild>
                <w:div w:id="958103439">
                  <w:marLeft w:val="0"/>
                  <w:marRight w:val="0"/>
                  <w:marTop w:val="0"/>
                  <w:marBottom w:val="0"/>
                  <w:divBdr>
                    <w:top w:val="none" w:sz="0" w:space="0" w:color="auto"/>
                    <w:left w:val="none" w:sz="0" w:space="0" w:color="auto"/>
                    <w:bottom w:val="none" w:sz="0" w:space="0" w:color="auto"/>
                    <w:right w:val="none" w:sz="0" w:space="0" w:color="auto"/>
                  </w:divBdr>
                </w:div>
                <w:div w:id="1601375244">
                  <w:marLeft w:val="0"/>
                  <w:marRight w:val="0"/>
                  <w:marTop w:val="120"/>
                  <w:marBottom w:val="0"/>
                  <w:divBdr>
                    <w:top w:val="none" w:sz="0" w:space="0" w:color="auto"/>
                    <w:left w:val="none" w:sz="0" w:space="0" w:color="auto"/>
                    <w:bottom w:val="none" w:sz="0" w:space="0" w:color="auto"/>
                    <w:right w:val="none" w:sz="0" w:space="0" w:color="auto"/>
                  </w:divBdr>
                </w:div>
              </w:divsChild>
            </w:div>
            <w:div w:id="779491276">
              <w:marLeft w:val="600"/>
              <w:marRight w:val="0"/>
              <w:marTop w:val="0"/>
              <w:marBottom w:val="0"/>
              <w:divBdr>
                <w:top w:val="none" w:sz="0" w:space="0" w:color="auto"/>
                <w:left w:val="none" w:sz="0" w:space="0" w:color="auto"/>
                <w:bottom w:val="none" w:sz="0" w:space="0" w:color="auto"/>
                <w:right w:val="none" w:sz="0" w:space="0" w:color="auto"/>
              </w:divBdr>
            </w:div>
            <w:div w:id="787775404">
              <w:marLeft w:val="0"/>
              <w:marRight w:val="0"/>
              <w:marTop w:val="0"/>
              <w:marBottom w:val="0"/>
              <w:divBdr>
                <w:top w:val="none" w:sz="0" w:space="0" w:color="auto"/>
                <w:left w:val="none" w:sz="0" w:space="0" w:color="auto"/>
                <w:bottom w:val="none" w:sz="0" w:space="0" w:color="auto"/>
                <w:right w:val="none" w:sz="0" w:space="0" w:color="auto"/>
              </w:divBdr>
              <w:divsChild>
                <w:div w:id="1175920310">
                  <w:marLeft w:val="0"/>
                  <w:marRight w:val="0"/>
                  <w:marTop w:val="0"/>
                  <w:marBottom w:val="0"/>
                  <w:divBdr>
                    <w:top w:val="none" w:sz="0" w:space="0" w:color="auto"/>
                    <w:left w:val="none" w:sz="0" w:space="0" w:color="auto"/>
                    <w:bottom w:val="none" w:sz="0" w:space="0" w:color="auto"/>
                    <w:right w:val="none" w:sz="0" w:space="0" w:color="auto"/>
                  </w:divBdr>
                  <w:divsChild>
                    <w:div w:id="1085150853">
                      <w:marLeft w:val="0"/>
                      <w:marRight w:val="0"/>
                      <w:marTop w:val="0"/>
                      <w:marBottom w:val="0"/>
                      <w:divBdr>
                        <w:top w:val="none" w:sz="0" w:space="0" w:color="auto"/>
                        <w:left w:val="none" w:sz="0" w:space="0" w:color="auto"/>
                        <w:bottom w:val="none" w:sz="0" w:space="0" w:color="auto"/>
                        <w:right w:val="none" w:sz="0" w:space="0" w:color="auto"/>
                      </w:divBdr>
                      <w:divsChild>
                        <w:div w:id="994839779">
                          <w:marLeft w:val="0"/>
                          <w:marRight w:val="0"/>
                          <w:marTop w:val="120"/>
                          <w:marBottom w:val="0"/>
                          <w:divBdr>
                            <w:top w:val="none" w:sz="0" w:space="0" w:color="auto"/>
                            <w:left w:val="none" w:sz="0" w:space="0" w:color="auto"/>
                            <w:bottom w:val="none" w:sz="0" w:space="0" w:color="auto"/>
                            <w:right w:val="none" w:sz="0" w:space="0" w:color="auto"/>
                          </w:divBdr>
                        </w:div>
                        <w:div w:id="1565525784">
                          <w:marLeft w:val="0"/>
                          <w:marRight w:val="0"/>
                          <w:marTop w:val="0"/>
                          <w:marBottom w:val="0"/>
                          <w:divBdr>
                            <w:top w:val="none" w:sz="0" w:space="0" w:color="auto"/>
                            <w:left w:val="none" w:sz="0" w:space="0" w:color="auto"/>
                            <w:bottom w:val="none" w:sz="0" w:space="0" w:color="auto"/>
                            <w:right w:val="none" w:sz="0" w:space="0" w:color="auto"/>
                          </w:divBdr>
                        </w:div>
                      </w:divsChild>
                    </w:div>
                    <w:div w:id="1094321376">
                      <w:marLeft w:val="0"/>
                      <w:marRight w:val="0"/>
                      <w:marTop w:val="0"/>
                      <w:marBottom w:val="0"/>
                      <w:divBdr>
                        <w:top w:val="none" w:sz="0" w:space="0" w:color="auto"/>
                        <w:left w:val="none" w:sz="0" w:space="0" w:color="auto"/>
                        <w:bottom w:val="none" w:sz="0" w:space="0" w:color="auto"/>
                        <w:right w:val="none" w:sz="0" w:space="0" w:color="auto"/>
                      </w:divBdr>
                      <w:divsChild>
                        <w:div w:id="1532910967">
                          <w:marLeft w:val="0"/>
                          <w:marRight w:val="0"/>
                          <w:marTop w:val="0"/>
                          <w:marBottom w:val="0"/>
                          <w:divBdr>
                            <w:top w:val="none" w:sz="0" w:space="0" w:color="auto"/>
                            <w:left w:val="none" w:sz="0" w:space="0" w:color="auto"/>
                            <w:bottom w:val="none" w:sz="0" w:space="0" w:color="auto"/>
                            <w:right w:val="none" w:sz="0" w:space="0" w:color="auto"/>
                          </w:divBdr>
                        </w:div>
                        <w:div w:id="1922178276">
                          <w:marLeft w:val="0"/>
                          <w:marRight w:val="0"/>
                          <w:marTop w:val="120"/>
                          <w:marBottom w:val="0"/>
                          <w:divBdr>
                            <w:top w:val="none" w:sz="0" w:space="0" w:color="auto"/>
                            <w:left w:val="none" w:sz="0" w:space="0" w:color="auto"/>
                            <w:bottom w:val="none" w:sz="0" w:space="0" w:color="auto"/>
                            <w:right w:val="none" w:sz="0" w:space="0" w:color="auto"/>
                          </w:divBdr>
                        </w:div>
                      </w:divsChild>
                    </w:div>
                    <w:div w:id="1577862779">
                      <w:marLeft w:val="0"/>
                      <w:marRight w:val="0"/>
                      <w:marTop w:val="0"/>
                      <w:marBottom w:val="0"/>
                      <w:divBdr>
                        <w:top w:val="none" w:sz="0" w:space="0" w:color="auto"/>
                        <w:left w:val="none" w:sz="0" w:space="0" w:color="auto"/>
                        <w:bottom w:val="none" w:sz="0" w:space="0" w:color="auto"/>
                        <w:right w:val="none" w:sz="0" w:space="0" w:color="auto"/>
                      </w:divBdr>
                      <w:divsChild>
                        <w:div w:id="779184755">
                          <w:marLeft w:val="0"/>
                          <w:marRight w:val="0"/>
                          <w:marTop w:val="0"/>
                          <w:marBottom w:val="0"/>
                          <w:divBdr>
                            <w:top w:val="none" w:sz="0" w:space="0" w:color="auto"/>
                            <w:left w:val="none" w:sz="0" w:space="0" w:color="auto"/>
                            <w:bottom w:val="none" w:sz="0" w:space="0" w:color="auto"/>
                            <w:right w:val="none" w:sz="0" w:space="0" w:color="auto"/>
                          </w:divBdr>
                        </w:div>
                        <w:div w:id="1814129115">
                          <w:marLeft w:val="0"/>
                          <w:marRight w:val="0"/>
                          <w:marTop w:val="120"/>
                          <w:marBottom w:val="0"/>
                          <w:divBdr>
                            <w:top w:val="none" w:sz="0" w:space="0" w:color="auto"/>
                            <w:left w:val="none" w:sz="0" w:space="0" w:color="auto"/>
                            <w:bottom w:val="none" w:sz="0" w:space="0" w:color="auto"/>
                            <w:right w:val="none" w:sz="0" w:space="0" w:color="auto"/>
                          </w:divBdr>
                        </w:div>
                      </w:divsChild>
                    </w:div>
                    <w:div w:id="1948655109">
                      <w:marLeft w:val="0"/>
                      <w:marRight w:val="0"/>
                      <w:marTop w:val="0"/>
                      <w:marBottom w:val="0"/>
                      <w:divBdr>
                        <w:top w:val="none" w:sz="0" w:space="0" w:color="auto"/>
                        <w:left w:val="none" w:sz="0" w:space="0" w:color="auto"/>
                        <w:bottom w:val="none" w:sz="0" w:space="0" w:color="auto"/>
                        <w:right w:val="none" w:sz="0" w:space="0" w:color="auto"/>
                      </w:divBdr>
                      <w:divsChild>
                        <w:div w:id="183446260">
                          <w:marLeft w:val="0"/>
                          <w:marRight w:val="0"/>
                          <w:marTop w:val="120"/>
                          <w:marBottom w:val="0"/>
                          <w:divBdr>
                            <w:top w:val="none" w:sz="0" w:space="0" w:color="auto"/>
                            <w:left w:val="none" w:sz="0" w:space="0" w:color="auto"/>
                            <w:bottom w:val="none" w:sz="0" w:space="0" w:color="auto"/>
                            <w:right w:val="none" w:sz="0" w:space="0" w:color="auto"/>
                          </w:divBdr>
                        </w:div>
                        <w:div w:id="198885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794016">
              <w:marLeft w:val="720"/>
              <w:marRight w:val="0"/>
              <w:marTop w:val="0"/>
              <w:marBottom w:val="0"/>
              <w:divBdr>
                <w:top w:val="none" w:sz="0" w:space="0" w:color="auto"/>
                <w:left w:val="none" w:sz="0" w:space="0" w:color="auto"/>
                <w:bottom w:val="none" w:sz="0" w:space="0" w:color="auto"/>
                <w:right w:val="none" w:sz="0" w:space="0" w:color="auto"/>
              </w:divBdr>
            </w:div>
            <w:div w:id="793064517">
              <w:marLeft w:val="0"/>
              <w:marRight w:val="0"/>
              <w:marTop w:val="0"/>
              <w:marBottom w:val="0"/>
              <w:divBdr>
                <w:top w:val="none" w:sz="0" w:space="0" w:color="auto"/>
                <w:left w:val="none" w:sz="0" w:space="0" w:color="auto"/>
                <w:bottom w:val="none" w:sz="0" w:space="0" w:color="auto"/>
                <w:right w:val="none" w:sz="0" w:space="0" w:color="auto"/>
              </w:divBdr>
              <w:divsChild>
                <w:div w:id="1518888231">
                  <w:marLeft w:val="0"/>
                  <w:marRight w:val="0"/>
                  <w:marTop w:val="0"/>
                  <w:marBottom w:val="0"/>
                  <w:divBdr>
                    <w:top w:val="none" w:sz="0" w:space="0" w:color="auto"/>
                    <w:left w:val="none" w:sz="0" w:space="0" w:color="auto"/>
                    <w:bottom w:val="none" w:sz="0" w:space="0" w:color="auto"/>
                    <w:right w:val="none" w:sz="0" w:space="0" w:color="auto"/>
                  </w:divBdr>
                </w:div>
              </w:divsChild>
            </w:div>
            <w:div w:id="796993925">
              <w:marLeft w:val="0"/>
              <w:marRight w:val="0"/>
              <w:marTop w:val="0"/>
              <w:marBottom w:val="0"/>
              <w:divBdr>
                <w:top w:val="none" w:sz="0" w:space="0" w:color="auto"/>
                <w:left w:val="none" w:sz="0" w:space="0" w:color="auto"/>
                <w:bottom w:val="none" w:sz="0" w:space="0" w:color="auto"/>
                <w:right w:val="none" w:sz="0" w:space="0" w:color="auto"/>
              </w:divBdr>
              <w:divsChild>
                <w:div w:id="809324270">
                  <w:marLeft w:val="0"/>
                  <w:marRight w:val="0"/>
                  <w:marTop w:val="0"/>
                  <w:marBottom w:val="0"/>
                  <w:divBdr>
                    <w:top w:val="none" w:sz="0" w:space="0" w:color="auto"/>
                    <w:left w:val="none" w:sz="0" w:space="0" w:color="auto"/>
                    <w:bottom w:val="none" w:sz="0" w:space="0" w:color="auto"/>
                    <w:right w:val="none" w:sz="0" w:space="0" w:color="auto"/>
                  </w:divBdr>
                </w:div>
              </w:divsChild>
            </w:div>
            <w:div w:id="804733891">
              <w:marLeft w:val="0"/>
              <w:marRight w:val="0"/>
              <w:marTop w:val="0"/>
              <w:marBottom w:val="0"/>
              <w:divBdr>
                <w:top w:val="none" w:sz="0" w:space="0" w:color="auto"/>
                <w:left w:val="none" w:sz="0" w:space="0" w:color="auto"/>
                <w:bottom w:val="none" w:sz="0" w:space="0" w:color="auto"/>
                <w:right w:val="none" w:sz="0" w:space="0" w:color="auto"/>
              </w:divBdr>
              <w:divsChild>
                <w:div w:id="644622907">
                  <w:marLeft w:val="0"/>
                  <w:marRight w:val="0"/>
                  <w:marTop w:val="0"/>
                  <w:marBottom w:val="0"/>
                  <w:divBdr>
                    <w:top w:val="none" w:sz="0" w:space="0" w:color="auto"/>
                    <w:left w:val="none" w:sz="0" w:space="0" w:color="auto"/>
                    <w:bottom w:val="none" w:sz="0" w:space="0" w:color="auto"/>
                    <w:right w:val="none" w:sz="0" w:space="0" w:color="auto"/>
                  </w:divBdr>
                </w:div>
              </w:divsChild>
            </w:div>
            <w:div w:id="804782322">
              <w:marLeft w:val="0"/>
              <w:marRight w:val="0"/>
              <w:marTop w:val="0"/>
              <w:marBottom w:val="0"/>
              <w:divBdr>
                <w:top w:val="none" w:sz="0" w:space="0" w:color="auto"/>
                <w:left w:val="none" w:sz="0" w:space="0" w:color="auto"/>
                <w:bottom w:val="none" w:sz="0" w:space="0" w:color="auto"/>
                <w:right w:val="none" w:sz="0" w:space="0" w:color="auto"/>
              </w:divBdr>
              <w:divsChild>
                <w:div w:id="1995603421">
                  <w:marLeft w:val="0"/>
                  <w:marRight w:val="0"/>
                  <w:marTop w:val="0"/>
                  <w:marBottom w:val="0"/>
                  <w:divBdr>
                    <w:top w:val="none" w:sz="0" w:space="0" w:color="auto"/>
                    <w:left w:val="none" w:sz="0" w:space="0" w:color="auto"/>
                    <w:bottom w:val="none" w:sz="0" w:space="0" w:color="auto"/>
                    <w:right w:val="none" w:sz="0" w:space="0" w:color="auto"/>
                  </w:divBdr>
                </w:div>
              </w:divsChild>
            </w:div>
            <w:div w:id="812453462">
              <w:marLeft w:val="0"/>
              <w:marRight w:val="0"/>
              <w:marTop w:val="0"/>
              <w:marBottom w:val="0"/>
              <w:divBdr>
                <w:top w:val="none" w:sz="0" w:space="0" w:color="auto"/>
                <w:left w:val="none" w:sz="0" w:space="0" w:color="auto"/>
                <w:bottom w:val="none" w:sz="0" w:space="0" w:color="auto"/>
                <w:right w:val="none" w:sz="0" w:space="0" w:color="auto"/>
              </w:divBdr>
              <w:divsChild>
                <w:div w:id="1384870519">
                  <w:marLeft w:val="0"/>
                  <w:marRight w:val="0"/>
                  <w:marTop w:val="120"/>
                  <w:marBottom w:val="0"/>
                  <w:divBdr>
                    <w:top w:val="none" w:sz="0" w:space="0" w:color="auto"/>
                    <w:left w:val="none" w:sz="0" w:space="0" w:color="auto"/>
                    <w:bottom w:val="none" w:sz="0" w:space="0" w:color="auto"/>
                    <w:right w:val="none" w:sz="0" w:space="0" w:color="auto"/>
                  </w:divBdr>
                </w:div>
                <w:div w:id="1673410935">
                  <w:marLeft w:val="0"/>
                  <w:marRight w:val="0"/>
                  <w:marTop w:val="0"/>
                  <w:marBottom w:val="0"/>
                  <w:divBdr>
                    <w:top w:val="none" w:sz="0" w:space="0" w:color="auto"/>
                    <w:left w:val="none" w:sz="0" w:space="0" w:color="auto"/>
                    <w:bottom w:val="none" w:sz="0" w:space="0" w:color="auto"/>
                    <w:right w:val="none" w:sz="0" w:space="0" w:color="auto"/>
                  </w:divBdr>
                </w:div>
              </w:divsChild>
            </w:div>
            <w:div w:id="822703491">
              <w:marLeft w:val="0"/>
              <w:marRight w:val="0"/>
              <w:marTop w:val="0"/>
              <w:marBottom w:val="0"/>
              <w:divBdr>
                <w:top w:val="none" w:sz="0" w:space="0" w:color="auto"/>
                <w:left w:val="none" w:sz="0" w:space="0" w:color="auto"/>
                <w:bottom w:val="none" w:sz="0" w:space="0" w:color="auto"/>
                <w:right w:val="none" w:sz="0" w:space="0" w:color="auto"/>
              </w:divBdr>
              <w:divsChild>
                <w:div w:id="776409888">
                  <w:marLeft w:val="0"/>
                  <w:marRight w:val="0"/>
                  <w:marTop w:val="0"/>
                  <w:marBottom w:val="0"/>
                  <w:divBdr>
                    <w:top w:val="none" w:sz="0" w:space="0" w:color="auto"/>
                    <w:left w:val="none" w:sz="0" w:space="0" w:color="auto"/>
                    <w:bottom w:val="none" w:sz="0" w:space="0" w:color="auto"/>
                    <w:right w:val="none" w:sz="0" w:space="0" w:color="auto"/>
                  </w:divBdr>
                </w:div>
              </w:divsChild>
            </w:div>
            <w:div w:id="834536803">
              <w:marLeft w:val="0"/>
              <w:marRight w:val="0"/>
              <w:marTop w:val="0"/>
              <w:marBottom w:val="0"/>
              <w:divBdr>
                <w:top w:val="none" w:sz="0" w:space="0" w:color="auto"/>
                <w:left w:val="none" w:sz="0" w:space="0" w:color="auto"/>
                <w:bottom w:val="none" w:sz="0" w:space="0" w:color="auto"/>
                <w:right w:val="none" w:sz="0" w:space="0" w:color="auto"/>
              </w:divBdr>
              <w:divsChild>
                <w:div w:id="526211213">
                  <w:marLeft w:val="0"/>
                  <w:marRight w:val="0"/>
                  <w:marTop w:val="0"/>
                  <w:marBottom w:val="0"/>
                  <w:divBdr>
                    <w:top w:val="none" w:sz="0" w:space="0" w:color="auto"/>
                    <w:left w:val="none" w:sz="0" w:space="0" w:color="auto"/>
                    <w:bottom w:val="none" w:sz="0" w:space="0" w:color="auto"/>
                    <w:right w:val="none" w:sz="0" w:space="0" w:color="auto"/>
                  </w:divBdr>
                </w:div>
              </w:divsChild>
            </w:div>
            <w:div w:id="839387395">
              <w:marLeft w:val="0"/>
              <w:marRight w:val="0"/>
              <w:marTop w:val="0"/>
              <w:marBottom w:val="0"/>
              <w:divBdr>
                <w:top w:val="none" w:sz="0" w:space="0" w:color="auto"/>
                <w:left w:val="none" w:sz="0" w:space="0" w:color="auto"/>
                <w:bottom w:val="none" w:sz="0" w:space="0" w:color="auto"/>
                <w:right w:val="none" w:sz="0" w:space="0" w:color="auto"/>
              </w:divBdr>
              <w:divsChild>
                <w:div w:id="1622879628">
                  <w:marLeft w:val="0"/>
                  <w:marRight w:val="0"/>
                  <w:marTop w:val="120"/>
                  <w:marBottom w:val="0"/>
                  <w:divBdr>
                    <w:top w:val="none" w:sz="0" w:space="0" w:color="auto"/>
                    <w:left w:val="none" w:sz="0" w:space="0" w:color="auto"/>
                    <w:bottom w:val="none" w:sz="0" w:space="0" w:color="auto"/>
                    <w:right w:val="none" w:sz="0" w:space="0" w:color="auto"/>
                  </w:divBdr>
                </w:div>
                <w:div w:id="1742559756">
                  <w:marLeft w:val="0"/>
                  <w:marRight w:val="0"/>
                  <w:marTop w:val="0"/>
                  <w:marBottom w:val="0"/>
                  <w:divBdr>
                    <w:top w:val="none" w:sz="0" w:space="0" w:color="auto"/>
                    <w:left w:val="none" w:sz="0" w:space="0" w:color="auto"/>
                    <w:bottom w:val="none" w:sz="0" w:space="0" w:color="auto"/>
                    <w:right w:val="none" w:sz="0" w:space="0" w:color="auto"/>
                  </w:divBdr>
                </w:div>
              </w:divsChild>
            </w:div>
            <w:div w:id="841823731">
              <w:marLeft w:val="0"/>
              <w:marRight w:val="0"/>
              <w:marTop w:val="0"/>
              <w:marBottom w:val="0"/>
              <w:divBdr>
                <w:top w:val="none" w:sz="0" w:space="0" w:color="auto"/>
                <w:left w:val="none" w:sz="0" w:space="0" w:color="auto"/>
                <w:bottom w:val="none" w:sz="0" w:space="0" w:color="auto"/>
                <w:right w:val="none" w:sz="0" w:space="0" w:color="auto"/>
              </w:divBdr>
              <w:divsChild>
                <w:div w:id="14431263">
                  <w:marLeft w:val="0"/>
                  <w:marRight w:val="0"/>
                  <w:marTop w:val="0"/>
                  <w:marBottom w:val="0"/>
                  <w:divBdr>
                    <w:top w:val="none" w:sz="0" w:space="0" w:color="auto"/>
                    <w:left w:val="none" w:sz="0" w:space="0" w:color="auto"/>
                    <w:bottom w:val="none" w:sz="0" w:space="0" w:color="auto"/>
                    <w:right w:val="none" w:sz="0" w:space="0" w:color="auto"/>
                  </w:divBdr>
                </w:div>
                <w:div w:id="552615650">
                  <w:marLeft w:val="0"/>
                  <w:marRight w:val="0"/>
                  <w:marTop w:val="120"/>
                  <w:marBottom w:val="0"/>
                  <w:divBdr>
                    <w:top w:val="none" w:sz="0" w:space="0" w:color="auto"/>
                    <w:left w:val="none" w:sz="0" w:space="0" w:color="auto"/>
                    <w:bottom w:val="none" w:sz="0" w:space="0" w:color="auto"/>
                    <w:right w:val="none" w:sz="0" w:space="0" w:color="auto"/>
                  </w:divBdr>
                </w:div>
              </w:divsChild>
            </w:div>
            <w:div w:id="847139471">
              <w:marLeft w:val="0"/>
              <w:marRight w:val="0"/>
              <w:marTop w:val="0"/>
              <w:marBottom w:val="0"/>
              <w:divBdr>
                <w:top w:val="none" w:sz="0" w:space="0" w:color="auto"/>
                <w:left w:val="none" w:sz="0" w:space="0" w:color="auto"/>
                <w:bottom w:val="none" w:sz="0" w:space="0" w:color="auto"/>
                <w:right w:val="none" w:sz="0" w:space="0" w:color="auto"/>
              </w:divBdr>
              <w:divsChild>
                <w:div w:id="563222792">
                  <w:marLeft w:val="0"/>
                  <w:marRight w:val="0"/>
                  <w:marTop w:val="120"/>
                  <w:marBottom w:val="0"/>
                  <w:divBdr>
                    <w:top w:val="none" w:sz="0" w:space="0" w:color="auto"/>
                    <w:left w:val="none" w:sz="0" w:space="0" w:color="auto"/>
                    <w:bottom w:val="none" w:sz="0" w:space="0" w:color="auto"/>
                    <w:right w:val="none" w:sz="0" w:space="0" w:color="auto"/>
                  </w:divBdr>
                </w:div>
                <w:div w:id="1463772986">
                  <w:marLeft w:val="0"/>
                  <w:marRight w:val="0"/>
                  <w:marTop w:val="0"/>
                  <w:marBottom w:val="0"/>
                  <w:divBdr>
                    <w:top w:val="none" w:sz="0" w:space="0" w:color="auto"/>
                    <w:left w:val="none" w:sz="0" w:space="0" w:color="auto"/>
                    <w:bottom w:val="none" w:sz="0" w:space="0" w:color="auto"/>
                    <w:right w:val="none" w:sz="0" w:space="0" w:color="auto"/>
                  </w:divBdr>
                </w:div>
              </w:divsChild>
            </w:div>
            <w:div w:id="850492698">
              <w:marLeft w:val="0"/>
              <w:marRight w:val="0"/>
              <w:marTop w:val="0"/>
              <w:marBottom w:val="0"/>
              <w:divBdr>
                <w:top w:val="none" w:sz="0" w:space="0" w:color="auto"/>
                <w:left w:val="none" w:sz="0" w:space="0" w:color="auto"/>
                <w:bottom w:val="none" w:sz="0" w:space="0" w:color="auto"/>
                <w:right w:val="none" w:sz="0" w:space="0" w:color="auto"/>
              </w:divBdr>
              <w:divsChild>
                <w:div w:id="887909722">
                  <w:marLeft w:val="0"/>
                  <w:marRight w:val="0"/>
                  <w:marTop w:val="120"/>
                  <w:marBottom w:val="0"/>
                  <w:divBdr>
                    <w:top w:val="none" w:sz="0" w:space="0" w:color="auto"/>
                    <w:left w:val="none" w:sz="0" w:space="0" w:color="auto"/>
                    <w:bottom w:val="none" w:sz="0" w:space="0" w:color="auto"/>
                    <w:right w:val="none" w:sz="0" w:space="0" w:color="auto"/>
                  </w:divBdr>
                </w:div>
                <w:div w:id="1072966347">
                  <w:marLeft w:val="0"/>
                  <w:marRight w:val="0"/>
                  <w:marTop w:val="0"/>
                  <w:marBottom w:val="0"/>
                  <w:divBdr>
                    <w:top w:val="none" w:sz="0" w:space="0" w:color="auto"/>
                    <w:left w:val="none" w:sz="0" w:space="0" w:color="auto"/>
                    <w:bottom w:val="none" w:sz="0" w:space="0" w:color="auto"/>
                    <w:right w:val="none" w:sz="0" w:space="0" w:color="auto"/>
                  </w:divBdr>
                </w:div>
              </w:divsChild>
            </w:div>
            <w:div w:id="852500948">
              <w:marLeft w:val="0"/>
              <w:marRight w:val="0"/>
              <w:marTop w:val="0"/>
              <w:marBottom w:val="0"/>
              <w:divBdr>
                <w:top w:val="none" w:sz="0" w:space="0" w:color="auto"/>
                <w:left w:val="none" w:sz="0" w:space="0" w:color="auto"/>
                <w:bottom w:val="none" w:sz="0" w:space="0" w:color="auto"/>
                <w:right w:val="none" w:sz="0" w:space="0" w:color="auto"/>
              </w:divBdr>
              <w:divsChild>
                <w:div w:id="796532106">
                  <w:marLeft w:val="0"/>
                  <w:marRight w:val="0"/>
                  <w:marTop w:val="120"/>
                  <w:marBottom w:val="0"/>
                  <w:divBdr>
                    <w:top w:val="none" w:sz="0" w:space="0" w:color="auto"/>
                    <w:left w:val="none" w:sz="0" w:space="0" w:color="auto"/>
                    <w:bottom w:val="none" w:sz="0" w:space="0" w:color="auto"/>
                    <w:right w:val="none" w:sz="0" w:space="0" w:color="auto"/>
                  </w:divBdr>
                </w:div>
                <w:div w:id="1443184542">
                  <w:marLeft w:val="0"/>
                  <w:marRight w:val="0"/>
                  <w:marTop w:val="0"/>
                  <w:marBottom w:val="0"/>
                  <w:divBdr>
                    <w:top w:val="none" w:sz="0" w:space="0" w:color="auto"/>
                    <w:left w:val="none" w:sz="0" w:space="0" w:color="auto"/>
                    <w:bottom w:val="none" w:sz="0" w:space="0" w:color="auto"/>
                    <w:right w:val="none" w:sz="0" w:space="0" w:color="auto"/>
                  </w:divBdr>
                </w:div>
              </w:divsChild>
            </w:div>
            <w:div w:id="856624841">
              <w:marLeft w:val="0"/>
              <w:marRight w:val="0"/>
              <w:marTop w:val="0"/>
              <w:marBottom w:val="0"/>
              <w:divBdr>
                <w:top w:val="none" w:sz="0" w:space="0" w:color="auto"/>
                <w:left w:val="none" w:sz="0" w:space="0" w:color="auto"/>
                <w:bottom w:val="none" w:sz="0" w:space="0" w:color="auto"/>
                <w:right w:val="none" w:sz="0" w:space="0" w:color="auto"/>
              </w:divBdr>
              <w:divsChild>
                <w:div w:id="996495450">
                  <w:marLeft w:val="0"/>
                  <w:marRight w:val="0"/>
                  <w:marTop w:val="0"/>
                  <w:marBottom w:val="0"/>
                  <w:divBdr>
                    <w:top w:val="none" w:sz="0" w:space="0" w:color="auto"/>
                    <w:left w:val="none" w:sz="0" w:space="0" w:color="auto"/>
                    <w:bottom w:val="none" w:sz="0" w:space="0" w:color="auto"/>
                    <w:right w:val="none" w:sz="0" w:space="0" w:color="auto"/>
                  </w:divBdr>
                </w:div>
              </w:divsChild>
            </w:div>
            <w:div w:id="859852464">
              <w:marLeft w:val="0"/>
              <w:marRight w:val="0"/>
              <w:marTop w:val="0"/>
              <w:marBottom w:val="0"/>
              <w:divBdr>
                <w:top w:val="none" w:sz="0" w:space="0" w:color="auto"/>
                <w:left w:val="none" w:sz="0" w:space="0" w:color="auto"/>
                <w:bottom w:val="none" w:sz="0" w:space="0" w:color="auto"/>
                <w:right w:val="none" w:sz="0" w:space="0" w:color="auto"/>
              </w:divBdr>
              <w:divsChild>
                <w:div w:id="1763914930">
                  <w:marLeft w:val="0"/>
                  <w:marRight w:val="0"/>
                  <w:marTop w:val="0"/>
                  <w:marBottom w:val="0"/>
                  <w:divBdr>
                    <w:top w:val="none" w:sz="0" w:space="0" w:color="auto"/>
                    <w:left w:val="none" w:sz="0" w:space="0" w:color="auto"/>
                    <w:bottom w:val="none" w:sz="0" w:space="0" w:color="auto"/>
                    <w:right w:val="none" w:sz="0" w:space="0" w:color="auto"/>
                  </w:divBdr>
                </w:div>
              </w:divsChild>
            </w:div>
            <w:div w:id="866598517">
              <w:marLeft w:val="600"/>
              <w:marRight w:val="0"/>
              <w:marTop w:val="0"/>
              <w:marBottom w:val="0"/>
              <w:divBdr>
                <w:top w:val="none" w:sz="0" w:space="0" w:color="auto"/>
                <w:left w:val="none" w:sz="0" w:space="0" w:color="auto"/>
                <w:bottom w:val="none" w:sz="0" w:space="0" w:color="auto"/>
                <w:right w:val="none" w:sz="0" w:space="0" w:color="auto"/>
              </w:divBdr>
            </w:div>
            <w:div w:id="875239332">
              <w:marLeft w:val="720"/>
              <w:marRight w:val="0"/>
              <w:marTop w:val="0"/>
              <w:marBottom w:val="0"/>
              <w:divBdr>
                <w:top w:val="none" w:sz="0" w:space="0" w:color="auto"/>
                <w:left w:val="none" w:sz="0" w:space="0" w:color="auto"/>
                <w:bottom w:val="none" w:sz="0" w:space="0" w:color="auto"/>
                <w:right w:val="none" w:sz="0" w:space="0" w:color="auto"/>
              </w:divBdr>
            </w:div>
            <w:div w:id="879825066">
              <w:marLeft w:val="0"/>
              <w:marRight w:val="0"/>
              <w:marTop w:val="0"/>
              <w:marBottom w:val="0"/>
              <w:divBdr>
                <w:top w:val="none" w:sz="0" w:space="0" w:color="auto"/>
                <w:left w:val="none" w:sz="0" w:space="0" w:color="auto"/>
                <w:bottom w:val="none" w:sz="0" w:space="0" w:color="auto"/>
                <w:right w:val="none" w:sz="0" w:space="0" w:color="auto"/>
              </w:divBdr>
              <w:divsChild>
                <w:div w:id="633293420">
                  <w:marLeft w:val="0"/>
                  <w:marRight w:val="0"/>
                  <w:marTop w:val="0"/>
                  <w:marBottom w:val="0"/>
                  <w:divBdr>
                    <w:top w:val="none" w:sz="0" w:space="0" w:color="auto"/>
                    <w:left w:val="none" w:sz="0" w:space="0" w:color="auto"/>
                    <w:bottom w:val="none" w:sz="0" w:space="0" w:color="auto"/>
                    <w:right w:val="none" w:sz="0" w:space="0" w:color="auto"/>
                  </w:divBdr>
                </w:div>
              </w:divsChild>
            </w:div>
            <w:div w:id="886066823">
              <w:marLeft w:val="0"/>
              <w:marRight w:val="0"/>
              <w:marTop w:val="0"/>
              <w:marBottom w:val="0"/>
              <w:divBdr>
                <w:top w:val="none" w:sz="0" w:space="0" w:color="auto"/>
                <w:left w:val="none" w:sz="0" w:space="0" w:color="auto"/>
                <w:bottom w:val="none" w:sz="0" w:space="0" w:color="auto"/>
                <w:right w:val="none" w:sz="0" w:space="0" w:color="auto"/>
              </w:divBdr>
              <w:divsChild>
                <w:div w:id="46343228">
                  <w:marLeft w:val="0"/>
                  <w:marRight w:val="0"/>
                  <w:marTop w:val="0"/>
                  <w:marBottom w:val="0"/>
                  <w:divBdr>
                    <w:top w:val="none" w:sz="0" w:space="0" w:color="auto"/>
                    <w:left w:val="none" w:sz="0" w:space="0" w:color="auto"/>
                    <w:bottom w:val="none" w:sz="0" w:space="0" w:color="auto"/>
                    <w:right w:val="none" w:sz="0" w:space="0" w:color="auto"/>
                  </w:divBdr>
                </w:div>
                <w:div w:id="961767912">
                  <w:marLeft w:val="0"/>
                  <w:marRight w:val="0"/>
                  <w:marTop w:val="120"/>
                  <w:marBottom w:val="0"/>
                  <w:divBdr>
                    <w:top w:val="none" w:sz="0" w:space="0" w:color="auto"/>
                    <w:left w:val="none" w:sz="0" w:space="0" w:color="auto"/>
                    <w:bottom w:val="none" w:sz="0" w:space="0" w:color="auto"/>
                    <w:right w:val="none" w:sz="0" w:space="0" w:color="auto"/>
                  </w:divBdr>
                </w:div>
              </w:divsChild>
            </w:div>
            <w:div w:id="886995288">
              <w:marLeft w:val="0"/>
              <w:marRight w:val="0"/>
              <w:marTop w:val="0"/>
              <w:marBottom w:val="0"/>
              <w:divBdr>
                <w:top w:val="none" w:sz="0" w:space="0" w:color="auto"/>
                <w:left w:val="none" w:sz="0" w:space="0" w:color="auto"/>
                <w:bottom w:val="none" w:sz="0" w:space="0" w:color="auto"/>
                <w:right w:val="none" w:sz="0" w:space="0" w:color="auto"/>
              </w:divBdr>
              <w:divsChild>
                <w:div w:id="1314334772">
                  <w:marLeft w:val="0"/>
                  <w:marRight w:val="0"/>
                  <w:marTop w:val="120"/>
                  <w:marBottom w:val="0"/>
                  <w:divBdr>
                    <w:top w:val="none" w:sz="0" w:space="0" w:color="auto"/>
                    <w:left w:val="none" w:sz="0" w:space="0" w:color="auto"/>
                    <w:bottom w:val="none" w:sz="0" w:space="0" w:color="auto"/>
                    <w:right w:val="none" w:sz="0" w:space="0" w:color="auto"/>
                  </w:divBdr>
                </w:div>
                <w:div w:id="1668436439">
                  <w:marLeft w:val="0"/>
                  <w:marRight w:val="0"/>
                  <w:marTop w:val="0"/>
                  <w:marBottom w:val="0"/>
                  <w:divBdr>
                    <w:top w:val="none" w:sz="0" w:space="0" w:color="auto"/>
                    <w:left w:val="none" w:sz="0" w:space="0" w:color="auto"/>
                    <w:bottom w:val="none" w:sz="0" w:space="0" w:color="auto"/>
                    <w:right w:val="none" w:sz="0" w:space="0" w:color="auto"/>
                  </w:divBdr>
                </w:div>
              </w:divsChild>
            </w:div>
            <w:div w:id="895890970">
              <w:marLeft w:val="0"/>
              <w:marRight w:val="0"/>
              <w:marTop w:val="0"/>
              <w:marBottom w:val="0"/>
              <w:divBdr>
                <w:top w:val="none" w:sz="0" w:space="0" w:color="auto"/>
                <w:left w:val="none" w:sz="0" w:space="0" w:color="auto"/>
                <w:bottom w:val="none" w:sz="0" w:space="0" w:color="auto"/>
                <w:right w:val="none" w:sz="0" w:space="0" w:color="auto"/>
              </w:divBdr>
              <w:divsChild>
                <w:div w:id="1250775384">
                  <w:marLeft w:val="0"/>
                  <w:marRight w:val="0"/>
                  <w:marTop w:val="0"/>
                  <w:marBottom w:val="0"/>
                  <w:divBdr>
                    <w:top w:val="none" w:sz="0" w:space="0" w:color="auto"/>
                    <w:left w:val="none" w:sz="0" w:space="0" w:color="auto"/>
                    <w:bottom w:val="none" w:sz="0" w:space="0" w:color="auto"/>
                    <w:right w:val="none" w:sz="0" w:space="0" w:color="auto"/>
                  </w:divBdr>
                </w:div>
              </w:divsChild>
            </w:div>
            <w:div w:id="898053398">
              <w:marLeft w:val="0"/>
              <w:marRight w:val="0"/>
              <w:marTop w:val="0"/>
              <w:marBottom w:val="0"/>
              <w:divBdr>
                <w:top w:val="none" w:sz="0" w:space="0" w:color="auto"/>
                <w:left w:val="none" w:sz="0" w:space="0" w:color="auto"/>
                <w:bottom w:val="none" w:sz="0" w:space="0" w:color="auto"/>
                <w:right w:val="none" w:sz="0" w:space="0" w:color="auto"/>
              </w:divBdr>
              <w:divsChild>
                <w:div w:id="1285698396">
                  <w:marLeft w:val="0"/>
                  <w:marRight w:val="0"/>
                  <w:marTop w:val="120"/>
                  <w:marBottom w:val="0"/>
                  <w:divBdr>
                    <w:top w:val="none" w:sz="0" w:space="0" w:color="auto"/>
                    <w:left w:val="none" w:sz="0" w:space="0" w:color="auto"/>
                    <w:bottom w:val="none" w:sz="0" w:space="0" w:color="auto"/>
                    <w:right w:val="none" w:sz="0" w:space="0" w:color="auto"/>
                  </w:divBdr>
                </w:div>
                <w:div w:id="1734044017">
                  <w:marLeft w:val="0"/>
                  <w:marRight w:val="0"/>
                  <w:marTop w:val="0"/>
                  <w:marBottom w:val="0"/>
                  <w:divBdr>
                    <w:top w:val="none" w:sz="0" w:space="0" w:color="auto"/>
                    <w:left w:val="none" w:sz="0" w:space="0" w:color="auto"/>
                    <w:bottom w:val="none" w:sz="0" w:space="0" w:color="auto"/>
                    <w:right w:val="none" w:sz="0" w:space="0" w:color="auto"/>
                  </w:divBdr>
                </w:div>
              </w:divsChild>
            </w:div>
            <w:div w:id="902181501">
              <w:marLeft w:val="0"/>
              <w:marRight w:val="0"/>
              <w:marTop w:val="0"/>
              <w:marBottom w:val="0"/>
              <w:divBdr>
                <w:top w:val="none" w:sz="0" w:space="0" w:color="auto"/>
                <w:left w:val="none" w:sz="0" w:space="0" w:color="auto"/>
                <w:bottom w:val="none" w:sz="0" w:space="0" w:color="auto"/>
                <w:right w:val="none" w:sz="0" w:space="0" w:color="auto"/>
              </w:divBdr>
              <w:divsChild>
                <w:div w:id="1800564578">
                  <w:marLeft w:val="0"/>
                  <w:marRight w:val="0"/>
                  <w:marTop w:val="0"/>
                  <w:marBottom w:val="0"/>
                  <w:divBdr>
                    <w:top w:val="none" w:sz="0" w:space="0" w:color="auto"/>
                    <w:left w:val="none" w:sz="0" w:space="0" w:color="auto"/>
                    <w:bottom w:val="none" w:sz="0" w:space="0" w:color="auto"/>
                    <w:right w:val="none" w:sz="0" w:space="0" w:color="auto"/>
                  </w:divBdr>
                </w:div>
              </w:divsChild>
            </w:div>
            <w:div w:id="905264277">
              <w:marLeft w:val="0"/>
              <w:marRight w:val="0"/>
              <w:marTop w:val="0"/>
              <w:marBottom w:val="0"/>
              <w:divBdr>
                <w:top w:val="none" w:sz="0" w:space="0" w:color="auto"/>
                <w:left w:val="none" w:sz="0" w:space="0" w:color="auto"/>
                <w:bottom w:val="none" w:sz="0" w:space="0" w:color="auto"/>
                <w:right w:val="none" w:sz="0" w:space="0" w:color="auto"/>
              </w:divBdr>
              <w:divsChild>
                <w:div w:id="1121336672">
                  <w:marLeft w:val="0"/>
                  <w:marRight w:val="0"/>
                  <w:marTop w:val="0"/>
                  <w:marBottom w:val="0"/>
                  <w:divBdr>
                    <w:top w:val="none" w:sz="0" w:space="0" w:color="auto"/>
                    <w:left w:val="none" w:sz="0" w:space="0" w:color="auto"/>
                    <w:bottom w:val="none" w:sz="0" w:space="0" w:color="auto"/>
                    <w:right w:val="none" w:sz="0" w:space="0" w:color="auto"/>
                  </w:divBdr>
                </w:div>
              </w:divsChild>
            </w:div>
            <w:div w:id="908271719">
              <w:marLeft w:val="0"/>
              <w:marRight w:val="0"/>
              <w:marTop w:val="0"/>
              <w:marBottom w:val="0"/>
              <w:divBdr>
                <w:top w:val="none" w:sz="0" w:space="0" w:color="auto"/>
                <w:left w:val="none" w:sz="0" w:space="0" w:color="auto"/>
                <w:bottom w:val="none" w:sz="0" w:space="0" w:color="auto"/>
                <w:right w:val="none" w:sz="0" w:space="0" w:color="auto"/>
              </w:divBdr>
              <w:divsChild>
                <w:div w:id="1102147378">
                  <w:marLeft w:val="0"/>
                  <w:marRight w:val="0"/>
                  <w:marTop w:val="120"/>
                  <w:marBottom w:val="0"/>
                  <w:divBdr>
                    <w:top w:val="none" w:sz="0" w:space="0" w:color="auto"/>
                    <w:left w:val="none" w:sz="0" w:space="0" w:color="auto"/>
                    <w:bottom w:val="none" w:sz="0" w:space="0" w:color="auto"/>
                    <w:right w:val="none" w:sz="0" w:space="0" w:color="auto"/>
                  </w:divBdr>
                </w:div>
                <w:div w:id="1756318143">
                  <w:marLeft w:val="0"/>
                  <w:marRight w:val="0"/>
                  <w:marTop w:val="0"/>
                  <w:marBottom w:val="0"/>
                  <w:divBdr>
                    <w:top w:val="none" w:sz="0" w:space="0" w:color="auto"/>
                    <w:left w:val="none" w:sz="0" w:space="0" w:color="auto"/>
                    <w:bottom w:val="none" w:sz="0" w:space="0" w:color="auto"/>
                    <w:right w:val="none" w:sz="0" w:space="0" w:color="auto"/>
                  </w:divBdr>
                </w:div>
              </w:divsChild>
            </w:div>
            <w:div w:id="910311464">
              <w:marLeft w:val="0"/>
              <w:marRight w:val="0"/>
              <w:marTop w:val="0"/>
              <w:marBottom w:val="0"/>
              <w:divBdr>
                <w:top w:val="none" w:sz="0" w:space="0" w:color="auto"/>
                <w:left w:val="none" w:sz="0" w:space="0" w:color="auto"/>
                <w:bottom w:val="none" w:sz="0" w:space="0" w:color="auto"/>
                <w:right w:val="none" w:sz="0" w:space="0" w:color="auto"/>
              </w:divBdr>
              <w:divsChild>
                <w:div w:id="308560211">
                  <w:marLeft w:val="0"/>
                  <w:marRight w:val="0"/>
                  <w:marTop w:val="0"/>
                  <w:marBottom w:val="0"/>
                  <w:divBdr>
                    <w:top w:val="none" w:sz="0" w:space="0" w:color="auto"/>
                    <w:left w:val="none" w:sz="0" w:space="0" w:color="auto"/>
                    <w:bottom w:val="none" w:sz="0" w:space="0" w:color="auto"/>
                    <w:right w:val="none" w:sz="0" w:space="0" w:color="auto"/>
                  </w:divBdr>
                </w:div>
              </w:divsChild>
            </w:div>
            <w:div w:id="910575340">
              <w:marLeft w:val="0"/>
              <w:marRight w:val="0"/>
              <w:marTop w:val="0"/>
              <w:marBottom w:val="0"/>
              <w:divBdr>
                <w:top w:val="none" w:sz="0" w:space="0" w:color="auto"/>
                <w:left w:val="none" w:sz="0" w:space="0" w:color="auto"/>
                <w:bottom w:val="none" w:sz="0" w:space="0" w:color="auto"/>
                <w:right w:val="none" w:sz="0" w:space="0" w:color="auto"/>
              </w:divBdr>
              <w:divsChild>
                <w:div w:id="1815174809">
                  <w:marLeft w:val="0"/>
                  <w:marRight w:val="0"/>
                  <w:marTop w:val="0"/>
                  <w:marBottom w:val="0"/>
                  <w:divBdr>
                    <w:top w:val="none" w:sz="0" w:space="0" w:color="auto"/>
                    <w:left w:val="none" w:sz="0" w:space="0" w:color="auto"/>
                    <w:bottom w:val="none" w:sz="0" w:space="0" w:color="auto"/>
                    <w:right w:val="none" w:sz="0" w:space="0" w:color="auto"/>
                  </w:divBdr>
                </w:div>
              </w:divsChild>
            </w:div>
            <w:div w:id="917519056">
              <w:marLeft w:val="0"/>
              <w:marRight w:val="0"/>
              <w:marTop w:val="0"/>
              <w:marBottom w:val="0"/>
              <w:divBdr>
                <w:top w:val="none" w:sz="0" w:space="0" w:color="auto"/>
                <w:left w:val="none" w:sz="0" w:space="0" w:color="auto"/>
                <w:bottom w:val="none" w:sz="0" w:space="0" w:color="auto"/>
                <w:right w:val="none" w:sz="0" w:space="0" w:color="auto"/>
              </w:divBdr>
              <w:divsChild>
                <w:div w:id="796139587">
                  <w:marLeft w:val="0"/>
                  <w:marRight w:val="0"/>
                  <w:marTop w:val="120"/>
                  <w:marBottom w:val="0"/>
                  <w:divBdr>
                    <w:top w:val="none" w:sz="0" w:space="0" w:color="auto"/>
                    <w:left w:val="none" w:sz="0" w:space="0" w:color="auto"/>
                    <w:bottom w:val="none" w:sz="0" w:space="0" w:color="auto"/>
                    <w:right w:val="none" w:sz="0" w:space="0" w:color="auto"/>
                  </w:divBdr>
                </w:div>
                <w:div w:id="1110589139">
                  <w:marLeft w:val="0"/>
                  <w:marRight w:val="0"/>
                  <w:marTop w:val="0"/>
                  <w:marBottom w:val="0"/>
                  <w:divBdr>
                    <w:top w:val="none" w:sz="0" w:space="0" w:color="auto"/>
                    <w:left w:val="none" w:sz="0" w:space="0" w:color="auto"/>
                    <w:bottom w:val="none" w:sz="0" w:space="0" w:color="auto"/>
                    <w:right w:val="none" w:sz="0" w:space="0" w:color="auto"/>
                  </w:divBdr>
                </w:div>
              </w:divsChild>
            </w:div>
            <w:div w:id="920915929">
              <w:marLeft w:val="0"/>
              <w:marRight w:val="0"/>
              <w:marTop w:val="0"/>
              <w:marBottom w:val="0"/>
              <w:divBdr>
                <w:top w:val="none" w:sz="0" w:space="0" w:color="auto"/>
                <w:left w:val="none" w:sz="0" w:space="0" w:color="auto"/>
                <w:bottom w:val="none" w:sz="0" w:space="0" w:color="auto"/>
                <w:right w:val="none" w:sz="0" w:space="0" w:color="auto"/>
              </w:divBdr>
              <w:divsChild>
                <w:div w:id="1637491389">
                  <w:marLeft w:val="0"/>
                  <w:marRight w:val="0"/>
                  <w:marTop w:val="0"/>
                  <w:marBottom w:val="0"/>
                  <w:divBdr>
                    <w:top w:val="none" w:sz="0" w:space="0" w:color="auto"/>
                    <w:left w:val="none" w:sz="0" w:space="0" w:color="auto"/>
                    <w:bottom w:val="none" w:sz="0" w:space="0" w:color="auto"/>
                    <w:right w:val="none" w:sz="0" w:space="0" w:color="auto"/>
                  </w:divBdr>
                </w:div>
              </w:divsChild>
            </w:div>
            <w:div w:id="922302567">
              <w:marLeft w:val="600"/>
              <w:marRight w:val="0"/>
              <w:marTop w:val="0"/>
              <w:marBottom w:val="0"/>
              <w:divBdr>
                <w:top w:val="none" w:sz="0" w:space="0" w:color="auto"/>
                <w:left w:val="none" w:sz="0" w:space="0" w:color="auto"/>
                <w:bottom w:val="none" w:sz="0" w:space="0" w:color="auto"/>
                <w:right w:val="none" w:sz="0" w:space="0" w:color="auto"/>
              </w:divBdr>
            </w:div>
            <w:div w:id="932709639">
              <w:marLeft w:val="0"/>
              <w:marRight w:val="0"/>
              <w:marTop w:val="0"/>
              <w:marBottom w:val="0"/>
              <w:divBdr>
                <w:top w:val="none" w:sz="0" w:space="0" w:color="auto"/>
                <w:left w:val="none" w:sz="0" w:space="0" w:color="auto"/>
                <w:bottom w:val="none" w:sz="0" w:space="0" w:color="auto"/>
                <w:right w:val="none" w:sz="0" w:space="0" w:color="auto"/>
              </w:divBdr>
              <w:divsChild>
                <w:div w:id="625965559">
                  <w:marLeft w:val="0"/>
                  <w:marRight w:val="0"/>
                  <w:marTop w:val="0"/>
                  <w:marBottom w:val="0"/>
                  <w:divBdr>
                    <w:top w:val="none" w:sz="0" w:space="0" w:color="auto"/>
                    <w:left w:val="none" w:sz="0" w:space="0" w:color="auto"/>
                    <w:bottom w:val="none" w:sz="0" w:space="0" w:color="auto"/>
                    <w:right w:val="none" w:sz="0" w:space="0" w:color="auto"/>
                  </w:divBdr>
                  <w:divsChild>
                    <w:div w:id="273440405">
                      <w:marLeft w:val="0"/>
                      <w:marRight w:val="0"/>
                      <w:marTop w:val="0"/>
                      <w:marBottom w:val="0"/>
                      <w:divBdr>
                        <w:top w:val="none" w:sz="0" w:space="0" w:color="auto"/>
                        <w:left w:val="none" w:sz="0" w:space="0" w:color="auto"/>
                        <w:bottom w:val="none" w:sz="0" w:space="0" w:color="auto"/>
                        <w:right w:val="none" w:sz="0" w:space="0" w:color="auto"/>
                      </w:divBdr>
                      <w:divsChild>
                        <w:div w:id="728261474">
                          <w:marLeft w:val="0"/>
                          <w:marRight w:val="0"/>
                          <w:marTop w:val="120"/>
                          <w:marBottom w:val="0"/>
                          <w:divBdr>
                            <w:top w:val="none" w:sz="0" w:space="0" w:color="auto"/>
                            <w:left w:val="none" w:sz="0" w:space="0" w:color="auto"/>
                            <w:bottom w:val="none" w:sz="0" w:space="0" w:color="auto"/>
                            <w:right w:val="none" w:sz="0" w:space="0" w:color="auto"/>
                          </w:divBdr>
                        </w:div>
                        <w:div w:id="1282803776">
                          <w:marLeft w:val="0"/>
                          <w:marRight w:val="0"/>
                          <w:marTop w:val="0"/>
                          <w:marBottom w:val="0"/>
                          <w:divBdr>
                            <w:top w:val="none" w:sz="0" w:space="0" w:color="auto"/>
                            <w:left w:val="none" w:sz="0" w:space="0" w:color="auto"/>
                            <w:bottom w:val="none" w:sz="0" w:space="0" w:color="auto"/>
                            <w:right w:val="none" w:sz="0" w:space="0" w:color="auto"/>
                          </w:divBdr>
                        </w:div>
                      </w:divsChild>
                    </w:div>
                    <w:div w:id="1433281710">
                      <w:marLeft w:val="0"/>
                      <w:marRight w:val="0"/>
                      <w:marTop w:val="0"/>
                      <w:marBottom w:val="0"/>
                      <w:divBdr>
                        <w:top w:val="none" w:sz="0" w:space="0" w:color="auto"/>
                        <w:left w:val="none" w:sz="0" w:space="0" w:color="auto"/>
                        <w:bottom w:val="none" w:sz="0" w:space="0" w:color="auto"/>
                        <w:right w:val="none" w:sz="0" w:space="0" w:color="auto"/>
                      </w:divBdr>
                      <w:divsChild>
                        <w:div w:id="611009823">
                          <w:marLeft w:val="0"/>
                          <w:marRight w:val="0"/>
                          <w:marTop w:val="0"/>
                          <w:marBottom w:val="0"/>
                          <w:divBdr>
                            <w:top w:val="none" w:sz="0" w:space="0" w:color="auto"/>
                            <w:left w:val="none" w:sz="0" w:space="0" w:color="auto"/>
                            <w:bottom w:val="none" w:sz="0" w:space="0" w:color="auto"/>
                            <w:right w:val="none" w:sz="0" w:space="0" w:color="auto"/>
                          </w:divBdr>
                        </w:div>
                        <w:div w:id="19318137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936136325">
              <w:marLeft w:val="0"/>
              <w:marRight w:val="0"/>
              <w:marTop w:val="0"/>
              <w:marBottom w:val="0"/>
              <w:divBdr>
                <w:top w:val="none" w:sz="0" w:space="0" w:color="auto"/>
                <w:left w:val="none" w:sz="0" w:space="0" w:color="auto"/>
                <w:bottom w:val="none" w:sz="0" w:space="0" w:color="auto"/>
                <w:right w:val="none" w:sz="0" w:space="0" w:color="auto"/>
              </w:divBdr>
              <w:divsChild>
                <w:div w:id="736248117">
                  <w:marLeft w:val="0"/>
                  <w:marRight w:val="0"/>
                  <w:marTop w:val="0"/>
                  <w:marBottom w:val="0"/>
                  <w:divBdr>
                    <w:top w:val="none" w:sz="0" w:space="0" w:color="auto"/>
                    <w:left w:val="none" w:sz="0" w:space="0" w:color="auto"/>
                    <w:bottom w:val="none" w:sz="0" w:space="0" w:color="auto"/>
                    <w:right w:val="none" w:sz="0" w:space="0" w:color="auto"/>
                  </w:divBdr>
                </w:div>
              </w:divsChild>
            </w:div>
            <w:div w:id="950010746">
              <w:marLeft w:val="0"/>
              <w:marRight w:val="0"/>
              <w:marTop w:val="0"/>
              <w:marBottom w:val="0"/>
              <w:divBdr>
                <w:top w:val="none" w:sz="0" w:space="0" w:color="auto"/>
                <w:left w:val="none" w:sz="0" w:space="0" w:color="auto"/>
                <w:bottom w:val="none" w:sz="0" w:space="0" w:color="auto"/>
                <w:right w:val="none" w:sz="0" w:space="0" w:color="auto"/>
              </w:divBdr>
              <w:divsChild>
                <w:div w:id="1372144713">
                  <w:marLeft w:val="0"/>
                  <w:marRight w:val="0"/>
                  <w:marTop w:val="0"/>
                  <w:marBottom w:val="0"/>
                  <w:divBdr>
                    <w:top w:val="none" w:sz="0" w:space="0" w:color="auto"/>
                    <w:left w:val="none" w:sz="0" w:space="0" w:color="auto"/>
                    <w:bottom w:val="none" w:sz="0" w:space="0" w:color="auto"/>
                    <w:right w:val="none" w:sz="0" w:space="0" w:color="auto"/>
                  </w:divBdr>
                </w:div>
              </w:divsChild>
            </w:div>
            <w:div w:id="955015905">
              <w:marLeft w:val="0"/>
              <w:marRight w:val="0"/>
              <w:marTop w:val="0"/>
              <w:marBottom w:val="0"/>
              <w:divBdr>
                <w:top w:val="none" w:sz="0" w:space="0" w:color="auto"/>
                <w:left w:val="none" w:sz="0" w:space="0" w:color="auto"/>
                <w:bottom w:val="none" w:sz="0" w:space="0" w:color="auto"/>
                <w:right w:val="none" w:sz="0" w:space="0" w:color="auto"/>
              </w:divBdr>
              <w:divsChild>
                <w:div w:id="1447308739">
                  <w:marLeft w:val="0"/>
                  <w:marRight w:val="0"/>
                  <w:marTop w:val="0"/>
                  <w:marBottom w:val="0"/>
                  <w:divBdr>
                    <w:top w:val="none" w:sz="0" w:space="0" w:color="auto"/>
                    <w:left w:val="none" w:sz="0" w:space="0" w:color="auto"/>
                    <w:bottom w:val="none" w:sz="0" w:space="0" w:color="auto"/>
                    <w:right w:val="none" w:sz="0" w:space="0" w:color="auto"/>
                  </w:divBdr>
                </w:div>
              </w:divsChild>
            </w:div>
            <w:div w:id="956184684">
              <w:marLeft w:val="0"/>
              <w:marRight w:val="0"/>
              <w:marTop w:val="0"/>
              <w:marBottom w:val="0"/>
              <w:divBdr>
                <w:top w:val="none" w:sz="0" w:space="0" w:color="auto"/>
                <w:left w:val="none" w:sz="0" w:space="0" w:color="auto"/>
                <w:bottom w:val="none" w:sz="0" w:space="0" w:color="auto"/>
                <w:right w:val="none" w:sz="0" w:space="0" w:color="auto"/>
              </w:divBdr>
              <w:divsChild>
                <w:div w:id="351106211">
                  <w:marLeft w:val="0"/>
                  <w:marRight w:val="0"/>
                  <w:marTop w:val="0"/>
                  <w:marBottom w:val="0"/>
                  <w:divBdr>
                    <w:top w:val="none" w:sz="0" w:space="0" w:color="auto"/>
                    <w:left w:val="none" w:sz="0" w:space="0" w:color="auto"/>
                    <w:bottom w:val="none" w:sz="0" w:space="0" w:color="auto"/>
                    <w:right w:val="none" w:sz="0" w:space="0" w:color="auto"/>
                  </w:divBdr>
                </w:div>
              </w:divsChild>
            </w:div>
            <w:div w:id="958410514">
              <w:marLeft w:val="0"/>
              <w:marRight w:val="0"/>
              <w:marTop w:val="0"/>
              <w:marBottom w:val="0"/>
              <w:divBdr>
                <w:top w:val="none" w:sz="0" w:space="0" w:color="auto"/>
                <w:left w:val="none" w:sz="0" w:space="0" w:color="auto"/>
                <w:bottom w:val="none" w:sz="0" w:space="0" w:color="auto"/>
                <w:right w:val="none" w:sz="0" w:space="0" w:color="auto"/>
              </w:divBdr>
              <w:divsChild>
                <w:div w:id="500894809">
                  <w:marLeft w:val="0"/>
                  <w:marRight w:val="0"/>
                  <w:marTop w:val="0"/>
                  <w:marBottom w:val="0"/>
                  <w:divBdr>
                    <w:top w:val="none" w:sz="0" w:space="0" w:color="auto"/>
                    <w:left w:val="none" w:sz="0" w:space="0" w:color="auto"/>
                    <w:bottom w:val="none" w:sz="0" w:space="0" w:color="auto"/>
                    <w:right w:val="none" w:sz="0" w:space="0" w:color="auto"/>
                  </w:divBdr>
                  <w:divsChild>
                    <w:div w:id="139227354">
                      <w:marLeft w:val="0"/>
                      <w:marRight w:val="0"/>
                      <w:marTop w:val="0"/>
                      <w:marBottom w:val="0"/>
                      <w:divBdr>
                        <w:top w:val="none" w:sz="0" w:space="0" w:color="auto"/>
                        <w:left w:val="none" w:sz="0" w:space="0" w:color="auto"/>
                        <w:bottom w:val="none" w:sz="0" w:space="0" w:color="auto"/>
                        <w:right w:val="none" w:sz="0" w:space="0" w:color="auto"/>
                      </w:divBdr>
                      <w:divsChild>
                        <w:div w:id="1497332748">
                          <w:marLeft w:val="0"/>
                          <w:marRight w:val="0"/>
                          <w:marTop w:val="0"/>
                          <w:marBottom w:val="0"/>
                          <w:divBdr>
                            <w:top w:val="none" w:sz="0" w:space="0" w:color="auto"/>
                            <w:left w:val="none" w:sz="0" w:space="0" w:color="auto"/>
                            <w:bottom w:val="none" w:sz="0" w:space="0" w:color="auto"/>
                            <w:right w:val="none" w:sz="0" w:space="0" w:color="auto"/>
                          </w:divBdr>
                        </w:div>
                        <w:div w:id="1672180880">
                          <w:marLeft w:val="0"/>
                          <w:marRight w:val="0"/>
                          <w:marTop w:val="120"/>
                          <w:marBottom w:val="0"/>
                          <w:divBdr>
                            <w:top w:val="none" w:sz="0" w:space="0" w:color="auto"/>
                            <w:left w:val="none" w:sz="0" w:space="0" w:color="auto"/>
                            <w:bottom w:val="none" w:sz="0" w:space="0" w:color="auto"/>
                            <w:right w:val="none" w:sz="0" w:space="0" w:color="auto"/>
                          </w:divBdr>
                        </w:div>
                      </w:divsChild>
                    </w:div>
                    <w:div w:id="260069245">
                      <w:marLeft w:val="0"/>
                      <w:marRight w:val="0"/>
                      <w:marTop w:val="0"/>
                      <w:marBottom w:val="0"/>
                      <w:divBdr>
                        <w:top w:val="none" w:sz="0" w:space="0" w:color="auto"/>
                        <w:left w:val="none" w:sz="0" w:space="0" w:color="auto"/>
                        <w:bottom w:val="none" w:sz="0" w:space="0" w:color="auto"/>
                        <w:right w:val="none" w:sz="0" w:space="0" w:color="auto"/>
                      </w:divBdr>
                      <w:divsChild>
                        <w:div w:id="571819457">
                          <w:marLeft w:val="0"/>
                          <w:marRight w:val="0"/>
                          <w:marTop w:val="0"/>
                          <w:marBottom w:val="0"/>
                          <w:divBdr>
                            <w:top w:val="none" w:sz="0" w:space="0" w:color="auto"/>
                            <w:left w:val="none" w:sz="0" w:space="0" w:color="auto"/>
                            <w:bottom w:val="none" w:sz="0" w:space="0" w:color="auto"/>
                            <w:right w:val="none" w:sz="0" w:space="0" w:color="auto"/>
                          </w:divBdr>
                        </w:div>
                        <w:div w:id="1114902990">
                          <w:marLeft w:val="0"/>
                          <w:marRight w:val="0"/>
                          <w:marTop w:val="120"/>
                          <w:marBottom w:val="0"/>
                          <w:divBdr>
                            <w:top w:val="none" w:sz="0" w:space="0" w:color="auto"/>
                            <w:left w:val="none" w:sz="0" w:space="0" w:color="auto"/>
                            <w:bottom w:val="none" w:sz="0" w:space="0" w:color="auto"/>
                            <w:right w:val="none" w:sz="0" w:space="0" w:color="auto"/>
                          </w:divBdr>
                        </w:div>
                      </w:divsChild>
                    </w:div>
                    <w:div w:id="443109849">
                      <w:marLeft w:val="0"/>
                      <w:marRight w:val="0"/>
                      <w:marTop w:val="0"/>
                      <w:marBottom w:val="0"/>
                      <w:divBdr>
                        <w:top w:val="none" w:sz="0" w:space="0" w:color="auto"/>
                        <w:left w:val="none" w:sz="0" w:space="0" w:color="auto"/>
                        <w:bottom w:val="none" w:sz="0" w:space="0" w:color="auto"/>
                        <w:right w:val="none" w:sz="0" w:space="0" w:color="auto"/>
                      </w:divBdr>
                      <w:divsChild>
                        <w:div w:id="585463530">
                          <w:marLeft w:val="0"/>
                          <w:marRight w:val="0"/>
                          <w:marTop w:val="0"/>
                          <w:marBottom w:val="0"/>
                          <w:divBdr>
                            <w:top w:val="none" w:sz="0" w:space="0" w:color="auto"/>
                            <w:left w:val="none" w:sz="0" w:space="0" w:color="auto"/>
                            <w:bottom w:val="none" w:sz="0" w:space="0" w:color="auto"/>
                            <w:right w:val="none" w:sz="0" w:space="0" w:color="auto"/>
                          </w:divBdr>
                        </w:div>
                        <w:div w:id="1236670553">
                          <w:marLeft w:val="0"/>
                          <w:marRight w:val="0"/>
                          <w:marTop w:val="120"/>
                          <w:marBottom w:val="0"/>
                          <w:divBdr>
                            <w:top w:val="none" w:sz="0" w:space="0" w:color="auto"/>
                            <w:left w:val="none" w:sz="0" w:space="0" w:color="auto"/>
                            <w:bottom w:val="none" w:sz="0" w:space="0" w:color="auto"/>
                            <w:right w:val="none" w:sz="0" w:space="0" w:color="auto"/>
                          </w:divBdr>
                        </w:div>
                      </w:divsChild>
                    </w:div>
                    <w:div w:id="503320545">
                      <w:marLeft w:val="0"/>
                      <w:marRight w:val="0"/>
                      <w:marTop w:val="0"/>
                      <w:marBottom w:val="0"/>
                      <w:divBdr>
                        <w:top w:val="none" w:sz="0" w:space="0" w:color="auto"/>
                        <w:left w:val="none" w:sz="0" w:space="0" w:color="auto"/>
                        <w:bottom w:val="none" w:sz="0" w:space="0" w:color="auto"/>
                        <w:right w:val="none" w:sz="0" w:space="0" w:color="auto"/>
                      </w:divBdr>
                      <w:divsChild>
                        <w:div w:id="891766860">
                          <w:marLeft w:val="0"/>
                          <w:marRight w:val="0"/>
                          <w:marTop w:val="0"/>
                          <w:marBottom w:val="0"/>
                          <w:divBdr>
                            <w:top w:val="none" w:sz="0" w:space="0" w:color="auto"/>
                            <w:left w:val="none" w:sz="0" w:space="0" w:color="auto"/>
                            <w:bottom w:val="none" w:sz="0" w:space="0" w:color="auto"/>
                            <w:right w:val="none" w:sz="0" w:space="0" w:color="auto"/>
                          </w:divBdr>
                        </w:div>
                        <w:div w:id="1351296691">
                          <w:marLeft w:val="0"/>
                          <w:marRight w:val="0"/>
                          <w:marTop w:val="120"/>
                          <w:marBottom w:val="0"/>
                          <w:divBdr>
                            <w:top w:val="none" w:sz="0" w:space="0" w:color="auto"/>
                            <w:left w:val="none" w:sz="0" w:space="0" w:color="auto"/>
                            <w:bottom w:val="none" w:sz="0" w:space="0" w:color="auto"/>
                            <w:right w:val="none" w:sz="0" w:space="0" w:color="auto"/>
                          </w:divBdr>
                        </w:div>
                      </w:divsChild>
                    </w:div>
                    <w:div w:id="898368694">
                      <w:marLeft w:val="0"/>
                      <w:marRight w:val="0"/>
                      <w:marTop w:val="0"/>
                      <w:marBottom w:val="0"/>
                      <w:divBdr>
                        <w:top w:val="none" w:sz="0" w:space="0" w:color="auto"/>
                        <w:left w:val="none" w:sz="0" w:space="0" w:color="auto"/>
                        <w:bottom w:val="none" w:sz="0" w:space="0" w:color="auto"/>
                        <w:right w:val="none" w:sz="0" w:space="0" w:color="auto"/>
                      </w:divBdr>
                      <w:divsChild>
                        <w:div w:id="704329269">
                          <w:marLeft w:val="0"/>
                          <w:marRight w:val="0"/>
                          <w:marTop w:val="0"/>
                          <w:marBottom w:val="0"/>
                          <w:divBdr>
                            <w:top w:val="none" w:sz="0" w:space="0" w:color="auto"/>
                            <w:left w:val="none" w:sz="0" w:space="0" w:color="auto"/>
                            <w:bottom w:val="none" w:sz="0" w:space="0" w:color="auto"/>
                            <w:right w:val="none" w:sz="0" w:space="0" w:color="auto"/>
                          </w:divBdr>
                        </w:div>
                        <w:div w:id="837038705">
                          <w:marLeft w:val="0"/>
                          <w:marRight w:val="0"/>
                          <w:marTop w:val="120"/>
                          <w:marBottom w:val="0"/>
                          <w:divBdr>
                            <w:top w:val="none" w:sz="0" w:space="0" w:color="auto"/>
                            <w:left w:val="none" w:sz="0" w:space="0" w:color="auto"/>
                            <w:bottom w:val="none" w:sz="0" w:space="0" w:color="auto"/>
                            <w:right w:val="none" w:sz="0" w:space="0" w:color="auto"/>
                          </w:divBdr>
                        </w:div>
                      </w:divsChild>
                    </w:div>
                    <w:div w:id="901061701">
                      <w:marLeft w:val="0"/>
                      <w:marRight w:val="0"/>
                      <w:marTop w:val="0"/>
                      <w:marBottom w:val="0"/>
                      <w:divBdr>
                        <w:top w:val="none" w:sz="0" w:space="0" w:color="auto"/>
                        <w:left w:val="none" w:sz="0" w:space="0" w:color="auto"/>
                        <w:bottom w:val="none" w:sz="0" w:space="0" w:color="auto"/>
                        <w:right w:val="none" w:sz="0" w:space="0" w:color="auto"/>
                      </w:divBdr>
                      <w:divsChild>
                        <w:div w:id="90976784">
                          <w:marLeft w:val="0"/>
                          <w:marRight w:val="0"/>
                          <w:marTop w:val="0"/>
                          <w:marBottom w:val="0"/>
                          <w:divBdr>
                            <w:top w:val="none" w:sz="0" w:space="0" w:color="auto"/>
                            <w:left w:val="none" w:sz="0" w:space="0" w:color="auto"/>
                            <w:bottom w:val="none" w:sz="0" w:space="0" w:color="auto"/>
                            <w:right w:val="none" w:sz="0" w:space="0" w:color="auto"/>
                          </w:divBdr>
                        </w:div>
                        <w:div w:id="1237277172">
                          <w:marLeft w:val="0"/>
                          <w:marRight w:val="0"/>
                          <w:marTop w:val="120"/>
                          <w:marBottom w:val="0"/>
                          <w:divBdr>
                            <w:top w:val="none" w:sz="0" w:space="0" w:color="auto"/>
                            <w:left w:val="none" w:sz="0" w:space="0" w:color="auto"/>
                            <w:bottom w:val="none" w:sz="0" w:space="0" w:color="auto"/>
                            <w:right w:val="none" w:sz="0" w:space="0" w:color="auto"/>
                          </w:divBdr>
                        </w:div>
                      </w:divsChild>
                    </w:div>
                    <w:div w:id="970358303">
                      <w:marLeft w:val="0"/>
                      <w:marRight w:val="0"/>
                      <w:marTop w:val="0"/>
                      <w:marBottom w:val="0"/>
                      <w:divBdr>
                        <w:top w:val="none" w:sz="0" w:space="0" w:color="auto"/>
                        <w:left w:val="none" w:sz="0" w:space="0" w:color="auto"/>
                        <w:bottom w:val="none" w:sz="0" w:space="0" w:color="auto"/>
                        <w:right w:val="none" w:sz="0" w:space="0" w:color="auto"/>
                      </w:divBdr>
                      <w:divsChild>
                        <w:div w:id="128327269">
                          <w:marLeft w:val="0"/>
                          <w:marRight w:val="0"/>
                          <w:marTop w:val="120"/>
                          <w:marBottom w:val="0"/>
                          <w:divBdr>
                            <w:top w:val="none" w:sz="0" w:space="0" w:color="auto"/>
                            <w:left w:val="none" w:sz="0" w:space="0" w:color="auto"/>
                            <w:bottom w:val="none" w:sz="0" w:space="0" w:color="auto"/>
                            <w:right w:val="none" w:sz="0" w:space="0" w:color="auto"/>
                          </w:divBdr>
                        </w:div>
                        <w:div w:id="491141529">
                          <w:marLeft w:val="0"/>
                          <w:marRight w:val="0"/>
                          <w:marTop w:val="0"/>
                          <w:marBottom w:val="0"/>
                          <w:divBdr>
                            <w:top w:val="none" w:sz="0" w:space="0" w:color="auto"/>
                            <w:left w:val="none" w:sz="0" w:space="0" w:color="auto"/>
                            <w:bottom w:val="none" w:sz="0" w:space="0" w:color="auto"/>
                            <w:right w:val="none" w:sz="0" w:space="0" w:color="auto"/>
                          </w:divBdr>
                        </w:div>
                      </w:divsChild>
                    </w:div>
                    <w:div w:id="1006640262">
                      <w:marLeft w:val="0"/>
                      <w:marRight w:val="0"/>
                      <w:marTop w:val="0"/>
                      <w:marBottom w:val="0"/>
                      <w:divBdr>
                        <w:top w:val="none" w:sz="0" w:space="0" w:color="auto"/>
                        <w:left w:val="none" w:sz="0" w:space="0" w:color="auto"/>
                        <w:bottom w:val="none" w:sz="0" w:space="0" w:color="auto"/>
                        <w:right w:val="none" w:sz="0" w:space="0" w:color="auto"/>
                      </w:divBdr>
                      <w:divsChild>
                        <w:div w:id="548804584">
                          <w:marLeft w:val="0"/>
                          <w:marRight w:val="0"/>
                          <w:marTop w:val="0"/>
                          <w:marBottom w:val="0"/>
                          <w:divBdr>
                            <w:top w:val="none" w:sz="0" w:space="0" w:color="auto"/>
                            <w:left w:val="none" w:sz="0" w:space="0" w:color="auto"/>
                            <w:bottom w:val="none" w:sz="0" w:space="0" w:color="auto"/>
                            <w:right w:val="none" w:sz="0" w:space="0" w:color="auto"/>
                          </w:divBdr>
                        </w:div>
                        <w:div w:id="2021007723">
                          <w:marLeft w:val="0"/>
                          <w:marRight w:val="0"/>
                          <w:marTop w:val="120"/>
                          <w:marBottom w:val="0"/>
                          <w:divBdr>
                            <w:top w:val="none" w:sz="0" w:space="0" w:color="auto"/>
                            <w:left w:val="none" w:sz="0" w:space="0" w:color="auto"/>
                            <w:bottom w:val="none" w:sz="0" w:space="0" w:color="auto"/>
                            <w:right w:val="none" w:sz="0" w:space="0" w:color="auto"/>
                          </w:divBdr>
                        </w:div>
                      </w:divsChild>
                    </w:div>
                    <w:div w:id="1083330685">
                      <w:marLeft w:val="0"/>
                      <w:marRight w:val="0"/>
                      <w:marTop w:val="0"/>
                      <w:marBottom w:val="0"/>
                      <w:divBdr>
                        <w:top w:val="none" w:sz="0" w:space="0" w:color="auto"/>
                        <w:left w:val="none" w:sz="0" w:space="0" w:color="auto"/>
                        <w:bottom w:val="none" w:sz="0" w:space="0" w:color="auto"/>
                        <w:right w:val="none" w:sz="0" w:space="0" w:color="auto"/>
                      </w:divBdr>
                      <w:divsChild>
                        <w:div w:id="269046614">
                          <w:marLeft w:val="0"/>
                          <w:marRight w:val="0"/>
                          <w:marTop w:val="120"/>
                          <w:marBottom w:val="0"/>
                          <w:divBdr>
                            <w:top w:val="none" w:sz="0" w:space="0" w:color="auto"/>
                            <w:left w:val="none" w:sz="0" w:space="0" w:color="auto"/>
                            <w:bottom w:val="none" w:sz="0" w:space="0" w:color="auto"/>
                            <w:right w:val="none" w:sz="0" w:space="0" w:color="auto"/>
                          </w:divBdr>
                        </w:div>
                        <w:div w:id="422344033">
                          <w:marLeft w:val="0"/>
                          <w:marRight w:val="0"/>
                          <w:marTop w:val="0"/>
                          <w:marBottom w:val="0"/>
                          <w:divBdr>
                            <w:top w:val="none" w:sz="0" w:space="0" w:color="auto"/>
                            <w:left w:val="none" w:sz="0" w:space="0" w:color="auto"/>
                            <w:bottom w:val="none" w:sz="0" w:space="0" w:color="auto"/>
                            <w:right w:val="none" w:sz="0" w:space="0" w:color="auto"/>
                          </w:divBdr>
                        </w:div>
                      </w:divsChild>
                    </w:div>
                    <w:div w:id="1664120676">
                      <w:marLeft w:val="0"/>
                      <w:marRight w:val="0"/>
                      <w:marTop w:val="0"/>
                      <w:marBottom w:val="0"/>
                      <w:divBdr>
                        <w:top w:val="none" w:sz="0" w:space="0" w:color="auto"/>
                        <w:left w:val="none" w:sz="0" w:space="0" w:color="auto"/>
                        <w:bottom w:val="none" w:sz="0" w:space="0" w:color="auto"/>
                        <w:right w:val="none" w:sz="0" w:space="0" w:color="auto"/>
                      </w:divBdr>
                      <w:divsChild>
                        <w:div w:id="147135182">
                          <w:marLeft w:val="0"/>
                          <w:marRight w:val="0"/>
                          <w:marTop w:val="120"/>
                          <w:marBottom w:val="0"/>
                          <w:divBdr>
                            <w:top w:val="none" w:sz="0" w:space="0" w:color="auto"/>
                            <w:left w:val="none" w:sz="0" w:space="0" w:color="auto"/>
                            <w:bottom w:val="none" w:sz="0" w:space="0" w:color="auto"/>
                            <w:right w:val="none" w:sz="0" w:space="0" w:color="auto"/>
                          </w:divBdr>
                        </w:div>
                        <w:div w:id="1933272701">
                          <w:marLeft w:val="0"/>
                          <w:marRight w:val="0"/>
                          <w:marTop w:val="0"/>
                          <w:marBottom w:val="0"/>
                          <w:divBdr>
                            <w:top w:val="none" w:sz="0" w:space="0" w:color="auto"/>
                            <w:left w:val="none" w:sz="0" w:space="0" w:color="auto"/>
                            <w:bottom w:val="none" w:sz="0" w:space="0" w:color="auto"/>
                            <w:right w:val="none" w:sz="0" w:space="0" w:color="auto"/>
                          </w:divBdr>
                        </w:div>
                      </w:divsChild>
                    </w:div>
                    <w:div w:id="1721593598">
                      <w:marLeft w:val="0"/>
                      <w:marRight w:val="0"/>
                      <w:marTop w:val="0"/>
                      <w:marBottom w:val="0"/>
                      <w:divBdr>
                        <w:top w:val="none" w:sz="0" w:space="0" w:color="auto"/>
                        <w:left w:val="none" w:sz="0" w:space="0" w:color="auto"/>
                        <w:bottom w:val="none" w:sz="0" w:space="0" w:color="auto"/>
                        <w:right w:val="none" w:sz="0" w:space="0" w:color="auto"/>
                      </w:divBdr>
                      <w:divsChild>
                        <w:div w:id="917056818">
                          <w:marLeft w:val="0"/>
                          <w:marRight w:val="0"/>
                          <w:marTop w:val="0"/>
                          <w:marBottom w:val="0"/>
                          <w:divBdr>
                            <w:top w:val="none" w:sz="0" w:space="0" w:color="auto"/>
                            <w:left w:val="none" w:sz="0" w:space="0" w:color="auto"/>
                            <w:bottom w:val="none" w:sz="0" w:space="0" w:color="auto"/>
                            <w:right w:val="none" w:sz="0" w:space="0" w:color="auto"/>
                          </w:divBdr>
                        </w:div>
                        <w:div w:id="1198816466">
                          <w:marLeft w:val="0"/>
                          <w:marRight w:val="0"/>
                          <w:marTop w:val="120"/>
                          <w:marBottom w:val="0"/>
                          <w:divBdr>
                            <w:top w:val="none" w:sz="0" w:space="0" w:color="auto"/>
                            <w:left w:val="none" w:sz="0" w:space="0" w:color="auto"/>
                            <w:bottom w:val="none" w:sz="0" w:space="0" w:color="auto"/>
                            <w:right w:val="none" w:sz="0" w:space="0" w:color="auto"/>
                          </w:divBdr>
                        </w:div>
                      </w:divsChild>
                    </w:div>
                    <w:div w:id="1820224324">
                      <w:marLeft w:val="0"/>
                      <w:marRight w:val="0"/>
                      <w:marTop w:val="0"/>
                      <w:marBottom w:val="0"/>
                      <w:divBdr>
                        <w:top w:val="none" w:sz="0" w:space="0" w:color="auto"/>
                        <w:left w:val="none" w:sz="0" w:space="0" w:color="auto"/>
                        <w:bottom w:val="none" w:sz="0" w:space="0" w:color="auto"/>
                        <w:right w:val="none" w:sz="0" w:space="0" w:color="auto"/>
                      </w:divBdr>
                      <w:divsChild>
                        <w:div w:id="99449065">
                          <w:marLeft w:val="0"/>
                          <w:marRight w:val="0"/>
                          <w:marTop w:val="120"/>
                          <w:marBottom w:val="0"/>
                          <w:divBdr>
                            <w:top w:val="none" w:sz="0" w:space="0" w:color="auto"/>
                            <w:left w:val="none" w:sz="0" w:space="0" w:color="auto"/>
                            <w:bottom w:val="none" w:sz="0" w:space="0" w:color="auto"/>
                            <w:right w:val="none" w:sz="0" w:space="0" w:color="auto"/>
                          </w:divBdr>
                        </w:div>
                        <w:div w:id="726143337">
                          <w:marLeft w:val="0"/>
                          <w:marRight w:val="0"/>
                          <w:marTop w:val="0"/>
                          <w:marBottom w:val="0"/>
                          <w:divBdr>
                            <w:top w:val="none" w:sz="0" w:space="0" w:color="auto"/>
                            <w:left w:val="none" w:sz="0" w:space="0" w:color="auto"/>
                            <w:bottom w:val="none" w:sz="0" w:space="0" w:color="auto"/>
                            <w:right w:val="none" w:sz="0" w:space="0" w:color="auto"/>
                          </w:divBdr>
                        </w:div>
                      </w:divsChild>
                    </w:div>
                    <w:div w:id="1877766323">
                      <w:marLeft w:val="0"/>
                      <w:marRight w:val="0"/>
                      <w:marTop w:val="0"/>
                      <w:marBottom w:val="0"/>
                      <w:divBdr>
                        <w:top w:val="none" w:sz="0" w:space="0" w:color="auto"/>
                        <w:left w:val="none" w:sz="0" w:space="0" w:color="auto"/>
                        <w:bottom w:val="none" w:sz="0" w:space="0" w:color="auto"/>
                        <w:right w:val="none" w:sz="0" w:space="0" w:color="auto"/>
                      </w:divBdr>
                      <w:divsChild>
                        <w:div w:id="1908490735">
                          <w:marLeft w:val="0"/>
                          <w:marRight w:val="0"/>
                          <w:marTop w:val="120"/>
                          <w:marBottom w:val="0"/>
                          <w:divBdr>
                            <w:top w:val="none" w:sz="0" w:space="0" w:color="auto"/>
                            <w:left w:val="none" w:sz="0" w:space="0" w:color="auto"/>
                            <w:bottom w:val="none" w:sz="0" w:space="0" w:color="auto"/>
                            <w:right w:val="none" w:sz="0" w:space="0" w:color="auto"/>
                          </w:divBdr>
                        </w:div>
                        <w:div w:id="2022051620">
                          <w:marLeft w:val="0"/>
                          <w:marRight w:val="0"/>
                          <w:marTop w:val="0"/>
                          <w:marBottom w:val="0"/>
                          <w:divBdr>
                            <w:top w:val="none" w:sz="0" w:space="0" w:color="auto"/>
                            <w:left w:val="none" w:sz="0" w:space="0" w:color="auto"/>
                            <w:bottom w:val="none" w:sz="0" w:space="0" w:color="auto"/>
                            <w:right w:val="none" w:sz="0" w:space="0" w:color="auto"/>
                          </w:divBdr>
                        </w:div>
                      </w:divsChild>
                    </w:div>
                    <w:div w:id="1997956821">
                      <w:marLeft w:val="0"/>
                      <w:marRight w:val="0"/>
                      <w:marTop w:val="0"/>
                      <w:marBottom w:val="0"/>
                      <w:divBdr>
                        <w:top w:val="none" w:sz="0" w:space="0" w:color="auto"/>
                        <w:left w:val="none" w:sz="0" w:space="0" w:color="auto"/>
                        <w:bottom w:val="none" w:sz="0" w:space="0" w:color="auto"/>
                        <w:right w:val="none" w:sz="0" w:space="0" w:color="auto"/>
                      </w:divBdr>
                      <w:divsChild>
                        <w:div w:id="31197856">
                          <w:marLeft w:val="0"/>
                          <w:marRight w:val="0"/>
                          <w:marTop w:val="120"/>
                          <w:marBottom w:val="0"/>
                          <w:divBdr>
                            <w:top w:val="none" w:sz="0" w:space="0" w:color="auto"/>
                            <w:left w:val="none" w:sz="0" w:space="0" w:color="auto"/>
                            <w:bottom w:val="none" w:sz="0" w:space="0" w:color="auto"/>
                            <w:right w:val="none" w:sz="0" w:space="0" w:color="auto"/>
                          </w:divBdr>
                        </w:div>
                        <w:div w:id="766385481">
                          <w:marLeft w:val="0"/>
                          <w:marRight w:val="0"/>
                          <w:marTop w:val="0"/>
                          <w:marBottom w:val="0"/>
                          <w:divBdr>
                            <w:top w:val="none" w:sz="0" w:space="0" w:color="auto"/>
                            <w:left w:val="none" w:sz="0" w:space="0" w:color="auto"/>
                            <w:bottom w:val="none" w:sz="0" w:space="0" w:color="auto"/>
                            <w:right w:val="none" w:sz="0" w:space="0" w:color="auto"/>
                          </w:divBdr>
                        </w:div>
                      </w:divsChild>
                    </w:div>
                    <w:div w:id="2021737013">
                      <w:marLeft w:val="0"/>
                      <w:marRight w:val="0"/>
                      <w:marTop w:val="0"/>
                      <w:marBottom w:val="0"/>
                      <w:divBdr>
                        <w:top w:val="none" w:sz="0" w:space="0" w:color="auto"/>
                        <w:left w:val="none" w:sz="0" w:space="0" w:color="auto"/>
                        <w:bottom w:val="none" w:sz="0" w:space="0" w:color="auto"/>
                        <w:right w:val="none" w:sz="0" w:space="0" w:color="auto"/>
                      </w:divBdr>
                      <w:divsChild>
                        <w:div w:id="328949656">
                          <w:marLeft w:val="0"/>
                          <w:marRight w:val="0"/>
                          <w:marTop w:val="0"/>
                          <w:marBottom w:val="0"/>
                          <w:divBdr>
                            <w:top w:val="none" w:sz="0" w:space="0" w:color="auto"/>
                            <w:left w:val="none" w:sz="0" w:space="0" w:color="auto"/>
                            <w:bottom w:val="none" w:sz="0" w:space="0" w:color="auto"/>
                            <w:right w:val="none" w:sz="0" w:space="0" w:color="auto"/>
                          </w:divBdr>
                        </w:div>
                        <w:div w:id="672688342">
                          <w:marLeft w:val="0"/>
                          <w:marRight w:val="0"/>
                          <w:marTop w:val="120"/>
                          <w:marBottom w:val="0"/>
                          <w:divBdr>
                            <w:top w:val="none" w:sz="0" w:space="0" w:color="auto"/>
                            <w:left w:val="none" w:sz="0" w:space="0" w:color="auto"/>
                            <w:bottom w:val="none" w:sz="0" w:space="0" w:color="auto"/>
                            <w:right w:val="none" w:sz="0" w:space="0" w:color="auto"/>
                          </w:divBdr>
                        </w:div>
                      </w:divsChild>
                    </w:div>
                    <w:div w:id="2130317365">
                      <w:marLeft w:val="0"/>
                      <w:marRight w:val="0"/>
                      <w:marTop w:val="0"/>
                      <w:marBottom w:val="0"/>
                      <w:divBdr>
                        <w:top w:val="none" w:sz="0" w:space="0" w:color="auto"/>
                        <w:left w:val="none" w:sz="0" w:space="0" w:color="auto"/>
                        <w:bottom w:val="none" w:sz="0" w:space="0" w:color="auto"/>
                        <w:right w:val="none" w:sz="0" w:space="0" w:color="auto"/>
                      </w:divBdr>
                      <w:divsChild>
                        <w:div w:id="1195730454">
                          <w:marLeft w:val="0"/>
                          <w:marRight w:val="0"/>
                          <w:marTop w:val="120"/>
                          <w:marBottom w:val="0"/>
                          <w:divBdr>
                            <w:top w:val="none" w:sz="0" w:space="0" w:color="auto"/>
                            <w:left w:val="none" w:sz="0" w:space="0" w:color="auto"/>
                            <w:bottom w:val="none" w:sz="0" w:space="0" w:color="auto"/>
                            <w:right w:val="none" w:sz="0" w:space="0" w:color="auto"/>
                          </w:divBdr>
                        </w:div>
                        <w:div w:id="203503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888990">
              <w:marLeft w:val="0"/>
              <w:marRight w:val="0"/>
              <w:marTop w:val="0"/>
              <w:marBottom w:val="0"/>
              <w:divBdr>
                <w:top w:val="none" w:sz="0" w:space="0" w:color="auto"/>
                <w:left w:val="none" w:sz="0" w:space="0" w:color="auto"/>
                <w:bottom w:val="none" w:sz="0" w:space="0" w:color="auto"/>
                <w:right w:val="none" w:sz="0" w:space="0" w:color="auto"/>
              </w:divBdr>
              <w:divsChild>
                <w:div w:id="1788085990">
                  <w:marLeft w:val="0"/>
                  <w:marRight w:val="0"/>
                  <w:marTop w:val="0"/>
                  <w:marBottom w:val="0"/>
                  <w:divBdr>
                    <w:top w:val="none" w:sz="0" w:space="0" w:color="auto"/>
                    <w:left w:val="none" w:sz="0" w:space="0" w:color="auto"/>
                    <w:bottom w:val="none" w:sz="0" w:space="0" w:color="auto"/>
                    <w:right w:val="none" w:sz="0" w:space="0" w:color="auto"/>
                  </w:divBdr>
                </w:div>
              </w:divsChild>
            </w:div>
            <w:div w:id="966281519">
              <w:marLeft w:val="0"/>
              <w:marRight w:val="0"/>
              <w:marTop w:val="0"/>
              <w:marBottom w:val="0"/>
              <w:divBdr>
                <w:top w:val="none" w:sz="0" w:space="0" w:color="auto"/>
                <w:left w:val="none" w:sz="0" w:space="0" w:color="auto"/>
                <w:bottom w:val="none" w:sz="0" w:space="0" w:color="auto"/>
                <w:right w:val="none" w:sz="0" w:space="0" w:color="auto"/>
              </w:divBdr>
              <w:divsChild>
                <w:div w:id="748817447">
                  <w:marLeft w:val="0"/>
                  <w:marRight w:val="0"/>
                  <w:marTop w:val="0"/>
                  <w:marBottom w:val="0"/>
                  <w:divBdr>
                    <w:top w:val="none" w:sz="0" w:space="0" w:color="auto"/>
                    <w:left w:val="none" w:sz="0" w:space="0" w:color="auto"/>
                    <w:bottom w:val="none" w:sz="0" w:space="0" w:color="auto"/>
                    <w:right w:val="none" w:sz="0" w:space="0" w:color="auto"/>
                  </w:divBdr>
                </w:div>
              </w:divsChild>
            </w:div>
            <w:div w:id="972371651">
              <w:marLeft w:val="0"/>
              <w:marRight w:val="0"/>
              <w:marTop w:val="0"/>
              <w:marBottom w:val="0"/>
              <w:divBdr>
                <w:top w:val="none" w:sz="0" w:space="0" w:color="auto"/>
                <w:left w:val="none" w:sz="0" w:space="0" w:color="auto"/>
                <w:bottom w:val="none" w:sz="0" w:space="0" w:color="auto"/>
                <w:right w:val="none" w:sz="0" w:space="0" w:color="auto"/>
              </w:divBdr>
              <w:divsChild>
                <w:div w:id="959722955">
                  <w:marLeft w:val="0"/>
                  <w:marRight w:val="0"/>
                  <w:marTop w:val="0"/>
                  <w:marBottom w:val="0"/>
                  <w:divBdr>
                    <w:top w:val="none" w:sz="0" w:space="0" w:color="auto"/>
                    <w:left w:val="none" w:sz="0" w:space="0" w:color="auto"/>
                    <w:bottom w:val="none" w:sz="0" w:space="0" w:color="auto"/>
                    <w:right w:val="none" w:sz="0" w:space="0" w:color="auto"/>
                  </w:divBdr>
                </w:div>
                <w:div w:id="1445879816">
                  <w:marLeft w:val="0"/>
                  <w:marRight w:val="0"/>
                  <w:marTop w:val="120"/>
                  <w:marBottom w:val="0"/>
                  <w:divBdr>
                    <w:top w:val="none" w:sz="0" w:space="0" w:color="auto"/>
                    <w:left w:val="none" w:sz="0" w:space="0" w:color="auto"/>
                    <w:bottom w:val="none" w:sz="0" w:space="0" w:color="auto"/>
                    <w:right w:val="none" w:sz="0" w:space="0" w:color="auto"/>
                  </w:divBdr>
                </w:div>
              </w:divsChild>
            </w:div>
            <w:div w:id="975453581">
              <w:marLeft w:val="0"/>
              <w:marRight w:val="0"/>
              <w:marTop w:val="0"/>
              <w:marBottom w:val="0"/>
              <w:divBdr>
                <w:top w:val="none" w:sz="0" w:space="0" w:color="auto"/>
                <w:left w:val="none" w:sz="0" w:space="0" w:color="auto"/>
                <w:bottom w:val="none" w:sz="0" w:space="0" w:color="auto"/>
                <w:right w:val="none" w:sz="0" w:space="0" w:color="auto"/>
              </w:divBdr>
              <w:divsChild>
                <w:div w:id="1227449276">
                  <w:marLeft w:val="0"/>
                  <w:marRight w:val="0"/>
                  <w:marTop w:val="0"/>
                  <w:marBottom w:val="0"/>
                  <w:divBdr>
                    <w:top w:val="none" w:sz="0" w:space="0" w:color="auto"/>
                    <w:left w:val="none" w:sz="0" w:space="0" w:color="auto"/>
                    <w:bottom w:val="none" w:sz="0" w:space="0" w:color="auto"/>
                    <w:right w:val="none" w:sz="0" w:space="0" w:color="auto"/>
                  </w:divBdr>
                </w:div>
              </w:divsChild>
            </w:div>
            <w:div w:id="976446530">
              <w:marLeft w:val="0"/>
              <w:marRight w:val="0"/>
              <w:marTop w:val="0"/>
              <w:marBottom w:val="0"/>
              <w:divBdr>
                <w:top w:val="none" w:sz="0" w:space="0" w:color="auto"/>
                <w:left w:val="none" w:sz="0" w:space="0" w:color="auto"/>
                <w:bottom w:val="none" w:sz="0" w:space="0" w:color="auto"/>
                <w:right w:val="none" w:sz="0" w:space="0" w:color="auto"/>
              </w:divBdr>
              <w:divsChild>
                <w:div w:id="728306842">
                  <w:marLeft w:val="0"/>
                  <w:marRight w:val="0"/>
                  <w:marTop w:val="120"/>
                  <w:marBottom w:val="0"/>
                  <w:divBdr>
                    <w:top w:val="none" w:sz="0" w:space="0" w:color="auto"/>
                    <w:left w:val="none" w:sz="0" w:space="0" w:color="auto"/>
                    <w:bottom w:val="none" w:sz="0" w:space="0" w:color="auto"/>
                    <w:right w:val="none" w:sz="0" w:space="0" w:color="auto"/>
                  </w:divBdr>
                </w:div>
                <w:div w:id="1565792726">
                  <w:marLeft w:val="0"/>
                  <w:marRight w:val="0"/>
                  <w:marTop w:val="0"/>
                  <w:marBottom w:val="0"/>
                  <w:divBdr>
                    <w:top w:val="none" w:sz="0" w:space="0" w:color="auto"/>
                    <w:left w:val="none" w:sz="0" w:space="0" w:color="auto"/>
                    <w:bottom w:val="none" w:sz="0" w:space="0" w:color="auto"/>
                    <w:right w:val="none" w:sz="0" w:space="0" w:color="auto"/>
                  </w:divBdr>
                </w:div>
              </w:divsChild>
            </w:div>
            <w:div w:id="981152093">
              <w:marLeft w:val="0"/>
              <w:marRight w:val="0"/>
              <w:marTop w:val="0"/>
              <w:marBottom w:val="0"/>
              <w:divBdr>
                <w:top w:val="none" w:sz="0" w:space="0" w:color="auto"/>
                <w:left w:val="none" w:sz="0" w:space="0" w:color="auto"/>
                <w:bottom w:val="none" w:sz="0" w:space="0" w:color="auto"/>
                <w:right w:val="none" w:sz="0" w:space="0" w:color="auto"/>
              </w:divBdr>
              <w:divsChild>
                <w:div w:id="1482693382">
                  <w:marLeft w:val="0"/>
                  <w:marRight w:val="0"/>
                  <w:marTop w:val="0"/>
                  <w:marBottom w:val="0"/>
                  <w:divBdr>
                    <w:top w:val="none" w:sz="0" w:space="0" w:color="auto"/>
                    <w:left w:val="none" w:sz="0" w:space="0" w:color="auto"/>
                    <w:bottom w:val="none" w:sz="0" w:space="0" w:color="auto"/>
                    <w:right w:val="none" w:sz="0" w:space="0" w:color="auto"/>
                  </w:divBdr>
                  <w:divsChild>
                    <w:div w:id="975137108">
                      <w:marLeft w:val="0"/>
                      <w:marRight w:val="0"/>
                      <w:marTop w:val="0"/>
                      <w:marBottom w:val="0"/>
                      <w:divBdr>
                        <w:top w:val="none" w:sz="0" w:space="0" w:color="auto"/>
                        <w:left w:val="none" w:sz="0" w:space="0" w:color="auto"/>
                        <w:bottom w:val="none" w:sz="0" w:space="0" w:color="auto"/>
                        <w:right w:val="none" w:sz="0" w:space="0" w:color="auto"/>
                      </w:divBdr>
                      <w:divsChild>
                        <w:div w:id="730612372">
                          <w:marLeft w:val="0"/>
                          <w:marRight w:val="0"/>
                          <w:marTop w:val="120"/>
                          <w:marBottom w:val="0"/>
                          <w:divBdr>
                            <w:top w:val="none" w:sz="0" w:space="0" w:color="auto"/>
                            <w:left w:val="none" w:sz="0" w:space="0" w:color="auto"/>
                            <w:bottom w:val="none" w:sz="0" w:space="0" w:color="auto"/>
                            <w:right w:val="none" w:sz="0" w:space="0" w:color="auto"/>
                          </w:divBdr>
                        </w:div>
                        <w:div w:id="1006596622">
                          <w:marLeft w:val="0"/>
                          <w:marRight w:val="0"/>
                          <w:marTop w:val="0"/>
                          <w:marBottom w:val="0"/>
                          <w:divBdr>
                            <w:top w:val="none" w:sz="0" w:space="0" w:color="auto"/>
                            <w:left w:val="none" w:sz="0" w:space="0" w:color="auto"/>
                            <w:bottom w:val="none" w:sz="0" w:space="0" w:color="auto"/>
                            <w:right w:val="none" w:sz="0" w:space="0" w:color="auto"/>
                          </w:divBdr>
                        </w:div>
                      </w:divsChild>
                    </w:div>
                    <w:div w:id="2139956131">
                      <w:marLeft w:val="0"/>
                      <w:marRight w:val="0"/>
                      <w:marTop w:val="0"/>
                      <w:marBottom w:val="0"/>
                      <w:divBdr>
                        <w:top w:val="none" w:sz="0" w:space="0" w:color="auto"/>
                        <w:left w:val="none" w:sz="0" w:space="0" w:color="auto"/>
                        <w:bottom w:val="none" w:sz="0" w:space="0" w:color="auto"/>
                        <w:right w:val="none" w:sz="0" w:space="0" w:color="auto"/>
                      </w:divBdr>
                      <w:divsChild>
                        <w:div w:id="628170564">
                          <w:marLeft w:val="0"/>
                          <w:marRight w:val="0"/>
                          <w:marTop w:val="0"/>
                          <w:marBottom w:val="0"/>
                          <w:divBdr>
                            <w:top w:val="none" w:sz="0" w:space="0" w:color="auto"/>
                            <w:left w:val="none" w:sz="0" w:space="0" w:color="auto"/>
                            <w:bottom w:val="none" w:sz="0" w:space="0" w:color="auto"/>
                            <w:right w:val="none" w:sz="0" w:space="0" w:color="auto"/>
                          </w:divBdr>
                        </w:div>
                        <w:div w:id="130045204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982612952">
              <w:marLeft w:val="0"/>
              <w:marRight w:val="0"/>
              <w:marTop w:val="0"/>
              <w:marBottom w:val="0"/>
              <w:divBdr>
                <w:top w:val="none" w:sz="0" w:space="0" w:color="auto"/>
                <w:left w:val="none" w:sz="0" w:space="0" w:color="auto"/>
                <w:bottom w:val="none" w:sz="0" w:space="0" w:color="auto"/>
                <w:right w:val="none" w:sz="0" w:space="0" w:color="auto"/>
              </w:divBdr>
              <w:divsChild>
                <w:div w:id="1272517545">
                  <w:marLeft w:val="0"/>
                  <w:marRight w:val="0"/>
                  <w:marTop w:val="0"/>
                  <w:marBottom w:val="0"/>
                  <w:divBdr>
                    <w:top w:val="none" w:sz="0" w:space="0" w:color="auto"/>
                    <w:left w:val="none" w:sz="0" w:space="0" w:color="auto"/>
                    <w:bottom w:val="none" w:sz="0" w:space="0" w:color="auto"/>
                    <w:right w:val="none" w:sz="0" w:space="0" w:color="auto"/>
                  </w:divBdr>
                </w:div>
                <w:div w:id="1655914476">
                  <w:marLeft w:val="0"/>
                  <w:marRight w:val="0"/>
                  <w:marTop w:val="120"/>
                  <w:marBottom w:val="0"/>
                  <w:divBdr>
                    <w:top w:val="none" w:sz="0" w:space="0" w:color="auto"/>
                    <w:left w:val="none" w:sz="0" w:space="0" w:color="auto"/>
                    <w:bottom w:val="none" w:sz="0" w:space="0" w:color="auto"/>
                    <w:right w:val="none" w:sz="0" w:space="0" w:color="auto"/>
                  </w:divBdr>
                </w:div>
              </w:divsChild>
            </w:div>
            <w:div w:id="985089869">
              <w:marLeft w:val="0"/>
              <w:marRight w:val="0"/>
              <w:marTop w:val="0"/>
              <w:marBottom w:val="0"/>
              <w:divBdr>
                <w:top w:val="none" w:sz="0" w:space="0" w:color="auto"/>
                <w:left w:val="none" w:sz="0" w:space="0" w:color="auto"/>
                <w:bottom w:val="none" w:sz="0" w:space="0" w:color="auto"/>
                <w:right w:val="none" w:sz="0" w:space="0" w:color="auto"/>
              </w:divBdr>
              <w:divsChild>
                <w:div w:id="37168279">
                  <w:marLeft w:val="0"/>
                  <w:marRight w:val="0"/>
                  <w:marTop w:val="120"/>
                  <w:marBottom w:val="0"/>
                  <w:divBdr>
                    <w:top w:val="none" w:sz="0" w:space="0" w:color="auto"/>
                    <w:left w:val="none" w:sz="0" w:space="0" w:color="auto"/>
                    <w:bottom w:val="none" w:sz="0" w:space="0" w:color="auto"/>
                    <w:right w:val="none" w:sz="0" w:space="0" w:color="auto"/>
                  </w:divBdr>
                </w:div>
                <w:div w:id="1076440789">
                  <w:marLeft w:val="0"/>
                  <w:marRight w:val="0"/>
                  <w:marTop w:val="0"/>
                  <w:marBottom w:val="0"/>
                  <w:divBdr>
                    <w:top w:val="none" w:sz="0" w:space="0" w:color="auto"/>
                    <w:left w:val="none" w:sz="0" w:space="0" w:color="auto"/>
                    <w:bottom w:val="none" w:sz="0" w:space="0" w:color="auto"/>
                    <w:right w:val="none" w:sz="0" w:space="0" w:color="auto"/>
                  </w:divBdr>
                </w:div>
              </w:divsChild>
            </w:div>
            <w:div w:id="994719622">
              <w:marLeft w:val="0"/>
              <w:marRight w:val="0"/>
              <w:marTop w:val="0"/>
              <w:marBottom w:val="0"/>
              <w:divBdr>
                <w:top w:val="none" w:sz="0" w:space="0" w:color="auto"/>
                <w:left w:val="none" w:sz="0" w:space="0" w:color="auto"/>
                <w:bottom w:val="none" w:sz="0" w:space="0" w:color="auto"/>
                <w:right w:val="none" w:sz="0" w:space="0" w:color="auto"/>
              </w:divBdr>
              <w:divsChild>
                <w:div w:id="719405572">
                  <w:marLeft w:val="0"/>
                  <w:marRight w:val="0"/>
                  <w:marTop w:val="0"/>
                  <w:marBottom w:val="0"/>
                  <w:divBdr>
                    <w:top w:val="none" w:sz="0" w:space="0" w:color="auto"/>
                    <w:left w:val="none" w:sz="0" w:space="0" w:color="auto"/>
                    <w:bottom w:val="none" w:sz="0" w:space="0" w:color="auto"/>
                    <w:right w:val="none" w:sz="0" w:space="0" w:color="auto"/>
                  </w:divBdr>
                </w:div>
              </w:divsChild>
            </w:div>
            <w:div w:id="995501045">
              <w:marLeft w:val="0"/>
              <w:marRight w:val="0"/>
              <w:marTop w:val="0"/>
              <w:marBottom w:val="0"/>
              <w:divBdr>
                <w:top w:val="none" w:sz="0" w:space="0" w:color="auto"/>
                <w:left w:val="none" w:sz="0" w:space="0" w:color="auto"/>
                <w:bottom w:val="none" w:sz="0" w:space="0" w:color="auto"/>
                <w:right w:val="none" w:sz="0" w:space="0" w:color="auto"/>
              </w:divBdr>
              <w:divsChild>
                <w:div w:id="764225697">
                  <w:marLeft w:val="0"/>
                  <w:marRight w:val="0"/>
                  <w:marTop w:val="0"/>
                  <w:marBottom w:val="0"/>
                  <w:divBdr>
                    <w:top w:val="none" w:sz="0" w:space="0" w:color="auto"/>
                    <w:left w:val="none" w:sz="0" w:space="0" w:color="auto"/>
                    <w:bottom w:val="none" w:sz="0" w:space="0" w:color="auto"/>
                    <w:right w:val="none" w:sz="0" w:space="0" w:color="auto"/>
                  </w:divBdr>
                </w:div>
              </w:divsChild>
            </w:div>
            <w:div w:id="998461614">
              <w:marLeft w:val="0"/>
              <w:marRight w:val="0"/>
              <w:marTop w:val="0"/>
              <w:marBottom w:val="0"/>
              <w:divBdr>
                <w:top w:val="none" w:sz="0" w:space="0" w:color="auto"/>
                <w:left w:val="none" w:sz="0" w:space="0" w:color="auto"/>
                <w:bottom w:val="none" w:sz="0" w:space="0" w:color="auto"/>
                <w:right w:val="none" w:sz="0" w:space="0" w:color="auto"/>
              </w:divBdr>
              <w:divsChild>
                <w:div w:id="395859769">
                  <w:marLeft w:val="0"/>
                  <w:marRight w:val="0"/>
                  <w:marTop w:val="120"/>
                  <w:marBottom w:val="0"/>
                  <w:divBdr>
                    <w:top w:val="none" w:sz="0" w:space="0" w:color="auto"/>
                    <w:left w:val="none" w:sz="0" w:space="0" w:color="auto"/>
                    <w:bottom w:val="none" w:sz="0" w:space="0" w:color="auto"/>
                    <w:right w:val="none" w:sz="0" w:space="0" w:color="auto"/>
                  </w:divBdr>
                </w:div>
                <w:div w:id="1356888768">
                  <w:marLeft w:val="0"/>
                  <w:marRight w:val="0"/>
                  <w:marTop w:val="0"/>
                  <w:marBottom w:val="0"/>
                  <w:divBdr>
                    <w:top w:val="none" w:sz="0" w:space="0" w:color="auto"/>
                    <w:left w:val="none" w:sz="0" w:space="0" w:color="auto"/>
                    <w:bottom w:val="none" w:sz="0" w:space="0" w:color="auto"/>
                    <w:right w:val="none" w:sz="0" w:space="0" w:color="auto"/>
                  </w:divBdr>
                </w:div>
              </w:divsChild>
            </w:div>
            <w:div w:id="1001588331">
              <w:marLeft w:val="0"/>
              <w:marRight w:val="0"/>
              <w:marTop w:val="0"/>
              <w:marBottom w:val="0"/>
              <w:divBdr>
                <w:top w:val="none" w:sz="0" w:space="0" w:color="auto"/>
                <w:left w:val="none" w:sz="0" w:space="0" w:color="auto"/>
                <w:bottom w:val="none" w:sz="0" w:space="0" w:color="auto"/>
                <w:right w:val="none" w:sz="0" w:space="0" w:color="auto"/>
              </w:divBdr>
              <w:divsChild>
                <w:div w:id="285239962">
                  <w:marLeft w:val="0"/>
                  <w:marRight w:val="0"/>
                  <w:marTop w:val="0"/>
                  <w:marBottom w:val="0"/>
                  <w:divBdr>
                    <w:top w:val="none" w:sz="0" w:space="0" w:color="auto"/>
                    <w:left w:val="none" w:sz="0" w:space="0" w:color="auto"/>
                    <w:bottom w:val="none" w:sz="0" w:space="0" w:color="auto"/>
                    <w:right w:val="none" w:sz="0" w:space="0" w:color="auto"/>
                  </w:divBdr>
                  <w:divsChild>
                    <w:div w:id="1235042215">
                      <w:marLeft w:val="0"/>
                      <w:marRight w:val="0"/>
                      <w:marTop w:val="0"/>
                      <w:marBottom w:val="0"/>
                      <w:divBdr>
                        <w:top w:val="none" w:sz="0" w:space="0" w:color="auto"/>
                        <w:left w:val="none" w:sz="0" w:space="0" w:color="auto"/>
                        <w:bottom w:val="none" w:sz="0" w:space="0" w:color="auto"/>
                        <w:right w:val="none" w:sz="0" w:space="0" w:color="auto"/>
                      </w:divBdr>
                      <w:divsChild>
                        <w:div w:id="789009809">
                          <w:marLeft w:val="0"/>
                          <w:marRight w:val="0"/>
                          <w:marTop w:val="0"/>
                          <w:marBottom w:val="0"/>
                          <w:divBdr>
                            <w:top w:val="none" w:sz="0" w:space="0" w:color="auto"/>
                            <w:left w:val="none" w:sz="0" w:space="0" w:color="auto"/>
                            <w:bottom w:val="none" w:sz="0" w:space="0" w:color="auto"/>
                            <w:right w:val="none" w:sz="0" w:space="0" w:color="auto"/>
                          </w:divBdr>
                        </w:div>
                        <w:div w:id="1893689012">
                          <w:marLeft w:val="0"/>
                          <w:marRight w:val="0"/>
                          <w:marTop w:val="120"/>
                          <w:marBottom w:val="0"/>
                          <w:divBdr>
                            <w:top w:val="none" w:sz="0" w:space="0" w:color="auto"/>
                            <w:left w:val="none" w:sz="0" w:space="0" w:color="auto"/>
                            <w:bottom w:val="none" w:sz="0" w:space="0" w:color="auto"/>
                            <w:right w:val="none" w:sz="0" w:space="0" w:color="auto"/>
                          </w:divBdr>
                        </w:div>
                      </w:divsChild>
                    </w:div>
                    <w:div w:id="1235631106">
                      <w:marLeft w:val="0"/>
                      <w:marRight w:val="0"/>
                      <w:marTop w:val="0"/>
                      <w:marBottom w:val="0"/>
                      <w:divBdr>
                        <w:top w:val="none" w:sz="0" w:space="0" w:color="auto"/>
                        <w:left w:val="none" w:sz="0" w:space="0" w:color="auto"/>
                        <w:bottom w:val="none" w:sz="0" w:space="0" w:color="auto"/>
                        <w:right w:val="none" w:sz="0" w:space="0" w:color="auto"/>
                      </w:divBdr>
                      <w:divsChild>
                        <w:div w:id="710571685">
                          <w:marLeft w:val="0"/>
                          <w:marRight w:val="0"/>
                          <w:marTop w:val="0"/>
                          <w:marBottom w:val="0"/>
                          <w:divBdr>
                            <w:top w:val="none" w:sz="0" w:space="0" w:color="auto"/>
                            <w:left w:val="none" w:sz="0" w:space="0" w:color="auto"/>
                            <w:bottom w:val="none" w:sz="0" w:space="0" w:color="auto"/>
                            <w:right w:val="none" w:sz="0" w:space="0" w:color="auto"/>
                          </w:divBdr>
                        </w:div>
                        <w:div w:id="1819414580">
                          <w:marLeft w:val="0"/>
                          <w:marRight w:val="0"/>
                          <w:marTop w:val="120"/>
                          <w:marBottom w:val="0"/>
                          <w:divBdr>
                            <w:top w:val="none" w:sz="0" w:space="0" w:color="auto"/>
                            <w:left w:val="none" w:sz="0" w:space="0" w:color="auto"/>
                            <w:bottom w:val="none" w:sz="0" w:space="0" w:color="auto"/>
                            <w:right w:val="none" w:sz="0" w:space="0" w:color="auto"/>
                          </w:divBdr>
                        </w:div>
                      </w:divsChild>
                    </w:div>
                    <w:div w:id="2044556933">
                      <w:marLeft w:val="0"/>
                      <w:marRight w:val="0"/>
                      <w:marTop w:val="0"/>
                      <w:marBottom w:val="0"/>
                      <w:divBdr>
                        <w:top w:val="none" w:sz="0" w:space="0" w:color="auto"/>
                        <w:left w:val="none" w:sz="0" w:space="0" w:color="auto"/>
                        <w:bottom w:val="none" w:sz="0" w:space="0" w:color="auto"/>
                        <w:right w:val="none" w:sz="0" w:space="0" w:color="auto"/>
                      </w:divBdr>
                      <w:divsChild>
                        <w:div w:id="162399816">
                          <w:marLeft w:val="0"/>
                          <w:marRight w:val="0"/>
                          <w:marTop w:val="0"/>
                          <w:marBottom w:val="0"/>
                          <w:divBdr>
                            <w:top w:val="none" w:sz="0" w:space="0" w:color="auto"/>
                            <w:left w:val="none" w:sz="0" w:space="0" w:color="auto"/>
                            <w:bottom w:val="none" w:sz="0" w:space="0" w:color="auto"/>
                            <w:right w:val="none" w:sz="0" w:space="0" w:color="auto"/>
                          </w:divBdr>
                        </w:div>
                        <w:div w:id="96936324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009142854">
              <w:marLeft w:val="0"/>
              <w:marRight w:val="0"/>
              <w:marTop w:val="0"/>
              <w:marBottom w:val="0"/>
              <w:divBdr>
                <w:top w:val="none" w:sz="0" w:space="0" w:color="auto"/>
                <w:left w:val="none" w:sz="0" w:space="0" w:color="auto"/>
                <w:bottom w:val="none" w:sz="0" w:space="0" w:color="auto"/>
                <w:right w:val="none" w:sz="0" w:space="0" w:color="auto"/>
              </w:divBdr>
              <w:divsChild>
                <w:div w:id="1344669541">
                  <w:marLeft w:val="0"/>
                  <w:marRight w:val="0"/>
                  <w:marTop w:val="0"/>
                  <w:marBottom w:val="0"/>
                  <w:divBdr>
                    <w:top w:val="none" w:sz="0" w:space="0" w:color="auto"/>
                    <w:left w:val="none" w:sz="0" w:space="0" w:color="auto"/>
                    <w:bottom w:val="none" w:sz="0" w:space="0" w:color="auto"/>
                    <w:right w:val="none" w:sz="0" w:space="0" w:color="auto"/>
                  </w:divBdr>
                </w:div>
              </w:divsChild>
            </w:div>
            <w:div w:id="1014116009">
              <w:marLeft w:val="600"/>
              <w:marRight w:val="0"/>
              <w:marTop w:val="0"/>
              <w:marBottom w:val="0"/>
              <w:divBdr>
                <w:top w:val="none" w:sz="0" w:space="0" w:color="auto"/>
                <w:left w:val="none" w:sz="0" w:space="0" w:color="auto"/>
                <w:bottom w:val="none" w:sz="0" w:space="0" w:color="auto"/>
                <w:right w:val="none" w:sz="0" w:space="0" w:color="auto"/>
              </w:divBdr>
            </w:div>
            <w:div w:id="1022636115">
              <w:marLeft w:val="0"/>
              <w:marRight w:val="0"/>
              <w:marTop w:val="0"/>
              <w:marBottom w:val="0"/>
              <w:divBdr>
                <w:top w:val="none" w:sz="0" w:space="0" w:color="auto"/>
                <w:left w:val="none" w:sz="0" w:space="0" w:color="auto"/>
                <w:bottom w:val="none" w:sz="0" w:space="0" w:color="auto"/>
                <w:right w:val="none" w:sz="0" w:space="0" w:color="auto"/>
              </w:divBdr>
              <w:divsChild>
                <w:div w:id="321275490">
                  <w:marLeft w:val="0"/>
                  <w:marRight w:val="0"/>
                  <w:marTop w:val="120"/>
                  <w:marBottom w:val="0"/>
                  <w:divBdr>
                    <w:top w:val="none" w:sz="0" w:space="0" w:color="auto"/>
                    <w:left w:val="none" w:sz="0" w:space="0" w:color="auto"/>
                    <w:bottom w:val="none" w:sz="0" w:space="0" w:color="auto"/>
                    <w:right w:val="none" w:sz="0" w:space="0" w:color="auto"/>
                  </w:divBdr>
                </w:div>
                <w:div w:id="955209038">
                  <w:marLeft w:val="0"/>
                  <w:marRight w:val="0"/>
                  <w:marTop w:val="0"/>
                  <w:marBottom w:val="0"/>
                  <w:divBdr>
                    <w:top w:val="none" w:sz="0" w:space="0" w:color="auto"/>
                    <w:left w:val="none" w:sz="0" w:space="0" w:color="auto"/>
                    <w:bottom w:val="none" w:sz="0" w:space="0" w:color="auto"/>
                    <w:right w:val="none" w:sz="0" w:space="0" w:color="auto"/>
                  </w:divBdr>
                </w:div>
              </w:divsChild>
            </w:div>
            <w:div w:id="1026443711">
              <w:marLeft w:val="0"/>
              <w:marRight w:val="0"/>
              <w:marTop w:val="0"/>
              <w:marBottom w:val="0"/>
              <w:divBdr>
                <w:top w:val="none" w:sz="0" w:space="0" w:color="auto"/>
                <w:left w:val="none" w:sz="0" w:space="0" w:color="auto"/>
                <w:bottom w:val="none" w:sz="0" w:space="0" w:color="auto"/>
                <w:right w:val="none" w:sz="0" w:space="0" w:color="auto"/>
              </w:divBdr>
              <w:divsChild>
                <w:div w:id="391075438">
                  <w:marLeft w:val="0"/>
                  <w:marRight w:val="0"/>
                  <w:marTop w:val="120"/>
                  <w:marBottom w:val="0"/>
                  <w:divBdr>
                    <w:top w:val="none" w:sz="0" w:space="0" w:color="auto"/>
                    <w:left w:val="none" w:sz="0" w:space="0" w:color="auto"/>
                    <w:bottom w:val="none" w:sz="0" w:space="0" w:color="auto"/>
                    <w:right w:val="none" w:sz="0" w:space="0" w:color="auto"/>
                  </w:divBdr>
                </w:div>
                <w:div w:id="1321687908">
                  <w:marLeft w:val="0"/>
                  <w:marRight w:val="0"/>
                  <w:marTop w:val="0"/>
                  <w:marBottom w:val="0"/>
                  <w:divBdr>
                    <w:top w:val="none" w:sz="0" w:space="0" w:color="auto"/>
                    <w:left w:val="none" w:sz="0" w:space="0" w:color="auto"/>
                    <w:bottom w:val="none" w:sz="0" w:space="0" w:color="auto"/>
                    <w:right w:val="none" w:sz="0" w:space="0" w:color="auto"/>
                  </w:divBdr>
                </w:div>
              </w:divsChild>
            </w:div>
            <w:div w:id="1029573508">
              <w:marLeft w:val="0"/>
              <w:marRight w:val="0"/>
              <w:marTop w:val="0"/>
              <w:marBottom w:val="0"/>
              <w:divBdr>
                <w:top w:val="none" w:sz="0" w:space="0" w:color="auto"/>
                <w:left w:val="none" w:sz="0" w:space="0" w:color="auto"/>
                <w:bottom w:val="none" w:sz="0" w:space="0" w:color="auto"/>
                <w:right w:val="none" w:sz="0" w:space="0" w:color="auto"/>
              </w:divBdr>
              <w:divsChild>
                <w:div w:id="1673409735">
                  <w:marLeft w:val="0"/>
                  <w:marRight w:val="0"/>
                  <w:marTop w:val="0"/>
                  <w:marBottom w:val="0"/>
                  <w:divBdr>
                    <w:top w:val="none" w:sz="0" w:space="0" w:color="auto"/>
                    <w:left w:val="none" w:sz="0" w:space="0" w:color="auto"/>
                    <w:bottom w:val="none" w:sz="0" w:space="0" w:color="auto"/>
                    <w:right w:val="none" w:sz="0" w:space="0" w:color="auto"/>
                  </w:divBdr>
                </w:div>
              </w:divsChild>
            </w:div>
            <w:div w:id="1035470738">
              <w:marLeft w:val="0"/>
              <w:marRight w:val="0"/>
              <w:marTop w:val="0"/>
              <w:marBottom w:val="0"/>
              <w:divBdr>
                <w:top w:val="none" w:sz="0" w:space="0" w:color="auto"/>
                <w:left w:val="none" w:sz="0" w:space="0" w:color="auto"/>
                <w:bottom w:val="none" w:sz="0" w:space="0" w:color="auto"/>
                <w:right w:val="none" w:sz="0" w:space="0" w:color="auto"/>
              </w:divBdr>
              <w:divsChild>
                <w:div w:id="401486626">
                  <w:marLeft w:val="0"/>
                  <w:marRight w:val="0"/>
                  <w:marTop w:val="0"/>
                  <w:marBottom w:val="0"/>
                  <w:divBdr>
                    <w:top w:val="none" w:sz="0" w:space="0" w:color="auto"/>
                    <w:left w:val="none" w:sz="0" w:space="0" w:color="auto"/>
                    <w:bottom w:val="none" w:sz="0" w:space="0" w:color="auto"/>
                    <w:right w:val="none" w:sz="0" w:space="0" w:color="auto"/>
                  </w:divBdr>
                </w:div>
              </w:divsChild>
            </w:div>
            <w:div w:id="1035613850">
              <w:marLeft w:val="0"/>
              <w:marRight w:val="0"/>
              <w:marTop w:val="0"/>
              <w:marBottom w:val="0"/>
              <w:divBdr>
                <w:top w:val="none" w:sz="0" w:space="0" w:color="auto"/>
                <w:left w:val="none" w:sz="0" w:space="0" w:color="auto"/>
                <w:bottom w:val="none" w:sz="0" w:space="0" w:color="auto"/>
                <w:right w:val="none" w:sz="0" w:space="0" w:color="auto"/>
              </w:divBdr>
              <w:divsChild>
                <w:div w:id="247472242">
                  <w:marLeft w:val="0"/>
                  <w:marRight w:val="0"/>
                  <w:marTop w:val="0"/>
                  <w:marBottom w:val="0"/>
                  <w:divBdr>
                    <w:top w:val="none" w:sz="0" w:space="0" w:color="auto"/>
                    <w:left w:val="none" w:sz="0" w:space="0" w:color="auto"/>
                    <w:bottom w:val="none" w:sz="0" w:space="0" w:color="auto"/>
                    <w:right w:val="none" w:sz="0" w:space="0" w:color="auto"/>
                  </w:divBdr>
                </w:div>
              </w:divsChild>
            </w:div>
            <w:div w:id="1043486287">
              <w:marLeft w:val="0"/>
              <w:marRight w:val="0"/>
              <w:marTop w:val="0"/>
              <w:marBottom w:val="0"/>
              <w:divBdr>
                <w:top w:val="none" w:sz="0" w:space="0" w:color="auto"/>
                <w:left w:val="none" w:sz="0" w:space="0" w:color="auto"/>
                <w:bottom w:val="none" w:sz="0" w:space="0" w:color="auto"/>
                <w:right w:val="none" w:sz="0" w:space="0" w:color="auto"/>
              </w:divBdr>
              <w:divsChild>
                <w:div w:id="984159495">
                  <w:marLeft w:val="0"/>
                  <w:marRight w:val="0"/>
                  <w:marTop w:val="0"/>
                  <w:marBottom w:val="0"/>
                  <w:divBdr>
                    <w:top w:val="none" w:sz="0" w:space="0" w:color="auto"/>
                    <w:left w:val="none" w:sz="0" w:space="0" w:color="auto"/>
                    <w:bottom w:val="none" w:sz="0" w:space="0" w:color="auto"/>
                    <w:right w:val="none" w:sz="0" w:space="0" w:color="auto"/>
                  </w:divBdr>
                </w:div>
              </w:divsChild>
            </w:div>
            <w:div w:id="1045250073">
              <w:marLeft w:val="0"/>
              <w:marRight w:val="0"/>
              <w:marTop w:val="0"/>
              <w:marBottom w:val="0"/>
              <w:divBdr>
                <w:top w:val="none" w:sz="0" w:space="0" w:color="auto"/>
                <w:left w:val="none" w:sz="0" w:space="0" w:color="auto"/>
                <w:bottom w:val="none" w:sz="0" w:space="0" w:color="auto"/>
                <w:right w:val="none" w:sz="0" w:space="0" w:color="auto"/>
              </w:divBdr>
              <w:divsChild>
                <w:div w:id="1344160401">
                  <w:marLeft w:val="0"/>
                  <w:marRight w:val="0"/>
                  <w:marTop w:val="0"/>
                  <w:marBottom w:val="0"/>
                  <w:divBdr>
                    <w:top w:val="none" w:sz="0" w:space="0" w:color="auto"/>
                    <w:left w:val="none" w:sz="0" w:space="0" w:color="auto"/>
                    <w:bottom w:val="none" w:sz="0" w:space="0" w:color="auto"/>
                    <w:right w:val="none" w:sz="0" w:space="0" w:color="auto"/>
                  </w:divBdr>
                </w:div>
              </w:divsChild>
            </w:div>
            <w:div w:id="1052464404">
              <w:marLeft w:val="0"/>
              <w:marRight w:val="0"/>
              <w:marTop w:val="0"/>
              <w:marBottom w:val="0"/>
              <w:divBdr>
                <w:top w:val="none" w:sz="0" w:space="0" w:color="auto"/>
                <w:left w:val="none" w:sz="0" w:space="0" w:color="auto"/>
                <w:bottom w:val="none" w:sz="0" w:space="0" w:color="auto"/>
                <w:right w:val="none" w:sz="0" w:space="0" w:color="auto"/>
              </w:divBdr>
              <w:divsChild>
                <w:div w:id="1608468099">
                  <w:marLeft w:val="0"/>
                  <w:marRight w:val="0"/>
                  <w:marTop w:val="0"/>
                  <w:marBottom w:val="0"/>
                  <w:divBdr>
                    <w:top w:val="none" w:sz="0" w:space="0" w:color="auto"/>
                    <w:left w:val="none" w:sz="0" w:space="0" w:color="auto"/>
                    <w:bottom w:val="none" w:sz="0" w:space="0" w:color="auto"/>
                    <w:right w:val="none" w:sz="0" w:space="0" w:color="auto"/>
                  </w:divBdr>
                </w:div>
              </w:divsChild>
            </w:div>
            <w:div w:id="1052726421">
              <w:marLeft w:val="0"/>
              <w:marRight w:val="0"/>
              <w:marTop w:val="0"/>
              <w:marBottom w:val="0"/>
              <w:divBdr>
                <w:top w:val="none" w:sz="0" w:space="0" w:color="auto"/>
                <w:left w:val="none" w:sz="0" w:space="0" w:color="auto"/>
                <w:bottom w:val="none" w:sz="0" w:space="0" w:color="auto"/>
                <w:right w:val="none" w:sz="0" w:space="0" w:color="auto"/>
              </w:divBdr>
              <w:divsChild>
                <w:div w:id="2018651321">
                  <w:marLeft w:val="0"/>
                  <w:marRight w:val="0"/>
                  <w:marTop w:val="0"/>
                  <w:marBottom w:val="0"/>
                  <w:divBdr>
                    <w:top w:val="none" w:sz="0" w:space="0" w:color="auto"/>
                    <w:left w:val="none" w:sz="0" w:space="0" w:color="auto"/>
                    <w:bottom w:val="none" w:sz="0" w:space="0" w:color="auto"/>
                    <w:right w:val="none" w:sz="0" w:space="0" w:color="auto"/>
                  </w:divBdr>
                </w:div>
              </w:divsChild>
            </w:div>
            <w:div w:id="1053846465">
              <w:marLeft w:val="0"/>
              <w:marRight w:val="0"/>
              <w:marTop w:val="0"/>
              <w:marBottom w:val="0"/>
              <w:divBdr>
                <w:top w:val="none" w:sz="0" w:space="0" w:color="auto"/>
                <w:left w:val="none" w:sz="0" w:space="0" w:color="auto"/>
                <w:bottom w:val="none" w:sz="0" w:space="0" w:color="auto"/>
                <w:right w:val="none" w:sz="0" w:space="0" w:color="auto"/>
              </w:divBdr>
              <w:divsChild>
                <w:div w:id="27873007">
                  <w:marLeft w:val="0"/>
                  <w:marRight w:val="0"/>
                  <w:marTop w:val="0"/>
                  <w:marBottom w:val="0"/>
                  <w:divBdr>
                    <w:top w:val="none" w:sz="0" w:space="0" w:color="auto"/>
                    <w:left w:val="none" w:sz="0" w:space="0" w:color="auto"/>
                    <w:bottom w:val="none" w:sz="0" w:space="0" w:color="auto"/>
                    <w:right w:val="none" w:sz="0" w:space="0" w:color="auto"/>
                  </w:divBdr>
                </w:div>
              </w:divsChild>
            </w:div>
            <w:div w:id="1054697805">
              <w:marLeft w:val="0"/>
              <w:marRight w:val="0"/>
              <w:marTop w:val="0"/>
              <w:marBottom w:val="0"/>
              <w:divBdr>
                <w:top w:val="none" w:sz="0" w:space="0" w:color="auto"/>
                <w:left w:val="none" w:sz="0" w:space="0" w:color="auto"/>
                <w:bottom w:val="none" w:sz="0" w:space="0" w:color="auto"/>
                <w:right w:val="none" w:sz="0" w:space="0" w:color="auto"/>
              </w:divBdr>
              <w:divsChild>
                <w:div w:id="9111591">
                  <w:marLeft w:val="0"/>
                  <w:marRight w:val="0"/>
                  <w:marTop w:val="0"/>
                  <w:marBottom w:val="0"/>
                  <w:divBdr>
                    <w:top w:val="none" w:sz="0" w:space="0" w:color="auto"/>
                    <w:left w:val="none" w:sz="0" w:space="0" w:color="auto"/>
                    <w:bottom w:val="none" w:sz="0" w:space="0" w:color="auto"/>
                    <w:right w:val="none" w:sz="0" w:space="0" w:color="auto"/>
                  </w:divBdr>
                </w:div>
                <w:div w:id="1015956208">
                  <w:marLeft w:val="0"/>
                  <w:marRight w:val="0"/>
                  <w:marTop w:val="120"/>
                  <w:marBottom w:val="0"/>
                  <w:divBdr>
                    <w:top w:val="none" w:sz="0" w:space="0" w:color="auto"/>
                    <w:left w:val="none" w:sz="0" w:space="0" w:color="auto"/>
                    <w:bottom w:val="none" w:sz="0" w:space="0" w:color="auto"/>
                    <w:right w:val="none" w:sz="0" w:space="0" w:color="auto"/>
                  </w:divBdr>
                </w:div>
              </w:divsChild>
            </w:div>
            <w:div w:id="1054768978">
              <w:marLeft w:val="0"/>
              <w:marRight w:val="0"/>
              <w:marTop w:val="0"/>
              <w:marBottom w:val="0"/>
              <w:divBdr>
                <w:top w:val="none" w:sz="0" w:space="0" w:color="auto"/>
                <w:left w:val="none" w:sz="0" w:space="0" w:color="auto"/>
                <w:bottom w:val="none" w:sz="0" w:space="0" w:color="auto"/>
                <w:right w:val="none" w:sz="0" w:space="0" w:color="auto"/>
              </w:divBdr>
              <w:divsChild>
                <w:div w:id="812530073">
                  <w:marLeft w:val="0"/>
                  <w:marRight w:val="0"/>
                  <w:marTop w:val="0"/>
                  <w:marBottom w:val="0"/>
                  <w:divBdr>
                    <w:top w:val="none" w:sz="0" w:space="0" w:color="auto"/>
                    <w:left w:val="none" w:sz="0" w:space="0" w:color="auto"/>
                    <w:bottom w:val="none" w:sz="0" w:space="0" w:color="auto"/>
                    <w:right w:val="none" w:sz="0" w:space="0" w:color="auto"/>
                  </w:divBdr>
                </w:div>
              </w:divsChild>
            </w:div>
            <w:div w:id="1056471488">
              <w:marLeft w:val="0"/>
              <w:marRight w:val="0"/>
              <w:marTop w:val="0"/>
              <w:marBottom w:val="0"/>
              <w:divBdr>
                <w:top w:val="none" w:sz="0" w:space="0" w:color="auto"/>
                <w:left w:val="none" w:sz="0" w:space="0" w:color="auto"/>
                <w:bottom w:val="none" w:sz="0" w:space="0" w:color="auto"/>
                <w:right w:val="none" w:sz="0" w:space="0" w:color="auto"/>
              </w:divBdr>
              <w:divsChild>
                <w:div w:id="912470635">
                  <w:marLeft w:val="0"/>
                  <w:marRight w:val="0"/>
                  <w:marTop w:val="0"/>
                  <w:marBottom w:val="0"/>
                  <w:divBdr>
                    <w:top w:val="none" w:sz="0" w:space="0" w:color="auto"/>
                    <w:left w:val="none" w:sz="0" w:space="0" w:color="auto"/>
                    <w:bottom w:val="none" w:sz="0" w:space="0" w:color="auto"/>
                    <w:right w:val="none" w:sz="0" w:space="0" w:color="auto"/>
                  </w:divBdr>
                </w:div>
                <w:div w:id="1006830510">
                  <w:marLeft w:val="0"/>
                  <w:marRight w:val="0"/>
                  <w:marTop w:val="120"/>
                  <w:marBottom w:val="0"/>
                  <w:divBdr>
                    <w:top w:val="none" w:sz="0" w:space="0" w:color="auto"/>
                    <w:left w:val="none" w:sz="0" w:space="0" w:color="auto"/>
                    <w:bottom w:val="none" w:sz="0" w:space="0" w:color="auto"/>
                    <w:right w:val="none" w:sz="0" w:space="0" w:color="auto"/>
                  </w:divBdr>
                </w:div>
              </w:divsChild>
            </w:div>
            <w:div w:id="1065490009">
              <w:marLeft w:val="0"/>
              <w:marRight w:val="0"/>
              <w:marTop w:val="0"/>
              <w:marBottom w:val="0"/>
              <w:divBdr>
                <w:top w:val="none" w:sz="0" w:space="0" w:color="auto"/>
                <w:left w:val="none" w:sz="0" w:space="0" w:color="auto"/>
                <w:bottom w:val="none" w:sz="0" w:space="0" w:color="auto"/>
                <w:right w:val="none" w:sz="0" w:space="0" w:color="auto"/>
              </w:divBdr>
              <w:divsChild>
                <w:div w:id="33507825">
                  <w:marLeft w:val="0"/>
                  <w:marRight w:val="0"/>
                  <w:marTop w:val="0"/>
                  <w:marBottom w:val="0"/>
                  <w:divBdr>
                    <w:top w:val="none" w:sz="0" w:space="0" w:color="auto"/>
                    <w:left w:val="none" w:sz="0" w:space="0" w:color="auto"/>
                    <w:bottom w:val="none" w:sz="0" w:space="0" w:color="auto"/>
                    <w:right w:val="none" w:sz="0" w:space="0" w:color="auto"/>
                  </w:divBdr>
                </w:div>
              </w:divsChild>
            </w:div>
            <w:div w:id="1066996223">
              <w:marLeft w:val="0"/>
              <w:marRight w:val="0"/>
              <w:marTop w:val="0"/>
              <w:marBottom w:val="0"/>
              <w:divBdr>
                <w:top w:val="none" w:sz="0" w:space="0" w:color="auto"/>
                <w:left w:val="none" w:sz="0" w:space="0" w:color="auto"/>
                <w:bottom w:val="none" w:sz="0" w:space="0" w:color="auto"/>
                <w:right w:val="none" w:sz="0" w:space="0" w:color="auto"/>
              </w:divBdr>
              <w:divsChild>
                <w:div w:id="1764108169">
                  <w:marLeft w:val="0"/>
                  <w:marRight w:val="0"/>
                  <w:marTop w:val="0"/>
                  <w:marBottom w:val="0"/>
                  <w:divBdr>
                    <w:top w:val="none" w:sz="0" w:space="0" w:color="auto"/>
                    <w:left w:val="none" w:sz="0" w:space="0" w:color="auto"/>
                    <w:bottom w:val="none" w:sz="0" w:space="0" w:color="auto"/>
                    <w:right w:val="none" w:sz="0" w:space="0" w:color="auto"/>
                  </w:divBdr>
                </w:div>
              </w:divsChild>
            </w:div>
            <w:div w:id="1071270141">
              <w:marLeft w:val="0"/>
              <w:marRight w:val="0"/>
              <w:marTop w:val="0"/>
              <w:marBottom w:val="0"/>
              <w:divBdr>
                <w:top w:val="none" w:sz="0" w:space="0" w:color="auto"/>
                <w:left w:val="none" w:sz="0" w:space="0" w:color="auto"/>
                <w:bottom w:val="none" w:sz="0" w:space="0" w:color="auto"/>
                <w:right w:val="none" w:sz="0" w:space="0" w:color="auto"/>
              </w:divBdr>
              <w:divsChild>
                <w:div w:id="1382365473">
                  <w:marLeft w:val="0"/>
                  <w:marRight w:val="0"/>
                  <w:marTop w:val="0"/>
                  <w:marBottom w:val="0"/>
                  <w:divBdr>
                    <w:top w:val="none" w:sz="0" w:space="0" w:color="auto"/>
                    <w:left w:val="none" w:sz="0" w:space="0" w:color="auto"/>
                    <w:bottom w:val="none" w:sz="0" w:space="0" w:color="auto"/>
                    <w:right w:val="none" w:sz="0" w:space="0" w:color="auto"/>
                  </w:divBdr>
                </w:div>
              </w:divsChild>
            </w:div>
            <w:div w:id="1072973039">
              <w:marLeft w:val="0"/>
              <w:marRight w:val="0"/>
              <w:marTop w:val="0"/>
              <w:marBottom w:val="0"/>
              <w:divBdr>
                <w:top w:val="none" w:sz="0" w:space="0" w:color="auto"/>
                <w:left w:val="none" w:sz="0" w:space="0" w:color="auto"/>
                <w:bottom w:val="none" w:sz="0" w:space="0" w:color="auto"/>
                <w:right w:val="none" w:sz="0" w:space="0" w:color="auto"/>
              </w:divBdr>
              <w:divsChild>
                <w:div w:id="739131589">
                  <w:marLeft w:val="0"/>
                  <w:marRight w:val="0"/>
                  <w:marTop w:val="120"/>
                  <w:marBottom w:val="0"/>
                  <w:divBdr>
                    <w:top w:val="none" w:sz="0" w:space="0" w:color="auto"/>
                    <w:left w:val="none" w:sz="0" w:space="0" w:color="auto"/>
                    <w:bottom w:val="none" w:sz="0" w:space="0" w:color="auto"/>
                    <w:right w:val="none" w:sz="0" w:space="0" w:color="auto"/>
                  </w:divBdr>
                </w:div>
                <w:div w:id="1902787880">
                  <w:marLeft w:val="0"/>
                  <w:marRight w:val="0"/>
                  <w:marTop w:val="0"/>
                  <w:marBottom w:val="0"/>
                  <w:divBdr>
                    <w:top w:val="none" w:sz="0" w:space="0" w:color="auto"/>
                    <w:left w:val="none" w:sz="0" w:space="0" w:color="auto"/>
                    <w:bottom w:val="none" w:sz="0" w:space="0" w:color="auto"/>
                    <w:right w:val="none" w:sz="0" w:space="0" w:color="auto"/>
                  </w:divBdr>
                </w:div>
              </w:divsChild>
            </w:div>
            <w:div w:id="1073428336">
              <w:marLeft w:val="0"/>
              <w:marRight w:val="0"/>
              <w:marTop w:val="0"/>
              <w:marBottom w:val="0"/>
              <w:divBdr>
                <w:top w:val="none" w:sz="0" w:space="0" w:color="auto"/>
                <w:left w:val="none" w:sz="0" w:space="0" w:color="auto"/>
                <w:bottom w:val="none" w:sz="0" w:space="0" w:color="auto"/>
                <w:right w:val="none" w:sz="0" w:space="0" w:color="auto"/>
              </w:divBdr>
              <w:divsChild>
                <w:div w:id="415253323">
                  <w:marLeft w:val="0"/>
                  <w:marRight w:val="0"/>
                  <w:marTop w:val="0"/>
                  <w:marBottom w:val="0"/>
                  <w:divBdr>
                    <w:top w:val="none" w:sz="0" w:space="0" w:color="auto"/>
                    <w:left w:val="none" w:sz="0" w:space="0" w:color="auto"/>
                    <w:bottom w:val="none" w:sz="0" w:space="0" w:color="auto"/>
                    <w:right w:val="none" w:sz="0" w:space="0" w:color="auto"/>
                  </w:divBdr>
                </w:div>
                <w:div w:id="470559097">
                  <w:marLeft w:val="0"/>
                  <w:marRight w:val="0"/>
                  <w:marTop w:val="120"/>
                  <w:marBottom w:val="0"/>
                  <w:divBdr>
                    <w:top w:val="none" w:sz="0" w:space="0" w:color="auto"/>
                    <w:left w:val="none" w:sz="0" w:space="0" w:color="auto"/>
                    <w:bottom w:val="none" w:sz="0" w:space="0" w:color="auto"/>
                    <w:right w:val="none" w:sz="0" w:space="0" w:color="auto"/>
                  </w:divBdr>
                </w:div>
              </w:divsChild>
            </w:div>
            <w:div w:id="1079981410">
              <w:marLeft w:val="0"/>
              <w:marRight w:val="0"/>
              <w:marTop w:val="0"/>
              <w:marBottom w:val="0"/>
              <w:divBdr>
                <w:top w:val="none" w:sz="0" w:space="0" w:color="auto"/>
                <w:left w:val="none" w:sz="0" w:space="0" w:color="auto"/>
                <w:bottom w:val="none" w:sz="0" w:space="0" w:color="auto"/>
                <w:right w:val="none" w:sz="0" w:space="0" w:color="auto"/>
              </w:divBdr>
              <w:divsChild>
                <w:div w:id="1145269818">
                  <w:marLeft w:val="0"/>
                  <w:marRight w:val="0"/>
                  <w:marTop w:val="0"/>
                  <w:marBottom w:val="0"/>
                  <w:divBdr>
                    <w:top w:val="none" w:sz="0" w:space="0" w:color="auto"/>
                    <w:left w:val="none" w:sz="0" w:space="0" w:color="auto"/>
                    <w:bottom w:val="none" w:sz="0" w:space="0" w:color="auto"/>
                    <w:right w:val="none" w:sz="0" w:space="0" w:color="auto"/>
                  </w:divBdr>
                </w:div>
              </w:divsChild>
            </w:div>
            <w:div w:id="1080709438">
              <w:marLeft w:val="720"/>
              <w:marRight w:val="0"/>
              <w:marTop w:val="0"/>
              <w:marBottom w:val="0"/>
              <w:divBdr>
                <w:top w:val="none" w:sz="0" w:space="0" w:color="auto"/>
                <w:left w:val="none" w:sz="0" w:space="0" w:color="auto"/>
                <w:bottom w:val="none" w:sz="0" w:space="0" w:color="auto"/>
                <w:right w:val="none" w:sz="0" w:space="0" w:color="auto"/>
              </w:divBdr>
            </w:div>
            <w:div w:id="1083144831">
              <w:marLeft w:val="600"/>
              <w:marRight w:val="0"/>
              <w:marTop w:val="0"/>
              <w:marBottom w:val="0"/>
              <w:divBdr>
                <w:top w:val="none" w:sz="0" w:space="0" w:color="auto"/>
                <w:left w:val="none" w:sz="0" w:space="0" w:color="auto"/>
                <w:bottom w:val="none" w:sz="0" w:space="0" w:color="auto"/>
                <w:right w:val="none" w:sz="0" w:space="0" w:color="auto"/>
              </w:divBdr>
            </w:div>
            <w:div w:id="1091045957">
              <w:marLeft w:val="0"/>
              <w:marRight w:val="0"/>
              <w:marTop w:val="0"/>
              <w:marBottom w:val="0"/>
              <w:divBdr>
                <w:top w:val="none" w:sz="0" w:space="0" w:color="auto"/>
                <w:left w:val="none" w:sz="0" w:space="0" w:color="auto"/>
                <w:bottom w:val="none" w:sz="0" w:space="0" w:color="auto"/>
                <w:right w:val="none" w:sz="0" w:space="0" w:color="auto"/>
              </w:divBdr>
              <w:divsChild>
                <w:div w:id="750347002">
                  <w:marLeft w:val="0"/>
                  <w:marRight w:val="0"/>
                  <w:marTop w:val="0"/>
                  <w:marBottom w:val="0"/>
                  <w:divBdr>
                    <w:top w:val="none" w:sz="0" w:space="0" w:color="auto"/>
                    <w:left w:val="none" w:sz="0" w:space="0" w:color="auto"/>
                    <w:bottom w:val="none" w:sz="0" w:space="0" w:color="auto"/>
                    <w:right w:val="none" w:sz="0" w:space="0" w:color="auto"/>
                  </w:divBdr>
                </w:div>
              </w:divsChild>
            </w:div>
            <w:div w:id="1093088138">
              <w:marLeft w:val="0"/>
              <w:marRight w:val="0"/>
              <w:marTop w:val="0"/>
              <w:marBottom w:val="0"/>
              <w:divBdr>
                <w:top w:val="none" w:sz="0" w:space="0" w:color="auto"/>
                <w:left w:val="none" w:sz="0" w:space="0" w:color="auto"/>
                <w:bottom w:val="none" w:sz="0" w:space="0" w:color="auto"/>
                <w:right w:val="none" w:sz="0" w:space="0" w:color="auto"/>
              </w:divBdr>
              <w:divsChild>
                <w:div w:id="1388215076">
                  <w:marLeft w:val="0"/>
                  <w:marRight w:val="0"/>
                  <w:marTop w:val="0"/>
                  <w:marBottom w:val="0"/>
                  <w:divBdr>
                    <w:top w:val="none" w:sz="0" w:space="0" w:color="auto"/>
                    <w:left w:val="none" w:sz="0" w:space="0" w:color="auto"/>
                    <w:bottom w:val="none" w:sz="0" w:space="0" w:color="auto"/>
                    <w:right w:val="none" w:sz="0" w:space="0" w:color="auto"/>
                  </w:divBdr>
                </w:div>
                <w:div w:id="1506360460">
                  <w:marLeft w:val="0"/>
                  <w:marRight w:val="0"/>
                  <w:marTop w:val="120"/>
                  <w:marBottom w:val="0"/>
                  <w:divBdr>
                    <w:top w:val="none" w:sz="0" w:space="0" w:color="auto"/>
                    <w:left w:val="none" w:sz="0" w:space="0" w:color="auto"/>
                    <w:bottom w:val="none" w:sz="0" w:space="0" w:color="auto"/>
                    <w:right w:val="none" w:sz="0" w:space="0" w:color="auto"/>
                  </w:divBdr>
                </w:div>
              </w:divsChild>
            </w:div>
            <w:div w:id="1094133210">
              <w:marLeft w:val="0"/>
              <w:marRight w:val="0"/>
              <w:marTop w:val="0"/>
              <w:marBottom w:val="0"/>
              <w:divBdr>
                <w:top w:val="none" w:sz="0" w:space="0" w:color="auto"/>
                <w:left w:val="none" w:sz="0" w:space="0" w:color="auto"/>
                <w:bottom w:val="none" w:sz="0" w:space="0" w:color="auto"/>
                <w:right w:val="none" w:sz="0" w:space="0" w:color="auto"/>
              </w:divBdr>
              <w:divsChild>
                <w:div w:id="1167407059">
                  <w:marLeft w:val="0"/>
                  <w:marRight w:val="0"/>
                  <w:marTop w:val="0"/>
                  <w:marBottom w:val="0"/>
                  <w:divBdr>
                    <w:top w:val="none" w:sz="0" w:space="0" w:color="auto"/>
                    <w:left w:val="none" w:sz="0" w:space="0" w:color="auto"/>
                    <w:bottom w:val="none" w:sz="0" w:space="0" w:color="auto"/>
                    <w:right w:val="none" w:sz="0" w:space="0" w:color="auto"/>
                  </w:divBdr>
                </w:div>
              </w:divsChild>
            </w:div>
            <w:div w:id="1096246477">
              <w:marLeft w:val="0"/>
              <w:marRight w:val="0"/>
              <w:marTop w:val="0"/>
              <w:marBottom w:val="0"/>
              <w:divBdr>
                <w:top w:val="none" w:sz="0" w:space="0" w:color="auto"/>
                <w:left w:val="none" w:sz="0" w:space="0" w:color="auto"/>
                <w:bottom w:val="none" w:sz="0" w:space="0" w:color="auto"/>
                <w:right w:val="none" w:sz="0" w:space="0" w:color="auto"/>
              </w:divBdr>
              <w:divsChild>
                <w:div w:id="431055170">
                  <w:marLeft w:val="0"/>
                  <w:marRight w:val="0"/>
                  <w:marTop w:val="0"/>
                  <w:marBottom w:val="0"/>
                  <w:divBdr>
                    <w:top w:val="none" w:sz="0" w:space="0" w:color="auto"/>
                    <w:left w:val="none" w:sz="0" w:space="0" w:color="auto"/>
                    <w:bottom w:val="none" w:sz="0" w:space="0" w:color="auto"/>
                    <w:right w:val="none" w:sz="0" w:space="0" w:color="auto"/>
                  </w:divBdr>
                </w:div>
              </w:divsChild>
            </w:div>
            <w:div w:id="1101993890">
              <w:marLeft w:val="0"/>
              <w:marRight w:val="0"/>
              <w:marTop w:val="0"/>
              <w:marBottom w:val="0"/>
              <w:divBdr>
                <w:top w:val="none" w:sz="0" w:space="0" w:color="auto"/>
                <w:left w:val="none" w:sz="0" w:space="0" w:color="auto"/>
                <w:bottom w:val="none" w:sz="0" w:space="0" w:color="auto"/>
                <w:right w:val="none" w:sz="0" w:space="0" w:color="auto"/>
              </w:divBdr>
              <w:divsChild>
                <w:div w:id="1337267778">
                  <w:marLeft w:val="0"/>
                  <w:marRight w:val="0"/>
                  <w:marTop w:val="120"/>
                  <w:marBottom w:val="0"/>
                  <w:divBdr>
                    <w:top w:val="none" w:sz="0" w:space="0" w:color="auto"/>
                    <w:left w:val="none" w:sz="0" w:space="0" w:color="auto"/>
                    <w:bottom w:val="none" w:sz="0" w:space="0" w:color="auto"/>
                    <w:right w:val="none" w:sz="0" w:space="0" w:color="auto"/>
                  </w:divBdr>
                </w:div>
                <w:div w:id="1986469208">
                  <w:marLeft w:val="0"/>
                  <w:marRight w:val="0"/>
                  <w:marTop w:val="0"/>
                  <w:marBottom w:val="0"/>
                  <w:divBdr>
                    <w:top w:val="none" w:sz="0" w:space="0" w:color="auto"/>
                    <w:left w:val="none" w:sz="0" w:space="0" w:color="auto"/>
                    <w:bottom w:val="none" w:sz="0" w:space="0" w:color="auto"/>
                    <w:right w:val="none" w:sz="0" w:space="0" w:color="auto"/>
                  </w:divBdr>
                </w:div>
              </w:divsChild>
            </w:div>
            <w:div w:id="1106075821">
              <w:marLeft w:val="0"/>
              <w:marRight w:val="0"/>
              <w:marTop w:val="0"/>
              <w:marBottom w:val="0"/>
              <w:divBdr>
                <w:top w:val="none" w:sz="0" w:space="0" w:color="auto"/>
                <w:left w:val="none" w:sz="0" w:space="0" w:color="auto"/>
                <w:bottom w:val="none" w:sz="0" w:space="0" w:color="auto"/>
                <w:right w:val="none" w:sz="0" w:space="0" w:color="auto"/>
              </w:divBdr>
              <w:divsChild>
                <w:div w:id="1363166548">
                  <w:marLeft w:val="0"/>
                  <w:marRight w:val="0"/>
                  <w:marTop w:val="0"/>
                  <w:marBottom w:val="0"/>
                  <w:divBdr>
                    <w:top w:val="none" w:sz="0" w:space="0" w:color="auto"/>
                    <w:left w:val="none" w:sz="0" w:space="0" w:color="auto"/>
                    <w:bottom w:val="none" w:sz="0" w:space="0" w:color="auto"/>
                    <w:right w:val="none" w:sz="0" w:space="0" w:color="auto"/>
                  </w:divBdr>
                </w:div>
              </w:divsChild>
            </w:div>
            <w:div w:id="1112280910">
              <w:marLeft w:val="0"/>
              <w:marRight w:val="0"/>
              <w:marTop w:val="0"/>
              <w:marBottom w:val="0"/>
              <w:divBdr>
                <w:top w:val="none" w:sz="0" w:space="0" w:color="auto"/>
                <w:left w:val="none" w:sz="0" w:space="0" w:color="auto"/>
                <w:bottom w:val="none" w:sz="0" w:space="0" w:color="auto"/>
                <w:right w:val="none" w:sz="0" w:space="0" w:color="auto"/>
              </w:divBdr>
              <w:divsChild>
                <w:div w:id="1093475733">
                  <w:marLeft w:val="0"/>
                  <w:marRight w:val="0"/>
                  <w:marTop w:val="120"/>
                  <w:marBottom w:val="0"/>
                  <w:divBdr>
                    <w:top w:val="none" w:sz="0" w:space="0" w:color="auto"/>
                    <w:left w:val="none" w:sz="0" w:space="0" w:color="auto"/>
                    <w:bottom w:val="none" w:sz="0" w:space="0" w:color="auto"/>
                    <w:right w:val="none" w:sz="0" w:space="0" w:color="auto"/>
                  </w:divBdr>
                </w:div>
                <w:div w:id="1548759696">
                  <w:marLeft w:val="0"/>
                  <w:marRight w:val="0"/>
                  <w:marTop w:val="0"/>
                  <w:marBottom w:val="0"/>
                  <w:divBdr>
                    <w:top w:val="none" w:sz="0" w:space="0" w:color="auto"/>
                    <w:left w:val="none" w:sz="0" w:space="0" w:color="auto"/>
                    <w:bottom w:val="none" w:sz="0" w:space="0" w:color="auto"/>
                    <w:right w:val="none" w:sz="0" w:space="0" w:color="auto"/>
                  </w:divBdr>
                </w:div>
              </w:divsChild>
            </w:div>
            <w:div w:id="1115952599">
              <w:marLeft w:val="0"/>
              <w:marRight w:val="0"/>
              <w:marTop w:val="0"/>
              <w:marBottom w:val="0"/>
              <w:divBdr>
                <w:top w:val="none" w:sz="0" w:space="0" w:color="auto"/>
                <w:left w:val="none" w:sz="0" w:space="0" w:color="auto"/>
                <w:bottom w:val="none" w:sz="0" w:space="0" w:color="auto"/>
                <w:right w:val="none" w:sz="0" w:space="0" w:color="auto"/>
              </w:divBdr>
              <w:divsChild>
                <w:div w:id="1613436034">
                  <w:marLeft w:val="0"/>
                  <w:marRight w:val="0"/>
                  <w:marTop w:val="0"/>
                  <w:marBottom w:val="0"/>
                  <w:divBdr>
                    <w:top w:val="none" w:sz="0" w:space="0" w:color="auto"/>
                    <w:left w:val="none" w:sz="0" w:space="0" w:color="auto"/>
                    <w:bottom w:val="none" w:sz="0" w:space="0" w:color="auto"/>
                    <w:right w:val="none" w:sz="0" w:space="0" w:color="auto"/>
                  </w:divBdr>
                </w:div>
              </w:divsChild>
            </w:div>
            <w:div w:id="1122116002">
              <w:marLeft w:val="0"/>
              <w:marRight w:val="0"/>
              <w:marTop w:val="0"/>
              <w:marBottom w:val="0"/>
              <w:divBdr>
                <w:top w:val="none" w:sz="0" w:space="0" w:color="auto"/>
                <w:left w:val="none" w:sz="0" w:space="0" w:color="auto"/>
                <w:bottom w:val="none" w:sz="0" w:space="0" w:color="auto"/>
                <w:right w:val="none" w:sz="0" w:space="0" w:color="auto"/>
              </w:divBdr>
              <w:divsChild>
                <w:div w:id="328943452">
                  <w:marLeft w:val="0"/>
                  <w:marRight w:val="0"/>
                  <w:marTop w:val="0"/>
                  <w:marBottom w:val="0"/>
                  <w:divBdr>
                    <w:top w:val="none" w:sz="0" w:space="0" w:color="auto"/>
                    <w:left w:val="none" w:sz="0" w:space="0" w:color="auto"/>
                    <w:bottom w:val="none" w:sz="0" w:space="0" w:color="auto"/>
                    <w:right w:val="none" w:sz="0" w:space="0" w:color="auto"/>
                  </w:divBdr>
                </w:div>
              </w:divsChild>
            </w:div>
            <w:div w:id="1122456485">
              <w:marLeft w:val="0"/>
              <w:marRight w:val="0"/>
              <w:marTop w:val="0"/>
              <w:marBottom w:val="0"/>
              <w:divBdr>
                <w:top w:val="none" w:sz="0" w:space="0" w:color="auto"/>
                <w:left w:val="none" w:sz="0" w:space="0" w:color="auto"/>
                <w:bottom w:val="none" w:sz="0" w:space="0" w:color="auto"/>
                <w:right w:val="none" w:sz="0" w:space="0" w:color="auto"/>
              </w:divBdr>
              <w:divsChild>
                <w:div w:id="90590294">
                  <w:marLeft w:val="0"/>
                  <w:marRight w:val="0"/>
                  <w:marTop w:val="120"/>
                  <w:marBottom w:val="0"/>
                  <w:divBdr>
                    <w:top w:val="none" w:sz="0" w:space="0" w:color="auto"/>
                    <w:left w:val="none" w:sz="0" w:space="0" w:color="auto"/>
                    <w:bottom w:val="none" w:sz="0" w:space="0" w:color="auto"/>
                    <w:right w:val="none" w:sz="0" w:space="0" w:color="auto"/>
                  </w:divBdr>
                </w:div>
                <w:div w:id="816384286">
                  <w:marLeft w:val="0"/>
                  <w:marRight w:val="0"/>
                  <w:marTop w:val="0"/>
                  <w:marBottom w:val="0"/>
                  <w:divBdr>
                    <w:top w:val="none" w:sz="0" w:space="0" w:color="auto"/>
                    <w:left w:val="none" w:sz="0" w:space="0" w:color="auto"/>
                    <w:bottom w:val="none" w:sz="0" w:space="0" w:color="auto"/>
                    <w:right w:val="none" w:sz="0" w:space="0" w:color="auto"/>
                  </w:divBdr>
                </w:div>
              </w:divsChild>
            </w:div>
            <w:div w:id="1123384084">
              <w:marLeft w:val="0"/>
              <w:marRight w:val="0"/>
              <w:marTop w:val="0"/>
              <w:marBottom w:val="0"/>
              <w:divBdr>
                <w:top w:val="none" w:sz="0" w:space="0" w:color="auto"/>
                <w:left w:val="none" w:sz="0" w:space="0" w:color="auto"/>
                <w:bottom w:val="none" w:sz="0" w:space="0" w:color="auto"/>
                <w:right w:val="none" w:sz="0" w:space="0" w:color="auto"/>
              </w:divBdr>
              <w:divsChild>
                <w:div w:id="1382168251">
                  <w:marLeft w:val="0"/>
                  <w:marRight w:val="0"/>
                  <w:marTop w:val="0"/>
                  <w:marBottom w:val="0"/>
                  <w:divBdr>
                    <w:top w:val="none" w:sz="0" w:space="0" w:color="auto"/>
                    <w:left w:val="none" w:sz="0" w:space="0" w:color="auto"/>
                    <w:bottom w:val="none" w:sz="0" w:space="0" w:color="auto"/>
                    <w:right w:val="none" w:sz="0" w:space="0" w:color="auto"/>
                  </w:divBdr>
                </w:div>
              </w:divsChild>
            </w:div>
            <w:div w:id="1131435473">
              <w:marLeft w:val="0"/>
              <w:marRight w:val="0"/>
              <w:marTop w:val="0"/>
              <w:marBottom w:val="0"/>
              <w:divBdr>
                <w:top w:val="none" w:sz="0" w:space="0" w:color="auto"/>
                <w:left w:val="none" w:sz="0" w:space="0" w:color="auto"/>
                <w:bottom w:val="none" w:sz="0" w:space="0" w:color="auto"/>
                <w:right w:val="none" w:sz="0" w:space="0" w:color="auto"/>
              </w:divBdr>
              <w:divsChild>
                <w:div w:id="352271623">
                  <w:marLeft w:val="0"/>
                  <w:marRight w:val="0"/>
                  <w:marTop w:val="0"/>
                  <w:marBottom w:val="0"/>
                  <w:divBdr>
                    <w:top w:val="none" w:sz="0" w:space="0" w:color="auto"/>
                    <w:left w:val="none" w:sz="0" w:space="0" w:color="auto"/>
                    <w:bottom w:val="none" w:sz="0" w:space="0" w:color="auto"/>
                    <w:right w:val="none" w:sz="0" w:space="0" w:color="auto"/>
                  </w:divBdr>
                </w:div>
                <w:div w:id="1028288690">
                  <w:marLeft w:val="0"/>
                  <w:marRight w:val="0"/>
                  <w:marTop w:val="120"/>
                  <w:marBottom w:val="0"/>
                  <w:divBdr>
                    <w:top w:val="none" w:sz="0" w:space="0" w:color="auto"/>
                    <w:left w:val="none" w:sz="0" w:space="0" w:color="auto"/>
                    <w:bottom w:val="none" w:sz="0" w:space="0" w:color="auto"/>
                    <w:right w:val="none" w:sz="0" w:space="0" w:color="auto"/>
                  </w:divBdr>
                </w:div>
              </w:divsChild>
            </w:div>
            <w:div w:id="1135098670">
              <w:marLeft w:val="0"/>
              <w:marRight w:val="0"/>
              <w:marTop w:val="0"/>
              <w:marBottom w:val="0"/>
              <w:divBdr>
                <w:top w:val="none" w:sz="0" w:space="0" w:color="auto"/>
                <w:left w:val="none" w:sz="0" w:space="0" w:color="auto"/>
                <w:bottom w:val="none" w:sz="0" w:space="0" w:color="auto"/>
                <w:right w:val="none" w:sz="0" w:space="0" w:color="auto"/>
              </w:divBdr>
              <w:divsChild>
                <w:div w:id="1464885940">
                  <w:marLeft w:val="0"/>
                  <w:marRight w:val="0"/>
                  <w:marTop w:val="0"/>
                  <w:marBottom w:val="0"/>
                  <w:divBdr>
                    <w:top w:val="none" w:sz="0" w:space="0" w:color="auto"/>
                    <w:left w:val="none" w:sz="0" w:space="0" w:color="auto"/>
                    <w:bottom w:val="none" w:sz="0" w:space="0" w:color="auto"/>
                    <w:right w:val="none" w:sz="0" w:space="0" w:color="auto"/>
                  </w:divBdr>
                  <w:divsChild>
                    <w:div w:id="66852567">
                      <w:marLeft w:val="0"/>
                      <w:marRight w:val="0"/>
                      <w:marTop w:val="0"/>
                      <w:marBottom w:val="0"/>
                      <w:divBdr>
                        <w:top w:val="none" w:sz="0" w:space="0" w:color="auto"/>
                        <w:left w:val="none" w:sz="0" w:space="0" w:color="auto"/>
                        <w:bottom w:val="none" w:sz="0" w:space="0" w:color="auto"/>
                        <w:right w:val="none" w:sz="0" w:space="0" w:color="auto"/>
                      </w:divBdr>
                      <w:divsChild>
                        <w:div w:id="527648273">
                          <w:marLeft w:val="0"/>
                          <w:marRight w:val="0"/>
                          <w:marTop w:val="0"/>
                          <w:marBottom w:val="0"/>
                          <w:divBdr>
                            <w:top w:val="none" w:sz="0" w:space="0" w:color="auto"/>
                            <w:left w:val="none" w:sz="0" w:space="0" w:color="auto"/>
                            <w:bottom w:val="none" w:sz="0" w:space="0" w:color="auto"/>
                            <w:right w:val="none" w:sz="0" w:space="0" w:color="auto"/>
                          </w:divBdr>
                        </w:div>
                        <w:div w:id="1225138246">
                          <w:marLeft w:val="0"/>
                          <w:marRight w:val="0"/>
                          <w:marTop w:val="120"/>
                          <w:marBottom w:val="0"/>
                          <w:divBdr>
                            <w:top w:val="none" w:sz="0" w:space="0" w:color="auto"/>
                            <w:left w:val="none" w:sz="0" w:space="0" w:color="auto"/>
                            <w:bottom w:val="none" w:sz="0" w:space="0" w:color="auto"/>
                            <w:right w:val="none" w:sz="0" w:space="0" w:color="auto"/>
                          </w:divBdr>
                        </w:div>
                      </w:divsChild>
                    </w:div>
                    <w:div w:id="423845768">
                      <w:marLeft w:val="0"/>
                      <w:marRight w:val="0"/>
                      <w:marTop w:val="0"/>
                      <w:marBottom w:val="0"/>
                      <w:divBdr>
                        <w:top w:val="none" w:sz="0" w:space="0" w:color="auto"/>
                        <w:left w:val="none" w:sz="0" w:space="0" w:color="auto"/>
                        <w:bottom w:val="none" w:sz="0" w:space="0" w:color="auto"/>
                        <w:right w:val="none" w:sz="0" w:space="0" w:color="auto"/>
                      </w:divBdr>
                      <w:divsChild>
                        <w:div w:id="1459761543">
                          <w:marLeft w:val="0"/>
                          <w:marRight w:val="0"/>
                          <w:marTop w:val="0"/>
                          <w:marBottom w:val="0"/>
                          <w:divBdr>
                            <w:top w:val="none" w:sz="0" w:space="0" w:color="auto"/>
                            <w:left w:val="none" w:sz="0" w:space="0" w:color="auto"/>
                            <w:bottom w:val="none" w:sz="0" w:space="0" w:color="auto"/>
                            <w:right w:val="none" w:sz="0" w:space="0" w:color="auto"/>
                          </w:divBdr>
                        </w:div>
                        <w:div w:id="1521235160">
                          <w:marLeft w:val="0"/>
                          <w:marRight w:val="0"/>
                          <w:marTop w:val="120"/>
                          <w:marBottom w:val="0"/>
                          <w:divBdr>
                            <w:top w:val="none" w:sz="0" w:space="0" w:color="auto"/>
                            <w:left w:val="none" w:sz="0" w:space="0" w:color="auto"/>
                            <w:bottom w:val="none" w:sz="0" w:space="0" w:color="auto"/>
                            <w:right w:val="none" w:sz="0" w:space="0" w:color="auto"/>
                          </w:divBdr>
                        </w:div>
                      </w:divsChild>
                    </w:div>
                    <w:div w:id="646277091">
                      <w:marLeft w:val="0"/>
                      <w:marRight w:val="0"/>
                      <w:marTop w:val="0"/>
                      <w:marBottom w:val="0"/>
                      <w:divBdr>
                        <w:top w:val="none" w:sz="0" w:space="0" w:color="auto"/>
                        <w:left w:val="none" w:sz="0" w:space="0" w:color="auto"/>
                        <w:bottom w:val="none" w:sz="0" w:space="0" w:color="auto"/>
                        <w:right w:val="none" w:sz="0" w:space="0" w:color="auto"/>
                      </w:divBdr>
                      <w:divsChild>
                        <w:div w:id="632906805">
                          <w:marLeft w:val="0"/>
                          <w:marRight w:val="0"/>
                          <w:marTop w:val="120"/>
                          <w:marBottom w:val="0"/>
                          <w:divBdr>
                            <w:top w:val="none" w:sz="0" w:space="0" w:color="auto"/>
                            <w:left w:val="none" w:sz="0" w:space="0" w:color="auto"/>
                            <w:bottom w:val="none" w:sz="0" w:space="0" w:color="auto"/>
                            <w:right w:val="none" w:sz="0" w:space="0" w:color="auto"/>
                          </w:divBdr>
                        </w:div>
                        <w:div w:id="1618488601">
                          <w:marLeft w:val="0"/>
                          <w:marRight w:val="0"/>
                          <w:marTop w:val="0"/>
                          <w:marBottom w:val="0"/>
                          <w:divBdr>
                            <w:top w:val="none" w:sz="0" w:space="0" w:color="auto"/>
                            <w:left w:val="none" w:sz="0" w:space="0" w:color="auto"/>
                            <w:bottom w:val="none" w:sz="0" w:space="0" w:color="auto"/>
                            <w:right w:val="none" w:sz="0" w:space="0" w:color="auto"/>
                          </w:divBdr>
                        </w:div>
                      </w:divsChild>
                    </w:div>
                    <w:div w:id="680858530">
                      <w:marLeft w:val="0"/>
                      <w:marRight w:val="0"/>
                      <w:marTop w:val="0"/>
                      <w:marBottom w:val="0"/>
                      <w:divBdr>
                        <w:top w:val="none" w:sz="0" w:space="0" w:color="auto"/>
                        <w:left w:val="none" w:sz="0" w:space="0" w:color="auto"/>
                        <w:bottom w:val="none" w:sz="0" w:space="0" w:color="auto"/>
                        <w:right w:val="none" w:sz="0" w:space="0" w:color="auto"/>
                      </w:divBdr>
                      <w:divsChild>
                        <w:div w:id="873617520">
                          <w:marLeft w:val="0"/>
                          <w:marRight w:val="0"/>
                          <w:marTop w:val="120"/>
                          <w:marBottom w:val="0"/>
                          <w:divBdr>
                            <w:top w:val="none" w:sz="0" w:space="0" w:color="auto"/>
                            <w:left w:val="none" w:sz="0" w:space="0" w:color="auto"/>
                            <w:bottom w:val="none" w:sz="0" w:space="0" w:color="auto"/>
                            <w:right w:val="none" w:sz="0" w:space="0" w:color="auto"/>
                          </w:divBdr>
                        </w:div>
                        <w:div w:id="1719357580">
                          <w:marLeft w:val="0"/>
                          <w:marRight w:val="0"/>
                          <w:marTop w:val="0"/>
                          <w:marBottom w:val="0"/>
                          <w:divBdr>
                            <w:top w:val="none" w:sz="0" w:space="0" w:color="auto"/>
                            <w:left w:val="none" w:sz="0" w:space="0" w:color="auto"/>
                            <w:bottom w:val="none" w:sz="0" w:space="0" w:color="auto"/>
                            <w:right w:val="none" w:sz="0" w:space="0" w:color="auto"/>
                          </w:divBdr>
                        </w:div>
                      </w:divsChild>
                    </w:div>
                    <w:div w:id="882978831">
                      <w:marLeft w:val="0"/>
                      <w:marRight w:val="0"/>
                      <w:marTop w:val="0"/>
                      <w:marBottom w:val="0"/>
                      <w:divBdr>
                        <w:top w:val="none" w:sz="0" w:space="0" w:color="auto"/>
                        <w:left w:val="none" w:sz="0" w:space="0" w:color="auto"/>
                        <w:bottom w:val="none" w:sz="0" w:space="0" w:color="auto"/>
                        <w:right w:val="none" w:sz="0" w:space="0" w:color="auto"/>
                      </w:divBdr>
                      <w:divsChild>
                        <w:div w:id="85352018">
                          <w:marLeft w:val="0"/>
                          <w:marRight w:val="0"/>
                          <w:marTop w:val="120"/>
                          <w:marBottom w:val="0"/>
                          <w:divBdr>
                            <w:top w:val="none" w:sz="0" w:space="0" w:color="auto"/>
                            <w:left w:val="none" w:sz="0" w:space="0" w:color="auto"/>
                            <w:bottom w:val="none" w:sz="0" w:space="0" w:color="auto"/>
                            <w:right w:val="none" w:sz="0" w:space="0" w:color="auto"/>
                          </w:divBdr>
                        </w:div>
                        <w:div w:id="519201753">
                          <w:marLeft w:val="0"/>
                          <w:marRight w:val="0"/>
                          <w:marTop w:val="0"/>
                          <w:marBottom w:val="0"/>
                          <w:divBdr>
                            <w:top w:val="none" w:sz="0" w:space="0" w:color="auto"/>
                            <w:left w:val="none" w:sz="0" w:space="0" w:color="auto"/>
                            <w:bottom w:val="none" w:sz="0" w:space="0" w:color="auto"/>
                            <w:right w:val="none" w:sz="0" w:space="0" w:color="auto"/>
                          </w:divBdr>
                        </w:div>
                      </w:divsChild>
                    </w:div>
                    <w:div w:id="951472986">
                      <w:marLeft w:val="0"/>
                      <w:marRight w:val="0"/>
                      <w:marTop w:val="0"/>
                      <w:marBottom w:val="0"/>
                      <w:divBdr>
                        <w:top w:val="none" w:sz="0" w:space="0" w:color="auto"/>
                        <w:left w:val="none" w:sz="0" w:space="0" w:color="auto"/>
                        <w:bottom w:val="none" w:sz="0" w:space="0" w:color="auto"/>
                        <w:right w:val="none" w:sz="0" w:space="0" w:color="auto"/>
                      </w:divBdr>
                      <w:divsChild>
                        <w:div w:id="816339702">
                          <w:marLeft w:val="0"/>
                          <w:marRight w:val="0"/>
                          <w:marTop w:val="0"/>
                          <w:marBottom w:val="0"/>
                          <w:divBdr>
                            <w:top w:val="none" w:sz="0" w:space="0" w:color="auto"/>
                            <w:left w:val="none" w:sz="0" w:space="0" w:color="auto"/>
                            <w:bottom w:val="none" w:sz="0" w:space="0" w:color="auto"/>
                            <w:right w:val="none" w:sz="0" w:space="0" w:color="auto"/>
                          </w:divBdr>
                        </w:div>
                        <w:div w:id="1105733846">
                          <w:marLeft w:val="0"/>
                          <w:marRight w:val="0"/>
                          <w:marTop w:val="120"/>
                          <w:marBottom w:val="0"/>
                          <w:divBdr>
                            <w:top w:val="none" w:sz="0" w:space="0" w:color="auto"/>
                            <w:left w:val="none" w:sz="0" w:space="0" w:color="auto"/>
                            <w:bottom w:val="none" w:sz="0" w:space="0" w:color="auto"/>
                            <w:right w:val="none" w:sz="0" w:space="0" w:color="auto"/>
                          </w:divBdr>
                        </w:div>
                      </w:divsChild>
                    </w:div>
                    <w:div w:id="1287736685">
                      <w:marLeft w:val="0"/>
                      <w:marRight w:val="0"/>
                      <w:marTop w:val="0"/>
                      <w:marBottom w:val="0"/>
                      <w:divBdr>
                        <w:top w:val="none" w:sz="0" w:space="0" w:color="auto"/>
                        <w:left w:val="none" w:sz="0" w:space="0" w:color="auto"/>
                        <w:bottom w:val="none" w:sz="0" w:space="0" w:color="auto"/>
                        <w:right w:val="none" w:sz="0" w:space="0" w:color="auto"/>
                      </w:divBdr>
                      <w:divsChild>
                        <w:div w:id="1205678263">
                          <w:marLeft w:val="0"/>
                          <w:marRight w:val="0"/>
                          <w:marTop w:val="120"/>
                          <w:marBottom w:val="0"/>
                          <w:divBdr>
                            <w:top w:val="none" w:sz="0" w:space="0" w:color="auto"/>
                            <w:left w:val="none" w:sz="0" w:space="0" w:color="auto"/>
                            <w:bottom w:val="none" w:sz="0" w:space="0" w:color="auto"/>
                            <w:right w:val="none" w:sz="0" w:space="0" w:color="auto"/>
                          </w:divBdr>
                        </w:div>
                        <w:div w:id="1880051509">
                          <w:marLeft w:val="0"/>
                          <w:marRight w:val="0"/>
                          <w:marTop w:val="0"/>
                          <w:marBottom w:val="0"/>
                          <w:divBdr>
                            <w:top w:val="none" w:sz="0" w:space="0" w:color="auto"/>
                            <w:left w:val="none" w:sz="0" w:space="0" w:color="auto"/>
                            <w:bottom w:val="none" w:sz="0" w:space="0" w:color="auto"/>
                            <w:right w:val="none" w:sz="0" w:space="0" w:color="auto"/>
                          </w:divBdr>
                        </w:div>
                      </w:divsChild>
                    </w:div>
                    <w:div w:id="1604145536">
                      <w:marLeft w:val="0"/>
                      <w:marRight w:val="0"/>
                      <w:marTop w:val="0"/>
                      <w:marBottom w:val="0"/>
                      <w:divBdr>
                        <w:top w:val="none" w:sz="0" w:space="0" w:color="auto"/>
                        <w:left w:val="none" w:sz="0" w:space="0" w:color="auto"/>
                        <w:bottom w:val="none" w:sz="0" w:space="0" w:color="auto"/>
                        <w:right w:val="none" w:sz="0" w:space="0" w:color="auto"/>
                      </w:divBdr>
                      <w:divsChild>
                        <w:div w:id="5132936">
                          <w:marLeft w:val="0"/>
                          <w:marRight w:val="0"/>
                          <w:marTop w:val="120"/>
                          <w:marBottom w:val="0"/>
                          <w:divBdr>
                            <w:top w:val="none" w:sz="0" w:space="0" w:color="auto"/>
                            <w:left w:val="none" w:sz="0" w:space="0" w:color="auto"/>
                            <w:bottom w:val="none" w:sz="0" w:space="0" w:color="auto"/>
                            <w:right w:val="none" w:sz="0" w:space="0" w:color="auto"/>
                          </w:divBdr>
                        </w:div>
                        <w:div w:id="1343169157">
                          <w:marLeft w:val="0"/>
                          <w:marRight w:val="0"/>
                          <w:marTop w:val="0"/>
                          <w:marBottom w:val="0"/>
                          <w:divBdr>
                            <w:top w:val="none" w:sz="0" w:space="0" w:color="auto"/>
                            <w:left w:val="none" w:sz="0" w:space="0" w:color="auto"/>
                            <w:bottom w:val="none" w:sz="0" w:space="0" w:color="auto"/>
                            <w:right w:val="none" w:sz="0" w:space="0" w:color="auto"/>
                          </w:divBdr>
                        </w:div>
                      </w:divsChild>
                    </w:div>
                    <w:div w:id="1687365973">
                      <w:marLeft w:val="0"/>
                      <w:marRight w:val="0"/>
                      <w:marTop w:val="0"/>
                      <w:marBottom w:val="0"/>
                      <w:divBdr>
                        <w:top w:val="none" w:sz="0" w:space="0" w:color="auto"/>
                        <w:left w:val="none" w:sz="0" w:space="0" w:color="auto"/>
                        <w:bottom w:val="none" w:sz="0" w:space="0" w:color="auto"/>
                        <w:right w:val="none" w:sz="0" w:space="0" w:color="auto"/>
                      </w:divBdr>
                      <w:divsChild>
                        <w:div w:id="839932139">
                          <w:marLeft w:val="0"/>
                          <w:marRight w:val="0"/>
                          <w:marTop w:val="0"/>
                          <w:marBottom w:val="0"/>
                          <w:divBdr>
                            <w:top w:val="none" w:sz="0" w:space="0" w:color="auto"/>
                            <w:left w:val="none" w:sz="0" w:space="0" w:color="auto"/>
                            <w:bottom w:val="none" w:sz="0" w:space="0" w:color="auto"/>
                            <w:right w:val="none" w:sz="0" w:space="0" w:color="auto"/>
                          </w:divBdr>
                        </w:div>
                        <w:div w:id="122429611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136336916">
              <w:marLeft w:val="0"/>
              <w:marRight w:val="0"/>
              <w:marTop w:val="0"/>
              <w:marBottom w:val="0"/>
              <w:divBdr>
                <w:top w:val="none" w:sz="0" w:space="0" w:color="auto"/>
                <w:left w:val="none" w:sz="0" w:space="0" w:color="auto"/>
                <w:bottom w:val="none" w:sz="0" w:space="0" w:color="auto"/>
                <w:right w:val="none" w:sz="0" w:space="0" w:color="auto"/>
              </w:divBdr>
              <w:divsChild>
                <w:div w:id="2118795917">
                  <w:marLeft w:val="0"/>
                  <w:marRight w:val="0"/>
                  <w:marTop w:val="0"/>
                  <w:marBottom w:val="0"/>
                  <w:divBdr>
                    <w:top w:val="none" w:sz="0" w:space="0" w:color="auto"/>
                    <w:left w:val="none" w:sz="0" w:space="0" w:color="auto"/>
                    <w:bottom w:val="none" w:sz="0" w:space="0" w:color="auto"/>
                    <w:right w:val="none" w:sz="0" w:space="0" w:color="auto"/>
                  </w:divBdr>
                </w:div>
              </w:divsChild>
            </w:div>
            <w:div w:id="1144158478">
              <w:marLeft w:val="720"/>
              <w:marRight w:val="0"/>
              <w:marTop w:val="0"/>
              <w:marBottom w:val="0"/>
              <w:divBdr>
                <w:top w:val="none" w:sz="0" w:space="0" w:color="auto"/>
                <w:left w:val="none" w:sz="0" w:space="0" w:color="auto"/>
                <w:bottom w:val="none" w:sz="0" w:space="0" w:color="auto"/>
                <w:right w:val="none" w:sz="0" w:space="0" w:color="auto"/>
              </w:divBdr>
            </w:div>
            <w:div w:id="1145512515">
              <w:marLeft w:val="0"/>
              <w:marRight w:val="0"/>
              <w:marTop w:val="0"/>
              <w:marBottom w:val="0"/>
              <w:divBdr>
                <w:top w:val="none" w:sz="0" w:space="0" w:color="auto"/>
                <w:left w:val="none" w:sz="0" w:space="0" w:color="auto"/>
                <w:bottom w:val="none" w:sz="0" w:space="0" w:color="auto"/>
                <w:right w:val="none" w:sz="0" w:space="0" w:color="auto"/>
              </w:divBdr>
              <w:divsChild>
                <w:div w:id="1462651295">
                  <w:marLeft w:val="0"/>
                  <w:marRight w:val="0"/>
                  <w:marTop w:val="120"/>
                  <w:marBottom w:val="0"/>
                  <w:divBdr>
                    <w:top w:val="none" w:sz="0" w:space="0" w:color="auto"/>
                    <w:left w:val="none" w:sz="0" w:space="0" w:color="auto"/>
                    <w:bottom w:val="none" w:sz="0" w:space="0" w:color="auto"/>
                    <w:right w:val="none" w:sz="0" w:space="0" w:color="auto"/>
                  </w:divBdr>
                </w:div>
                <w:div w:id="1784687357">
                  <w:marLeft w:val="0"/>
                  <w:marRight w:val="0"/>
                  <w:marTop w:val="0"/>
                  <w:marBottom w:val="0"/>
                  <w:divBdr>
                    <w:top w:val="none" w:sz="0" w:space="0" w:color="auto"/>
                    <w:left w:val="none" w:sz="0" w:space="0" w:color="auto"/>
                    <w:bottom w:val="none" w:sz="0" w:space="0" w:color="auto"/>
                    <w:right w:val="none" w:sz="0" w:space="0" w:color="auto"/>
                  </w:divBdr>
                </w:div>
              </w:divsChild>
            </w:div>
            <w:div w:id="1155492490">
              <w:marLeft w:val="0"/>
              <w:marRight w:val="0"/>
              <w:marTop w:val="0"/>
              <w:marBottom w:val="0"/>
              <w:divBdr>
                <w:top w:val="none" w:sz="0" w:space="0" w:color="auto"/>
                <w:left w:val="none" w:sz="0" w:space="0" w:color="auto"/>
                <w:bottom w:val="none" w:sz="0" w:space="0" w:color="auto"/>
                <w:right w:val="none" w:sz="0" w:space="0" w:color="auto"/>
              </w:divBdr>
              <w:divsChild>
                <w:div w:id="458961288">
                  <w:marLeft w:val="0"/>
                  <w:marRight w:val="0"/>
                  <w:marTop w:val="0"/>
                  <w:marBottom w:val="0"/>
                  <w:divBdr>
                    <w:top w:val="none" w:sz="0" w:space="0" w:color="auto"/>
                    <w:left w:val="none" w:sz="0" w:space="0" w:color="auto"/>
                    <w:bottom w:val="none" w:sz="0" w:space="0" w:color="auto"/>
                    <w:right w:val="none" w:sz="0" w:space="0" w:color="auto"/>
                  </w:divBdr>
                </w:div>
              </w:divsChild>
            </w:div>
            <w:div w:id="1156147665">
              <w:marLeft w:val="0"/>
              <w:marRight w:val="0"/>
              <w:marTop w:val="0"/>
              <w:marBottom w:val="0"/>
              <w:divBdr>
                <w:top w:val="none" w:sz="0" w:space="0" w:color="auto"/>
                <w:left w:val="none" w:sz="0" w:space="0" w:color="auto"/>
                <w:bottom w:val="none" w:sz="0" w:space="0" w:color="auto"/>
                <w:right w:val="none" w:sz="0" w:space="0" w:color="auto"/>
              </w:divBdr>
              <w:divsChild>
                <w:div w:id="1202205037">
                  <w:marLeft w:val="0"/>
                  <w:marRight w:val="0"/>
                  <w:marTop w:val="0"/>
                  <w:marBottom w:val="0"/>
                  <w:divBdr>
                    <w:top w:val="none" w:sz="0" w:space="0" w:color="auto"/>
                    <w:left w:val="none" w:sz="0" w:space="0" w:color="auto"/>
                    <w:bottom w:val="none" w:sz="0" w:space="0" w:color="auto"/>
                    <w:right w:val="none" w:sz="0" w:space="0" w:color="auto"/>
                  </w:divBdr>
                </w:div>
              </w:divsChild>
            </w:div>
            <w:div w:id="1163274416">
              <w:marLeft w:val="0"/>
              <w:marRight w:val="0"/>
              <w:marTop w:val="0"/>
              <w:marBottom w:val="0"/>
              <w:divBdr>
                <w:top w:val="none" w:sz="0" w:space="0" w:color="auto"/>
                <w:left w:val="none" w:sz="0" w:space="0" w:color="auto"/>
                <w:bottom w:val="none" w:sz="0" w:space="0" w:color="auto"/>
                <w:right w:val="none" w:sz="0" w:space="0" w:color="auto"/>
              </w:divBdr>
              <w:divsChild>
                <w:div w:id="127624361">
                  <w:marLeft w:val="0"/>
                  <w:marRight w:val="0"/>
                  <w:marTop w:val="0"/>
                  <w:marBottom w:val="0"/>
                  <w:divBdr>
                    <w:top w:val="none" w:sz="0" w:space="0" w:color="auto"/>
                    <w:left w:val="none" w:sz="0" w:space="0" w:color="auto"/>
                    <w:bottom w:val="none" w:sz="0" w:space="0" w:color="auto"/>
                    <w:right w:val="none" w:sz="0" w:space="0" w:color="auto"/>
                  </w:divBdr>
                </w:div>
              </w:divsChild>
            </w:div>
            <w:div w:id="1164973141">
              <w:marLeft w:val="0"/>
              <w:marRight w:val="0"/>
              <w:marTop w:val="0"/>
              <w:marBottom w:val="0"/>
              <w:divBdr>
                <w:top w:val="none" w:sz="0" w:space="0" w:color="auto"/>
                <w:left w:val="none" w:sz="0" w:space="0" w:color="auto"/>
                <w:bottom w:val="none" w:sz="0" w:space="0" w:color="auto"/>
                <w:right w:val="none" w:sz="0" w:space="0" w:color="auto"/>
              </w:divBdr>
              <w:divsChild>
                <w:div w:id="122424943">
                  <w:marLeft w:val="0"/>
                  <w:marRight w:val="0"/>
                  <w:marTop w:val="0"/>
                  <w:marBottom w:val="0"/>
                  <w:divBdr>
                    <w:top w:val="none" w:sz="0" w:space="0" w:color="auto"/>
                    <w:left w:val="none" w:sz="0" w:space="0" w:color="auto"/>
                    <w:bottom w:val="none" w:sz="0" w:space="0" w:color="auto"/>
                    <w:right w:val="none" w:sz="0" w:space="0" w:color="auto"/>
                  </w:divBdr>
                </w:div>
              </w:divsChild>
            </w:div>
            <w:div w:id="1182163340">
              <w:marLeft w:val="0"/>
              <w:marRight w:val="0"/>
              <w:marTop w:val="0"/>
              <w:marBottom w:val="0"/>
              <w:divBdr>
                <w:top w:val="none" w:sz="0" w:space="0" w:color="auto"/>
                <w:left w:val="none" w:sz="0" w:space="0" w:color="auto"/>
                <w:bottom w:val="none" w:sz="0" w:space="0" w:color="auto"/>
                <w:right w:val="none" w:sz="0" w:space="0" w:color="auto"/>
              </w:divBdr>
              <w:divsChild>
                <w:div w:id="1394695119">
                  <w:marLeft w:val="0"/>
                  <w:marRight w:val="0"/>
                  <w:marTop w:val="0"/>
                  <w:marBottom w:val="0"/>
                  <w:divBdr>
                    <w:top w:val="none" w:sz="0" w:space="0" w:color="auto"/>
                    <w:left w:val="none" w:sz="0" w:space="0" w:color="auto"/>
                    <w:bottom w:val="none" w:sz="0" w:space="0" w:color="auto"/>
                    <w:right w:val="none" w:sz="0" w:space="0" w:color="auto"/>
                  </w:divBdr>
                </w:div>
              </w:divsChild>
            </w:div>
            <w:div w:id="1183668812">
              <w:marLeft w:val="600"/>
              <w:marRight w:val="0"/>
              <w:marTop w:val="0"/>
              <w:marBottom w:val="0"/>
              <w:divBdr>
                <w:top w:val="none" w:sz="0" w:space="0" w:color="auto"/>
                <w:left w:val="none" w:sz="0" w:space="0" w:color="auto"/>
                <w:bottom w:val="none" w:sz="0" w:space="0" w:color="auto"/>
                <w:right w:val="none" w:sz="0" w:space="0" w:color="auto"/>
              </w:divBdr>
            </w:div>
            <w:div w:id="1184242110">
              <w:marLeft w:val="0"/>
              <w:marRight w:val="0"/>
              <w:marTop w:val="0"/>
              <w:marBottom w:val="0"/>
              <w:divBdr>
                <w:top w:val="none" w:sz="0" w:space="0" w:color="auto"/>
                <w:left w:val="none" w:sz="0" w:space="0" w:color="auto"/>
                <w:bottom w:val="none" w:sz="0" w:space="0" w:color="auto"/>
                <w:right w:val="none" w:sz="0" w:space="0" w:color="auto"/>
              </w:divBdr>
              <w:divsChild>
                <w:div w:id="492455689">
                  <w:marLeft w:val="0"/>
                  <w:marRight w:val="0"/>
                  <w:marTop w:val="120"/>
                  <w:marBottom w:val="0"/>
                  <w:divBdr>
                    <w:top w:val="none" w:sz="0" w:space="0" w:color="auto"/>
                    <w:left w:val="none" w:sz="0" w:space="0" w:color="auto"/>
                    <w:bottom w:val="none" w:sz="0" w:space="0" w:color="auto"/>
                    <w:right w:val="none" w:sz="0" w:space="0" w:color="auto"/>
                  </w:divBdr>
                </w:div>
                <w:div w:id="1287810327">
                  <w:marLeft w:val="0"/>
                  <w:marRight w:val="0"/>
                  <w:marTop w:val="0"/>
                  <w:marBottom w:val="0"/>
                  <w:divBdr>
                    <w:top w:val="none" w:sz="0" w:space="0" w:color="auto"/>
                    <w:left w:val="none" w:sz="0" w:space="0" w:color="auto"/>
                    <w:bottom w:val="none" w:sz="0" w:space="0" w:color="auto"/>
                    <w:right w:val="none" w:sz="0" w:space="0" w:color="auto"/>
                  </w:divBdr>
                </w:div>
              </w:divsChild>
            </w:div>
            <w:div w:id="1187408245">
              <w:marLeft w:val="0"/>
              <w:marRight w:val="0"/>
              <w:marTop w:val="0"/>
              <w:marBottom w:val="0"/>
              <w:divBdr>
                <w:top w:val="none" w:sz="0" w:space="0" w:color="auto"/>
                <w:left w:val="none" w:sz="0" w:space="0" w:color="auto"/>
                <w:bottom w:val="none" w:sz="0" w:space="0" w:color="auto"/>
                <w:right w:val="none" w:sz="0" w:space="0" w:color="auto"/>
              </w:divBdr>
              <w:divsChild>
                <w:div w:id="287512276">
                  <w:marLeft w:val="0"/>
                  <w:marRight w:val="0"/>
                  <w:marTop w:val="0"/>
                  <w:marBottom w:val="0"/>
                  <w:divBdr>
                    <w:top w:val="none" w:sz="0" w:space="0" w:color="auto"/>
                    <w:left w:val="none" w:sz="0" w:space="0" w:color="auto"/>
                    <w:bottom w:val="none" w:sz="0" w:space="0" w:color="auto"/>
                    <w:right w:val="none" w:sz="0" w:space="0" w:color="auto"/>
                  </w:divBdr>
                </w:div>
              </w:divsChild>
            </w:div>
            <w:div w:id="1190292378">
              <w:marLeft w:val="0"/>
              <w:marRight w:val="0"/>
              <w:marTop w:val="0"/>
              <w:marBottom w:val="0"/>
              <w:divBdr>
                <w:top w:val="none" w:sz="0" w:space="0" w:color="auto"/>
                <w:left w:val="none" w:sz="0" w:space="0" w:color="auto"/>
                <w:bottom w:val="none" w:sz="0" w:space="0" w:color="auto"/>
                <w:right w:val="none" w:sz="0" w:space="0" w:color="auto"/>
              </w:divBdr>
              <w:divsChild>
                <w:div w:id="128477797">
                  <w:marLeft w:val="0"/>
                  <w:marRight w:val="0"/>
                  <w:marTop w:val="0"/>
                  <w:marBottom w:val="0"/>
                  <w:divBdr>
                    <w:top w:val="none" w:sz="0" w:space="0" w:color="auto"/>
                    <w:left w:val="none" w:sz="0" w:space="0" w:color="auto"/>
                    <w:bottom w:val="none" w:sz="0" w:space="0" w:color="auto"/>
                    <w:right w:val="none" w:sz="0" w:space="0" w:color="auto"/>
                  </w:divBdr>
                </w:div>
                <w:div w:id="1098142739">
                  <w:marLeft w:val="0"/>
                  <w:marRight w:val="0"/>
                  <w:marTop w:val="120"/>
                  <w:marBottom w:val="0"/>
                  <w:divBdr>
                    <w:top w:val="none" w:sz="0" w:space="0" w:color="auto"/>
                    <w:left w:val="none" w:sz="0" w:space="0" w:color="auto"/>
                    <w:bottom w:val="none" w:sz="0" w:space="0" w:color="auto"/>
                    <w:right w:val="none" w:sz="0" w:space="0" w:color="auto"/>
                  </w:divBdr>
                </w:div>
              </w:divsChild>
            </w:div>
            <w:div w:id="1192648313">
              <w:marLeft w:val="0"/>
              <w:marRight w:val="0"/>
              <w:marTop w:val="0"/>
              <w:marBottom w:val="0"/>
              <w:divBdr>
                <w:top w:val="none" w:sz="0" w:space="0" w:color="auto"/>
                <w:left w:val="none" w:sz="0" w:space="0" w:color="auto"/>
                <w:bottom w:val="none" w:sz="0" w:space="0" w:color="auto"/>
                <w:right w:val="none" w:sz="0" w:space="0" w:color="auto"/>
              </w:divBdr>
              <w:divsChild>
                <w:div w:id="883369465">
                  <w:marLeft w:val="0"/>
                  <w:marRight w:val="0"/>
                  <w:marTop w:val="0"/>
                  <w:marBottom w:val="0"/>
                  <w:divBdr>
                    <w:top w:val="none" w:sz="0" w:space="0" w:color="auto"/>
                    <w:left w:val="none" w:sz="0" w:space="0" w:color="auto"/>
                    <w:bottom w:val="none" w:sz="0" w:space="0" w:color="auto"/>
                    <w:right w:val="none" w:sz="0" w:space="0" w:color="auto"/>
                  </w:divBdr>
                </w:div>
                <w:div w:id="933903729">
                  <w:marLeft w:val="0"/>
                  <w:marRight w:val="0"/>
                  <w:marTop w:val="120"/>
                  <w:marBottom w:val="0"/>
                  <w:divBdr>
                    <w:top w:val="none" w:sz="0" w:space="0" w:color="auto"/>
                    <w:left w:val="none" w:sz="0" w:space="0" w:color="auto"/>
                    <w:bottom w:val="none" w:sz="0" w:space="0" w:color="auto"/>
                    <w:right w:val="none" w:sz="0" w:space="0" w:color="auto"/>
                  </w:divBdr>
                </w:div>
              </w:divsChild>
            </w:div>
            <w:div w:id="1197936688">
              <w:marLeft w:val="720"/>
              <w:marRight w:val="0"/>
              <w:marTop w:val="0"/>
              <w:marBottom w:val="0"/>
              <w:divBdr>
                <w:top w:val="none" w:sz="0" w:space="0" w:color="auto"/>
                <w:left w:val="none" w:sz="0" w:space="0" w:color="auto"/>
                <w:bottom w:val="none" w:sz="0" w:space="0" w:color="auto"/>
                <w:right w:val="none" w:sz="0" w:space="0" w:color="auto"/>
              </w:divBdr>
            </w:div>
            <w:div w:id="1198002718">
              <w:marLeft w:val="0"/>
              <w:marRight w:val="0"/>
              <w:marTop w:val="0"/>
              <w:marBottom w:val="0"/>
              <w:divBdr>
                <w:top w:val="none" w:sz="0" w:space="0" w:color="auto"/>
                <w:left w:val="none" w:sz="0" w:space="0" w:color="auto"/>
                <w:bottom w:val="none" w:sz="0" w:space="0" w:color="auto"/>
                <w:right w:val="none" w:sz="0" w:space="0" w:color="auto"/>
              </w:divBdr>
              <w:divsChild>
                <w:div w:id="1204639709">
                  <w:marLeft w:val="0"/>
                  <w:marRight w:val="0"/>
                  <w:marTop w:val="120"/>
                  <w:marBottom w:val="0"/>
                  <w:divBdr>
                    <w:top w:val="none" w:sz="0" w:space="0" w:color="auto"/>
                    <w:left w:val="none" w:sz="0" w:space="0" w:color="auto"/>
                    <w:bottom w:val="none" w:sz="0" w:space="0" w:color="auto"/>
                    <w:right w:val="none" w:sz="0" w:space="0" w:color="auto"/>
                  </w:divBdr>
                </w:div>
                <w:div w:id="1558977800">
                  <w:marLeft w:val="0"/>
                  <w:marRight w:val="0"/>
                  <w:marTop w:val="0"/>
                  <w:marBottom w:val="0"/>
                  <w:divBdr>
                    <w:top w:val="none" w:sz="0" w:space="0" w:color="auto"/>
                    <w:left w:val="none" w:sz="0" w:space="0" w:color="auto"/>
                    <w:bottom w:val="none" w:sz="0" w:space="0" w:color="auto"/>
                    <w:right w:val="none" w:sz="0" w:space="0" w:color="auto"/>
                  </w:divBdr>
                </w:div>
              </w:divsChild>
            </w:div>
            <w:div w:id="1199007711">
              <w:marLeft w:val="0"/>
              <w:marRight w:val="0"/>
              <w:marTop w:val="0"/>
              <w:marBottom w:val="0"/>
              <w:divBdr>
                <w:top w:val="none" w:sz="0" w:space="0" w:color="auto"/>
                <w:left w:val="none" w:sz="0" w:space="0" w:color="auto"/>
                <w:bottom w:val="none" w:sz="0" w:space="0" w:color="auto"/>
                <w:right w:val="none" w:sz="0" w:space="0" w:color="auto"/>
              </w:divBdr>
              <w:divsChild>
                <w:div w:id="371459354">
                  <w:marLeft w:val="0"/>
                  <w:marRight w:val="0"/>
                  <w:marTop w:val="0"/>
                  <w:marBottom w:val="0"/>
                  <w:divBdr>
                    <w:top w:val="none" w:sz="0" w:space="0" w:color="auto"/>
                    <w:left w:val="none" w:sz="0" w:space="0" w:color="auto"/>
                    <w:bottom w:val="none" w:sz="0" w:space="0" w:color="auto"/>
                    <w:right w:val="none" w:sz="0" w:space="0" w:color="auto"/>
                  </w:divBdr>
                </w:div>
              </w:divsChild>
            </w:div>
            <w:div w:id="1208185196">
              <w:marLeft w:val="0"/>
              <w:marRight w:val="0"/>
              <w:marTop w:val="0"/>
              <w:marBottom w:val="0"/>
              <w:divBdr>
                <w:top w:val="none" w:sz="0" w:space="0" w:color="auto"/>
                <w:left w:val="none" w:sz="0" w:space="0" w:color="auto"/>
                <w:bottom w:val="none" w:sz="0" w:space="0" w:color="auto"/>
                <w:right w:val="none" w:sz="0" w:space="0" w:color="auto"/>
              </w:divBdr>
              <w:divsChild>
                <w:div w:id="1478379046">
                  <w:marLeft w:val="0"/>
                  <w:marRight w:val="0"/>
                  <w:marTop w:val="0"/>
                  <w:marBottom w:val="0"/>
                  <w:divBdr>
                    <w:top w:val="none" w:sz="0" w:space="0" w:color="auto"/>
                    <w:left w:val="none" w:sz="0" w:space="0" w:color="auto"/>
                    <w:bottom w:val="none" w:sz="0" w:space="0" w:color="auto"/>
                    <w:right w:val="none" w:sz="0" w:space="0" w:color="auto"/>
                  </w:divBdr>
                  <w:divsChild>
                    <w:div w:id="260602644">
                      <w:marLeft w:val="0"/>
                      <w:marRight w:val="0"/>
                      <w:marTop w:val="0"/>
                      <w:marBottom w:val="0"/>
                      <w:divBdr>
                        <w:top w:val="none" w:sz="0" w:space="0" w:color="auto"/>
                        <w:left w:val="none" w:sz="0" w:space="0" w:color="auto"/>
                        <w:bottom w:val="none" w:sz="0" w:space="0" w:color="auto"/>
                        <w:right w:val="none" w:sz="0" w:space="0" w:color="auto"/>
                      </w:divBdr>
                      <w:divsChild>
                        <w:div w:id="456146688">
                          <w:marLeft w:val="0"/>
                          <w:marRight w:val="0"/>
                          <w:marTop w:val="0"/>
                          <w:marBottom w:val="0"/>
                          <w:divBdr>
                            <w:top w:val="none" w:sz="0" w:space="0" w:color="auto"/>
                            <w:left w:val="none" w:sz="0" w:space="0" w:color="auto"/>
                            <w:bottom w:val="none" w:sz="0" w:space="0" w:color="auto"/>
                            <w:right w:val="none" w:sz="0" w:space="0" w:color="auto"/>
                          </w:divBdr>
                        </w:div>
                        <w:div w:id="1368026854">
                          <w:marLeft w:val="0"/>
                          <w:marRight w:val="0"/>
                          <w:marTop w:val="120"/>
                          <w:marBottom w:val="0"/>
                          <w:divBdr>
                            <w:top w:val="none" w:sz="0" w:space="0" w:color="auto"/>
                            <w:left w:val="none" w:sz="0" w:space="0" w:color="auto"/>
                            <w:bottom w:val="none" w:sz="0" w:space="0" w:color="auto"/>
                            <w:right w:val="none" w:sz="0" w:space="0" w:color="auto"/>
                          </w:divBdr>
                        </w:div>
                      </w:divsChild>
                    </w:div>
                    <w:div w:id="381173783">
                      <w:marLeft w:val="0"/>
                      <w:marRight w:val="0"/>
                      <w:marTop w:val="0"/>
                      <w:marBottom w:val="0"/>
                      <w:divBdr>
                        <w:top w:val="none" w:sz="0" w:space="0" w:color="auto"/>
                        <w:left w:val="none" w:sz="0" w:space="0" w:color="auto"/>
                        <w:bottom w:val="none" w:sz="0" w:space="0" w:color="auto"/>
                        <w:right w:val="none" w:sz="0" w:space="0" w:color="auto"/>
                      </w:divBdr>
                      <w:divsChild>
                        <w:div w:id="340133276">
                          <w:marLeft w:val="0"/>
                          <w:marRight w:val="0"/>
                          <w:marTop w:val="120"/>
                          <w:marBottom w:val="0"/>
                          <w:divBdr>
                            <w:top w:val="none" w:sz="0" w:space="0" w:color="auto"/>
                            <w:left w:val="none" w:sz="0" w:space="0" w:color="auto"/>
                            <w:bottom w:val="none" w:sz="0" w:space="0" w:color="auto"/>
                            <w:right w:val="none" w:sz="0" w:space="0" w:color="auto"/>
                          </w:divBdr>
                        </w:div>
                        <w:div w:id="1294822845">
                          <w:marLeft w:val="0"/>
                          <w:marRight w:val="0"/>
                          <w:marTop w:val="0"/>
                          <w:marBottom w:val="0"/>
                          <w:divBdr>
                            <w:top w:val="none" w:sz="0" w:space="0" w:color="auto"/>
                            <w:left w:val="none" w:sz="0" w:space="0" w:color="auto"/>
                            <w:bottom w:val="none" w:sz="0" w:space="0" w:color="auto"/>
                            <w:right w:val="none" w:sz="0" w:space="0" w:color="auto"/>
                          </w:divBdr>
                        </w:div>
                      </w:divsChild>
                    </w:div>
                    <w:div w:id="960455983">
                      <w:marLeft w:val="0"/>
                      <w:marRight w:val="0"/>
                      <w:marTop w:val="0"/>
                      <w:marBottom w:val="0"/>
                      <w:divBdr>
                        <w:top w:val="none" w:sz="0" w:space="0" w:color="auto"/>
                        <w:left w:val="none" w:sz="0" w:space="0" w:color="auto"/>
                        <w:bottom w:val="none" w:sz="0" w:space="0" w:color="auto"/>
                        <w:right w:val="none" w:sz="0" w:space="0" w:color="auto"/>
                      </w:divBdr>
                      <w:divsChild>
                        <w:div w:id="1028063805">
                          <w:marLeft w:val="0"/>
                          <w:marRight w:val="0"/>
                          <w:marTop w:val="120"/>
                          <w:marBottom w:val="0"/>
                          <w:divBdr>
                            <w:top w:val="none" w:sz="0" w:space="0" w:color="auto"/>
                            <w:left w:val="none" w:sz="0" w:space="0" w:color="auto"/>
                            <w:bottom w:val="none" w:sz="0" w:space="0" w:color="auto"/>
                            <w:right w:val="none" w:sz="0" w:space="0" w:color="auto"/>
                          </w:divBdr>
                        </w:div>
                        <w:div w:id="1761872648">
                          <w:marLeft w:val="0"/>
                          <w:marRight w:val="0"/>
                          <w:marTop w:val="0"/>
                          <w:marBottom w:val="0"/>
                          <w:divBdr>
                            <w:top w:val="none" w:sz="0" w:space="0" w:color="auto"/>
                            <w:left w:val="none" w:sz="0" w:space="0" w:color="auto"/>
                            <w:bottom w:val="none" w:sz="0" w:space="0" w:color="auto"/>
                            <w:right w:val="none" w:sz="0" w:space="0" w:color="auto"/>
                          </w:divBdr>
                        </w:div>
                      </w:divsChild>
                    </w:div>
                    <w:div w:id="988366858">
                      <w:marLeft w:val="0"/>
                      <w:marRight w:val="0"/>
                      <w:marTop w:val="0"/>
                      <w:marBottom w:val="0"/>
                      <w:divBdr>
                        <w:top w:val="none" w:sz="0" w:space="0" w:color="auto"/>
                        <w:left w:val="none" w:sz="0" w:space="0" w:color="auto"/>
                        <w:bottom w:val="none" w:sz="0" w:space="0" w:color="auto"/>
                        <w:right w:val="none" w:sz="0" w:space="0" w:color="auto"/>
                      </w:divBdr>
                      <w:divsChild>
                        <w:div w:id="209925042">
                          <w:marLeft w:val="0"/>
                          <w:marRight w:val="0"/>
                          <w:marTop w:val="0"/>
                          <w:marBottom w:val="0"/>
                          <w:divBdr>
                            <w:top w:val="none" w:sz="0" w:space="0" w:color="auto"/>
                            <w:left w:val="none" w:sz="0" w:space="0" w:color="auto"/>
                            <w:bottom w:val="none" w:sz="0" w:space="0" w:color="auto"/>
                            <w:right w:val="none" w:sz="0" w:space="0" w:color="auto"/>
                          </w:divBdr>
                        </w:div>
                        <w:div w:id="102560093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208494779">
              <w:marLeft w:val="0"/>
              <w:marRight w:val="0"/>
              <w:marTop w:val="0"/>
              <w:marBottom w:val="0"/>
              <w:divBdr>
                <w:top w:val="none" w:sz="0" w:space="0" w:color="auto"/>
                <w:left w:val="none" w:sz="0" w:space="0" w:color="auto"/>
                <w:bottom w:val="none" w:sz="0" w:space="0" w:color="auto"/>
                <w:right w:val="none" w:sz="0" w:space="0" w:color="auto"/>
              </w:divBdr>
              <w:divsChild>
                <w:div w:id="1986348626">
                  <w:marLeft w:val="0"/>
                  <w:marRight w:val="0"/>
                  <w:marTop w:val="0"/>
                  <w:marBottom w:val="0"/>
                  <w:divBdr>
                    <w:top w:val="none" w:sz="0" w:space="0" w:color="auto"/>
                    <w:left w:val="none" w:sz="0" w:space="0" w:color="auto"/>
                    <w:bottom w:val="none" w:sz="0" w:space="0" w:color="auto"/>
                    <w:right w:val="none" w:sz="0" w:space="0" w:color="auto"/>
                  </w:divBdr>
                  <w:divsChild>
                    <w:div w:id="411395676">
                      <w:marLeft w:val="0"/>
                      <w:marRight w:val="0"/>
                      <w:marTop w:val="0"/>
                      <w:marBottom w:val="0"/>
                      <w:divBdr>
                        <w:top w:val="none" w:sz="0" w:space="0" w:color="auto"/>
                        <w:left w:val="none" w:sz="0" w:space="0" w:color="auto"/>
                        <w:bottom w:val="none" w:sz="0" w:space="0" w:color="auto"/>
                        <w:right w:val="none" w:sz="0" w:space="0" w:color="auto"/>
                      </w:divBdr>
                      <w:divsChild>
                        <w:div w:id="1094593368">
                          <w:marLeft w:val="0"/>
                          <w:marRight w:val="0"/>
                          <w:marTop w:val="120"/>
                          <w:marBottom w:val="0"/>
                          <w:divBdr>
                            <w:top w:val="none" w:sz="0" w:space="0" w:color="auto"/>
                            <w:left w:val="none" w:sz="0" w:space="0" w:color="auto"/>
                            <w:bottom w:val="none" w:sz="0" w:space="0" w:color="auto"/>
                            <w:right w:val="none" w:sz="0" w:space="0" w:color="auto"/>
                          </w:divBdr>
                        </w:div>
                        <w:div w:id="1436166808">
                          <w:marLeft w:val="0"/>
                          <w:marRight w:val="0"/>
                          <w:marTop w:val="0"/>
                          <w:marBottom w:val="0"/>
                          <w:divBdr>
                            <w:top w:val="none" w:sz="0" w:space="0" w:color="auto"/>
                            <w:left w:val="none" w:sz="0" w:space="0" w:color="auto"/>
                            <w:bottom w:val="none" w:sz="0" w:space="0" w:color="auto"/>
                            <w:right w:val="none" w:sz="0" w:space="0" w:color="auto"/>
                          </w:divBdr>
                        </w:div>
                      </w:divsChild>
                    </w:div>
                    <w:div w:id="688261581">
                      <w:marLeft w:val="0"/>
                      <w:marRight w:val="0"/>
                      <w:marTop w:val="0"/>
                      <w:marBottom w:val="0"/>
                      <w:divBdr>
                        <w:top w:val="none" w:sz="0" w:space="0" w:color="auto"/>
                        <w:left w:val="none" w:sz="0" w:space="0" w:color="auto"/>
                        <w:bottom w:val="none" w:sz="0" w:space="0" w:color="auto"/>
                        <w:right w:val="none" w:sz="0" w:space="0" w:color="auto"/>
                      </w:divBdr>
                      <w:divsChild>
                        <w:div w:id="1381974055">
                          <w:marLeft w:val="0"/>
                          <w:marRight w:val="0"/>
                          <w:marTop w:val="0"/>
                          <w:marBottom w:val="0"/>
                          <w:divBdr>
                            <w:top w:val="none" w:sz="0" w:space="0" w:color="auto"/>
                            <w:left w:val="none" w:sz="0" w:space="0" w:color="auto"/>
                            <w:bottom w:val="none" w:sz="0" w:space="0" w:color="auto"/>
                            <w:right w:val="none" w:sz="0" w:space="0" w:color="auto"/>
                          </w:divBdr>
                        </w:div>
                        <w:div w:id="191562460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214197467">
              <w:marLeft w:val="0"/>
              <w:marRight w:val="0"/>
              <w:marTop w:val="0"/>
              <w:marBottom w:val="0"/>
              <w:divBdr>
                <w:top w:val="none" w:sz="0" w:space="0" w:color="auto"/>
                <w:left w:val="none" w:sz="0" w:space="0" w:color="auto"/>
                <w:bottom w:val="none" w:sz="0" w:space="0" w:color="auto"/>
                <w:right w:val="none" w:sz="0" w:space="0" w:color="auto"/>
              </w:divBdr>
              <w:divsChild>
                <w:div w:id="1108042480">
                  <w:marLeft w:val="0"/>
                  <w:marRight w:val="0"/>
                  <w:marTop w:val="0"/>
                  <w:marBottom w:val="0"/>
                  <w:divBdr>
                    <w:top w:val="none" w:sz="0" w:space="0" w:color="auto"/>
                    <w:left w:val="none" w:sz="0" w:space="0" w:color="auto"/>
                    <w:bottom w:val="none" w:sz="0" w:space="0" w:color="auto"/>
                    <w:right w:val="none" w:sz="0" w:space="0" w:color="auto"/>
                  </w:divBdr>
                  <w:divsChild>
                    <w:div w:id="454058330">
                      <w:marLeft w:val="0"/>
                      <w:marRight w:val="0"/>
                      <w:marTop w:val="0"/>
                      <w:marBottom w:val="0"/>
                      <w:divBdr>
                        <w:top w:val="none" w:sz="0" w:space="0" w:color="auto"/>
                        <w:left w:val="none" w:sz="0" w:space="0" w:color="auto"/>
                        <w:bottom w:val="none" w:sz="0" w:space="0" w:color="auto"/>
                        <w:right w:val="none" w:sz="0" w:space="0" w:color="auto"/>
                      </w:divBdr>
                      <w:divsChild>
                        <w:div w:id="214972524">
                          <w:marLeft w:val="0"/>
                          <w:marRight w:val="0"/>
                          <w:marTop w:val="0"/>
                          <w:marBottom w:val="0"/>
                          <w:divBdr>
                            <w:top w:val="none" w:sz="0" w:space="0" w:color="auto"/>
                            <w:left w:val="none" w:sz="0" w:space="0" w:color="auto"/>
                            <w:bottom w:val="none" w:sz="0" w:space="0" w:color="auto"/>
                            <w:right w:val="none" w:sz="0" w:space="0" w:color="auto"/>
                          </w:divBdr>
                        </w:div>
                        <w:div w:id="402218214">
                          <w:marLeft w:val="0"/>
                          <w:marRight w:val="0"/>
                          <w:marTop w:val="120"/>
                          <w:marBottom w:val="0"/>
                          <w:divBdr>
                            <w:top w:val="none" w:sz="0" w:space="0" w:color="auto"/>
                            <w:left w:val="none" w:sz="0" w:space="0" w:color="auto"/>
                            <w:bottom w:val="none" w:sz="0" w:space="0" w:color="auto"/>
                            <w:right w:val="none" w:sz="0" w:space="0" w:color="auto"/>
                          </w:divBdr>
                        </w:div>
                      </w:divsChild>
                    </w:div>
                    <w:div w:id="1744719482">
                      <w:marLeft w:val="0"/>
                      <w:marRight w:val="0"/>
                      <w:marTop w:val="0"/>
                      <w:marBottom w:val="0"/>
                      <w:divBdr>
                        <w:top w:val="none" w:sz="0" w:space="0" w:color="auto"/>
                        <w:left w:val="none" w:sz="0" w:space="0" w:color="auto"/>
                        <w:bottom w:val="none" w:sz="0" w:space="0" w:color="auto"/>
                        <w:right w:val="none" w:sz="0" w:space="0" w:color="auto"/>
                      </w:divBdr>
                      <w:divsChild>
                        <w:div w:id="1786263916">
                          <w:marLeft w:val="0"/>
                          <w:marRight w:val="0"/>
                          <w:marTop w:val="120"/>
                          <w:marBottom w:val="0"/>
                          <w:divBdr>
                            <w:top w:val="none" w:sz="0" w:space="0" w:color="auto"/>
                            <w:left w:val="none" w:sz="0" w:space="0" w:color="auto"/>
                            <w:bottom w:val="none" w:sz="0" w:space="0" w:color="auto"/>
                            <w:right w:val="none" w:sz="0" w:space="0" w:color="auto"/>
                          </w:divBdr>
                        </w:div>
                        <w:div w:id="21375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198612">
              <w:marLeft w:val="600"/>
              <w:marRight w:val="0"/>
              <w:marTop w:val="0"/>
              <w:marBottom w:val="0"/>
              <w:divBdr>
                <w:top w:val="none" w:sz="0" w:space="0" w:color="auto"/>
                <w:left w:val="none" w:sz="0" w:space="0" w:color="auto"/>
                <w:bottom w:val="none" w:sz="0" w:space="0" w:color="auto"/>
                <w:right w:val="none" w:sz="0" w:space="0" w:color="auto"/>
              </w:divBdr>
            </w:div>
            <w:div w:id="1216620348">
              <w:marLeft w:val="0"/>
              <w:marRight w:val="0"/>
              <w:marTop w:val="0"/>
              <w:marBottom w:val="0"/>
              <w:divBdr>
                <w:top w:val="none" w:sz="0" w:space="0" w:color="auto"/>
                <w:left w:val="none" w:sz="0" w:space="0" w:color="auto"/>
                <w:bottom w:val="none" w:sz="0" w:space="0" w:color="auto"/>
                <w:right w:val="none" w:sz="0" w:space="0" w:color="auto"/>
              </w:divBdr>
              <w:divsChild>
                <w:div w:id="1201434443">
                  <w:marLeft w:val="0"/>
                  <w:marRight w:val="0"/>
                  <w:marTop w:val="0"/>
                  <w:marBottom w:val="0"/>
                  <w:divBdr>
                    <w:top w:val="none" w:sz="0" w:space="0" w:color="auto"/>
                    <w:left w:val="none" w:sz="0" w:space="0" w:color="auto"/>
                    <w:bottom w:val="none" w:sz="0" w:space="0" w:color="auto"/>
                    <w:right w:val="none" w:sz="0" w:space="0" w:color="auto"/>
                  </w:divBdr>
                </w:div>
              </w:divsChild>
            </w:div>
            <w:div w:id="1223521738">
              <w:marLeft w:val="0"/>
              <w:marRight w:val="0"/>
              <w:marTop w:val="0"/>
              <w:marBottom w:val="0"/>
              <w:divBdr>
                <w:top w:val="none" w:sz="0" w:space="0" w:color="auto"/>
                <w:left w:val="none" w:sz="0" w:space="0" w:color="auto"/>
                <w:bottom w:val="none" w:sz="0" w:space="0" w:color="auto"/>
                <w:right w:val="none" w:sz="0" w:space="0" w:color="auto"/>
              </w:divBdr>
              <w:divsChild>
                <w:div w:id="637540395">
                  <w:marLeft w:val="0"/>
                  <w:marRight w:val="0"/>
                  <w:marTop w:val="0"/>
                  <w:marBottom w:val="0"/>
                  <w:divBdr>
                    <w:top w:val="none" w:sz="0" w:space="0" w:color="auto"/>
                    <w:left w:val="none" w:sz="0" w:space="0" w:color="auto"/>
                    <w:bottom w:val="none" w:sz="0" w:space="0" w:color="auto"/>
                    <w:right w:val="none" w:sz="0" w:space="0" w:color="auto"/>
                  </w:divBdr>
                </w:div>
              </w:divsChild>
            </w:div>
            <w:div w:id="1225945591">
              <w:marLeft w:val="0"/>
              <w:marRight w:val="0"/>
              <w:marTop w:val="0"/>
              <w:marBottom w:val="0"/>
              <w:divBdr>
                <w:top w:val="none" w:sz="0" w:space="0" w:color="auto"/>
                <w:left w:val="none" w:sz="0" w:space="0" w:color="auto"/>
                <w:bottom w:val="none" w:sz="0" w:space="0" w:color="auto"/>
                <w:right w:val="none" w:sz="0" w:space="0" w:color="auto"/>
              </w:divBdr>
              <w:divsChild>
                <w:div w:id="1590696286">
                  <w:marLeft w:val="0"/>
                  <w:marRight w:val="0"/>
                  <w:marTop w:val="0"/>
                  <w:marBottom w:val="0"/>
                  <w:divBdr>
                    <w:top w:val="none" w:sz="0" w:space="0" w:color="auto"/>
                    <w:left w:val="none" w:sz="0" w:space="0" w:color="auto"/>
                    <w:bottom w:val="none" w:sz="0" w:space="0" w:color="auto"/>
                    <w:right w:val="none" w:sz="0" w:space="0" w:color="auto"/>
                  </w:divBdr>
                </w:div>
              </w:divsChild>
            </w:div>
            <w:div w:id="1226263135">
              <w:marLeft w:val="0"/>
              <w:marRight w:val="0"/>
              <w:marTop w:val="0"/>
              <w:marBottom w:val="0"/>
              <w:divBdr>
                <w:top w:val="none" w:sz="0" w:space="0" w:color="auto"/>
                <w:left w:val="none" w:sz="0" w:space="0" w:color="auto"/>
                <w:bottom w:val="none" w:sz="0" w:space="0" w:color="auto"/>
                <w:right w:val="none" w:sz="0" w:space="0" w:color="auto"/>
              </w:divBdr>
              <w:divsChild>
                <w:div w:id="1453401009">
                  <w:marLeft w:val="0"/>
                  <w:marRight w:val="0"/>
                  <w:marTop w:val="0"/>
                  <w:marBottom w:val="0"/>
                  <w:divBdr>
                    <w:top w:val="none" w:sz="0" w:space="0" w:color="auto"/>
                    <w:left w:val="none" w:sz="0" w:space="0" w:color="auto"/>
                    <w:bottom w:val="none" w:sz="0" w:space="0" w:color="auto"/>
                    <w:right w:val="none" w:sz="0" w:space="0" w:color="auto"/>
                  </w:divBdr>
                </w:div>
              </w:divsChild>
            </w:div>
            <w:div w:id="1231429032">
              <w:marLeft w:val="0"/>
              <w:marRight w:val="0"/>
              <w:marTop w:val="0"/>
              <w:marBottom w:val="0"/>
              <w:divBdr>
                <w:top w:val="none" w:sz="0" w:space="0" w:color="auto"/>
                <w:left w:val="none" w:sz="0" w:space="0" w:color="auto"/>
                <w:bottom w:val="none" w:sz="0" w:space="0" w:color="auto"/>
                <w:right w:val="none" w:sz="0" w:space="0" w:color="auto"/>
              </w:divBdr>
              <w:divsChild>
                <w:div w:id="500583995">
                  <w:marLeft w:val="0"/>
                  <w:marRight w:val="0"/>
                  <w:marTop w:val="0"/>
                  <w:marBottom w:val="0"/>
                  <w:divBdr>
                    <w:top w:val="none" w:sz="0" w:space="0" w:color="auto"/>
                    <w:left w:val="none" w:sz="0" w:space="0" w:color="auto"/>
                    <w:bottom w:val="none" w:sz="0" w:space="0" w:color="auto"/>
                    <w:right w:val="none" w:sz="0" w:space="0" w:color="auto"/>
                  </w:divBdr>
                </w:div>
              </w:divsChild>
            </w:div>
            <w:div w:id="1231887730">
              <w:marLeft w:val="0"/>
              <w:marRight w:val="0"/>
              <w:marTop w:val="0"/>
              <w:marBottom w:val="0"/>
              <w:divBdr>
                <w:top w:val="none" w:sz="0" w:space="0" w:color="auto"/>
                <w:left w:val="none" w:sz="0" w:space="0" w:color="auto"/>
                <w:bottom w:val="none" w:sz="0" w:space="0" w:color="auto"/>
                <w:right w:val="none" w:sz="0" w:space="0" w:color="auto"/>
              </w:divBdr>
              <w:divsChild>
                <w:div w:id="871697671">
                  <w:marLeft w:val="0"/>
                  <w:marRight w:val="0"/>
                  <w:marTop w:val="0"/>
                  <w:marBottom w:val="0"/>
                  <w:divBdr>
                    <w:top w:val="none" w:sz="0" w:space="0" w:color="auto"/>
                    <w:left w:val="none" w:sz="0" w:space="0" w:color="auto"/>
                    <w:bottom w:val="none" w:sz="0" w:space="0" w:color="auto"/>
                    <w:right w:val="none" w:sz="0" w:space="0" w:color="auto"/>
                  </w:divBdr>
                </w:div>
              </w:divsChild>
            </w:div>
            <w:div w:id="1235820897">
              <w:marLeft w:val="0"/>
              <w:marRight w:val="0"/>
              <w:marTop w:val="0"/>
              <w:marBottom w:val="0"/>
              <w:divBdr>
                <w:top w:val="none" w:sz="0" w:space="0" w:color="auto"/>
                <w:left w:val="none" w:sz="0" w:space="0" w:color="auto"/>
                <w:bottom w:val="none" w:sz="0" w:space="0" w:color="auto"/>
                <w:right w:val="none" w:sz="0" w:space="0" w:color="auto"/>
              </w:divBdr>
              <w:divsChild>
                <w:div w:id="1705519152">
                  <w:marLeft w:val="0"/>
                  <w:marRight w:val="0"/>
                  <w:marTop w:val="0"/>
                  <w:marBottom w:val="0"/>
                  <w:divBdr>
                    <w:top w:val="none" w:sz="0" w:space="0" w:color="auto"/>
                    <w:left w:val="none" w:sz="0" w:space="0" w:color="auto"/>
                    <w:bottom w:val="none" w:sz="0" w:space="0" w:color="auto"/>
                    <w:right w:val="none" w:sz="0" w:space="0" w:color="auto"/>
                  </w:divBdr>
                </w:div>
              </w:divsChild>
            </w:div>
            <w:div w:id="1240559235">
              <w:marLeft w:val="0"/>
              <w:marRight w:val="0"/>
              <w:marTop w:val="0"/>
              <w:marBottom w:val="0"/>
              <w:divBdr>
                <w:top w:val="none" w:sz="0" w:space="0" w:color="auto"/>
                <w:left w:val="none" w:sz="0" w:space="0" w:color="auto"/>
                <w:bottom w:val="none" w:sz="0" w:space="0" w:color="auto"/>
                <w:right w:val="none" w:sz="0" w:space="0" w:color="auto"/>
              </w:divBdr>
              <w:divsChild>
                <w:div w:id="194657735">
                  <w:marLeft w:val="0"/>
                  <w:marRight w:val="0"/>
                  <w:marTop w:val="120"/>
                  <w:marBottom w:val="0"/>
                  <w:divBdr>
                    <w:top w:val="none" w:sz="0" w:space="0" w:color="auto"/>
                    <w:left w:val="none" w:sz="0" w:space="0" w:color="auto"/>
                    <w:bottom w:val="none" w:sz="0" w:space="0" w:color="auto"/>
                    <w:right w:val="none" w:sz="0" w:space="0" w:color="auto"/>
                  </w:divBdr>
                </w:div>
                <w:div w:id="271669563">
                  <w:marLeft w:val="0"/>
                  <w:marRight w:val="0"/>
                  <w:marTop w:val="0"/>
                  <w:marBottom w:val="0"/>
                  <w:divBdr>
                    <w:top w:val="none" w:sz="0" w:space="0" w:color="auto"/>
                    <w:left w:val="none" w:sz="0" w:space="0" w:color="auto"/>
                    <w:bottom w:val="none" w:sz="0" w:space="0" w:color="auto"/>
                    <w:right w:val="none" w:sz="0" w:space="0" w:color="auto"/>
                  </w:divBdr>
                </w:div>
              </w:divsChild>
            </w:div>
            <w:div w:id="1256980894">
              <w:marLeft w:val="0"/>
              <w:marRight w:val="0"/>
              <w:marTop w:val="0"/>
              <w:marBottom w:val="0"/>
              <w:divBdr>
                <w:top w:val="none" w:sz="0" w:space="0" w:color="auto"/>
                <w:left w:val="none" w:sz="0" w:space="0" w:color="auto"/>
                <w:bottom w:val="none" w:sz="0" w:space="0" w:color="auto"/>
                <w:right w:val="none" w:sz="0" w:space="0" w:color="auto"/>
              </w:divBdr>
              <w:divsChild>
                <w:div w:id="1003898987">
                  <w:marLeft w:val="0"/>
                  <w:marRight w:val="0"/>
                  <w:marTop w:val="0"/>
                  <w:marBottom w:val="0"/>
                  <w:divBdr>
                    <w:top w:val="none" w:sz="0" w:space="0" w:color="auto"/>
                    <w:left w:val="none" w:sz="0" w:space="0" w:color="auto"/>
                    <w:bottom w:val="none" w:sz="0" w:space="0" w:color="auto"/>
                    <w:right w:val="none" w:sz="0" w:space="0" w:color="auto"/>
                  </w:divBdr>
                </w:div>
              </w:divsChild>
            </w:div>
            <w:div w:id="1268276344">
              <w:marLeft w:val="0"/>
              <w:marRight w:val="0"/>
              <w:marTop w:val="0"/>
              <w:marBottom w:val="0"/>
              <w:divBdr>
                <w:top w:val="none" w:sz="0" w:space="0" w:color="auto"/>
                <w:left w:val="none" w:sz="0" w:space="0" w:color="auto"/>
                <w:bottom w:val="none" w:sz="0" w:space="0" w:color="auto"/>
                <w:right w:val="none" w:sz="0" w:space="0" w:color="auto"/>
              </w:divBdr>
              <w:divsChild>
                <w:div w:id="475536600">
                  <w:marLeft w:val="0"/>
                  <w:marRight w:val="0"/>
                  <w:marTop w:val="120"/>
                  <w:marBottom w:val="0"/>
                  <w:divBdr>
                    <w:top w:val="none" w:sz="0" w:space="0" w:color="auto"/>
                    <w:left w:val="none" w:sz="0" w:space="0" w:color="auto"/>
                    <w:bottom w:val="none" w:sz="0" w:space="0" w:color="auto"/>
                    <w:right w:val="none" w:sz="0" w:space="0" w:color="auto"/>
                  </w:divBdr>
                </w:div>
                <w:div w:id="601105793">
                  <w:marLeft w:val="0"/>
                  <w:marRight w:val="0"/>
                  <w:marTop w:val="0"/>
                  <w:marBottom w:val="0"/>
                  <w:divBdr>
                    <w:top w:val="none" w:sz="0" w:space="0" w:color="auto"/>
                    <w:left w:val="none" w:sz="0" w:space="0" w:color="auto"/>
                    <w:bottom w:val="none" w:sz="0" w:space="0" w:color="auto"/>
                    <w:right w:val="none" w:sz="0" w:space="0" w:color="auto"/>
                  </w:divBdr>
                </w:div>
              </w:divsChild>
            </w:div>
            <w:div w:id="1273443292">
              <w:marLeft w:val="0"/>
              <w:marRight w:val="0"/>
              <w:marTop w:val="0"/>
              <w:marBottom w:val="0"/>
              <w:divBdr>
                <w:top w:val="none" w:sz="0" w:space="0" w:color="auto"/>
                <w:left w:val="none" w:sz="0" w:space="0" w:color="auto"/>
                <w:bottom w:val="none" w:sz="0" w:space="0" w:color="auto"/>
                <w:right w:val="none" w:sz="0" w:space="0" w:color="auto"/>
              </w:divBdr>
              <w:divsChild>
                <w:div w:id="394201307">
                  <w:marLeft w:val="0"/>
                  <w:marRight w:val="0"/>
                  <w:marTop w:val="0"/>
                  <w:marBottom w:val="0"/>
                  <w:divBdr>
                    <w:top w:val="none" w:sz="0" w:space="0" w:color="auto"/>
                    <w:left w:val="none" w:sz="0" w:space="0" w:color="auto"/>
                    <w:bottom w:val="none" w:sz="0" w:space="0" w:color="auto"/>
                    <w:right w:val="none" w:sz="0" w:space="0" w:color="auto"/>
                  </w:divBdr>
                  <w:divsChild>
                    <w:div w:id="152264518">
                      <w:marLeft w:val="0"/>
                      <w:marRight w:val="0"/>
                      <w:marTop w:val="0"/>
                      <w:marBottom w:val="0"/>
                      <w:divBdr>
                        <w:top w:val="none" w:sz="0" w:space="0" w:color="auto"/>
                        <w:left w:val="none" w:sz="0" w:space="0" w:color="auto"/>
                        <w:bottom w:val="none" w:sz="0" w:space="0" w:color="auto"/>
                        <w:right w:val="none" w:sz="0" w:space="0" w:color="auto"/>
                      </w:divBdr>
                      <w:divsChild>
                        <w:div w:id="287206309">
                          <w:marLeft w:val="0"/>
                          <w:marRight w:val="0"/>
                          <w:marTop w:val="120"/>
                          <w:marBottom w:val="0"/>
                          <w:divBdr>
                            <w:top w:val="none" w:sz="0" w:space="0" w:color="auto"/>
                            <w:left w:val="none" w:sz="0" w:space="0" w:color="auto"/>
                            <w:bottom w:val="none" w:sz="0" w:space="0" w:color="auto"/>
                            <w:right w:val="none" w:sz="0" w:space="0" w:color="auto"/>
                          </w:divBdr>
                        </w:div>
                        <w:div w:id="1371420352">
                          <w:marLeft w:val="0"/>
                          <w:marRight w:val="0"/>
                          <w:marTop w:val="0"/>
                          <w:marBottom w:val="0"/>
                          <w:divBdr>
                            <w:top w:val="none" w:sz="0" w:space="0" w:color="auto"/>
                            <w:left w:val="none" w:sz="0" w:space="0" w:color="auto"/>
                            <w:bottom w:val="none" w:sz="0" w:space="0" w:color="auto"/>
                            <w:right w:val="none" w:sz="0" w:space="0" w:color="auto"/>
                          </w:divBdr>
                        </w:div>
                      </w:divsChild>
                    </w:div>
                    <w:div w:id="1064596593">
                      <w:marLeft w:val="0"/>
                      <w:marRight w:val="0"/>
                      <w:marTop w:val="0"/>
                      <w:marBottom w:val="0"/>
                      <w:divBdr>
                        <w:top w:val="none" w:sz="0" w:space="0" w:color="auto"/>
                        <w:left w:val="none" w:sz="0" w:space="0" w:color="auto"/>
                        <w:bottom w:val="none" w:sz="0" w:space="0" w:color="auto"/>
                        <w:right w:val="none" w:sz="0" w:space="0" w:color="auto"/>
                      </w:divBdr>
                      <w:divsChild>
                        <w:div w:id="258219372">
                          <w:marLeft w:val="0"/>
                          <w:marRight w:val="0"/>
                          <w:marTop w:val="0"/>
                          <w:marBottom w:val="0"/>
                          <w:divBdr>
                            <w:top w:val="none" w:sz="0" w:space="0" w:color="auto"/>
                            <w:left w:val="none" w:sz="0" w:space="0" w:color="auto"/>
                            <w:bottom w:val="none" w:sz="0" w:space="0" w:color="auto"/>
                            <w:right w:val="none" w:sz="0" w:space="0" w:color="auto"/>
                          </w:divBdr>
                        </w:div>
                        <w:div w:id="1733692721">
                          <w:marLeft w:val="0"/>
                          <w:marRight w:val="0"/>
                          <w:marTop w:val="120"/>
                          <w:marBottom w:val="0"/>
                          <w:divBdr>
                            <w:top w:val="none" w:sz="0" w:space="0" w:color="auto"/>
                            <w:left w:val="none" w:sz="0" w:space="0" w:color="auto"/>
                            <w:bottom w:val="none" w:sz="0" w:space="0" w:color="auto"/>
                            <w:right w:val="none" w:sz="0" w:space="0" w:color="auto"/>
                          </w:divBdr>
                        </w:div>
                      </w:divsChild>
                    </w:div>
                    <w:div w:id="1857840469">
                      <w:marLeft w:val="0"/>
                      <w:marRight w:val="0"/>
                      <w:marTop w:val="0"/>
                      <w:marBottom w:val="0"/>
                      <w:divBdr>
                        <w:top w:val="none" w:sz="0" w:space="0" w:color="auto"/>
                        <w:left w:val="none" w:sz="0" w:space="0" w:color="auto"/>
                        <w:bottom w:val="none" w:sz="0" w:space="0" w:color="auto"/>
                        <w:right w:val="none" w:sz="0" w:space="0" w:color="auto"/>
                      </w:divBdr>
                      <w:divsChild>
                        <w:div w:id="1066225642">
                          <w:marLeft w:val="0"/>
                          <w:marRight w:val="0"/>
                          <w:marTop w:val="120"/>
                          <w:marBottom w:val="0"/>
                          <w:divBdr>
                            <w:top w:val="none" w:sz="0" w:space="0" w:color="auto"/>
                            <w:left w:val="none" w:sz="0" w:space="0" w:color="auto"/>
                            <w:bottom w:val="none" w:sz="0" w:space="0" w:color="auto"/>
                            <w:right w:val="none" w:sz="0" w:space="0" w:color="auto"/>
                          </w:divBdr>
                        </w:div>
                        <w:div w:id="161343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785244">
              <w:marLeft w:val="600"/>
              <w:marRight w:val="0"/>
              <w:marTop w:val="0"/>
              <w:marBottom w:val="0"/>
              <w:divBdr>
                <w:top w:val="none" w:sz="0" w:space="0" w:color="auto"/>
                <w:left w:val="none" w:sz="0" w:space="0" w:color="auto"/>
                <w:bottom w:val="none" w:sz="0" w:space="0" w:color="auto"/>
                <w:right w:val="none" w:sz="0" w:space="0" w:color="auto"/>
              </w:divBdr>
            </w:div>
            <w:div w:id="1277176468">
              <w:marLeft w:val="0"/>
              <w:marRight w:val="0"/>
              <w:marTop w:val="0"/>
              <w:marBottom w:val="0"/>
              <w:divBdr>
                <w:top w:val="none" w:sz="0" w:space="0" w:color="auto"/>
                <w:left w:val="none" w:sz="0" w:space="0" w:color="auto"/>
                <w:bottom w:val="none" w:sz="0" w:space="0" w:color="auto"/>
                <w:right w:val="none" w:sz="0" w:space="0" w:color="auto"/>
              </w:divBdr>
              <w:divsChild>
                <w:div w:id="1367413453">
                  <w:marLeft w:val="0"/>
                  <w:marRight w:val="0"/>
                  <w:marTop w:val="0"/>
                  <w:marBottom w:val="0"/>
                  <w:divBdr>
                    <w:top w:val="none" w:sz="0" w:space="0" w:color="auto"/>
                    <w:left w:val="none" w:sz="0" w:space="0" w:color="auto"/>
                    <w:bottom w:val="none" w:sz="0" w:space="0" w:color="auto"/>
                    <w:right w:val="none" w:sz="0" w:space="0" w:color="auto"/>
                  </w:divBdr>
                </w:div>
                <w:div w:id="1422481973">
                  <w:marLeft w:val="0"/>
                  <w:marRight w:val="0"/>
                  <w:marTop w:val="120"/>
                  <w:marBottom w:val="0"/>
                  <w:divBdr>
                    <w:top w:val="none" w:sz="0" w:space="0" w:color="auto"/>
                    <w:left w:val="none" w:sz="0" w:space="0" w:color="auto"/>
                    <w:bottom w:val="none" w:sz="0" w:space="0" w:color="auto"/>
                    <w:right w:val="none" w:sz="0" w:space="0" w:color="auto"/>
                  </w:divBdr>
                </w:div>
              </w:divsChild>
            </w:div>
            <w:div w:id="1281690222">
              <w:marLeft w:val="0"/>
              <w:marRight w:val="0"/>
              <w:marTop w:val="0"/>
              <w:marBottom w:val="0"/>
              <w:divBdr>
                <w:top w:val="none" w:sz="0" w:space="0" w:color="auto"/>
                <w:left w:val="none" w:sz="0" w:space="0" w:color="auto"/>
                <w:bottom w:val="none" w:sz="0" w:space="0" w:color="auto"/>
                <w:right w:val="none" w:sz="0" w:space="0" w:color="auto"/>
              </w:divBdr>
              <w:divsChild>
                <w:div w:id="1001467722">
                  <w:marLeft w:val="0"/>
                  <w:marRight w:val="0"/>
                  <w:marTop w:val="0"/>
                  <w:marBottom w:val="0"/>
                  <w:divBdr>
                    <w:top w:val="none" w:sz="0" w:space="0" w:color="auto"/>
                    <w:left w:val="none" w:sz="0" w:space="0" w:color="auto"/>
                    <w:bottom w:val="none" w:sz="0" w:space="0" w:color="auto"/>
                    <w:right w:val="none" w:sz="0" w:space="0" w:color="auto"/>
                  </w:divBdr>
                  <w:divsChild>
                    <w:div w:id="18702194">
                      <w:marLeft w:val="0"/>
                      <w:marRight w:val="0"/>
                      <w:marTop w:val="0"/>
                      <w:marBottom w:val="0"/>
                      <w:divBdr>
                        <w:top w:val="none" w:sz="0" w:space="0" w:color="auto"/>
                        <w:left w:val="none" w:sz="0" w:space="0" w:color="auto"/>
                        <w:bottom w:val="none" w:sz="0" w:space="0" w:color="auto"/>
                        <w:right w:val="none" w:sz="0" w:space="0" w:color="auto"/>
                      </w:divBdr>
                      <w:divsChild>
                        <w:div w:id="1140536534">
                          <w:marLeft w:val="0"/>
                          <w:marRight w:val="0"/>
                          <w:marTop w:val="0"/>
                          <w:marBottom w:val="0"/>
                          <w:divBdr>
                            <w:top w:val="none" w:sz="0" w:space="0" w:color="auto"/>
                            <w:left w:val="none" w:sz="0" w:space="0" w:color="auto"/>
                            <w:bottom w:val="none" w:sz="0" w:space="0" w:color="auto"/>
                            <w:right w:val="none" w:sz="0" w:space="0" w:color="auto"/>
                          </w:divBdr>
                        </w:div>
                        <w:div w:id="1652129506">
                          <w:marLeft w:val="0"/>
                          <w:marRight w:val="0"/>
                          <w:marTop w:val="120"/>
                          <w:marBottom w:val="0"/>
                          <w:divBdr>
                            <w:top w:val="none" w:sz="0" w:space="0" w:color="auto"/>
                            <w:left w:val="none" w:sz="0" w:space="0" w:color="auto"/>
                            <w:bottom w:val="none" w:sz="0" w:space="0" w:color="auto"/>
                            <w:right w:val="none" w:sz="0" w:space="0" w:color="auto"/>
                          </w:divBdr>
                        </w:div>
                      </w:divsChild>
                    </w:div>
                    <w:div w:id="1735931249">
                      <w:marLeft w:val="0"/>
                      <w:marRight w:val="0"/>
                      <w:marTop w:val="0"/>
                      <w:marBottom w:val="0"/>
                      <w:divBdr>
                        <w:top w:val="none" w:sz="0" w:space="0" w:color="auto"/>
                        <w:left w:val="none" w:sz="0" w:space="0" w:color="auto"/>
                        <w:bottom w:val="none" w:sz="0" w:space="0" w:color="auto"/>
                        <w:right w:val="none" w:sz="0" w:space="0" w:color="auto"/>
                      </w:divBdr>
                      <w:divsChild>
                        <w:div w:id="1768310548">
                          <w:marLeft w:val="0"/>
                          <w:marRight w:val="0"/>
                          <w:marTop w:val="0"/>
                          <w:marBottom w:val="0"/>
                          <w:divBdr>
                            <w:top w:val="none" w:sz="0" w:space="0" w:color="auto"/>
                            <w:left w:val="none" w:sz="0" w:space="0" w:color="auto"/>
                            <w:bottom w:val="none" w:sz="0" w:space="0" w:color="auto"/>
                            <w:right w:val="none" w:sz="0" w:space="0" w:color="auto"/>
                          </w:divBdr>
                        </w:div>
                        <w:div w:id="1784957503">
                          <w:marLeft w:val="0"/>
                          <w:marRight w:val="0"/>
                          <w:marTop w:val="120"/>
                          <w:marBottom w:val="0"/>
                          <w:divBdr>
                            <w:top w:val="none" w:sz="0" w:space="0" w:color="auto"/>
                            <w:left w:val="none" w:sz="0" w:space="0" w:color="auto"/>
                            <w:bottom w:val="none" w:sz="0" w:space="0" w:color="auto"/>
                            <w:right w:val="none" w:sz="0" w:space="0" w:color="auto"/>
                          </w:divBdr>
                        </w:div>
                      </w:divsChild>
                    </w:div>
                    <w:div w:id="1783038131">
                      <w:marLeft w:val="0"/>
                      <w:marRight w:val="0"/>
                      <w:marTop w:val="0"/>
                      <w:marBottom w:val="0"/>
                      <w:divBdr>
                        <w:top w:val="none" w:sz="0" w:space="0" w:color="auto"/>
                        <w:left w:val="none" w:sz="0" w:space="0" w:color="auto"/>
                        <w:bottom w:val="none" w:sz="0" w:space="0" w:color="auto"/>
                        <w:right w:val="none" w:sz="0" w:space="0" w:color="auto"/>
                      </w:divBdr>
                      <w:divsChild>
                        <w:div w:id="937366932">
                          <w:marLeft w:val="0"/>
                          <w:marRight w:val="0"/>
                          <w:marTop w:val="0"/>
                          <w:marBottom w:val="0"/>
                          <w:divBdr>
                            <w:top w:val="none" w:sz="0" w:space="0" w:color="auto"/>
                            <w:left w:val="none" w:sz="0" w:space="0" w:color="auto"/>
                            <w:bottom w:val="none" w:sz="0" w:space="0" w:color="auto"/>
                            <w:right w:val="none" w:sz="0" w:space="0" w:color="auto"/>
                          </w:divBdr>
                        </w:div>
                        <w:div w:id="102447974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290739868">
              <w:marLeft w:val="0"/>
              <w:marRight w:val="0"/>
              <w:marTop w:val="0"/>
              <w:marBottom w:val="0"/>
              <w:divBdr>
                <w:top w:val="none" w:sz="0" w:space="0" w:color="auto"/>
                <w:left w:val="none" w:sz="0" w:space="0" w:color="auto"/>
                <w:bottom w:val="none" w:sz="0" w:space="0" w:color="auto"/>
                <w:right w:val="none" w:sz="0" w:space="0" w:color="auto"/>
              </w:divBdr>
              <w:divsChild>
                <w:div w:id="2132741883">
                  <w:marLeft w:val="0"/>
                  <w:marRight w:val="0"/>
                  <w:marTop w:val="0"/>
                  <w:marBottom w:val="0"/>
                  <w:divBdr>
                    <w:top w:val="none" w:sz="0" w:space="0" w:color="auto"/>
                    <w:left w:val="none" w:sz="0" w:space="0" w:color="auto"/>
                    <w:bottom w:val="none" w:sz="0" w:space="0" w:color="auto"/>
                    <w:right w:val="none" w:sz="0" w:space="0" w:color="auto"/>
                  </w:divBdr>
                </w:div>
              </w:divsChild>
            </w:div>
            <w:div w:id="1294947454">
              <w:marLeft w:val="0"/>
              <w:marRight w:val="0"/>
              <w:marTop w:val="0"/>
              <w:marBottom w:val="0"/>
              <w:divBdr>
                <w:top w:val="none" w:sz="0" w:space="0" w:color="auto"/>
                <w:left w:val="none" w:sz="0" w:space="0" w:color="auto"/>
                <w:bottom w:val="none" w:sz="0" w:space="0" w:color="auto"/>
                <w:right w:val="none" w:sz="0" w:space="0" w:color="auto"/>
              </w:divBdr>
              <w:divsChild>
                <w:div w:id="1267690502">
                  <w:marLeft w:val="0"/>
                  <w:marRight w:val="0"/>
                  <w:marTop w:val="0"/>
                  <w:marBottom w:val="0"/>
                  <w:divBdr>
                    <w:top w:val="none" w:sz="0" w:space="0" w:color="auto"/>
                    <w:left w:val="none" w:sz="0" w:space="0" w:color="auto"/>
                    <w:bottom w:val="none" w:sz="0" w:space="0" w:color="auto"/>
                    <w:right w:val="none" w:sz="0" w:space="0" w:color="auto"/>
                  </w:divBdr>
                </w:div>
              </w:divsChild>
            </w:div>
            <w:div w:id="1303148183">
              <w:marLeft w:val="600"/>
              <w:marRight w:val="0"/>
              <w:marTop w:val="0"/>
              <w:marBottom w:val="0"/>
              <w:divBdr>
                <w:top w:val="none" w:sz="0" w:space="0" w:color="auto"/>
                <w:left w:val="none" w:sz="0" w:space="0" w:color="auto"/>
                <w:bottom w:val="none" w:sz="0" w:space="0" w:color="auto"/>
                <w:right w:val="none" w:sz="0" w:space="0" w:color="auto"/>
              </w:divBdr>
            </w:div>
            <w:div w:id="1303851464">
              <w:marLeft w:val="0"/>
              <w:marRight w:val="0"/>
              <w:marTop w:val="0"/>
              <w:marBottom w:val="0"/>
              <w:divBdr>
                <w:top w:val="none" w:sz="0" w:space="0" w:color="auto"/>
                <w:left w:val="none" w:sz="0" w:space="0" w:color="auto"/>
                <w:bottom w:val="none" w:sz="0" w:space="0" w:color="auto"/>
                <w:right w:val="none" w:sz="0" w:space="0" w:color="auto"/>
              </w:divBdr>
              <w:divsChild>
                <w:div w:id="1219586758">
                  <w:marLeft w:val="0"/>
                  <w:marRight w:val="0"/>
                  <w:marTop w:val="0"/>
                  <w:marBottom w:val="0"/>
                  <w:divBdr>
                    <w:top w:val="none" w:sz="0" w:space="0" w:color="auto"/>
                    <w:left w:val="none" w:sz="0" w:space="0" w:color="auto"/>
                    <w:bottom w:val="none" w:sz="0" w:space="0" w:color="auto"/>
                    <w:right w:val="none" w:sz="0" w:space="0" w:color="auto"/>
                  </w:divBdr>
                </w:div>
              </w:divsChild>
            </w:div>
            <w:div w:id="1308634554">
              <w:marLeft w:val="0"/>
              <w:marRight w:val="0"/>
              <w:marTop w:val="0"/>
              <w:marBottom w:val="0"/>
              <w:divBdr>
                <w:top w:val="none" w:sz="0" w:space="0" w:color="auto"/>
                <w:left w:val="none" w:sz="0" w:space="0" w:color="auto"/>
                <w:bottom w:val="none" w:sz="0" w:space="0" w:color="auto"/>
                <w:right w:val="none" w:sz="0" w:space="0" w:color="auto"/>
              </w:divBdr>
              <w:divsChild>
                <w:div w:id="346713995">
                  <w:marLeft w:val="0"/>
                  <w:marRight w:val="0"/>
                  <w:marTop w:val="120"/>
                  <w:marBottom w:val="0"/>
                  <w:divBdr>
                    <w:top w:val="none" w:sz="0" w:space="0" w:color="auto"/>
                    <w:left w:val="none" w:sz="0" w:space="0" w:color="auto"/>
                    <w:bottom w:val="none" w:sz="0" w:space="0" w:color="auto"/>
                    <w:right w:val="none" w:sz="0" w:space="0" w:color="auto"/>
                  </w:divBdr>
                </w:div>
                <w:div w:id="1292127763">
                  <w:marLeft w:val="0"/>
                  <w:marRight w:val="0"/>
                  <w:marTop w:val="0"/>
                  <w:marBottom w:val="0"/>
                  <w:divBdr>
                    <w:top w:val="none" w:sz="0" w:space="0" w:color="auto"/>
                    <w:left w:val="none" w:sz="0" w:space="0" w:color="auto"/>
                    <w:bottom w:val="none" w:sz="0" w:space="0" w:color="auto"/>
                    <w:right w:val="none" w:sz="0" w:space="0" w:color="auto"/>
                  </w:divBdr>
                </w:div>
              </w:divsChild>
            </w:div>
            <w:div w:id="1311055480">
              <w:marLeft w:val="0"/>
              <w:marRight w:val="0"/>
              <w:marTop w:val="0"/>
              <w:marBottom w:val="0"/>
              <w:divBdr>
                <w:top w:val="none" w:sz="0" w:space="0" w:color="auto"/>
                <w:left w:val="none" w:sz="0" w:space="0" w:color="auto"/>
                <w:bottom w:val="none" w:sz="0" w:space="0" w:color="auto"/>
                <w:right w:val="none" w:sz="0" w:space="0" w:color="auto"/>
              </w:divBdr>
              <w:divsChild>
                <w:div w:id="551694758">
                  <w:marLeft w:val="0"/>
                  <w:marRight w:val="0"/>
                  <w:marTop w:val="0"/>
                  <w:marBottom w:val="0"/>
                  <w:divBdr>
                    <w:top w:val="none" w:sz="0" w:space="0" w:color="auto"/>
                    <w:left w:val="none" w:sz="0" w:space="0" w:color="auto"/>
                    <w:bottom w:val="none" w:sz="0" w:space="0" w:color="auto"/>
                    <w:right w:val="none" w:sz="0" w:space="0" w:color="auto"/>
                  </w:divBdr>
                  <w:divsChild>
                    <w:div w:id="105781854">
                      <w:marLeft w:val="0"/>
                      <w:marRight w:val="0"/>
                      <w:marTop w:val="0"/>
                      <w:marBottom w:val="0"/>
                      <w:divBdr>
                        <w:top w:val="none" w:sz="0" w:space="0" w:color="auto"/>
                        <w:left w:val="none" w:sz="0" w:space="0" w:color="auto"/>
                        <w:bottom w:val="none" w:sz="0" w:space="0" w:color="auto"/>
                        <w:right w:val="none" w:sz="0" w:space="0" w:color="auto"/>
                      </w:divBdr>
                      <w:divsChild>
                        <w:div w:id="282536744">
                          <w:marLeft w:val="0"/>
                          <w:marRight w:val="0"/>
                          <w:marTop w:val="120"/>
                          <w:marBottom w:val="0"/>
                          <w:divBdr>
                            <w:top w:val="none" w:sz="0" w:space="0" w:color="auto"/>
                            <w:left w:val="none" w:sz="0" w:space="0" w:color="auto"/>
                            <w:bottom w:val="none" w:sz="0" w:space="0" w:color="auto"/>
                            <w:right w:val="none" w:sz="0" w:space="0" w:color="auto"/>
                          </w:divBdr>
                        </w:div>
                        <w:div w:id="669910170">
                          <w:marLeft w:val="0"/>
                          <w:marRight w:val="0"/>
                          <w:marTop w:val="0"/>
                          <w:marBottom w:val="0"/>
                          <w:divBdr>
                            <w:top w:val="none" w:sz="0" w:space="0" w:color="auto"/>
                            <w:left w:val="none" w:sz="0" w:space="0" w:color="auto"/>
                            <w:bottom w:val="none" w:sz="0" w:space="0" w:color="auto"/>
                            <w:right w:val="none" w:sz="0" w:space="0" w:color="auto"/>
                          </w:divBdr>
                        </w:div>
                      </w:divsChild>
                    </w:div>
                    <w:div w:id="476802276">
                      <w:marLeft w:val="0"/>
                      <w:marRight w:val="0"/>
                      <w:marTop w:val="0"/>
                      <w:marBottom w:val="0"/>
                      <w:divBdr>
                        <w:top w:val="none" w:sz="0" w:space="0" w:color="auto"/>
                        <w:left w:val="none" w:sz="0" w:space="0" w:color="auto"/>
                        <w:bottom w:val="none" w:sz="0" w:space="0" w:color="auto"/>
                        <w:right w:val="none" w:sz="0" w:space="0" w:color="auto"/>
                      </w:divBdr>
                      <w:divsChild>
                        <w:div w:id="638416501">
                          <w:marLeft w:val="0"/>
                          <w:marRight w:val="0"/>
                          <w:marTop w:val="0"/>
                          <w:marBottom w:val="0"/>
                          <w:divBdr>
                            <w:top w:val="none" w:sz="0" w:space="0" w:color="auto"/>
                            <w:left w:val="none" w:sz="0" w:space="0" w:color="auto"/>
                            <w:bottom w:val="none" w:sz="0" w:space="0" w:color="auto"/>
                            <w:right w:val="none" w:sz="0" w:space="0" w:color="auto"/>
                          </w:divBdr>
                        </w:div>
                        <w:div w:id="139096122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317414293">
              <w:marLeft w:val="0"/>
              <w:marRight w:val="0"/>
              <w:marTop w:val="0"/>
              <w:marBottom w:val="0"/>
              <w:divBdr>
                <w:top w:val="none" w:sz="0" w:space="0" w:color="auto"/>
                <w:left w:val="none" w:sz="0" w:space="0" w:color="auto"/>
                <w:bottom w:val="none" w:sz="0" w:space="0" w:color="auto"/>
                <w:right w:val="none" w:sz="0" w:space="0" w:color="auto"/>
              </w:divBdr>
              <w:divsChild>
                <w:div w:id="493687604">
                  <w:marLeft w:val="0"/>
                  <w:marRight w:val="0"/>
                  <w:marTop w:val="0"/>
                  <w:marBottom w:val="0"/>
                  <w:divBdr>
                    <w:top w:val="none" w:sz="0" w:space="0" w:color="auto"/>
                    <w:left w:val="none" w:sz="0" w:space="0" w:color="auto"/>
                    <w:bottom w:val="none" w:sz="0" w:space="0" w:color="auto"/>
                    <w:right w:val="none" w:sz="0" w:space="0" w:color="auto"/>
                  </w:divBdr>
                </w:div>
                <w:div w:id="1396970855">
                  <w:marLeft w:val="0"/>
                  <w:marRight w:val="0"/>
                  <w:marTop w:val="120"/>
                  <w:marBottom w:val="0"/>
                  <w:divBdr>
                    <w:top w:val="none" w:sz="0" w:space="0" w:color="auto"/>
                    <w:left w:val="none" w:sz="0" w:space="0" w:color="auto"/>
                    <w:bottom w:val="none" w:sz="0" w:space="0" w:color="auto"/>
                    <w:right w:val="none" w:sz="0" w:space="0" w:color="auto"/>
                  </w:divBdr>
                </w:div>
              </w:divsChild>
            </w:div>
            <w:div w:id="1319071860">
              <w:marLeft w:val="0"/>
              <w:marRight w:val="0"/>
              <w:marTop w:val="0"/>
              <w:marBottom w:val="0"/>
              <w:divBdr>
                <w:top w:val="none" w:sz="0" w:space="0" w:color="auto"/>
                <w:left w:val="none" w:sz="0" w:space="0" w:color="auto"/>
                <w:bottom w:val="none" w:sz="0" w:space="0" w:color="auto"/>
                <w:right w:val="none" w:sz="0" w:space="0" w:color="auto"/>
              </w:divBdr>
              <w:divsChild>
                <w:div w:id="1871916668">
                  <w:marLeft w:val="0"/>
                  <w:marRight w:val="0"/>
                  <w:marTop w:val="0"/>
                  <w:marBottom w:val="0"/>
                  <w:divBdr>
                    <w:top w:val="none" w:sz="0" w:space="0" w:color="auto"/>
                    <w:left w:val="none" w:sz="0" w:space="0" w:color="auto"/>
                    <w:bottom w:val="none" w:sz="0" w:space="0" w:color="auto"/>
                    <w:right w:val="none" w:sz="0" w:space="0" w:color="auto"/>
                  </w:divBdr>
                </w:div>
              </w:divsChild>
            </w:div>
            <w:div w:id="1320959091">
              <w:marLeft w:val="0"/>
              <w:marRight w:val="0"/>
              <w:marTop w:val="0"/>
              <w:marBottom w:val="0"/>
              <w:divBdr>
                <w:top w:val="none" w:sz="0" w:space="0" w:color="auto"/>
                <w:left w:val="none" w:sz="0" w:space="0" w:color="auto"/>
                <w:bottom w:val="none" w:sz="0" w:space="0" w:color="auto"/>
                <w:right w:val="none" w:sz="0" w:space="0" w:color="auto"/>
              </w:divBdr>
              <w:divsChild>
                <w:div w:id="561841001">
                  <w:marLeft w:val="0"/>
                  <w:marRight w:val="0"/>
                  <w:marTop w:val="0"/>
                  <w:marBottom w:val="0"/>
                  <w:divBdr>
                    <w:top w:val="none" w:sz="0" w:space="0" w:color="auto"/>
                    <w:left w:val="none" w:sz="0" w:space="0" w:color="auto"/>
                    <w:bottom w:val="none" w:sz="0" w:space="0" w:color="auto"/>
                    <w:right w:val="none" w:sz="0" w:space="0" w:color="auto"/>
                  </w:divBdr>
                </w:div>
              </w:divsChild>
            </w:div>
            <w:div w:id="1323117068">
              <w:marLeft w:val="0"/>
              <w:marRight w:val="0"/>
              <w:marTop w:val="0"/>
              <w:marBottom w:val="0"/>
              <w:divBdr>
                <w:top w:val="none" w:sz="0" w:space="0" w:color="auto"/>
                <w:left w:val="none" w:sz="0" w:space="0" w:color="auto"/>
                <w:bottom w:val="none" w:sz="0" w:space="0" w:color="auto"/>
                <w:right w:val="none" w:sz="0" w:space="0" w:color="auto"/>
              </w:divBdr>
              <w:divsChild>
                <w:div w:id="1228809872">
                  <w:marLeft w:val="0"/>
                  <w:marRight w:val="0"/>
                  <w:marTop w:val="120"/>
                  <w:marBottom w:val="0"/>
                  <w:divBdr>
                    <w:top w:val="none" w:sz="0" w:space="0" w:color="auto"/>
                    <w:left w:val="none" w:sz="0" w:space="0" w:color="auto"/>
                    <w:bottom w:val="none" w:sz="0" w:space="0" w:color="auto"/>
                    <w:right w:val="none" w:sz="0" w:space="0" w:color="auto"/>
                  </w:divBdr>
                </w:div>
                <w:div w:id="1706831774">
                  <w:marLeft w:val="0"/>
                  <w:marRight w:val="0"/>
                  <w:marTop w:val="0"/>
                  <w:marBottom w:val="0"/>
                  <w:divBdr>
                    <w:top w:val="none" w:sz="0" w:space="0" w:color="auto"/>
                    <w:left w:val="none" w:sz="0" w:space="0" w:color="auto"/>
                    <w:bottom w:val="none" w:sz="0" w:space="0" w:color="auto"/>
                    <w:right w:val="none" w:sz="0" w:space="0" w:color="auto"/>
                  </w:divBdr>
                </w:div>
              </w:divsChild>
            </w:div>
            <w:div w:id="1325358489">
              <w:marLeft w:val="0"/>
              <w:marRight w:val="0"/>
              <w:marTop w:val="0"/>
              <w:marBottom w:val="0"/>
              <w:divBdr>
                <w:top w:val="none" w:sz="0" w:space="0" w:color="auto"/>
                <w:left w:val="none" w:sz="0" w:space="0" w:color="auto"/>
                <w:bottom w:val="none" w:sz="0" w:space="0" w:color="auto"/>
                <w:right w:val="none" w:sz="0" w:space="0" w:color="auto"/>
              </w:divBdr>
              <w:divsChild>
                <w:div w:id="50085460">
                  <w:marLeft w:val="0"/>
                  <w:marRight w:val="0"/>
                  <w:marTop w:val="120"/>
                  <w:marBottom w:val="0"/>
                  <w:divBdr>
                    <w:top w:val="none" w:sz="0" w:space="0" w:color="auto"/>
                    <w:left w:val="none" w:sz="0" w:space="0" w:color="auto"/>
                    <w:bottom w:val="none" w:sz="0" w:space="0" w:color="auto"/>
                    <w:right w:val="none" w:sz="0" w:space="0" w:color="auto"/>
                  </w:divBdr>
                </w:div>
                <w:div w:id="639459880">
                  <w:marLeft w:val="0"/>
                  <w:marRight w:val="0"/>
                  <w:marTop w:val="0"/>
                  <w:marBottom w:val="0"/>
                  <w:divBdr>
                    <w:top w:val="none" w:sz="0" w:space="0" w:color="auto"/>
                    <w:left w:val="none" w:sz="0" w:space="0" w:color="auto"/>
                    <w:bottom w:val="none" w:sz="0" w:space="0" w:color="auto"/>
                    <w:right w:val="none" w:sz="0" w:space="0" w:color="auto"/>
                  </w:divBdr>
                </w:div>
              </w:divsChild>
            </w:div>
            <w:div w:id="1325936317">
              <w:marLeft w:val="0"/>
              <w:marRight w:val="0"/>
              <w:marTop w:val="0"/>
              <w:marBottom w:val="0"/>
              <w:divBdr>
                <w:top w:val="none" w:sz="0" w:space="0" w:color="auto"/>
                <w:left w:val="none" w:sz="0" w:space="0" w:color="auto"/>
                <w:bottom w:val="none" w:sz="0" w:space="0" w:color="auto"/>
                <w:right w:val="none" w:sz="0" w:space="0" w:color="auto"/>
              </w:divBdr>
              <w:divsChild>
                <w:div w:id="741100104">
                  <w:marLeft w:val="0"/>
                  <w:marRight w:val="0"/>
                  <w:marTop w:val="0"/>
                  <w:marBottom w:val="0"/>
                  <w:divBdr>
                    <w:top w:val="none" w:sz="0" w:space="0" w:color="auto"/>
                    <w:left w:val="none" w:sz="0" w:space="0" w:color="auto"/>
                    <w:bottom w:val="none" w:sz="0" w:space="0" w:color="auto"/>
                    <w:right w:val="none" w:sz="0" w:space="0" w:color="auto"/>
                  </w:divBdr>
                </w:div>
              </w:divsChild>
            </w:div>
            <w:div w:id="1331058328">
              <w:marLeft w:val="0"/>
              <w:marRight w:val="0"/>
              <w:marTop w:val="0"/>
              <w:marBottom w:val="0"/>
              <w:divBdr>
                <w:top w:val="none" w:sz="0" w:space="0" w:color="auto"/>
                <w:left w:val="none" w:sz="0" w:space="0" w:color="auto"/>
                <w:bottom w:val="none" w:sz="0" w:space="0" w:color="auto"/>
                <w:right w:val="none" w:sz="0" w:space="0" w:color="auto"/>
              </w:divBdr>
              <w:divsChild>
                <w:div w:id="1583298552">
                  <w:marLeft w:val="0"/>
                  <w:marRight w:val="0"/>
                  <w:marTop w:val="0"/>
                  <w:marBottom w:val="0"/>
                  <w:divBdr>
                    <w:top w:val="none" w:sz="0" w:space="0" w:color="auto"/>
                    <w:left w:val="none" w:sz="0" w:space="0" w:color="auto"/>
                    <w:bottom w:val="none" w:sz="0" w:space="0" w:color="auto"/>
                    <w:right w:val="none" w:sz="0" w:space="0" w:color="auto"/>
                  </w:divBdr>
                </w:div>
              </w:divsChild>
            </w:div>
            <w:div w:id="1332291602">
              <w:marLeft w:val="0"/>
              <w:marRight w:val="0"/>
              <w:marTop w:val="0"/>
              <w:marBottom w:val="0"/>
              <w:divBdr>
                <w:top w:val="none" w:sz="0" w:space="0" w:color="auto"/>
                <w:left w:val="none" w:sz="0" w:space="0" w:color="auto"/>
                <w:bottom w:val="none" w:sz="0" w:space="0" w:color="auto"/>
                <w:right w:val="none" w:sz="0" w:space="0" w:color="auto"/>
              </w:divBdr>
              <w:divsChild>
                <w:div w:id="221793174">
                  <w:marLeft w:val="0"/>
                  <w:marRight w:val="0"/>
                  <w:marTop w:val="0"/>
                  <w:marBottom w:val="0"/>
                  <w:divBdr>
                    <w:top w:val="none" w:sz="0" w:space="0" w:color="auto"/>
                    <w:left w:val="none" w:sz="0" w:space="0" w:color="auto"/>
                    <w:bottom w:val="none" w:sz="0" w:space="0" w:color="auto"/>
                    <w:right w:val="none" w:sz="0" w:space="0" w:color="auto"/>
                  </w:divBdr>
                </w:div>
              </w:divsChild>
            </w:div>
            <w:div w:id="1336613280">
              <w:marLeft w:val="0"/>
              <w:marRight w:val="0"/>
              <w:marTop w:val="0"/>
              <w:marBottom w:val="0"/>
              <w:divBdr>
                <w:top w:val="none" w:sz="0" w:space="0" w:color="auto"/>
                <w:left w:val="none" w:sz="0" w:space="0" w:color="auto"/>
                <w:bottom w:val="none" w:sz="0" w:space="0" w:color="auto"/>
                <w:right w:val="none" w:sz="0" w:space="0" w:color="auto"/>
              </w:divBdr>
              <w:divsChild>
                <w:div w:id="731199370">
                  <w:marLeft w:val="0"/>
                  <w:marRight w:val="0"/>
                  <w:marTop w:val="0"/>
                  <w:marBottom w:val="0"/>
                  <w:divBdr>
                    <w:top w:val="none" w:sz="0" w:space="0" w:color="auto"/>
                    <w:left w:val="none" w:sz="0" w:space="0" w:color="auto"/>
                    <w:bottom w:val="none" w:sz="0" w:space="0" w:color="auto"/>
                    <w:right w:val="none" w:sz="0" w:space="0" w:color="auto"/>
                  </w:divBdr>
                </w:div>
                <w:div w:id="1503397332">
                  <w:marLeft w:val="0"/>
                  <w:marRight w:val="0"/>
                  <w:marTop w:val="120"/>
                  <w:marBottom w:val="0"/>
                  <w:divBdr>
                    <w:top w:val="none" w:sz="0" w:space="0" w:color="auto"/>
                    <w:left w:val="none" w:sz="0" w:space="0" w:color="auto"/>
                    <w:bottom w:val="none" w:sz="0" w:space="0" w:color="auto"/>
                    <w:right w:val="none" w:sz="0" w:space="0" w:color="auto"/>
                  </w:divBdr>
                </w:div>
              </w:divsChild>
            </w:div>
            <w:div w:id="1339885025">
              <w:marLeft w:val="0"/>
              <w:marRight w:val="0"/>
              <w:marTop w:val="0"/>
              <w:marBottom w:val="0"/>
              <w:divBdr>
                <w:top w:val="none" w:sz="0" w:space="0" w:color="auto"/>
                <w:left w:val="none" w:sz="0" w:space="0" w:color="auto"/>
                <w:bottom w:val="none" w:sz="0" w:space="0" w:color="auto"/>
                <w:right w:val="none" w:sz="0" w:space="0" w:color="auto"/>
              </w:divBdr>
              <w:divsChild>
                <w:div w:id="997464084">
                  <w:marLeft w:val="0"/>
                  <w:marRight w:val="0"/>
                  <w:marTop w:val="0"/>
                  <w:marBottom w:val="0"/>
                  <w:divBdr>
                    <w:top w:val="none" w:sz="0" w:space="0" w:color="auto"/>
                    <w:left w:val="none" w:sz="0" w:space="0" w:color="auto"/>
                    <w:bottom w:val="none" w:sz="0" w:space="0" w:color="auto"/>
                    <w:right w:val="none" w:sz="0" w:space="0" w:color="auto"/>
                  </w:divBdr>
                </w:div>
              </w:divsChild>
            </w:div>
            <w:div w:id="1345474604">
              <w:marLeft w:val="0"/>
              <w:marRight w:val="0"/>
              <w:marTop w:val="0"/>
              <w:marBottom w:val="0"/>
              <w:divBdr>
                <w:top w:val="none" w:sz="0" w:space="0" w:color="auto"/>
                <w:left w:val="none" w:sz="0" w:space="0" w:color="auto"/>
                <w:bottom w:val="none" w:sz="0" w:space="0" w:color="auto"/>
                <w:right w:val="none" w:sz="0" w:space="0" w:color="auto"/>
              </w:divBdr>
              <w:divsChild>
                <w:div w:id="145049253">
                  <w:marLeft w:val="0"/>
                  <w:marRight w:val="0"/>
                  <w:marTop w:val="0"/>
                  <w:marBottom w:val="0"/>
                  <w:divBdr>
                    <w:top w:val="none" w:sz="0" w:space="0" w:color="auto"/>
                    <w:left w:val="none" w:sz="0" w:space="0" w:color="auto"/>
                    <w:bottom w:val="none" w:sz="0" w:space="0" w:color="auto"/>
                    <w:right w:val="none" w:sz="0" w:space="0" w:color="auto"/>
                  </w:divBdr>
                </w:div>
              </w:divsChild>
            </w:div>
            <w:div w:id="1347904725">
              <w:marLeft w:val="0"/>
              <w:marRight w:val="0"/>
              <w:marTop w:val="0"/>
              <w:marBottom w:val="0"/>
              <w:divBdr>
                <w:top w:val="none" w:sz="0" w:space="0" w:color="auto"/>
                <w:left w:val="none" w:sz="0" w:space="0" w:color="auto"/>
                <w:bottom w:val="none" w:sz="0" w:space="0" w:color="auto"/>
                <w:right w:val="none" w:sz="0" w:space="0" w:color="auto"/>
              </w:divBdr>
              <w:divsChild>
                <w:div w:id="255022975">
                  <w:marLeft w:val="0"/>
                  <w:marRight w:val="0"/>
                  <w:marTop w:val="120"/>
                  <w:marBottom w:val="0"/>
                  <w:divBdr>
                    <w:top w:val="none" w:sz="0" w:space="0" w:color="auto"/>
                    <w:left w:val="none" w:sz="0" w:space="0" w:color="auto"/>
                    <w:bottom w:val="none" w:sz="0" w:space="0" w:color="auto"/>
                    <w:right w:val="none" w:sz="0" w:space="0" w:color="auto"/>
                  </w:divBdr>
                </w:div>
                <w:div w:id="949433553">
                  <w:marLeft w:val="0"/>
                  <w:marRight w:val="0"/>
                  <w:marTop w:val="0"/>
                  <w:marBottom w:val="0"/>
                  <w:divBdr>
                    <w:top w:val="none" w:sz="0" w:space="0" w:color="auto"/>
                    <w:left w:val="none" w:sz="0" w:space="0" w:color="auto"/>
                    <w:bottom w:val="none" w:sz="0" w:space="0" w:color="auto"/>
                    <w:right w:val="none" w:sz="0" w:space="0" w:color="auto"/>
                  </w:divBdr>
                </w:div>
              </w:divsChild>
            </w:div>
            <w:div w:id="1349065632">
              <w:marLeft w:val="0"/>
              <w:marRight w:val="0"/>
              <w:marTop w:val="0"/>
              <w:marBottom w:val="0"/>
              <w:divBdr>
                <w:top w:val="none" w:sz="0" w:space="0" w:color="auto"/>
                <w:left w:val="none" w:sz="0" w:space="0" w:color="auto"/>
                <w:bottom w:val="none" w:sz="0" w:space="0" w:color="auto"/>
                <w:right w:val="none" w:sz="0" w:space="0" w:color="auto"/>
              </w:divBdr>
              <w:divsChild>
                <w:div w:id="713651577">
                  <w:marLeft w:val="0"/>
                  <w:marRight w:val="0"/>
                  <w:marTop w:val="0"/>
                  <w:marBottom w:val="0"/>
                  <w:divBdr>
                    <w:top w:val="none" w:sz="0" w:space="0" w:color="auto"/>
                    <w:left w:val="none" w:sz="0" w:space="0" w:color="auto"/>
                    <w:bottom w:val="none" w:sz="0" w:space="0" w:color="auto"/>
                    <w:right w:val="none" w:sz="0" w:space="0" w:color="auto"/>
                  </w:divBdr>
                  <w:divsChild>
                    <w:div w:id="221597599">
                      <w:marLeft w:val="0"/>
                      <w:marRight w:val="0"/>
                      <w:marTop w:val="0"/>
                      <w:marBottom w:val="0"/>
                      <w:divBdr>
                        <w:top w:val="none" w:sz="0" w:space="0" w:color="auto"/>
                        <w:left w:val="none" w:sz="0" w:space="0" w:color="auto"/>
                        <w:bottom w:val="none" w:sz="0" w:space="0" w:color="auto"/>
                        <w:right w:val="none" w:sz="0" w:space="0" w:color="auto"/>
                      </w:divBdr>
                      <w:divsChild>
                        <w:div w:id="1515995026">
                          <w:marLeft w:val="0"/>
                          <w:marRight w:val="0"/>
                          <w:marTop w:val="120"/>
                          <w:marBottom w:val="0"/>
                          <w:divBdr>
                            <w:top w:val="none" w:sz="0" w:space="0" w:color="auto"/>
                            <w:left w:val="none" w:sz="0" w:space="0" w:color="auto"/>
                            <w:bottom w:val="none" w:sz="0" w:space="0" w:color="auto"/>
                            <w:right w:val="none" w:sz="0" w:space="0" w:color="auto"/>
                          </w:divBdr>
                        </w:div>
                        <w:div w:id="1844585224">
                          <w:marLeft w:val="0"/>
                          <w:marRight w:val="0"/>
                          <w:marTop w:val="0"/>
                          <w:marBottom w:val="0"/>
                          <w:divBdr>
                            <w:top w:val="none" w:sz="0" w:space="0" w:color="auto"/>
                            <w:left w:val="none" w:sz="0" w:space="0" w:color="auto"/>
                            <w:bottom w:val="none" w:sz="0" w:space="0" w:color="auto"/>
                            <w:right w:val="none" w:sz="0" w:space="0" w:color="auto"/>
                          </w:divBdr>
                        </w:div>
                      </w:divsChild>
                    </w:div>
                    <w:div w:id="568996717">
                      <w:marLeft w:val="0"/>
                      <w:marRight w:val="0"/>
                      <w:marTop w:val="0"/>
                      <w:marBottom w:val="0"/>
                      <w:divBdr>
                        <w:top w:val="none" w:sz="0" w:space="0" w:color="auto"/>
                        <w:left w:val="none" w:sz="0" w:space="0" w:color="auto"/>
                        <w:bottom w:val="none" w:sz="0" w:space="0" w:color="auto"/>
                        <w:right w:val="none" w:sz="0" w:space="0" w:color="auto"/>
                      </w:divBdr>
                      <w:divsChild>
                        <w:div w:id="1668054711">
                          <w:marLeft w:val="0"/>
                          <w:marRight w:val="0"/>
                          <w:marTop w:val="120"/>
                          <w:marBottom w:val="0"/>
                          <w:divBdr>
                            <w:top w:val="none" w:sz="0" w:space="0" w:color="auto"/>
                            <w:left w:val="none" w:sz="0" w:space="0" w:color="auto"/>
                            <w:bottom w:val="none" w:sz="0" w:space="0" w:color="auto"/>
                            <w:right w:val="none" w:sz="0" w:space="0" w:color="auto"/>
                          </w:divBdr>
                        </w:div>
                        <w:div w:id="1917201408">
                          <w:marLeft w:val="0"/>
                          <w:marRight w:val="0"/>
                          <w:marTop w:val="0"/>
                          <w:marBottom w:val="0"/>
                          <w:divBdr>
                            <w:top w:val="none" w:sz="0" w:space="0" w:color="auto"/>
                            <w:left w:val="none" w:sz="0" w:space="0" w:color="auto"/>
                            <w:bottom w:val="none" w:sz="0" w:space="0" w:color="auto"/>
                            <w:right w:val="none" w:sz="0" w:space="0" w:color="auto"/>
                          </w:divBdr>
                        </w:div>
                      </w:divsChild>
                    </w:div>
                    <w:div w:id="628510523">
                      <w:marLeft w:val="0"/>
                      <w:marRight w:val="0"/>
                      <w:marTop w:val="0"/>
                      <w:marBottom w:val="0"/>
                      <w:divBdr>
                        <w:top w:val="none" w:sz="0" w:space="0" w:color="auto"/>
                        <w:left w:val="none" w:sz="0" w:space="0" w:color="auto"/>
                        <w:bottom w:val="none" w:sz="0" w:space="0" w:color="auto"/>
                        <w:right w:val="none" w:sz="0" w:space="0" w:color="auto"/>
                      </w:divBdr>
                      <w:divsChild>
                        <w:div w:id="468523578">
                          <w:marLeft w:val="0"/>
                          <w:marRight w:val="0"/>
                          <w:marTop w:val="120"/>
                          <w:marBottom w:val="0"/>
                          <w:divBdr>
                            <w:top w:val="none" w:sz="0" w:space="0" w:color="auto"/>
                            <w:left w:val="none" w:sz="0" w:space="0" w:color="auto"/>
                            <w:bottom w:val="none" w:sz="0" w:space="0" w:color="auto"/>
                            <w:right w:val="none" w:sz="0" w:space="0" w:color="auto"/>
                          </w:divBdr>
                        </w:div>
                        <w:div w:id="691300747">
                          <w:marLeft w:val="0"/>
                          <w:marRight w:val="0"/>
                          <w:marTop w:val="0"/>
                          <w:marBottom w:val="0"/>
                          <w:divBdr>
                            <w:top w:val="none" w:sz="0" w:space="0" w:color="auto"/>
                            <w:left w:val="none" w:sz="0" w:space="0" w:color="auto"/>
                            <w:bottom w:val="none" w:sz="0" w:space="0" w:color="auto"/>
                            <w:right w:val="none" w:sz="0" w:space="0" w:color="auto"/>
                          </w:divBdr>
                        </w:div>
                      </w:divsChild>
                    </w:div>
                    <w:div w:id="1555460829">
                      <w:marLeft w:val="0"/>
                      <w:marRight w:val="0"/>
                      <w:marTop w:val="0"/>
                      <w:marBottom w:val="0"/>
                      <w:divBdr>
                        <w:top w:val="none" w:sz="0" w:space="0" w:color="auto"/>
                        <w:left w:val="none" w:sz="0" w:space="0" w:color="auto"/>
                        <w:bottom w:val="none" w:sz="0" w:space="0" w:color="auto"/>
                        <w:right w:val="none" w:sz="0" w:space="0" w:color="auto"/>
                      </w:divBdr>
                      <w:divsChild>
                        <w:div w:id="453136345">
                          <w:marLeft w:val="0"/>
                          <w:marRight w:val="0"/>
                          <w:marTop w:val="0"/>
                          <w:marBottom w:val="0"/>
                          <w:divBdr>
                            <w:top w:val="none" w:sz="0" w:space="0" w:color="auto"/>
                            <w:left w:val="none" w:sz="0" w:space="0" w:color="auto"/>
                            <w:bottom w:val="none" w:sz="0" w:space="0" w:color="auto"/>
                            <w:right w:val="none" w:sz="0" w:space="0" w:color="auto"/>
                          </w:divBdr>
                        </w:div>
                        <w:div w:id="1623422488">
                          <w:marLeft w:val="0"/>
                          <w:marRight w:val="0"/>
                          <w:marTop w:val="120"/>
                          <w:marBottom w:val="0"/>
                          <w:divBdr>
                            <w:top w:val="none" w:sz="0" w:space="0" w:color="auto"/>
                            <w:left w:val="none" w:sz="0" w:space="0" w:color="auto"/>
                            <w:bottom w:val="none" w:sz="0" w:space="0" w:color="auto"/>
                            <w:right w:val="none" w:sz="0" w:space="0" w:color="auto"/>
                          </w:divBdr>
                        </w:div>
                      </w:divsChild>
                    </w:div>
                    <w:div w:id="2034381400">
                      <w:marLeft w:val="0"/>
                      <w:marRight w:val="0"/>
                      <w:marTop w:val="0"/>
                      <w:marBottom w:val="0"/>
                      <w:divBdr>
                        <w:top w:val="none" w:sz="0" w:space="0" w:color="auto"/>
                        <w:left w:val="none" w:sz="0" w:space="0" w:color="auto"/>
                        <w:bottom w:val="none" w:sz="0" w:space="0" w:color="auto"/>
                        <w:right w:val="none" w:sz="0" w:space="0" w:color="auto"/>
                      </w:divBdr>
                      <w:divsChild>
                        <w:div w:id="879393312">
                          <w:marLeft w:val="0"/>
                          <w:marRight w:val="0"/>
                          <w:marTop w:val="120"/>
                          <w:marBottom w:val="0"/>
                          <w:divBdr>
                            <w:top w:val="none" w:sz="0" w:space="0" w:color="auto"/>
                            <w:left w:val="none" w:sz="0" w:space="0" w:color="auto"/>
                            <w:bottom w:val="none" w:sz="0" w:space="0" w:color="auto"/>
                            <w:right w:val="none" w:sz="0" w:space="0" w:color="auto"/>
                          </w:divBdr>
                        </w:div>
                        <w:div w:id="143570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520874">
              <w:marLeft w:val="0"/>
              <w:marRight w:val="0"/>
              <w:marTop w:val="0"/>
              <w:marBottom w:val="0"/>
              <w:divBdr>
                <w:top w:val="none" w:sz="0" w:space="0" w:color="auto"/>
                <w:left w:val="none" w:sz="0" w:space="0" w:color="auto"/>
                <w:bottom w:val="none" w:sz="0" w:space="0" w:color="auto"/>
                <w:right w:val="none" w:sz="0" w:space="0" w:color="auto"/>
              </w:divBdr>
              <w:divsChild>
                <w:div w:id="2089189210">
                  <w:marLeft w:val="0"/>
                  <w:marRight w:val="0"/>
                  <w:marTop w:val="0"/>
                  <w:marBottom w:val="0"/>
                  <w:divBdr>
                    <w:top w:val="none" w:sz="0" w:space="0" w:color="auto"/>
                    <w:left w:val="none" w:sz="0" w:space="0" w:color="auto"/>
                    <w:bottom w:val="none" w:sz="0" w:space="0" w:color="auto"/>
                    <w:right w:val="none" w:sz="0" w:space="0" w:color="auto"/>
                  </w:divBdr>
                </w:div>
              </w:divsChild>
            </w:div>
            <w:div w:id="1352144841">
              <w:marLeft w:val="0"/>
              <w:marRight w:val="0"/>
              <w:marTop w:val="0"/>
              <w:marBottom w:val="0"/>
              <w:divBdr>
                <w:top w:val="none" w:sz="0" w:space="0" w:color="auto"/>
                <w:left w:val="none" w:sz="0" w:space="0" w:color="auto"/>
                <w:bottom w:val="none" w:sz="0" w:space="0" w:color="auto"/>
                <w:right w:val="none" w:sz="0" w:space="0" w:color="auto"/>
              </w:divBdr>
              <w:divsChild>
                <w:div w:id="2009793828">
                  <w:marLeft w:val="0"/>
                  <w:marRight w:val="0"/>
                  <w:marTop w:val="0"/>
                  <w:marBottom w:val="0"/>
                  <w:divBdr>
                    <w:top w:val="none" w:sz="0" w:space="0" w:color="auto"/>
                    <w:left w:val="none" w:sz="0" w:space="0" w:color="auto"/>
                    <w:bottom w:val="none" w:sz="0" w:space="0" w:color="auto"/>
                    <w:right w:val="none" w:sz="0" w:space="0" w:color="auto"/>
                  </w:divBdr>
                </w:div>
              </w:divsChild>
            </w:div>
            <w:div w:id="1352294835">
              <w:marLeft w:val="0"/>
              <w:marRight w:val="0"/>
              <w:marTop w:val="0"/>
              <w:marBottom w:val="0"/>
              <w:divBdr>
                <w:top w:val="none" w:sz="0" w:space="0" w:color="auto"/>
                <w:left w:val="none" w:sz="0" w:space="0" w:color="auto"/>
                <w:bottom w:val="none" w:sz="0" w:space="0" w:color="auto"/>
                <w:right w:val="none" w:sz="0" w:space="0" w:color="auto"/>
              </w:divBdr>
              <w:divsChild>
                <w:div w:id="2106000793">
                  <w:marLeft w:val="0"/>
                  <w:marRight w:val="0"/>
                  <w:marTop w:val="0"/>
                  <w:marBottom w:val="0"/>
                  <w:divBdr>
                    <w:top w:val="none" w:sz="0" w:space="0" w:color="auto"/>
                    <w:left w:val="none" w:sz="0" w:space="0" w:color="auto"/>
                    <w:bottom w:val="none" w:sz="0" w:space="0" w:color="auto"/>
                    <w:right w:val="none" w:sz="0" w:space="0" w:color="auto"/>
                  </w:divBdr>
                </w:div>
              </w:divsChild>
            </w:div>
            <w:div w:id="1366255648">
              <w:marLeft w:val="0"/>
              <w:marRight w:val="0"/>
              <w:marTop w:val="0"/>
              <w:marBottom w:val="0"/>
              <w:divBdr>
                <w:top w:val="none" w:sz="0" w:space="0" w:color="auto"/>
                <w:left w:val="none" w:sz="0" w:space="0" w:color="auto"/>
                <w:bottom w:val="none" w:sz="0" w:space="0" w:color="auto"/>
                <w:right w:val="none" w:sz="0" w:space="0" w:color="auto"/>
              </w:divBdr>
              <w:divsChild>
                <w:div w:id="268855766">
                  <w:marLeft w:val="0"/>
                  <w:marRight w:val="0"/>
                  <w:marTop w:val="120"/>
                  <w:marBottom w:val="0"/>
                  <w:divBdr>
                    <w:top w:val="none" w:sz="0" w:space="0" w:color="auto"/>
                    <w:left w:val="none" w:sz="0" w:space="0" w:color="auto"/>
                    <w:bottom w:val="none" w:sz="0" w:space="0" w:color="auto"/>
                    <w:right w:val="none" w:sz="0" w:space="0" w:color="auto"/>
                  </w:divBdr>
                </w:div>
                <w:div w:id="1719937783">
                  <w:marLeft w:val="0"/>
                  <w:marRight w:val="0"/>
                  <w:marTop w:val="0"/>
                  <w:marBottom w:val="0"/>
                  <w:divBdr>
                    <w:top w:val="none" w:sz="0" w:space="0" w:color="auto"/>
                    <w:left w:val="none" w:sz="0" w:space="0" w:color="auto"/>
                    <w:bottom w:val="none" w:sz="0" w:space="0" w:color="auto"/>
                    <w:right w:val="none" w:sz="0" w:space="0" w:color="auto"/>
                  </w:divBdr>
                </w:div>
              </w:divsChild>
            </w:div>
            <w:div w:id="1370228877">
              <w:marLeft w:val="0"/>
              <w:marRight w:val="0"/>
              <w:marTop w:val="0"/>
              <w:marBottom w:val="0"/>
              <w:divBdr>
                <w:top w:val="none" w:sz="0" w:space="0" w:color="auto"/>
                <w:left w:val="none" w:sz="0" w:space="0" w:color="auto"/>
                <w:bottom w:val="none" w:sz="0" w:space="0" w:color="auto"/>
                <w:right w:val="none" w:sz="0" w:space="0" w:color="auto"/>
              </w:divBdr>
              <w:divsChild>
                <w:div w:id="42992185">
                  <w:marLeft w:val="0"/>
                  <w:marRight w:val="0"/>
                  <w:marTop w:val="0"/>
                  <w:marBottom w:val="0"/>
                  <w:divBdr>
                    <w:top w:val="none" w:sz="0" w:space="0" w:color="auto"/>
                    <w:left w:val="none" w:sz="0" w:space="0" w:color="auto"/>
                    <w:bottom w:val="none" w:sz="0" w:space="0" w:color="auto"/>
                    <w:right w:val="none" w:sz="0" w:space="0" w:color="auto"/>
                  </w:divBdr>
                </w:div>
                <w:div w:id="205877649">
                  <w:marLeft w:val="0"/>
                  <w:marRight w:val="0"/>
                  <w:marTop w:val="120"/>
                  <w:marBottom w:val="0"/>
                  <w:divBdr>
                    <w:top w:val="none" w:sz="0" w:space="0" w:color="auto"/>
                    <w:left w:val="none" w:sz="0" w:space="0" w:color="auto"/>
                    <w:bottom w:val="none" w:sz="0" w:space="0" w:color="auto"/>
                    <w:right w:val="none" w:sz="0" w:space="0" w:color="auto"/>
                  </w:divBdr>
                </w:div>
              </w:divsChild>
            </w:div>
            <w:div w:id="1382679194">
              <w:marLeft w:val="0"/>
              <w:marRight w:val="0"/>
              <w:marTop w:val="0"/>
              <w:marBottom w:val="0"/>
              <w:divBdr>
                <w:top w:val="none" w:sz="0" w:space="0" w:color="auto"/>
                <w:left w:val="none" w:sz="0" w:space="0" w:color="auto"/>
                <w:bottom w:val="none" w:sz="0" w:space="0" w:color="auto"/>
                <w:right w:val="none" w:sz="0" w:space="0" w:color="auto"/>
              </w:divBdr>
              <w:divsChild>
                <w:div w:id="198859451">
                  <w:marLeft w:val="0"/>
                  <w:marRight w:val="0"/>
                  <w:marTop w:val="0"/>
                  <w:marBottom w:val="0"/>
                  <w:divBdr>
                    <w:top w:val="none" w:sz="0" w:space="0" w:color="auto"/>
                    <w:left w:val="none" w:sz="0" w:space="0" w:color="auto"/>
                    <w:bottom w:val="none" w:sz="0" w:space="0" w:color="auto"/>
                    <w:right w:val="none" w:sz="0" w:space="0" w:color="auto"/>
                  </w:divBdr>
                </w:div>
              </w:divsChild>
            </w:div>
            <w:div w:id="1396197353">
              <w:marLeft w:val="0"/>
              <w:marRight w:val="0"/>
              <w:marTop w:val="0"/>
              <w:marBottom w:val="0"/>
              <w:divBdr>
                <w:top w:val="none" w:sz="0" w:space="0" w:color="auto"/>
                <w:left w:val="none" w:sz="0" w:space="0" w:color="auto"/>
                <w:bottom w:val="none" w:sz="0" w:space="0" w:color="auto"/>
                <w:right w:val="none" w:sz="0" w:space="0" w:color="auto"/>
              </w:divBdr>
              <w:divsChild>
                <w:div w:id="1266185310">
                  <w:marLeft w:val="0"/>
                  <w:marRight w:val="0"/>
                  <w:marTop w:val="0"/>
                  <w:marBottom w:val="0"/>
                  <w:divBdr>
                    <w:top w:val="none" w:sz="0" w:space="0" w:color="auto"/>
                    <w:left w:val="none" w:sz="0" w:space="0" w:color="auto"/>
                    <w:bottom w:val="none" w:sz="0" w:space="0" w:color="auto"/>
                    <w:right w:val="none" w:sz="0" w:space="0" w:color="auto"/>
                  </w:divBdr>
                </w:div>
              </w:divsChild>
            </w:div>
            <w:div w:id="1399744275">
              <w:marLeft w:val="0"/>
              <w:marRight w:val="0"/>
              <w:marTop w:val="0"/>
              <w:marBottom w:val="0"/>
              <w:divBdr>
                <w:top w:val="none" w:sz="0" w:space="0" w:color="auto"/>
                <w:left w:val="none" w:sz="0" w:space="0" w:color="auto"/>
                <w:bottom w:val="none" w:sz="0" w:space="0" w:color="auto"/>
                <w:right w:val="none" w:sz="0" w:space="0" w:color="auto"/>
              </w:divBdr>
              <w:divsChild>
                <w:div w:id="2136095587">
                  <w:marLeft w:val="0"/>
                  <w:marRight w:val="0"/>
                  <w:marTop w:val="0"/>
                  <w:marBottom w:val="0"/>
                  <w:divBdr>
                    <w:top w:val="none" w:sz="0" w:space="0" w:color="auto"/>
                    <w:left w:val="none" w:sz="0" w:space="0" w:color="auto"/>
                    <w:bottom w:val="none" w:sz="0" w:space="0" w:color="auto"/>
                    <w:right w:val="none" w:sz="0" w:space="0" w:color="auto"/>
                  </w:divBdr>
                </w:div>
              </w:divsChild>
            </w:div>
            <w:div w:id="1404568536">
              <w:marLeft w:val="0"/>
              <w:marRight w:val="0"/>
              <w:marTop w:val="0"/>
              <w:marBottom w:val="0"/>
              <w:divBdr>
                <w:top w:val="none" w:sz="0" w:space="0" w:color="auto"/>
                <w:left w:val="none" w:sz="0" w:space="0" w:color="auto"/>
                <w:bottom w:val="none" w:sz="0" w:space="0" w:color="auto"/>
                <w:right w:val="none" w:sz="0" w:space="0" w:color="auto"/>
              </w:divBdr>
              <w:divsChild>
                <w:div w:id="713311953">
                  <w:marLeft w:val="0"/>
                  <w:marRight w:val="0"/>
                  <w:marTop w:val="0"/>
                  <w:marBottom w:val="0"/>
                  <w:divBdr>
                    <w:top w:val="none" w:sz="0" w:space="0" w:color="auto"/>
                    <w:left w:val="none" w:sz="0" w:space="0" w:color="auto"/>
                    <w:bottom w:val="none" w:sz="0" w:space="0" w:color="auto"/>
                    <w:right w:val="none" w:sz="0" w:space="0" w:color="auto"/>
                  </w:divBdr>
                </w:div>
              </w:divsChild>
            </w:div>
            <w:div w:id="1407612656">
              <w:marLeft w:val="0"/>
              <w:marRight w:val="0"/>
              <w:marTop w:val="0"/>
              <w:marBottom w:val="0"/>
              <w:divBdr>
                <w:top w:val="none" w:sz="0" w:space="0" w:color="auto"/>
                <w:left w:val="none" w:sz="0" w:space="0" w:color="auto"/>
                <w:bottom w:val="none" w:sz="0" w:space="0" w:color="auto"/>
                <w:right w:val="none" w:sz="0" w:space="0" w:color="auto"/>
              </w:divBdr>
              <w:divsChild>
                <w:div w:id="2072531556">
                  <w:marLeft w:val="0"/>
                  <w:marRight w:val="0"/>
                  <w:marTop w:val="0"/>
                  <w:marBottom w:val="0"/>
                  <w:divBdr>
                    <w:top w:val="none" w:sz="0" w:space="0" w:color="auto"/>
                    <w:left w:val="none" w:sz="0" w:space="0" w:color="auto"/>
                    <w:bottom w:val="none" w:sz="0" w:space="0" w:color="auto"/>
                    <w:right w:val="none" w:sz="0" w:space="0" w:color="auto"/>
                  </w:divBdr>
                </w:div>
              </w:divsChild>
            </w:div>
            <w:div w:id="1410419760">
              <w:marLeft w:val="0"/>
              <w:marRight w:val="0"/>
              <w:marTop w:val="0"/>
              <w:marBottom w:val="0"/>
              <w:divBdr>
                <w:top w:val="none" w:sz="0" w:space="0" w:color="auto"/>
                <w:left w:val="none" w:sz="0" w:space="0" w:color="auto"/>
                <w:bottom w:val="none" w:sz="0" w:space="0" w:color="auto"/>
                <w:right w:val="none" w:sz="0" w:space="0" w:color="auto"/>
              </w:divBdr>
              <w:divsChild>
                <w:div w:id="886915752">
                  <w:marLeft w:val="0"/>
                  <w:marRight w:val="0"/>
                  <w:marTop w:val="0"/>
                  <w:marBottom w:val="0"/>
                  <w:divBdr>
                    <w:top w:val="none" w:sz="0" w:space="0" w:color="auto"/>
                    <w:left w:val="none" w:sz="0" w:space="0" w:color="auto"/>
                    <w:bottom w:val="none" w:sz="0" w:space="0" w:color="auto"/>
                    <w:right w:val="none" w:sz="0" w:space="0" w:color="auto"/>
                  </w:divBdr>
                </w:div>
              </w:divsChild>
            </w:div>
            <w:div w:id="1412432742">
              <w:marLeft w:val="0"/>
              <w:marRight w:val="0"/>
              <w:marTop w:val="0"/>
              <w:marBottom w:val="0"/>
              <w:divBdr>
                <w:top w:val="none" w:sz="0" w:space="0" w:color="auto"/>
                <w:left w:val="none" w:sz="0" w:space="0" w:color="auto"/>
                <w:bottom w:val="none" w:sz="0" w:space="0" w:color="auto"/>
                <w:right w:val="none" w:sz="0" w:space="0" w:color="auto"/>
              </w:divBdr>
              <w:divsChild>
                <w:div w:id="846091589">
                  <w:marLeft w:val="0"/>
                  <w:marRight w:val="0"/>
                  <w:marTop w:val="120"/>
                  <w:marBottom w:val="0"/>
                  <w:divBdr>
                    <w:top w:val="none" w:sz="0" w:space="0" w:color="auto"/>
                    <w:left w:val="none" w:sz="0" w:space="0" w:color="auto"/>
                    <w:bottom w:val="none" w:sz="0" w:space="0" w:color="auto"/>
                    <w:right w:val="none" w:sz="0" w:space="0" w:color="auto"/>
                  </w:divBdr>
                </w:div>
                <w:div w:id="1555123564">
                  <w:marLeft w:val="0"/>
                  <w:marRight w:val="0"/>
                  <w:marTop w:val="0"/>
                  <w:marBottom w:val="0"/>
                  <w:divBdr>
                    <w:top w:val="none" w:sz="0" w:space="0" w:color="auto"/>
                    <w:left w:val="none" w:sz="0" w:space="0" w:color="auto"/>
                    <w:bottom w:val="none" w:sz="0" w:space="0" w:color="auto"/>
                    <w:right w:val="none" w:sz="0" w:space="0" w:color="auto"/>
                  </w:divBdr>
                </w:div>
              </w:divsChild>
            </w:div>
            <w:div w:id="1417050722">
              <w:marLeft w:val="0"/>
              <w:marRight w:val="0"/>
              <w:marTop w:val="0"/>
              <w:marBottom w:val="0"/>
              <w:divBdr>
                <w:top w:val="none" w:sz="0" w:space="0" w:color="auto"/>
                <w:left w:val="none" w:sz="0" w:space="0" w:color="auto"/>
                <w:bottom w:val="none" w:sz="0" w:space="0" w:color="auto"/>
                <w:right w:val="none" w:sz="0" w:space="0" w:color="auto"/>
              </w:divBdr>
              <w:divsChild>
                <w:div w:id="88699420">
                  <w:marLeft w:val="0"/>
                  <w:marRight w:val="0"/>
                  <w:marTop w:val="0"/>
                  <w:marBottom w:val="0"/>
                  <w:divBdr>
                    <w:top w:val="none" w:sz="0" w:space="0" w:color="auto"/>
                    <w:left w:val="none" w:sz="0" w:space="0" w:color="auto"/>
                    <w:bottom w:val="none" w:sz="0" w:space="0" w:color="auto"/>
                    <w:right w:val="none" w:sz="0" w:space="0" w:color="auto"/>
                  </w:divBdr>
                </w:div>
                <w:div w:id="939097330">
                  <w:marLeft w:val="0"/>
                  <w:marRight w:val="0"/>
                  <w:marTop w:val="120"/>
                  <w:marBottom w:val="0"/>
                  <w:divBdr>
                    <w:top w:val="none" w:sz="0" w:space="0" w:color="auto"/>
                    <w:left w:val="none" w:sz="0" w:space="0" w:color="auto"/>
                    <w:bottom w:val="none" w:sz="0" w:space="0" w:color="auto"/>
                    <w:right w:val="none" w:sz="0" w:space="0" w:color="auto"/>
                  </w:divBdr>
                </w:div>
              </w:divsChild>
            </w:div>
            <w:div w:id="1423837047">
              <w:marLeft w:val="0"/>
              <w:marRight w:val="0"/>
              <w:marTop w:val="0"/>
              <w:marBottom w:val="0"/>
              <w:divBdr>
                <w:top w:val="none" w:sz="0" w:space="0" w:color="auto"/>
                <w:left w:val="none" w:sz="0" w:space="0" w:color="auto"/>
                <w:bottom w:val="none" w:sz="0" w:space="0" w:color="auto"/>
                <w:right w:val="none" w:sz="0" w:space="0" w:color="auto"/>
              </w:divBdr>
              <w:divsChild>
                <w:div w:id="128331314">
                  <w:marLeft w:val="0"/>
                  <w:marRight w:val="0"/>
                  <w:marTop w:val="0"/>
                  <w:marBottom w:val="0"/>
                  <w:divBdr>
                    <w:top w:val="none" w:sz="0" w:space="0" w:color="auto"/>
                    <w:left w:val="none" w:sz="0" w:space="0" w:color="auto"/>
                    <w:bottom w:val="none" w:sz="0" w:space="0" w:color="auto"/>
                    <w:right w:val="none" w:sz="0" w:space="0" w:color="auto"/>
                  </w:divBdr>
                </w:div>
              </w:divsChild>
            </w:div>
            <w:div w:id="1427388464">
              <w:marLeft w:val="600"/>
              <w:marRight w:val="0"/>
              <w:marTop w:val="0"/>
              <w:marBottom w:val="0"/>
              <w:divBdr>
                <w:top w:val="none" w:sz="0" w:space="0" w:color="auto"/>
                <w:left w:val="none" w:sz="0" w:space="0" w:color="auto"/>
                <w:bottom w:val="none" w:sz="0" w:space="0" w:color="auto"/>
                <w:right w:val="none" w:sz="0" w:space="0" w:color="auto"/>
              </w:divBdr>
            </w:div>
            <w:div w:id="1430393418">
              <w:marLeft w:val="0"/>
              <w:marRight w:val="0"/>
              <w:marTop w:val="0"/>
              <w:marBottom w:val="0"/>
              <w:divBdr>
                <w:top w:val="none" w:sz="0" w:space="0" w:color="auto"/>
                <w:left w:val="none" w:sz="0" w:space="0" w:color="auto"/>
                <w:bottom w:val="none" w:sz="0" w:space="0" w:color="auto"/>
                <w:right w:val="none" w:sz="0" w:space="0" w:color="auto"/>
              </w:divBdr>
              <w:divsChild>
                <w:div w:id="1516727900">
                  <w:marLeft w:val="0"/>
                  <w:marRight w:val="0"/>
                  <w:marTop w:val="0"/>
                  <w:marBottom w:val="0"/>
                  <w:divBdr>
                    <w:top w:val="none" w:sz="0" w:space="0" w:color="auto"/>
                    <w:left w:val="none" w:sz="0" w:space="0" w:color="auto"/>
                    <w:bottom w:val="none" w:sz="0" w:space="0" w:color="auto"/>
                    <w:right w:val="none" w:sz="0" w:space="0" w:color="auto"/>
                  </w:divBdr>
                </w:div>
              </w:divsChild>
            </w:div>
            <w:div w:id="1432625491">
              <w:marLeft w:val="600"/>
              <w:marRight w:val="0"/>
              <w:marTop w:val="0"/>
              <w:marBottom w:val="0"/>
              <w:divBdr>
                <w:top w:val="none" w:sz="0" w:space="0" w:color="auto"/>
                <w:left w:val="none" w:sz="0" w:space="0" w:color="auto"/>
                <w:bottom w:val="none" w:sz="0" w:space="0" w:color="auto"/>
                <w:right w:val="none" w:sz="0" w:space="0" w:color="auto"/>
              </w:divBdr>
            </w:div>
            <w:div w:id="1440561825">
              <w:marLeft w:val="0"/>
              <w:marRight w:val="0"/>
              <w:marTop w:val="0"/>
              <w:marBottom w:val="0"/>
              <w:divBdr>
                <w:top w:val="none" w:sz="0" w:space="0" w:color="auto"/>
                <w:left w:val="none" w:sz="0" w:space="0" w:color="auto"/>
                <w:bottom w:val="none" w:sz="0" w:space="0" w:color="auto"/>
                <w:right w:val="none" w:sz="0" w:space="0" w:color="auto"/>
              </w:divBdr>
              <w:divsChild>
                <w:div w:id="1633636580">
                  <w:marLeft w:val="0"/>
                  <w:marRight w:val="0"/>
                  <w:marTop w:val="0"/>
                  <w:marBottom w:val="0"/>
                  <w:divBdr>
                    <w:top w:val="none" w:sz="0" w:space="0" w:color="auto"/>
                    <w:left w:val="none" w:sz="0" w:space="0" w:color="auto"/>
                    <w:bottom w:val="none" w:sz="0" w:space="0" w:color="auto"/>
                    <w:right w:val="none" w:sz="0" w:space="0" w:color="auto"/>
                  </w:divBdr>
                </w:div>
              </w:divsChild>
            </w:div>
            <w:div w:id="1456872519">
              <w:marLeft w:val="0"/>
              <w:marRight w:val="0"/>
              <w:marTop w:val="0"/>
              <w:marBottom w:val="0"/>
              <w:divBdr>
                <w:top w:val="none" w:sz="0" w:space="0" w:color="auto"/>
                <w:left w:val="none" w:sz="0" w:space="0" w:color="auto"/>
                <w:bottom w:val="none" w:sz="0" w:space="0" w:color="auto"/>
                <w:right w:val="none" w:sz="0" w:space="0" w:color="auto"/>
              </w:divBdr>
              <w:divsChild>
                <w:div w:id="1794399918">
                  <w:marLeft w:val="0"/>
                  <w:marRight w:val="0"/>
                  <w:marTop w:val="0"/>
                  <w:marBottom w:val="0"/>
                  <w:divBdr>
                    <w:top w:val="none" w:sz="0" w:space="0" w:color="auto"/>
                    <w:left w:val="none" w:sz="0" w:space="0" w:color="auto"/>
                    <w:bottom w:val="none" w:sz="0" w:space="0" w:color="auto"/>
                    <w:right w:val="none" w:sz="0" w:space="0" w:color="auto"/>
                  </w:divBdr>
                </w:div>
              </w:divsChild>
            </w:div>
            <w:div w:id="1463621169">
              <w:marLeft w:val="0"/>
              <w:marRight w:val="0"/>
              <w:marTop w:val="0"/>
              <w:marBottom w:val="0"/>
              <w:divBdr>
                <w:top w:val="none" w:sz="0" w:space="0" w:color="auto"/>
                <w:left w:val="none" w:sz="0" w:space="0" w:color="auto"/>
                <w:bottom w:val="none" w:sz="0" w:space="0" w:color="auto"/>
                <w:right w:val="none" w:sz="0" w:space="0" w:color="auto"/>
              </w:divBdr>
              <w:divsChild>
                <w:div w:id="2134056150">
                  <w:marLeft w:val="0"/>
                  <w:marRight w:val="0"/>
                  <w:marTop w:val="0"/>
                  <w:marBottom w:val="0"/>
                  <w:divBdr>
                    <w:top w:val="none" w:sz="0" w:space="0" w:color="auto"/>
                    <w:left w:val="none" w:sz="0" w:space="0" w:color="auto"/>
                    <w:bottom w:val="none" w:sz="0" w:space="0" w:color="auto"/>
                    <w:right w:val="none" w:sz="0" w:space="0" w:color="auto"/>
                  </w:divBdr>
                </w:div>
              </w:divsChild>
            </w:div>
            <w:div w:id="1476069948">
              <w:marLeft w:val="0"/>
              <w:marRight w:val="0"/>
              <w:marTop w:val="0"/>
              <w:marBottom w:val="0"/>
              <w:divBdr>
                <w:top w:val="none" w:sz="0" w:space="0" w:color="auto"/>
                <w:left w:val="none" w:sz="0" w:space="0" w:color="auto"/>
                <w:bottom w:val="none" w:sz="0" w:space="0" w:color="auto"/>
                <w:right w:val="none" w:sz="0" w:space="0" w:color="auto"/>
              </w:divBdr>
              <w:divsChild>
                <w:div w:id="2067095884">
                  <w:marLeft w:val="0"/>
                  <w:marRight w:val="0"/>
                  <w:marTop w:val="0"/>
                  <w:marBottom w:val="0"/>
                  <w:divBdr>
                    <w:top w:val="none" w:sz="0" w:space="0" w:color="auto"/>
                    <w:left w:val="none" w:sz="0" w:space="0" w:color="auto"/>
                    <w:bottom w:val="none" w:sz="0" w:space="0" w:color="auto"/>
                    <w:right w:val="none" w:sz="0" w:space="0" w:color="auto"/>
                  </w:divBdr>
                </w:div>
              </w:divsChild>
            </w:div>
            <w:div w:id="1477643335">
              <w:marLeft w:val="0"/>
              <w:marRight w:val="0"/>
              <w:marTop w:val="0"/>
              <w:marBottom w:val="0"/>
              <w:divBdr>
                <w:top w:val="none" w:sz="0" w:space="0" w:color="auto"/>
                <w:left w:val="none" w:sz="0" w:space="0" w:color="auto"/>
                <w:bottom w:val="none" w:sz="0" w:space="0" w:color="auto"/>
                <w:right w:val="none" w:sz="0" w:space="0" w:color="auto"/>
              </w:divBdr>
              <w:divsChild>
                <w:div w:id="430400678">
                  <w:marLeft w:val="0"/>
                  <w:marRight w:val="0"/>
                  <w:marTop w:val="0"/>
                  <w:marBottom w:val="0"/>
                  <w:divBdr>
                    <w:top w:val="none" w:sz="0" w:space="0" w:color="auto"/>
                    <w:left w:val="none" w:sz="0" w:space="0" w:color="auto"/>
                    <w:bottom w:val="none" w:sz="0" w:space="0" w:color="auto"/>
                    <w:right w:val="none" w:sz="0" w:space="0" w:color="auto"/>
                  </w:divBdr>
                </w:div>
              </w:divsChild>
            </w:div>
            <w:div w:id="1480222750">
              <w:marLeft w:val="0"/>
              <w:marRight w:val="0"/>
              <w:marTop w:val="0"/>
              <w:marBottom w:val="0"/>
              <w:divBdr>
                <w:top w:val="none" w:sz="0" w:space="0" w:color="auto"/>
                <w:left w:val="none" w:sz="0" w:space="0" w:color="auto"/>
                <w:bottom w:val="none" w:sz="0" w:space="0" w:color="auto"/>
                <w:right w:val="none" w:sz="0" w:space="0" w:color="auto"/>
              </w:divBdr>
              <w:divsChild>
                <w:div w:id="136997747">
                  <w:marLeft w:val="0"/>
                  <w:marRight w:val="0"/>
                  <w:marTop w:val="120"/>
                  <w:marBottom w:val="0"/>
                  <w:divBdr>
                    <w:top w:val="none" w:sz="0" w:space="0" w:color="auto"/>
                    <w:left w:val="none" w:sz="0" w:space="0" w:color="auto"/>
                    <w:bottom w:val="none" w:sz="0" w:space="0" w:color="auto"/>
                    <w:right w:val="none" w:sz="0" w:space="0" w:color="auto"/>
                  </w:divBdr>
                </w:div>
                <w:div w:id="819806899">
                  <w:marLeft w:val="0"/>
                  <w:marRight w:val="0"/>
                  <w:marTop w:val="0"/>
                  <w:marBottom w:val="0"/>
                  <w:divBdr>
                    <w:top w:val="none" w:sz="0" w:space="0" w:color="auto"/>
                    <w:left w:val="none" w:sz="0" w:space="0" w:color="auto"/>
                    <w:bottom w:val="none" w:sz="0" w:space="0" w:color="auto"/>
                    <w:right w:val="none" w:sz="0" w:space="0" w:color="auto"/>
                  </w:divBdr>
                </w:div>
              </w:divsChild>
            </w:div>
            <w:div w:id="1480730844">
              <w:marLeft w:val="0"/>
              <w:marRight w:val="0"/>
              <w:marTop w:val="0"/>
              <w:marBottom w:val="0"/>
              <w:divBdr>
                <w:top w:val="none" w:sz="0" w:space="0" w:color="auto"/>
                <w:left w:val="none" w:sz="0" w:space="0" w:color="auto"/>
                <w:bottom w:val="none" w:sz="0" w:space="0" w:color="auto"/>
                <w:right w:val="none" w:sz="0" w:space="0" w:color="auto"/>
              </w:divBdr>
              <w:divsChild>
                <w:div w:id="1354767411">
                  <w:marLeft w:val="0"/>
                  <w:marRight w:val="0"/>
                  <w:marTop w:val="0"/>
                  <w:marBottom w:val="0"/>
                  <w:divBdr>
                    <w:top w:val="none" w:sz="0" w:space="0" w:color="auto"/>
                    <w:left w:val="none" w:sz="0" w:space="0" w:color="auto"/>
                    <w:bottom w:val="none" w:sz="0" w:space="0" w:color="auto"/>
                    <w:right w:val="none" w:sz="0" w:space="0" w:color="auto"/>
                  </w:divBdr>
                </w:div>
              </w:divsChild>
            </w:div>
            <w:div w:id="1480920644">
              <w:marLeft w:val="0"/>
              <w:marRight w:val="0"/>
              <w:marTop w:val="0"/>
              <w:marBottom w:val="0"/>
              <w:divBdr>
                <w:top w:val="none" w:sz="0" w:space="0" w:color="auto"/>
                <w:left w:val="none" w:sz="0" w:space="0" w:color="auto"/>
                <w:bottom w:val="none" w:sz="0" w:space="0" w:color="auto"/>
                <w:right w:val="none" w:sz="0" w:space="0" w:color="auto"/>
              </w:divBdr>
              <w:divsChild>
                <w:div w:id="199318346">
                  <w:marLeft w:val="0"/>
                  <w:marRight w:val="0"/>
                  <w:marTop w:val="0"/>
                  <w:marBottom w:val="0"/>
                  <w:divBdr>
                    <w:top w:val="none" w:sz="0" w:space="0" w:color="auto"/>
                    <w:left w:val="none" w:sz="0" w:space="0" w:color="auto"/>
                    <w:bottom w:val="none" w:sz="0" w:space="0" w:color="auto"/>
                    <w:right w:val="none" w:sz="0" w:space="0" w:color="auto"/>
                  </w:divBdr>
                </w:div>
              </w:divsChild>
            </w:div>
            <w:div w:id="1482842785">
              <w:marLeft w:val="0"/>
              <w:marRight w:val="0"/>
              <w:marTop w:val="0"/>
              <w:marBottom w:val="0"/>
              <w:divBdr>
                <w:top w:val="none" w:sz="0" w:space="0" w:color="auto"/>
                <w:left w:val="none" w:sz="0" w:space="0" w:color="auto"/>
                <w:bottom w:val="none" w:sz="0" w:space="0" w:color="auto"/>
                <w:right w:val="none" w:sz="0" w:space="0" w:color="auto"/>
              </w:divBdr>
              <w:divsChild>
                <w:div w:id="1375540605">
                  <w:marLeft w:val="0"/>
                  <w:marRight w:val="0"/>
                  <w:marTop w:val="0"/>
                  <w:marBottom w:val="0"/>
                  <w:divBdr>
                    <w:top w:val="none" w:sz="0" w:space="0" w:color="auto"/>
                    <w:left w:val="none" w:sz="0" w:space="0" w:color="auto"/>
                    <w:bottom w:val="none" w:sz="0" w:space="0" w:color="auto"/>
                    <w:right w:val="none" w:sz="0" w:space="0" w:color="auto"/>
                  </w:divBdr>
                </w:div>
              </w:divsChild>
            </w:div>
            <w:div w:id="1484538905">
              <w:marLeft w:val="0"/>
              <w:marRight w:val="0"/>
              <w:marTop w:val="0"/>
              <w:marBottom w:val="0"/>
              <w:divBdr>
                <w:top w:val="none" w:sz="0" w:space="0" w:color="auto"/>
                <w:left w:val="none" w:sz="0" w:space="0" w:color="auto"/>
                <w:bottom w:val="none" w:sz="0" w:space="0" w:color="auto"/>
                <w:right w:val="none" w:sz="0" w:space="0" w:color="auto"/>
              </w:divBdr>
              <w:divsChild>
                <w:div w:id="1652901351">
                  <w:marLeft w:val="0"/>
                  <w:marRight w:val="0"/>
                  <w:marTop w:val="0"/>
                  <w:marBottom w:val="0"/>
                  <w:divBdr>
                    <w:top w:val="none" w:sz="0" w:space="0" w:color="auto"/>
                    <w:left w:val="none" w:sz="0" w:space="0" w:color="auto"/>
                    <w:bottom w:val="none" w:sz="0" w:space="0" w:color="auto"/>
                    <w:right w:val="none" w:sz="0" w:space="0" w:color="auto"/>
                  </w:divBdr>
                  <w:divsChild>
                    <w:div w:id="571432575">
                      <w:marLeft w:val="0"/>
                      <w:marRight w:val="0"/>
                      <w:marTop w:val="0"/>
                      <w:marBottom w:val="0"/>
                      <w:divBdr>
                        <w:top w:val="none" w:sz="0" w:space="0" w:color="auto"/>
                        <w:left w:val="none" w:sz="0" w:space="0" w:color="auto"/>
                        <w:bottom w:val="none" w:sz="0" w:space="0" w:color="auto"/>
                        <w:right w:val="none" w:sz="0" w:space="0" w:color="auto"/>
                      </w:divBdr>
                      <w:divsChild>
                        <w:div w:id="82148990">
                          <w:marLeft w:val="0"/>
                          <w:marRight w:val="0"/>
                          <w:marTop w:val="120"/>
                          <w:marBottom w:val="0"/>
                          <w:divBdr>
                            <w:top w:val="none" w:sz="0" w:space="0" w:color="auto"/>
                            <w:left w:val="none" w:sz="0" w:space="0" w:color="auto"/>
                            <w:bottom w:val="none" w:sz="0" w:space="0" w:color="auto"/>
                            <w:right w:val="none" w:sz="0" w:space="0" w:color="auto"/>
                          </w:divBdr>
                        </w:div>
                        <w:div w:id="1183516486">
                          <w:marLeft w:val="0"/>
                          <w:marRight w:val="0"/>
                          <w:marTop w:val="0"/>
                          <w:marBottom w:val="0"/>
                          <w:divBdr>
                            <w:top w:val="none" w:sz="0" w:space="0" w:color="auto"/>
                            <w:left w:val="none" w:sz="0" w:space="0" w:color="auto"/>
                            <w:bottom w:val="none" w:sz="0" w:space="0" w:color="auto"/>
                            <w:right w:val="none" w:sz="0" w:space="0" w:color="auto"/>
                          </w:divBdr>
                        </w:div>
                      </w:divsChild>
                    </w:div>
                    <w:div w:id="1020400667">
                      <w:marLeft w:val="0"/>
                      <w:marRight w:val="0"/>
                      <w:marTop w:val="0"/>
                      <w:marBottom w:val="0"/>
                      <w:divBdr>
                        <w:top w:val="none" w:sz="0" w:space="0" w:color="auto"/>
                        <w:left w:val="none" w:sz="0" w:space="0" w:color="auto"/>
                        <w:bottom w:val="none" w:sz="0" w:space="0" w:color="auto"/>
                        <w:right w:val="none" w:sz="0" w:space="0" w:color="auto"/>
                      </w:divBdr>
                      <w:divsChild>
                        <w:div w:id="623387815">
                          <w:marLeft w:val="0"/>
                          <w:marRight w:val="0"/>
                          <w:marTop w:val="0"/>
                          <w:marBottom w:val="0"/>
                          <w:divBdr>
                            <w:top w:val="none" w:sz="0" w:space="0" w:color="auto"/>
                            <w:left w:val="none" w:sz="0" w:space="0" w:color="auto"/>
                            <w:bottom w:val="none" w:sz="0" w:space="0" w:color="auto"/>
                            <w:right w:val="none" w:sz="0" w:space="0" w:color="auto"/>
                          </w:divBdr>
                        </w:div>
                        <w:div w:id="975375105">
                          <w:marLeft w:val="0"/>
                          <w:marRight w:val="0"/>
                          <w:marTop w:val="120"/>
                          <w:marBottom w:val="0"/>
                          <w:divBdr>
                            <w:top w:val="none" w:sz="0" w:space="0" w:color="auto"/>
                            <w:left w:val="none" w:sz="0" w:space="0" w:color="auto"/>
                            <w:bottom w:val="none" w:sz="0" w:space="0" w:color="auto"/>
                            <w:right w:val="none" w:sz="0" w:space="0" w:color="auto"/>
                          </w:divBdr>
                        </w:div>
                      </w:divsChild>
                    </w:div>
                    <w:div w:id="1189609611">
                      <w:marLeft w:val="0"/>
                      <w:marRight w:val="0"/>
                      <w:marTop w:val="0"/>
                      <w:marBottom w:val="0"/>
                      <w:divBdr>
                        <w:top w:val="none" w:sz="0" w:space="0" w:color="auto"/>
                        <w:left w:val="none" w:sz="0" w:space="0" w:color="auto"/>
                        <w:bottom w:val="none" w:sz="0" w:space="0" w:color="auto"/>
                        <w:right w:val="none" w:sz="0" w:space="0" w:color="auto"/>
                      </w:divBdr>
                      <w:divsChild>
                        <w:div w:id="936864540">
                          <w:marLeft w:val="0"/>
                          <w:marRight w:val="0"/>
                          <w:marTop w:val="0"/>
                          <w:marBottom w:val="0"/>
                          <w:divBdr>
                            <w:top w:val="none" w:sz="0" w:space="0" w:color="auto"/>
                            <w:left w:val="none" w:sz="0" w:space="0" w:color="auto"/>
                            <w:bottom w:val="none" w:sz="0" w:space="0" w:color="auto"/>
                            <w:right w:val="none" w:sz="0" w:space="0" w:color="auto"/>
                          </w:divBdr>
                        </w:div>
                        <w:div w:id="1209226774">
                          <w:marLeft w:val="0"/>
                          <w:marRight w:val="0"/>
                          <w:marTop w:val="120"/>
                          <w:marBottom w:val="0"/>
                          <w:divBdr>
                            <w:top w:val="none" w:sz="0" w:space="0" w:color="auto"/>
                            <w:left w:val="none" w:sz="0" w:space="0" w:color="auto"/>
                            <w:bottom w:val="none" w:sz="0" w:space="0" w:color="auto"/>
                            <w:right w:val="none" w:sz="0" w:space="0" w:color="auto"/>
                          </w:divBdr>
                        </w:div>
                      </w:divsChild>
                    </w:div>
                    <w:div w:id="1790397701">
                      <w:marLeft w:val="0"/>
                      <w:marRight w:val="0"/>
                      <w:marTop w:val="0"/>
                      <w:marBottom w:val="0"/>
                      <w:divBdr>
                        <w:top w:val="none" w:sz="0" w:space="0" w:color="auto"/>
                        <w:left w:val="none" w:sz="0" w:space="0" w:color="auto"/>
                        <w:bottom w:val="none" w:sz="0" w:space="0" w:color="auto"/>
                        <w:right w:val="none" w:sz="0" w:space="0" w:color="auto"/>
                      </w:divBdr>
                      <w:divsChild>
                        <w:div w:id="257255434">
                          <w:marLeft w:val="0"/>
                          <w:marRight w:val="0"/>
                          <w:marTop w:val="0"/>
                          <w:marBottom w:val="0"/>
                          <w:divBdr>
                            <w:top w:val="none" w:sz="0" w:space="0" w:color="auto"/>
                            <w:left w:val="none" w:sz="0" w:space="0" w:color="auto"/>
                            <w:bottom w:val="none" w:sz="0" w:space="0" w:color="auto"/>
                            <w:right w:val="none" w:sz="0" w:space="0" w:color="auto"/>
                          </w:divBdr>
                        </w:div>
                        <w:div w:id="1715154577">
                          <w:marLeft w:val="0"/>
                          <w:marRight w:val="0"/>
                          <w:marTop w:val="120"/>
                          <w:marBottom w:val="0"/>
                          <w:divBdr>
                            <w:top w:val="none" w:sz="0" w:space="0" w:color="auto"/>
                            <w:left w:val="none" w:sz="0" w:space="0" w:color="auto"/>
                            <w:bottom w:val="none" w:sz="0" w:space="0" w:color="auto"/>
                            <w:right w:val="none" w:sz="0" w:space="0" w:color="auto"/>
                          </w:divBdr>
                        </w:div>
                      </w:divsChild>
                    </w:div>
                    <w:div w:id="1790472115">
                      <w:marLeft w:val="0"/>
                      <w:marRight w:val="0"/>
                      <w:marTop w:val="0"/>
                      <w:marBottom w:val="0"/>
                      <w:divBdr>
                        <w:top w:val="none" w:sz="0" w:space="0" w:color="auto"/>
                        <w:left w:val="none" w:sz="0" w:space="0" w:color="auto"/>
                        <w:bottom w:val="none" w:sz="0" w:space="0" w:color="auto"/>
                        <w:right w:val="none" w:sz="0" w:space="0" w:color="auto"/>
                      </w:divBdr>
                      <w:divsChild>
                        <w:div w:id="1201170312">
                          <w:marLeft w:val="0"/>
                          <w:marRight w:val="0"/>
                          <w:marTop w:val="120"/>
                          <w:marBottom w:val="0"/>
                          <w:divBdr>
                            <w:top w:val="none" w:sz="0" w:space="0" w:color="auto"/>
                            <w:left w:val="none" w:sz="0" w:space="0" w:color="auto"/>
                            <w:bottom w:val="none" w:sz="0" w:space="0" w:color="auto"/>
                            <w:right w:val="none" w:sz="0" w:space="0" w:color="auto"/>
                          </w:divBdr>
                        </w:div>
                        <w:div w:id="2101754984">
                          <w:marLeft w:val="0"/>
                          <w:marRight w:val="0"/>
                          <w:marTop w:val="0"/>
                          <w:marBottom w:val="0"/>
                          <w:divBdr>
                            <w:top w:val="none" w:sz="0" w:space="0" w:color="auto"/>
                            <w:left w:val="none" w:sz="0" w:space="0" w:color="auto"/>
                            <w:bottom w:val="none" w:sz="0" w:space="0" w:color="auto"/>
                            <w:right w:val="none" w:sz="0" w:space="0" w:color="auto"/>
                          </w:divBdr>
                        </w:div>
                      </w:divsChild>
                    </w:div>
                    <w:div w:id="1811556556">
                      <w:marLeft w:val="0"/>
                      <w:marRight w:val="0"/>
                      <w:marTop w:val="0"/>
                      <w:marBottom w:val="0"/>
                      <w:divBdr>
                        <w:top w:val="none" w:sz="0" w:space="0" w:color="auto"/>
                        <w:left w:val="none" w:sz="0" w:space="0" w:color="auto"/>
                        <w:bottom w:val="none" w:sz="0" w:space="0" w:color="auto"/>
                        <w:right w:val="none" w:sz="0" w:space="0" w:color="auto"/>
                      </w:divBdr>
                      <w:divsChild>
                        <w:div w:id="1208639294">
                          <w:marLeft w:val="0"/>
                          <w:marRight w:val="0"/>
                          <w:marTop w:val="0"/>
                          <w:marBottom w:val="0"/>
                          <w:divBdr>
                            <w:top w:val="none" w:sz="0" w:space="0" w:color="auto"/>
                            <w:left w:val="none" w:sz="0" w:space="0" w:color="auto"/>
                            <w:bottom w:val="none" w:sz="0" w:space="0" w:color="auto"/>
                            <w:right w:val="none" w:sz="0" w:space="0" w:color="auto"/>
                          </w:divBdr>
                        </w:div>
                        <w:div w:id="129907338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491674031">
              <w:marLeft w:val="0"/>
              <w:marRight w:val="0"/>
              <w:marTop w:val="0"/>
              <w:marBottom w:val="0"/>
              <w:divBdr>
                <w:top w:val="none" w:sz="0" w:space="0" w:color="auto"/>
                <w:left w:val="none" w:sz="0" w:space="0" w:color="auto"/>
                <w:bottom w:val="none" w:sz="0" w:space="0" w:color="auto"/>
                <w:right w:val="none" w:sz="0" w:space="0" w:color="auto"/>
              </w:divBdr>
              <w:divsChild>
                <w:div w:id="422341745">
                  <w:marLeft w:val="0"/>
                  <w:marRight w:val="0"/>
                  <w:marTop w:val="0"/>
                  <w:marBottom w:val="0"/>
                  <w:divBdr>
                    <w:top w:val="none" w:sz="0" w:space="0" w:color="auto"/>
                    <w:left w:val="none" w:sz="0" w:space="0" w:color="auto"/>
                    <w:bottom w:val="none" w:sz="0" w:space="0" w:color="auto"/>
                    <w:right w:val="none" w:sz="0" w:space="0" w:color="auto"/>
                  </w:divBdr>
                  <w:divsChild>
                    <w:div w:id="135807213">
                      <w:marLeft w:val="0"/>
                      <w:marRight w:val="0"/>
                      <w:marTop w:val="0"/>
                      <w:marBottom w:val="0"/>
                      <w:divBdr>
                        <w:top w:val="none" w:sz="0" w:space="0" w:color="auto"/>
                        <w:left w:val="none" w:sz="0" w:space="0" w:color="auto"/>
                        <w:bottom w:val="none" w:sz="0" w:space="0" w:color="auto"/>
                        <w:right w:val="none" w:sz="0" w:space="0" w:color="auto"/>
                      </w:divBdr>
                      <w:divsChild>
                        <w:div w:id="1779711036">
                          <w:marLeft w:val="0"/>
                          <w:marRight w:val="0"/>
                          <w:marTop w:val="120"/>
                          <w:marBottom w:val="0"/>
                          <w:divBdr>
                            <w:top w:val="none" w:sz="0" w:space="0" w:color="auto"/>
                            <w:left w:val="none" w:sz="0" w:space="0" w:color="auto"/>
                            <w:bottom w:val="none" w:sz="0" w:space="0" w:color="auto"/>
                            <w:right w:val="none" w:sz="0" w:space="0" w:color="auto"/>
                          </w:divBdr>
                        </w:div>
                        <w:div w:id="1852795635">
                          <w:marLeft w:val="0"/>
                          <w:marRight w:val="0"/>
                          <w:marTop w:val="0"/>
                          <w:marBottom w:val="0"/>
                          <w:divBdr>
                            <w:top w:val="none" w:sz="0" w:space="0" w:color="auto"/>
                            <w:left w:val="none" w:sz="0" w:space="0" w:color="auto"/>
                            <w:bottom w:val="none" w:sz="0" w:space="0" w:color="auto"/>
                            <w:right w:val="none" w:sz="0" w:space="0" w:color="auto"/>
                          </w:divBdr>
                        </w:div>
                      </w:divsChild>
                    </w:div>
                    <w:div w:id="314068311">
                      <w:marLeft w:val="0"/>
                      <w:marRight w:val="0"/>
                      <w:marTop w:val="0"/>
                      <w:marBottom w:val="0"/>
                      <w:divBdr>
                        <w:top w:val="none" w:sz="0" w:space="0" w:color="auto"/>
                        <w:left w:val="none" w:sz="0" w:space="0" w:color="auto"/>
                        <w:bottom w:val="none" w:sz="0" w:space="0" w:color="auto"/>
                        <w:right w:val="none" w:sz="0" w:space="0" w:color="auto"/>
                      </w:divBdr>
                      <w:divsChild>
                        <w:div w:id="221985776">
                          <w:marLeft w:val="0"/>
                          <w:marRight w:val="0"/>
                          <w:marTop w:val="0"/>
                          <w:marBottom w:val="0"/>
                          <w:divBdr>
                            <w:top w:val="none" w:sz="0" w:space="0" w:color="auto"/>
                            <w:left w:val="none" w:sz="0" w:space="0" w:color="auto"/>
                            <w:bottom w:val="none" w:sz="0" w:space="0" w:color="auto"/>
                            <w:right w:val="none" w:sz="0" w:space="0" w:color="auto"/>
                          </w:divBdr>
                        </w:div>
                        <w:div w:id="2145270725">
                          <w:marLeft w:val="0"/>
                          <w:marRight w:val="0"/>
                          <w:marTop w:val="120"/>
                          <w:marBottom w:val="0"/>
                          <w:divBdr>
                            <w:top w:val="none" w:sz="0" w:space="0" w:color="auto"/>
                            <w:left w:val="none" w:sz="0" w:space="0" w:color="auto"/>
                            <w:bottom w:val="none" w:sz="0" w:space="0" w:color="auto"/>
                            <w:right w:val="none" w:sz="0" w:space="0" w:color="auto"/>
                          </w:divBdr>
                        </w:div>
                      </w:divsChild>
                    </w:div>
                    <w:div w:id="501776220">
                      <w:marLeft w:val="0"/>
                      <w:marRight w:val="0"/>
                      <w:marTop w:val="0"/>
                      <w:marBottom w:val="0"/>
                      <w:divBdr>
                        <w:top w:val="none" w:sz="0" w:space="0" w:color="auto"/>
                        <w:left w:val="none" w:sz="0" w:space="0" w:color="auto"/>
                        <w:bottom w:val="none" w:sz="0" w:space="0" w:color="auto"/>
                        <w:right w:val="none" w:sz="0" w:space="0" w:color="auto"/>
                      </w:divBdr>
                      <w:divsChild>
                        <w:div w:id="447046577">
                          <w:marLeft w:val="0"/>
                          <w:marRight w:val="0"/>
                          <w:marTop w:val="0"/>
                          <w:marBottom w:val="0"/>
                          <w:divBdr>
                            <w:top w:val="none" w:sz="0" w:space="0" w:color="auto"/>
                            <w:left w:val="none" w:sz="0" w:space="0" w:color="auto"/>
                            <w:bottom w:val="none" w:sz="0" w:space="0" w:color="auto"/>
                            <w:right w:val="none" w:sz="0" w:space="0" w:color="auto"/>
                          </w:divBdr>
                        </w:div>
                        <w:div w:id="1444494367">
                          <w:marLeft w:val="0"/>
                          <w:marRight w:val="0"/>
                          <w:marTop w:val="120"/>
                          <w:marBottom w:val="0"/>
                          <w:divBdr>
                            <w:top w:val="none" w:sz="0" w:space="0" w:color="auto"/>
                            <w:left w:val="none" w:sz="0" w:space="0" w:color="auto"/>
                            <w:bottom w:val="none" w:sz="0" w:space="0" w:color="auto"/>
                            <w:right w:val="none" w:sz="0" w:space="0" w:color="auto"/>
                          </w:divBdr>
                        </w:div>
                      </w:divsChild>
                    </w:div>
                    <w:div w:id="1254195172">
                      <w:marLeft w:val="0"/>
                      <w:marRight w:val="0"/>
                      <w:marTop w:val="0"/>
                      <w:marBottom w:val="0"/>
                      <w:divBdr>
                        <w:top w:val="none" w:sz="0" w:space="0" w:color="auto"/>
                        <w:left w:val="none" w:sz="0" w:space="0" w:color="auto"/>
                        <w:bottom w:val="none" w:sz="0" w:space="0" w:color="auto"/>
                        <w:right w:val="none" w:sz="0" w:space="0" w:color="auto"/>
                      </w:divBdr>
                      <w:divsChild>
                        <w:div w:id="122701767">
                          <w:marLeft w:val="0"/>
                          <w:marRight w:val="0"/>
                          <w:marTop w:val="0"/>
                          <w:marBottom w:val="0"/>
                          <w:divBdr>
                            <w:top w:val="none" w:sz="0" w:space="0" w:color="auto"/>
                            <w:left w:val="none" w:sz="0" w:space="0" w:color="auto"/>
                            <w:bottom w:val="none" w:sz="0" w:space="0" w:color="auto"/>
                            <w:right w:val="none" w:sz="0" w:space="0" w:color="auto"/>
                          </w:divBdr>
                        </w:div>
                        <w:div w:id="1368720558">
                          <w:marLeft w:val="0"/>
                          <w:marRight w:val="0"/>
                          <w:marTop w:val="120"/>
                          <w:marBottom w:val="0"/>
                          <w:divBdr>
                            <w:top w:val="none" w:sz="0" w:space="0" w:color="auto"/>
                            <w:left w:val="none" w:sz="0" w:space="0" w:color="auto"/>
                            <w:bottom w:val="none" w:sz="0" w:space="0" w:color="auto"/>
                            <w:right w:val="none" w:sz="0" w:space="0" w:color="auto"/>
                          </w:divBdr>
                        </w:div>
                      </w:divsChild>
                    </w:div>
                    <w:div w:id="1597637545">
                      <w:marLeft w:val="0"/>
                      <w:marRight w:val="0"/>
                      <w:marTop w:val="0"/>
                      <w:marBottom w:val="0"/>
                      <w:divBdr>
                        <w:top w:val="none" w:sz="0" w:space="0" w:color="auto"/>
                        <w:left w:val="none" w:sz="0" w:space="0" w:color="auto"/>
                        <w:bottom w:val="none" w:sz="0" w:space="0" w:color="auto"/>
                        <w:right w:val="none" w:sz="0" w:space="0" w:color="auto"/>
                      </w:divBdr>
                      <w:divsChild>
                        <w:div w:id="264194269">
                          <w:marLeft w:val="0"/>
                          <w:marRight w:val="0"/>
                          <w:marTop w:val="0"/>
                          <w:marBottom w:val="0"/>
                          <w:divBdr>
                            <w:top w:val="none" w:sz="0" w:space="0" w:color="auto"/>
                            <w:left w:val="none" w:sz="0" w:space="0" w:color="auto"/>
                            <w:bottom w:val="none" w:sz="0" w:space="0" w:color="auto"/>
                            <w:right w:val="none" w:sz="0" w:space="0" w:color="auto"/>
                          </w:divBdr>
                        </w:div>
                        <w:div w:id="1576814477">
                          <w:marLeft w:val="0"/>
                          <w:marRight w:val="0"/>
                          <w:marTop w:val="120"/>
                          <w:marBottom w:val="0"/>
                          <w:divBdr>
                            <w:top w:val="none" w:sz="0" w:space="0" w:color="auto"/>
                            <w:left w:val="none" w:sz="0" w:space="0" w:color="auto"/>
                            <w:bottom w:val="none" w:sz="0" w:space="0" w:color="auto"/>
                            <w:right w:val="none" w:sz="0" w:space="0" w:color="auto"/>
                          </w:divBdr>
                        </w:div>
                      </w:divsChild>
                    </w:div>
                    <w:div w:id="1727147700">
                      <w:marLeft w:val="0"/>
                      <w:marRight w:val="0"/>
                      <w:marTop w:val="0"/>
                      <w:marBottom w:val="0"/>
                      <w:divBdr>
                        <w:top w:val="none" w:sz="0" w:space="0" w:color="auto"/>
                        <w:left w:val="none" w:sz="0" w:space="0" w:color="auto"/>
                        <w:bottom w:val="none" w:sz="0" w:space="0" w:color="auto"/>
                        <w:right w:val="none" w:sz="0" w:space="0" w:color="auto"/>
                      </w:divBdr>
                      <w:divsChild>
                        <w:div w:id="863640557">
                          <w:marLeft w:val="0"/>
                          <w:marRight w:val="0"/>
                          <w:marTop w:val="120"/>
                          <w:marBottom w:val="0"/>
                          <w:divBdr>
                            <w:top w:val="none" w:sz="0" w:space="0" w:color="auto"/>
                            <w:left w:val="none" w:sz="0" w:space="0" w:color="auto"/>
                            <w:bottom w:val="none" w:sz="0" w:space="0" w:color="auto"/>
                            <w:right w:val="none" w:sz="0" w:space="0" w:color="auto"/>
                          </w:divBdr>
                        </w:div>
                        <w:div w:id="150910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108151">
              <w:marLeft w:val="600"/>
              <w:marRight w:val="0"/>
              <w:marTop w:val="0"/>
              <w:marBottom w:val="0"/>
              <w:divBdr>
                <w:top w:val="none" w:sz="0" w:space="0" w:color="auto"/>
                <w:left w:val="none" w:sz="0" w:space="0" w:color="auto"/>
                <w:bottom w:val="none" w:sz="0" w:space="0" w:color="auto"/>
                <w:right w:val="none" w:sz="0" w:space="0" w:color="auto"/>
              </w:divBdr>
            </w:div>
            <w:div w:id="1493646685">
              <w:marLeft w:val="600"/>
              <w:marRight w:val="0"/>
              <w:marTop w:val="0"/>
              <w:marBottom w:val="0"/>
              <w:divBdr>
                <w:top w:val="none" w:sz="0" w:space="0" w:color="auto"/>
                <w:left w:val="none" w:sz="0" w:space="0" w:color="auto"/>
                <w:bottom w:val="none" w:sz="0" w:space="0" w:color="auto"/>
                <w:right w:val="none" w:sz="0" w:space="0" w:color="auto"/>
              </w:divBdr>
            </w:div>
            <w:div w:id="1494443636">
              <w:marLeft w:val="0"/>
              <w:marRight w:val="0"/>
              <w:marTop w:val="0"/>
              <w:marBottom w:val="0"/>
              <w:divBdr>
                <w:top w:val="none" w:sz="0" w:space="0" w:color="auto"/>
                <w:left w:val="none" w:sz="0" w:space="0" w:color="auto"/>
                <w:bottom w:val="none" w:sz="0" w:space="0" w:color="auto"/>
                <w:right w:val="none" w:sz="0" w:space="0" w:color="auto"/>
              </w:divBdr>
              <w:divsChild>
                <w:div w:id="502934817">
                  <w:marLeft w:val="0"/>
                  <w:marRight w:val="0"/>
                  <w:marTop w:val="0"/>
                  <w:marBottom w:val="0"/>
                  <w:divBdr>
                    <w:top w:val="none" w:sz="0" w:space="0" w:color="auto"/>
                    <w:left w:val="none" w:sz="0" w:space="0" w:color="auto"/>
                    <w:bottom w:val="none" w:sz="0" w:space="0" w:color="auto"/>
                    <w:right w:val="none" w:sz="0" w:space="0" w:color="auto"/>
                  </w:divBdr>
                </w:div>
              </w:divsChild>
            </w:div>
            <w:div w:id="1495876578">
              <w:marLeft w:val="600"/>
              <w:marRight w:val="0"/>
              <w:marTop w:val="0"/>
              <w:marBottom w:val="0"/>
              <w:divBdr>
                <w:top w:val="none" w:sz="0" w:space="0" w:color="auto"/>
                <w:left w:val="none" w:sz="0" w:space="0" w:color="auto"/>
                <w:bottom w:val="none" w:sz="0" w:space="0" w:color="auto"/>
                <w:right w:val="none" w:sz="0" w:space="0" w:color="auto"/>
              </w:divBdr>
            </w:div>
            <w:div w:id="1508404044">
              <w:marLeft w:val="0"/>
              <w:marRight w:val="0"/>
              <w:marTop w:val="0"/>
              <w:marBottom w:val="0"/>
              <w:divBdr>
                <w:top w:val="none" w:sz="0" w:space="0" w:color="auto"/>
                <w:left w:val="none" w:sz="0" w:space="0" w:color="auto"/>
                <w:bottom w:val="none" w:sz="0" w:space="0" w:color="auto"/>
                <w:right w:val="none" w:sz="0" w:space="0" w:color="auto"/>
              </w:divBdr>
              <w:divsChild>
                <w:div w:id="370231804">
                  <w:marLeft w:val="0"/>
                  <w:marRight w:val="0"/>
                  <w:marTop w:val="0"/>
                  <w:marBottom w:val="0"/>
                  <w:divBdr>
                    <w:top w:val="none" w:sz="0" w:space="0" w:color="auto"/>
                    <w:left w:val="none" w:sz="0" w:space="0" w:color="auto"/>
                    <w:bottom w:val="none" w:sz="0" w:space="0" w:color="auto"/>
                    <w:right w:val="none" w:sz="0" w:space="0" w:color="auto"/>
                  </w:divBdr>
                </w:div>
              </w:divsChild>
            </w:div>
            <w:div w:id="1511406829">
              <w:marLeft w:val="0"/>
              <w:marRight w:val="0"/>
              <w:marTop w:val="0"/>
              <w:marBottom w:val="0"/>
              <w:divBdr>
                <w:top w:val="none" w:sz="0" w:space="0" w:color="auto"/>
                <w:left w:val="none" w:sz="0" w:space="0" w:color="auto"/>
                <w:bottom w:val="none" w:sz="0" w:space="0" w:color="auto"/>
                <w:right w:val="none" w:sz="0" w:space="0" w:color="auto"/>
              </w:divBdr>
              <w:divsChild>
                <w:div w:id="1434741079">
                  <w:marLeft w:val="0"/>
                  <w:marRight w:val="0"/>
                  <w:marTop w:val="0"/>
                  <w:marBottom w:val="0"/>
                  <w:divBdr>
                    <w:top w:val="none" w:sz="0" w:space="0" w:color="auto"/>
                    <w:left w:val="none" w:sz="0" w:space="0" w:color="auto"/>
                    <w:bottom w:val="none" w:sz="0" w:space="0" w:color="auto"/>
                    <w:right w:val="none" w:sz="0" w:space="0" w:color="auto"/>
                  </w:divBdr>
                </w:div>
              </w:divsChild>
            </w:div>
            <w:div w:id="1513563943">
              <w:marLeft w:val="0"/>
              <w:marRight w:val="0"/>
              <w:marTop w:val="0"/>
              <w:marBottom w:val="0"/>
              <w:divBdr>
                <w:top w:val="none" w:sz="0" w:space="0" w:color="auto"/>
                <w:left w:val="none" w:sz="0" w:space="0" w:color="auto"/>
                <w:bottom w:val="none" w:sz="0" w:space="0" w:color="auto"/>
                <w:right w:val="none" w:sz="0" w:space="0" w:color="auto"/>
              </w:divBdr>
              <w:divsChild>
                <w:div w:id="1208838684">
                  <w:marLeft w:val="0"/>
                  <w:marRight w:val="0"/>
                  <w:marTop w:val="0"/>
                  <w:marBottom w:val="0"/>
                  <w:divBdr>
                    <w:top w:val="none" w:sz="0" w:space="0" w:color="auto"/>
                    <w:left w:val="none" w:sz="0" w:space="0" w:color="auto"/>
                    <w:bottom w:val="none" w:sz="0" w:space="0" w:color="auto"/>
                    <w:right w:val="none" w:sz="0" w:space="0" w:color="auto"/>
                  </w:divBdr>
                </w:div>
              </w:divsChild>
            </w:div>
            <w:div w:id="1516534911">
              <w:marLeft w:val="0"/>
              <w:marRight w:val="0"/>
              <w:marTop w:val="0"/>
              <w:marBottom w:val="0"/>
              <w:divBdr>
                <w:top w:val="none" w:sz="0" w:space="0" w:color="auto"/>
                <w:left w:val="none" w:sz="0" w:space="0" w:color="auto"/>
                <w:bottom w:val="none" w:sz="0" w:space="0" w:color="auto"/>
                <w:right w:val="none" w:sz="0" w:space="0" w:color="auto"/>
              </w:divBdr>
              <w:divsChild>
                <w:div w:id="1955401234">
                  <w:marLeft w:val="0"/>
                  <w:marRight w:val="0"/>
                  <w:marTop w:val="0"/>
                  <w:marBottom w:val="0"/>
                  <w:divBdr>
                    <w:top w:val="none" w:sz="0" w:space="0" w:color="auto"/>
                    <w:left w:val="none" w:sz="0" w:space="0" w:color="auto"/>
                    <w:bottom w:val="none" w:sz="0" w:space="0" w:color="auto"/>
                    <w:right w:val="none" w:sz="0" w:space="0" w:color="auto"/>
                  </w:divBdr>
                </w:div>
              </w:divsChild>
            </w:div>
            <w:div w:id="1520703794">
              <w:marLeft w:val="0"/>
              <w:marRight w:val="0"/>
              <w:marTop w:val="0"/>
              <w:marBottom w:val="0"/>
              <w:divBdr>
                <w:top w:val="none" w:sz="0" w:space="0" w:color="auto"/>
                <w:left w:val="none" w:sz="0" w:space="0" w:color="auto"/>
                <w:bottom w:val="none" w:sz="0" w:space="0" w:color="auto"/>
                <w:right w:val="none" w:sz="0" w:space="0" w:color="auto"/>
              </w:divBdr>
              <w:divsChild>
                <w:div w:id="1403794101">
                  <w:marLeft w:val="0"/>
                  <w:marRight w:val="0"/>
                  <w:marTop w:val="0"/>
                  <w:marBottom w:val="0"/>
                  <w:divBdr>
                    <w:top w:val="none" w:sz="0" w:space="0" w:color="auto"/>
                    <w:left w:val="none" w:sz="0" w:space="0" w:color="auto"/>
                    <w:bottom w:val="none" w:sz="0" w:space="0" w:color="auto"/>
                    <w:right w:val="none" w:sz="0" w:space="0" w:color="auto"/>
                  </w:divBdr>
                </w:div>
              </w:divsChild>
            </w:div>
            <w:div w:id="1524827007">
              <w:marLeft w:val="0"/>
              <w:marRight w:val="0"/>
              <w:marTop w:val="0"/>
              <w:marBottom w:val="0"/>
              <w:divBdr>
                <w:top w:val="none" w:sz="0" w:space="0" w:color="auto"/>
                <w:left w:val="none" w:sz="0" w:space="0" w:color="auto"/>
                <w:bottom w:val="none" w:sz="0" w:space="0" w:color="auto"/>
                <w:right w:val="none" w:sz="0" w:space="0" w:color="auto"/>
              </w:divBdr>
              <w:divsChild>
                <w:div w:id="278143411">
                  <w:marLeft w:val="0"/>
                  <w:marRight w:val="0"/>
                  <w:marTop w:val="0"/>
                  <w:marBottom w:val="0"/>
                  <w:divBdr>
                    <w:top w:val="none" w:sz="0" w:space="0" w:color="auto"/>
                    <w:left w:val="none" w:sz="0" w:space="0" w:color="auto"/>
                    <w:bottom w:val="none" w:sz="0" w:space="0" w:color="auto"/>
                    <w:right w:val="none" w:sz="0" w:space="0" w:color="auto"/>
                  </w:divBdr>
                </w:div>
                <w:div w:id="1360086825">
                  <w:marLeft w:val="0"/>
                  <w:marRight w:val="0"/>
                  <w:marTop w:val="120"/>
                  <w:marBottom w:val="0"/>
                  <w:divBdr>
                    <w:top w:val="none" w:sz="0" w:space="0" w:color="auto"/>
                    <w:left w:val="none" w:sz="0" w:space="0" w:color="auto"/>
                    <w:bottom w:val="none" w:sz="0" w:space="0" w:color="auto"/>
                    <w:right w:val="none" w:sz="0" w:space="0" w:color="auto"/>
                  </w:divBdr>
                </w:div>
              </w:divsChild>
            </w:div>
            <w:div w:id="1524975431">
              <w:marLeft w:val="0"/>
              <w:marRight w:val="0"/>
              <w:marTop w:val="0"/>
              <w:marBottom w:val="0"/>
              <w:divBdr>
                <w:top w:val="none" w:sz="0" w:space="0" w:color="auto"/>
                <w:left w:val="none" w:sz="0" w:space="0" w:color="auto"/>
                <w:bottom w:val="none" w:sz="0" w:space="0" w:color="auto"/>
                <w:right w:val="none" w:sz="0" w:space="0" w:color="auto"/>
              </w:divBdr>
              <w:divsChild>
                <w:div w:id="1182821870">
                  <w:marLeft w:val="0"/>
                  <w:marRight w:val="0"/>
                  <w:marTop w:val="0"/>
                  <w:marBottom w:val="0"/>
                  <w:divBdr>
                    <w:top w:val="none" w:sz="0" w:space="0" w:color="auto"/>
                    <w:left w:val="none" w:sz="0" w:space="0" w:color="auto"/>
                    <w:bottom w:val="none" w:sz="0" w:space="0" w:color="auto"/>
                    <w:right w:val="none" w:sz="0" w:space="0" w:color="auto"/>
                  </w:divBdr>
                </w:div>
              </w:divsChild>
            </w:div>
            <w:div w:id="1529026167">
              <w:marLeft w:val="0"/>
              <w:marRight w:val="0"/>
              <w:marTop w:val="0"/>
              <w:marBottom w:val="0"/>
              <w:divBdr>
                <w:top w:val="none" w:sz="0" w:space="0" w:color="auto"/>
                <w:left w:val="none" w:sz="0" w:space="0" w:color="auto"/>
                <w:bottom w:val="none" w:sz="0" w:space="0" w:color="auto"/>
                <w:right w:val="none" w:sz="0" w:space="0" w:color="auto"/>
              </w:divBdr>
              <w:divsChild>
                <w:div w:id="1144279215">
                  <w:marLeft w:val="0"/>
                  <w:marRight w:val="0"/>
                  <w:marTop w:val="0"/>
                  <w:marBottom w:val="0"/>
                  <w:divBdr>
                    <w:top w:val="none" w:sz="0" w:space="0" w:color="auto"/>
                    <w:left w:val="none" w:sz="0" w:space="0" w:color="auto"/>
                    <w:bottom w:val="none" w:sz="0" w:space="0" w:color="auto"/>
                    <w:right w:val="none" w:sz="0" w:space="0" w:color="auto"/>
                  </w:divBdr>
                  <w:divsChild>
                    <w:div w:id="488716350">
                      <w:marLeft w:val="0"/>
                      <w:marRight w:val="0"/>
                      <w:marTop w:val="0"/>
                      <w:marBottom w:val="0"/>
                      <w:divBdr>
                        <w:top w:val="none" w:sz="0" w:space="0" w:color="auto"/>
                        <w:left w:val="none" w:sz="0" w:space="0" w:color="auto"/>
                        <w:bottom w:val="none" w:sz="0" w:space="0" w:color="auto"/>
                        <w:right w:val="none" w:sz="0" w:space="0" w:color="auto"/>
                      </w:divBdr>
                      <w:divsChild>
                        <w:div w:id="501628419">
                          <w:marLeft w:val="0"/>
                          <w:marRight w:val="0"/>
                          <w:marTop w:val="0"/>
                          <w:marBottom w:val="0"/>
                          <w:divBdr>
                            <w:top w:val="none" w:sz="0" w:space="0" w:color="auto"/>
                            <w:left w:val="none" w:sz="0" w:space="0" w:color="auto"/>
                            <w:bottom w:val="none" w:sz="0" w:space="0" w:color="auto"/>
                            <w:right w:val="none" w:sz="0" w:space="0" w:color="auto"/>
                          </w:divBdr>
                        </w:div>
                        <w:div w:id="1726442958">
                          <w:marLeft w:val="0"/>
                          <w:marRight w:val="0"/>
                          <w:marTop w:val="120"/>
                          <w:marBottom w:val="0"/>
                          <w:divBdr>
                            <w:top w:val="none" w:sz="0" w:space="0" w:color="auto"/>
                            <w:left w:val="none" w:sz="0" w:space="0" w:color="auto"/>
                            <w:bottom w:val="none" w:sz="0" w:space="0" w:color="auto"/>
                            <w:right w:val="none" w:sz="0" w:space="0" w:color="auto"/>
                          </w:divBdr>
                        </w:div>
                      </w:divsChild>
                    </w:div>
                    <w:div w:id="1153528868">
                      <w:marLeft w:val="0"/>
                      <w:marRight w:val="0"/>
                      <w:marTop w:val="0"/>
                      <w:marBottom w:val="0"/>
                      <w:divBdr>
                        <w:top w:val="none" w:sz="0" w:space="0" w:color="auto"/>
                        <w:left w:val="none" w:sz="0" w:space="0" w:color="auto"/>
                        <w:bottom w:val="none" w:sz="0" w:space="0" w:color="auto"/>
                        <w:right w:val="none" w:sz="0" w:space="0" w:color="auto"/>
                      </w:divBdr>
                      <w:divsChild>
                        <w:div w:id="455953730">
                          <w:marLeft w:val="0"/>
                          <w:marRight w:val="0"/>
                          <w:marTop w:val="120"/>
                          <w:marBottom w:val="0"/>
                          <w:divBdr>
                            <w:top w:val="none" w:sz="0" w:space="0" w:color="auto"/>
                            <w:left w:val="none" w:sz="0" w:space="0" w:color="auto"/>
                            <w:bottom w:val="none" w:sz="0" w:space="0" w:color="auto"/>
                            <w:right w:val="none" w:sz="0" w:space="0" w:color="auto"/>
                          </w:divBdr>
                        </w:div>
                        <w:div w:id="2100252159">
                          <w:marLeft w:val="0"/>
                          <w:marRight w:val="0"/>
                          <w:marTop w:val="0"/>
                          <w:marBottom w:val="0"/>
                          <w:divBdr>
                            <w:top w:val="none" w:sz="0" w:space="0" w:color="auto"/>
                            <w:left w:val="none" w:sz="0" w:space="0" w:color="auto"/>
                            <w:bottom w:val="none" w:sz="0" w:space="0" w:color="auto"/>
                            <w:right w:val="none" w:sz="0" w:space="0" w:color="auto"/>
                          </w:divBdr>
                        </w:div>
                      </w:divsChild>
                    </w:div>
                    <w:div w:id="1444034658">
                      <w:marLeft w:val="0"/>
                      <w:marRight w:val="0"/>
                      <w:marTop w:val="0"/>
                      <w:marBottom w:val="0"/>
                      <w:divBdr>
                        <w:top w:val="none" w:sz="0" w:space="0" w:color="auto"/>
                        <w:left w:val="none" w:sz="0" w:space="0" w:color="auto"/>
                        <w:bottom w:val="none" w:sz="0" w:space="0" w:color="auto"/>
                        <w:right w:val="none" w:sz="0" w:space="0" w:color="auto"/>
                      </w:divBdr>
                      <w:divsChild>
                        <w:div w:id="1312174316">
                          <w:marLeft w:val="0"/>
                          <w:marRight w:val="0"/>
                          <w:marTop w:val="120"/>
                          <w:marBottom w:val="0"/>
                          <w:divBdr>
                            <w:top w:val="none" w:sz="0" w:space="0" w:color="auto"/>
                            <w:left w:val="none" w:sz="0" w:space="0" w:color="auto"/>
                            <w:bottom w:val="none" w:sz="0" w:space="0" w:color="auto"/>
                            <w:right w:val="none" w:sz="0" w:space="0" w:color="auto"/>
                          </w:divBdr>
                        </w:div>
                        <w:div w:id="1380085550">
                          <w:marLeft w:val="0"/>
                          <w:marRight w:val="0"/>
                          <w:marTop w:val="0"/>
                          <w:marBottom w:val="0"/>
                          <w:divBdr>
                            <w:top w:val="none" w:sz="0" w:space="0" w:color="auto"/>
                            <w:left w:val="none" w:sz="0" w:space="0" w:color="auto"/>
                            <w:bottom w:val="none" w:sz="0" w:space="0" w:color="auto"/>
                            <w:right w:val="none" w:sz="0" w:space="0" w:color="auto"/>
                          </w:divBdr>
                        </w:div>
                      </w:divsChild>
                    </w:div>
                    <w:div w:id="1587811726">
                      <w:marLeft w:val="0"/>
                      <w:marRight w:val="0"/>
                      <w:marTop w:val="0"/>
                      <w:marBottom w:val="0"/>
                      <w:divBdr>
                        <w:top w:val="none" w:sz="0" w:space="0" w:color="auto"/>
                        <w:left w:val="none" w:sz="0" w:space="0" w:color="auto"/>
                        <w:bottom w:val="none" w:sz="0" w:space="0" w:color="auto"/>
                        <w:right w:val="none" w:sz="0" w:space="0" w:color="auto"/>
                      </w:divBdr>
                      <w:divsChild>
                        <w:div w:id="427579981">
                          <w:marLeft w:val="0"/>
                          <w:marRight w:val="0"/>
                          <w:marTop w:val="0"/>
                          <w:marBottom w:val="0"/>
                          <w:divBdr>
                            <w:top w:val="none" w:sz="0" w:space="0" w:color="auto"/>
                            <w:left w:val="none" w:sz="0" w:space="0" w:color="auto"/>
                            <w:bottom w:val="none" w:sz="0" w:space="0" w:color="auto"/>
                            <w:right w:val="none" w:sz="0" w:space="0" w:color="auto"/>
                          </w:divBdr>
                        </w:div>
                        <w:div w:id="745805766">
                          <w:marLeft w:val="0"/>
                          <w:marRight w:val="0"/>
                          <w:marTop w:val="120"/>
                          <w:marBottom w:val="0"/>
                          <w:divBdr>
                            <w:top w:val="none" w:sz="0" w:space="0" w:color="auto"/>
                            <w:left w:val="none" w:sz="0" w:space="0" w:color="auto"/>
                            <w:bottom w:val="none" w:sz="0" w:space="0" w:color="auto"/>
                            <w:right w:val="none" w:sz="0" w:space="0" w:color="auto"/>
                          </w:divBdr>
                        </w:div>
                      </w:divsChild>
                    </w:div>
                    <w:div w:id="1639607981">
                      <w:marLeft w:val="0"/>
                      <w:marRight w:val="0"/>
                      <w:marTop w:val="0"/>
                      <w:marBottom w:val="0"/>
                      <w:divBdr>
                        <w:top w:val="none" w:sz="0" w:space="0" w:color="auto"/>
                        <w:left w:val="none" w:sz="0" w:space="0" w:color="auto"/>
                        <w:bottom w:val="none" w:sz="0" w:space="0" w:color="auto"/>
                        <w:right w:val="none" w:sz="0" w:space="0" w:color="auto"/>
                      </w:divBdr>
                      <w:divsChild>
                        <w:div w:id="1179389108">
                          <w:marLeft w:val="0"/>
                          <w:marRight w:val="0"/>
                          <w:marTop w:val="0"/>
                          <w:marBottom w:val="0"/>
                          <w:divBdr>
                            <w:top w:val="none" w:sz="0" w:space="0" w:color="auto"/>
                            <w:left w:val="none" w:sz="0" w:space="0" w:color="auto"/>
                            <w:bottom w:val="none" w:sz="0" w:space="0" w:color="auto"/>
                            <w:right w:val="none" w:sz="0" w:space="0" w:color="auto"/>
                          </w:divBdr>
                        </w:div>
                        <w:div w:id="1216507827">
                          <w:marLeft w:val="0"/>
                          <w:marRight w:val="0"/>
                          <w:marTop w:val="120"/>
                          <w:marBottom w:val="0"/>
                          <w:divBdr>
                            <w:top w:val="none" w:sz="0" w:space="0" w:color="auto"/>
                            <w:left w:val="none" w:sz="0" w:space="0" w:color="auto"/>
                            <w:bottom w:val="none" w:sz="0" w:space="0" w:color="auto"/>
                            <w:right w:val="none" w:sz="0" w:space="0" w:color="auto"/>
                          </w:divBdr>
                        </w:div>
                      </w:divsChild>
                    </w:div>
                    <w:div w:id="1858805496">
                      <w:marLeft w:val="0"/>
                      <w:marRight w:val="0"/>
                      <w:marTop w:val="0"/>
                      <w:marBottom w:val="0"/>
                      <w:divBdr>
                        <w:top w:val="none" w:sz="0" w:space="0" w:color="auto"/>
                        <w:left w:val="none" w:sz="0" w:space="0" w:color="auto"/>
                        <w:bottom w:val="none" w:sz="0" w:space="0" w:color="auto"/>
                        <w:right w:val="none" w:sz="0" w:space="0" w:color="auto"/>
                      </w:divBdr>
                      <w:divsChild>
                        <w:div w:id="19627596">
                          <w:marLeft w:val="0"/>
                          <w:marRight w:val="0"/>
                          <w:marTop w:val="120"/>
                          <w:marBottom w:val="0"/>
                          <w:divBdr>
                            <w:top w:val="none" w:sz="0" w:space="0" w:color="auto"/>
                            <w:left w:val="none" w:sz="0" w:space="0" w:color="auto"/>
                            <w:bottom w:val="none" w:sz="0" w:space="0" w:color="auto"/>
                            <w:right w:val="none" w:sz="0" w:space="0" w:color="auto"/>
                          </w:divBdr>
                        </w:div>
                        <w:div w:id="173219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410629">
              <w:marLeft w:val="0"/>
              <w:marRight w:val="0"/>
              <w:marTop w:val="0"/>
              <w:marBottom w:val="0"/>
              <w:divBdr>
                <w:top w:val="none" w:sz="0" w:space="0" w:color="auto"/>
                <w:left w:val="none" w:sz="0" w:space="0" w:color="auto"/>
                <w:bottom w:val="none" w:sz="0" w:space="0" w:color="auto"/>
                <w:right w:val="none" w:sz="0" w:space="0" w:color="auto"/>
              </w:divBdr>
              <w:divsChild>
                <w:div w:id="149176544">
                  <w:marLeft w:val="0"/>
                  <w:marRight w:val="0"/>
                  <w:marTop w:val="0"/>
                  <w:marBottom w:val="0"/>
                  <w:divBdr>
                    <w:top w:val="none" w:sz="0" w:space="0" w:color="auto"/>
                    <w:left w:val="none" w:sz="0" w:space="0" w:color="auto"/>
                    <w:bottom w:val="none" w:sz="0" w:space="0" w:color="auto"/>
                    <w:right w:val="none" w:sz="0" w:space="0" w:color="auto"/>
                  </w:divBdr>
                </w:div>
              </w:divsChild>
            </w:div>
            <w:div w:id="1538084856">
              <w:marLeft w:val="0"/>
              <w:marRight w:val="0"/>
              <w:marTop w:val="0"/>
              <w:marBottom w:val="0"/>
              <w:divBdr>
                <w:top w:val="none" w:sz="0" w:space="0" w:color="auto"/>
                <w:left w:val="none" w:sz="0" w:space="0" w:color="auto"/>
                <w:bottom w:val="none" w:sz="0" w:space="0" w:color="auto"/>
                <w:right w:val="none" w:sz="0" w:space="0" w:color="auto"/>
              </w:divBdr>
              <w:divsChild>
                <w:div w:id="927812078">
                  <w:marLeft w:val="0"/>
                  <w:marRight w:val="0"/>
                  <w:marTop w:val="0"/>
                  <w:marBottom w:val="0"/>
                  <w:divBdr>
                    <w:top w:val="none" w:sz="0" w:space="0" w:color="auto"/>
                    <w:left w:val="none" w:sz="0" w:space="0" w:color="auto"/>
                    <w:bottom w:val="none" w:sz="0" w:space="0" w:color="auto"/>
                    <w:right w:val="none" w:sz="0" w:space="0" w:color="auto"/>
                  </w:divBdr>
                </w:div>
              </w:divsChild>
            </w:div>
            <w:div w:id="1540509125">
              <w:marLeft w:val="0"/>
              <w:marRight w:val="0"/>
              <w:marTop w:val="0"/>
              <w:marBottom w:val="0"/>
              <w:divBdr>
                <w:top w:val="none" w:sz="0" w:space="0" w:color="auto"/>
                <w:left w:val="none" w:sz="0" w:space="0" w:color="auto"/>
                <w:bottom w:val="none" w:sz="0" w:space="0" w:color="auto"/>
                <w:right w:val="none" w:sz="0" w:space="0" w:color="auto"/>
              </w:divBdr>
              <w:divsChild>
                <w:div w:id="428814465">
                  <w:marLeft w:val="0"/>
                  <w:marRight w:val="0"/>
                  <w:marTop w:val="0"/>
                  <w:marBottom w:val="0"/>
                  <w:divBdr>
                    <w:top w:val="none" w:sz="0" w:space="0" w:color="auto"/>
                    <w:left w:val="none" w:sz="0" w:space="0" w:color="auto"/>
                    <w:bottom w:val="none" w:sz="0" w:space="0" w:color="auto"/>
                    <w:right w:val="none" w:sz="0" w:space="0" w:color="auto"/>
                  </w:divBdr>
                </w:div>
              </w:divsChild>
            </w:div>
            <w:div w:id="1546872035">
              <w:marLeft w:val="0"/>
              <w:marRight w:val="0"/>
              <w:marTop w:val="0"/>
              <w:marBottom w:val="0"/>
              <w:divBdr>
                <w:top w:val="none" w:sz="0" w:space="0" w:color="auto"/>
                <w:left w:val="none" w:sz="0" w:space="0" w:color="auto"/>
                <w:bottom w:val="none" w:sz="0" w:space="0" w:color="auto"/>
                <w:right w:val="none" w:sz="0" w:space="0" w:color="auto"/>
              </w:divBdr>
              <w:divsChild>
                <w:div w:id="1317878840">
                  <w:marLeft w:val="0"/>
                  <w:marRight w:val="0"/>
                  <w:marTop w:val="0"/>
                  <w:marBottom w:val="0"/>
                  <w:divBdr>
                    <w:top w:val="none" w:sz="0" w:space="0" w:color="auto"/>
                    <w:left w:val="none" w:sz="0" w:space="0" w:color="auto"/>
                    <w:bottom w:val="none" w:sz="0" w:space="0" w:color="auto"/>
                    <w:right w:val="none" w:sz="0" w:space="0" w:color="auto"/>
                  </w:divBdr>
                  <w:divsChild>
                    <w:div w:id="369501209">
                      <w:marLeft w:val="0"/>
                      <w:marRight w:val="0"/>
                      <w:marTop w:val="0"/>
                      <w:marBottom w:val="0"/>
                      <w:divBdr>
                        <w:top w:val="none" w:sz="0" w:space="0" w:color="auto"/>
                        <w:left w:val="none" w:sz="0" w:space="0" w:color="auto"/>
                        <w:bottom w:val="none" w:sz="0" w:space="0" w:color="auto"/>
                        <w:right w:val="none" w:sz="0" w:space="0" w:color="auto"/>
                      </w:divBdr>
                      <w:divsChild>
                        <w:div w:id="139199936">
                          <w:marLeft w:val="0"/>
                          <w:marRight w:val="0"/>
                          <w:marTop w:val="120"/>
                          <w:marBottom w:val="0"/>
                          <w:divBdr>
                            <w:top w:val="none" w:sz="0" w:space="0" w:color="auto"/>
                            <w:left w:val="none" w:sz="0" w:space="0" w:color="auto"/>
                            <w:bottom w:val="none" w:sz="0" w:space="0" w:color="auto"/>
                            <w:right w:val="none" w:sz="0" w:space="0" w:color="auto"/>
                          </w:divBdr>
                        </w:div>
                        <w:div w:id="804855811">
                          <w:marLeft w:val="0"/>
                          <w:marRight w:val="0"/>
                          <w:marTop w:val="0"/>
                          <w:marBottom w:val="0"/>
                          <w:divBdr>
                            <w:top w:val="none" w:sz="0" w:space="0" w:color="auto"/>
                            <w:left w:val="none" w:sz="0" w:space="0" w:color="auto"/>
                            <w:bottom w:val="none" w:sz="0" w:space="0" w:color="auto"/>
                            <w:right w:val="none" w:sz="0" w:space="0" w:color="auto"/>
                          </w:divBdr>
                        </w:div>
                      </w:divsChild>
                    </w:div>
                    <w:div w:id="417409382">
                      <w:marLeft w:val="0"/>
                      <w:marRight w:val="0"/>
                      <w:marTop w:val="0"/>
                      <w:marBottom w:val="0"/>
                      <w:divBdr>
                        <w:top w:val="none" w:sz="0" w:space="0" w:color="auto"/>
                        <w:left w:val="none" w:sz="0" w:space="0" w:color="auto"/>
                        <w:bottom w:val="none" w:sz="0" w:space="0" w:color="auto"/>
                        <w:right w:val="none" w:sz="0" w:space="0" w:color="auto"/>
                      </w:divBdr>
                      <w:divsChild>
                        <w:div w:id="1769961436">
                          <w:marLeft w:val="0"/>
                          <w:marRight w:val="0"/>
                          <w:marTop w:val="120"/>
                          <w:marBottom w:val="0"/>
                          <w:divBdr>
                            <w:top w:val="none" w:sz="0" w:space="0" w:color="auto"/>
                            <w:left w:val="none" w:sz="0" w:space="0" w:color="auto"/>
                            <w:bottom w:val="none" w:sz="0" w:space="0" w:color="auto"/>
                            <w:right w:val="none" w:sz="0" w:space="0" w:color="auto"/>
                          </w:divBdr>
                        </w:div>
                        <w:div w:id="1907304445">
                          <w:marLeft w:val="0"/>
                          <w:marRight w:val="0"/>
                          <w:marTop w:val="0"/>
                          <w:marBottom w:val="0"/>
                          <w:divBdr>
                            <w:top w:val="none" w:sz="0" w:space="0" w:color="auto"/>
                            <w:left w:val="none" w:sz="0" w:space="0" w:color="auto"/>
                            <w:bottom w:val="none" w:sz="0" w:space="0" w:color="auto"/>
                            <w:right w:val="none" w:sz="0" w:space="0" w:color="auto"/>
                          </w:divBdr>
                        </w:div>
                      </w:divsChild>
                    </w:div>
                    <w:div w:id="889195921">
                      <w:marLeft w:val="0"/>
                      <w:marRight w:val="0"/>
                      <w:marTop w:val="0"/>
                      <w:marBottom w:val="0"/>
                      <w:divBdr>
                        <w:top w:val="none" w:sz="0" w:space="0" w:color="auto"/>
                        <w:left w:val="none" w:sz="0" w:space="0" w:color="auto"/>
                        <w:bottom w:val="none" w:sz="0" w:space="0" w:color="auto"/>
                        <w:right w:val="none" w:sz="0" w:space="0" w:color="auto"/>
                      </w:divBdr>
                      <w:divsChild>
                        <w:div w:id="380985295">
                          <w:marLeft w:val="0"/>
                          <w:marRight w:val="0"/>
                          <w:marTop w:val="120"/>
                          <w:marBottom w:val="0"/>
                          <w:divBdr>
                            <w:top w:val="none" w:sz="0" w:space="0" w:color="auto"/>
                            <w:left w:val="none" w:sz="0" w:space="0" w:color="auto"/>
                            <w:bottom w:val="none" w:sz="0" w:space="0" w:color="auto"/>
                            <w:right w:val="none" w:sz="0" w:space="0" w:color="auto"/>
                          </w:divBdr>
                        </w:div>
                        <w:div w:id="695228400">
                          <w:marLeft w:val="0"/>
                          <w:marRight w:val="0"/>
                          <w:marTop w:val="0"/>
                          <w:marBottom w:val="0"/>
                          <w:divBdr>
                            <w:top w:val="none" w:sz="0" w:space="0" w:color="auto"/>
                            <w:left w:val="none" w:sz="0" w:space="0" w:color="auto"/>
                            <w:bottom w:val="none" w:sz="0" w:space="0" w:color="auto"/>
                            <w:right w:val="none" w:sz="0" w:space="0" w:color="auto"/>
                          </w:divBdr>
                        </w:div>
                      </w:divsChild>
                    </w:div>
                    <w:div w:id="1674264360">
                      <w:marLeft w:val="0"/>
                      <w:marRight w:val="0"/>
                      <w:marTop w:val="0"/>
                      <w:marBottom w:val="0"/>
                      <w:divBdr>
                        <w:top w:val="none" w:sz="0" w:space="0" w:color="auto"/>
                        <w:left w:val="none" w:sz="0" w:space="0" w:color="auto"/>
                        <w:bottom w:val="none" w:sz="0" w:space="0" w:color="auto"/>
                        <w:right w:val="none" w:sz="0" w:space="0" w:color="auto"/>
                      </w:divBdr>
                      <w:divsChild>
                        <w:div w:id="1525440718">
                          <w:marLeft w:val="0"/>
                          <w:marRight w:val="0"/>
                          <w:marTop w:val="120"/>
                          <w:marBottom w:val="0"/>
                          <w:divBdr>
                            <w:top w:val="none" w:sz="0" w:space="0" w:color="auto"/>
                            <w:left w:val="none" w:sz="0" w:space="0" w:color="auto"/>
                            <w:bottom w:val="none" w:sz="0" w:space="0" w:color="auto"/>
                            <w:right w:val="none" w:sz="0" w:space="0" w:color="auto"/>
                          </w:divBdr>
                        </w:div>
                        <w:div w:id="191176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989413">
              <w:marLeft w:val="0"/>
              <w:marRight w:val="0"/>
              <w:marTop w:val="0"/>
              <w:marBottom w:val="0"/>
              <w:divBdr>
                <w:top w:val="none" w:sz="0" w:space="0" w:color="auto"/>
                <w:left w:val="none" w:sz="0" w:space="0" w:color="auto"/>
                <w:bottom w:val="none" w:sz="0" w:space="0" w:color="auto"/>
                <w:right w:val="none" w:sz="0" w:space="0" w:color="auto"/>
              </w:divBdr>
              <w:divsChild>
                <w:div w:id="1263144880">
                  <w:marLeft w:val="0"/>
                  <w:marRight w:val="0"/>
                  <w:marTop w:val="120"/>
                  <w:marBottom w:val="0"/>
                  <w:divBdr>
                    <w:top w:val="none" w:sz="0" w:space="0" w:color="auto"/>
                    <w:left w:val="none" w:sz="0" w:space="0" w:color="auto"/>
                    <w:bottom w:val="none" w:sz="0" w:space="0" w:color="auto"/>
                    <w:right w:val="none" w:sz="0" w:space="0" w:color="auto"/>
                  </w:divBdr>
                </w:div>
                <w:div w:id="1578129773">
                  <w:marLeft w:val="0"/>
                  <w:marRight w:val="0"/>
                  <w:marTop w:val="0"/>
                  <w:marBottom w:val="0"/>
                  <w:divBdr>
                    <w:top w:val="none" w:sz="0" w:space="0" w:color="auto"/>
                    <w:left w:val="none" w:sz="0" w:space="0" w:color="auto"/>
                    <w:bottom w:val="none" w:sz="0" w:space="0" w:color="auto"/>
                    <w:right w:val="none" w:sz="0" w:space="0" w:color="auto"/>
                  </w:divBdr>
                </w:div>
              </w:divsChild>
            </w:div>
            <w:div w:id="1552378848">
              <w:marLeft w:val="0"/>
              <w:marRight w:val="0"/>
              <w:marTop w:val="0"/>
              <w:marBottom w:val="0"/>
              <w:divBdr>
                <w:top w:val="none" w:sz="0" w:space="0" w:color="auto"/>
                <w:left w:val="none" w:sz="0" w:space="0" w:color="auto"/>
                <w:bottom w:val="none" w:sz="0" w:space="0" w:color="auto"/>
                <w:right w:val="none" w:sz="0" w:space="0" w:color="auto"/>
              </w:divBdr>
              <w:divsChild>
                <w:div w:id="179512048">
                  <w:marLeft w:val="0"/>
                  <w:marRight w:val="0"/>
                  <w:marTop w:val="0"/>
                  <w:marBottom w:val="0"/>
                  <w:divBdr>
                    <w:top w:val="none" w:sz="0" w:space="0" w:color="auto"/>
                    <w:left w:val="none" w:sz="0" w:space="0" w:color="auto"/>
                    <w:bottom w:val="none" w:sz="0" w:space="0" w:color="auto"/>
                    <w:right w:val="none" w:sz="0" w:space="0" w:color="auto"/>
                  </w:divBdr>
                  <w:divsChild>
                    <w:div w:id="318271504">
                      <w:marLeft w:val="0"/>
                      <w:marRight w:val="0"/>
                      <w:marTop w:val="0"/>
                      <w:marBottom w:val="0"/>
                      <w:divBdr>
                        <w:top w:val="none" w:sz="0" w:space="0" w:color="auto"/>
                        <w:left w:val="none" w:sz="0" w:space="0" w:color="auto"/>
                        <w:bottom w:val="none" w:sz="0" w:space="0" w:color="auto"/>
                        <w:right w:val="none" w:sz="0" w:space="0" w:color="auto"/>
                      </w:divBdr>
                      <w:divsChild>
                        <w:div w:id="675957890">
                          <w:marLeft w:val="0"/>
                          <w:marRight w:val="0"/>
                          <w:marTop w:val="120"/>
                          <w:marBottom w:val="0"/>
                          <w:divBdr>
                            <w:top w:val="none" w:sz="0" w:space="0" w:color="auto"/>
                            <w:left w:val="none" w:sz="0" w:space="0" w:color="auto"/>
                            <w:bottom w:val="none" w:sz="0" w:space="0" w:color="auto"/>
                            <w:right w:val="none" w:sz="0" w:space="0" w:color="auto"/>
                          </w:divBdr>
                        </w:div>
                        <w:div w:id="722365998">
                          <w:marLeft w:val="0"/>
                          <w:marRight w:val="0"/>
                          <w:marTop w:val="0"/>
                          <w:marBottom w:val="0"/>
                          <w:divBdr>
                            <w:top w:val="none" w:sz="0" w:space="0" w:color="auto"/>
                            <w:left w:val="none" w:sz="0" w:space="0" w:color="auto"/>
                            <w:bottom w:val="none" w:sz="0" w:space="0" w:color="auto"/>
                            <w:right w:val="none" w:sz="0" w:space="0" w:color="auto"/>
                          </w:divBdr>
                        </w:div>
                      </w:divsChild>
                    </w:div>
                    <w:div w:id="607008316">
                      <w:marLeft w:val="0"/>
                      <w:marRight w:val="0"/>
                      <w:marTop w:val="0"/>
                      <w:marBottom w:val="0"/>
                      <w:divBdr>
                        <w:top w:val="none" w:sz="0" w:space="0" w:color="auto"/>
                        <w:left w:val="none" w:sz="0" w:space="0" w:color="auto"/>
                        <w:bottom w:val="none" w:sz="0" w:space="0" w:color="auto"/>
                        <w:right w:val="none" w:sz="0" w:space="0" w:color="auto"/>
                      </w:divBdr>
                      <w:divsChild>
                        <w:div w:id="976229577">
                          <w:marLeft w:val="0"/>
                          <w:marRight w:val="0"/>
                          <w:marTop w:val="120"/>
                          <w:marBottom w:val="0"/>
                          <w:divBdr>
                            <w:top w:val="none" w:sz="0" w:space="0" w:color="auto"/>
                            <w:left w:val="none" w:sz="0" w:space="0" w:color="auto"/>
                            <w:bottom w:val="none" w:sz="0" w:space="0" w:color="auto"/>
                            <w:right w:val="none" w:sz="0" w:space="0" w:color="auto"/>
                          </w:divBdr>
                        </w:div>
                        <w:div w:id="2057192203">
                          <w:marLeft w:val="0"/>
                          <w:marRight w:val="0"/>
                          <w:marTop w:val="0"/>
                          <w:marBottom w:val="0"/>
                          <w:divBdr>
                            <w:top w:val="none" w:sz="0" w:space="0" w:color="auto"/>
                            <w:left w:val="none" w:sz="0" w:space="0" w:color="auto"/>
                            <w:bottom w:val="none" w:sz="0" w:space="0" w:color="auto"/>
                            <w:right w:val="none" w:sz="0" w:space="0" w:color="auto"/>
                          </w:divBdr>
                        </w:div>
                      </w:divsChild>
                    </w:div>
                    <w:div w:id="1850945784">
                      <w:marLeft w:val="0"/>
                      <w:marRight w:val="0"/>
                      <w:marTop w:val="0"/>
                      <w:marBottom w:val="0"/>
                      <w:divBdr>
                        <w:top w:val="none" w:sz="0" w:space="0" w:color="auto"/>
                        <w:left w:val="none" w:sz="0" w:space="0" w:color="auto"/>
                        <w:bottom w:val="none" w:sz="0" w:space="0" w:color="auto"/>
                        <w:right w:val="none" w:sz="0" w:space="0" w:color="auto"/>
                      </w:divBdr>
                      <w:divsChild>
                        <w:div w:id="618336462">
                          <w:marLeft w:val="0"/>
                          <w:marRight w:val="0"/>
                          <w:marTop w:val="120"/>
                          <w:marBottom w:val="0"/>
                          <w:divBdr>
                            <w:top w:val="none" w:sz="0" w:space="0" w:color="auto"/>
                            <w:left w:val="none" w:sz="0" w:space="0" w:color="auto"/>
                            <w:bottom w:val="none" w:sz="0" w:space="0" w:color="auto"/>
                            <w:right w:val="none" w:sz="0" w:space="0" w:color="auto"/>
                          </w:divBdr>
                        </w:div>
                        <w:div w:id="1294099856">
                          <w:marLeft w:val="0"/>
                          <w:marRight w:val="0"/>
                          <w:marTop w:val="0"/>
                          <w:marBottom w:val="0"/>
                          <w:divBdr>
                            <w:top w:val="none" w:sz="0" w:space="0" w:color="auto"/>
                            <w:left w:val="none" w:sz="0" w:space="0" w:color="auto"/>
                            <w:bottom w:val="none" w:sz="0" w:space="0" w:color="auto"/>
                            <w:right w:val="none" w:sz="0" w:space="0" w:color="auto"/>
                          </w:divBdr>
                        </w:div>
                      </w:divsChild>
                    </w:div>
                    <w:div w:id="2008751023">
                      <w:marLeft w:val="0"/>
                      <w:marRight w:val="0"/>
                      <w:marTop w:val="0"/>
                      <w:marBottom w:val="0"/>
                      <w:divBdr>
                        <w:top w:val="none" w:sz="0" w:space="0" w:color="auto"/>
                        <w:left w:val="none" w:sz="0" w:space="0" w:color="auto"/>
                        <w:bottom w:val="none" w:sz="0" w:space="0" w:color="auto"/>
                        <w:right w:val="none" w:sz="0" w:space="0" w:color="auto"/>
                      </w:divBdr>
                      <w:divsChild>
                        <w:div w:id="18091018">
                          <w:marLeft w:val="0"/>
                          <w:marRight w:val="0"/>
                          <w:marTop w:val="0"/>
                          <w:marBottom w:val="0"/>
                          <w:divBdr>
                            <w:top w:val="none" w:sz="0" w:space="0" w:color="auto"/>
                            <w:left w:val="none" w:sz="0" w:space="0" w:color="auto"/>
                            <w:bottom w:val="none" w:sz="0" w:space="0" w:color="auto"/>
                            <w:right w:val="none" w:sz="0" w:space="0" w:color="auto"/>
                          </w:divBdr>
                        </w:div>
                        <w:div w:id="121565484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553080437">
              <w:marLeft w:val="600"/>
              <w:marRight w:val="0"/>
              <w:marTop w:val="0"/>
              <w:marBottom w:val="0"/>
              <w:divBdr>
                <w:top w:val="none" w:sz="0" w:space="0" w:color="auto"/>
                <w:left w:val="none" w:sz="0" w:space="0" w:color="auto"/>
                <w:bottom w:val="none" w:sz="0" w:space="0" w:color="auto"/>
                <w:right w:val="none" w:sz="0" w:space="0" w:color="auto"/>
              </w:divBdr>
            </w:div>
            <w:div w:id="1568221124">
              <w:marLeft w:val="0"/>
              <w:marRight w:val="0"/>
              <w:marTop w:val="0"/>
              <w:marBottom w:val="0"/>
              <w:divBdr>
                <w:top w:val="none" w:sz="0" w:space="0" w:color="auto"/>
                <w:left w:val="none" w:sz="0" w:space="0" w:color="auto"/>
                <w:bottom w:val="none" w:sz="0" w:space="0" w:color="auto"/>
                <w:right w:val="none" w:sz="0" w:space="0" w:color="auto"/>
              </w:divBdr>
              <w:divsChild>
                <w:div w:id="1194810146">
                  <w:marLeft w:val="0"/>
                  <w:marRight w:val="0"/>
                  <w:marTop w:val="0"/>
                  <w:marBottom w:val="0"/>
                  <w:divBdr>
                    <w:top w:val="none" w:sz="0" w:space="0" w:color="auto"/>
                    <w:left w:val="none" w:sz="0" w:space="0" w:color="auto"/>
                    <w:bottom w:val="none" w:sz="0" w:space="0" w:color="auto"/>
                    <w:right w:val="none" w:sz="0" w:space="0" w:color="auto"/>
                  </w:divBdr>
                </w:div>
                <w:div w:id="1650482081">
                  <w:marLeft w:val="0"/>
                  <w:marRight w:val="0"/>
                  <w:marTop w:val="120"/>
                  <w:marBottom w:val="0"/>
                  <w:divBdr>
                    <w:top w:val="none" w:sz="0" w:space="0" w:color="auto"/>
                    <w:left w:val="none" w:sz="0" w:space="0" w:color="auto"/>
                    <w:bottom w:val="none" w:sz="0" w:space="0" w:color="auto"/>
                    <w:right w:val="none" w:sz="0" w:space="0" w:color="auto"/>
                  </w:divBdr>
                </w:div>
              </w:divsChild>
            </w:div>
            <w:div w:id="1578704268">
              <w:marLeft w:val="0"/>
              <w:marRight w:val="0"/>
              <w:marTop w:val="0"/>
              <w:marBottom w:val="0"/>
              <w:divBdr>
                <w:top w:val="none" w:sz="0" w:space="0" w:color="auto"/>
                <w:left w:val="none" w:sz="0" w:space="0" w:color="auto"/>
                <w:bottom w:val="none" w:sz="0" w:space="0" w:color="auto"/>
                <w:right w:val="none" w:sz="0" w:space="0" w:color="auto"/>
              </w:divBdr>
              <w:divsChild>
                <w:div w:id="206114495">
                  <w:marLeft w:val="0"/>
                  <w:marRight w:val="0"/>
                  <w:marTop w:val="120"/>
                  <w:marBottom w:val="0"/>
                  <w:divBdr>
                    <w:top w:val="none" w:sz="0" w:space="0" w:color="auto"/>
                    <w:left w:val="none" w:sz="0" w:space="0" w:color="auto"/>
                    <w:bottom w:val="none" w:sz="0" w:space="0" w:color="auto"/>
                    <w:right w:val="none" w:sz="0" w:space="0" w:color="auto"/>
                  </w:divBdr>
                </w:div>
                <w:div w:id="1356544380">
                  <w:marLeft w:val="0"/>
                  <w:marRight w:val="0"/>
                  <w:marTop w:val="0"/>
                  <w:marBottom w:val="0"/>
                  <w:divBdr>
                    <w:top w:val="none" w:sz="0" w:space="0" w:color="auto"/>
                    <w:left w:val="none" w:sz="0" w:space="0" w:color="auto"/>
                    <w:bottom w:val="none" w:sz="0" w:space="0" w:color="auto"/>
                    <w:right w:val="none" w:sz="0" w:space="0" w:color="auto"/>
                  </w:divBdr>
                </w:div>
              </w:divsChild>
            </w:div>
            <w:div w:id="1580285544">
              <w:marLeft w:val="0"/>
              <w:marRight w:val="0"/>
              <w:marTop w:val="0"/>
              <w:marBottom w:val="0"/>
              <w:divBdr>
                <w:top w:val="none" w:sz="0" w:space="0" w:color="auto"/>
                <w:left w:val="none" w:sz="0" w:space="0" w:color="auto"/>
                <w:bottom w:val="none" w:sz="0" w:space="0" w:color="auto"/>
                <w:right w:val="none" w:sz="0" w:space="0" w:color="auto"/>
              </w:divBdr>
              <w:divsChild>
                <w:div w:id="854343784">
                  <w:marLeft w:val="0"/>
                  <w:marRight w:val="0"/>
                  <w:marTop w:val="0"/>
                  <w:marBottom w:val="0"/>
                  <w:divBdr>
                    <w:top w:val="none" w:sz="0" w:space="0" w:color="auto"/>
                    <w:left w:val="none" w:sz="0" w:space="0" w:color="auto"/>
                    <w:bottom w:val="none" w:sz="0" w:space="0" w:color="auto"/>
                    <w:right w:val="none" w:sz="0" w:space="0" w:color="auto"/>
                  </w:divBdr>
                </w:div>
              </w:divsChild>
            </w:div>
            <w:div w:id="1587611713">
              <w:marLeft w:val="0"/>
              <w:marRight w:val="0"/>
              <w:marTop w:val="0"/>
              <w:marBottom w:val="0"/>
              <w:divBdr>
                <w:top w:val="none" w:sz="0" w:space="0" w:color="auto"/>
                <w:left w:val="none" w:sz="0" w:space="0" w:color="auto"/>
                <w:bottom w:val="none" w:sz="0" w:space="0" w:color="auto"/>
                <w:right w:val="none" w:sz="0" w:space="0" w:color="auto"/>
              </w:divBdr>
              <w:divsChild>
                <w:div w:id="803502511">
                  <w:marLeft w:val="0"/>
                  <w:marRight w:val="0"/>
                  <w:marTop w:val="0"/>
                  <w:marBottom w:val="0"/>
                  <w:divBdr>
                    <w:top w:val="none" w:sz="0" w:space="0" w:color="auto"/>
                    <w:left w:val="none" w:sz="0" w:space="0" w:color="auto"/>
                    <w:bottom w:val="none" w:sz="0" w:space="0" w:color="auto"/>
                    <w:right w:val="none" w:sz="0" w:space="0" w:color="auto"/>
                  </w:divBdr>
                </w:div>
              </w:divsChild>
            </w:div>
            <w:div w:id="1600092920">
              <w:marLeft w:val="0"/>
              <w:marRight w:val="0"/>
              <w:marTop w:val="0"/>
              <w:marBottom w:val="0"/>
              <w:divBdr>
                <w:top w:val="none" w:sz="0" w:space="0" w:color="auto"/>
                <w:left w:val="none" w:sz="0" w:space="0" w:color="auto"/>
                <w:bottom w:val="none" w:sz="0" w:space="0" w:color="auto"/>
                <w:right w:val="none" w:sz="0" w:space="0" w:color="auto"/>
              </w:divBdr>
              <w:divsChild>
                <w:div w:id="542209905">
                  <w:marLeft w:val="0"/>
                  <w:marRight w:val="0"/>
                  <w:marTop w:val="0"/>
                  <w:marBottom w:val="0"/>
                  <w:divBdr>
                    <w:top w:val="none" w:sz="0" w:space="0" w:color="auto"/>
                    <w:left w:val="none" w:sz="0" w:space="0" w:color="auto"/>
                    <w:bottom w:val="none" w:sz="0" w:space="0" w:color="auto"/>
                    <w:right w:val="none" w:sz="0" w:space="0" w:color="auto"/>
                  </w:divBdr>
                </w:div>
                <w:div w:id="1739089788">
                  <w:marLeft w:val="0"/>
                  <w:marRight w:val="0"/>
                  <w:marTop w:val="120"/>
                  <w:marBottom w:val="0"/>
                  <w:divBdr>
                    <w:top w:val="none" w:sz="0" w:space="0" w:color="auto"/>
                    <w:left w:val="none" w:sz="0" w:space="0" w:color="auto"/>
                    <w:bottom w:val="none" w:sz="0" w:space="0" w:color="auto"/>
                    <w:right w:val="none" w:sz="0" w:space="0" w:color="auto"/>
                  </w:divBdr>
                </w:div>
              </w:divsChild>
            </w:div>
            <w:div w:id="1606384617">
              <w:marLeft w:val="0"/>
              <w:marRight w:val="0"/>
              <w:marTop w:val="0"/>
              <w:marBottom w:val="0"/>
              <w:divBdr>
                <w:top w:val="none" w:sz="0" w:space="0" w:color="auto"/>
                <w:left w:val="none" w:sz="0" w:space="0" w:color="auto"/>
                <w:bottom w:val="none" w:sz="0" w:space="0" w:color="auto"/>
                <w:right w:val="none" w:sz="0" w:space="0" w:color="auto"/>
              </w:divBdr>
              <w:divsChild>
                <w:div w:id="1231234003">
                  <w:marLeft w:val="0"/>
                  <w:marRight w:val="0"/>
                  <w:marTop w:val="0"/>
                  <w:marBottom w:val="0"/>
                  <w:divBdr>
                    <w:top w:val="none" w:sz="0" w:space="0" w:color="auto"/>
                    <w:left w:val="none" w:sz="0" w:space="0" w:color="auto"/>
                    <w:bottom w:val="none" w:sz="0" w:space="0" w:color="auto"/>
                    <w:right w:val="none" w:sz="0" w:space="0" w:color="auto"/>
                  </w:divBdr>
                </w:div>
                <w:div w:id="1309017057">
                  <w:marLeft w:val="0"/>
                  <w:marRight w:val="0"/>
                  <w:marTop w:val="120"/>
                  <w:marBottom w:val="0"/>
                  <w:divBdr>
                    <w:top w:val="none" w:sz="0" w:space="0" w:color="auto"/>
                    <w:left w:val="none" w:sz="0" w:space="0" w:color="auto"/>
                    <w:bottom w:val="none" w:sz="0" w:space="0" w:color="auto"/>
                    <w:right w:val="none" w:sz="0" w:space="0" w:color="auto"/>
                  </w:divBdr>
                </w:div>
              </w:divsChild>
            </w:div>
            <w:div w:id="1611857942">
              <w:marLeft w:val="0"/>
              <w:marRight w:val="0"/>
              <w:marTop w:val="0"/>
              <w:marBottom w:val="0"/>
              <w:divBdr>
                <w:top w:val="none" w:sz="0" w:space="0" w:color="auto"/>
                <w:left w:val="none" w:sz="0" w:space="0" w:color="auto"/>
                <w:bottom w:val="none" w:sz="0" w:space="0" w:color="auto"/>
                <w:right w:val="none" w:sz="0" w:space="0" w:color="auto"/>
              </w:divBdr>
              <w:divsChild>
                <w:div w:id="23756637">
                  <w:marLeft w:val="0"/>
                  <w:marRight w:val="0"/>
                  <w:marTop w:val="120"/>
                  <w:marBottom w:val="0"/>
                  <w:divBdr>
                    <w:top w:val="none" w:sz="0" w:space="0" w:color="auto"/>
                    <w:left w:val="none" w:sz="0" w:space="0" w:color="auto"/>
                    <w:bottom w:val="none" w:sz="0" w:space="0" w:color="auto"/>
                    <w:right w:val="none" w:sz="0" w:space="0" w:color="auto"/>
                  </w:divBdr>
                </w:div>
                <w:div w:id="1079668192">
                  <w:marLeft w:val="0"/>
                  <w:marRight w:val="0"/>
                  <w:marTop w:val="0"/>
                  <w:marBottom w:val="0"/>
                  <w:divBdr>
                    <w:top w:val="none" w:sz="0" w:space="0" w:color="auto"/>
                    <w:left w:val="none" w:sz="0" w:space="0" w:color="auto"/>
                    <w:bottom w:val="none" w:sz="0" w:space="0" w:color="auto"/>
                    <w:right w:val="none" w:sz="0" w:space="0" w:color="auto"/>
                  </w:divBdr>
                </w:div>
              </w:divsChild>
            </w:div>
            <w:div w:id="1614703693">
              <w:marLeft w:val="600"/>
              <w:marRight w:val="0"/>
              <w:marTop w:val="0"/>
              <w:marBottom w:val="0"/>
              <w:divBdr>
                <w:top w:val="none" w:sz="0" w:space="0" w:color="auto"/>
                <w:left w:val="none" w:sz="0" w:space="0" w:color="auto"/>
                <w:bottom w:val="none" w:sz="0" w:space="0" w:color="auto"/>
                <w:right w:val="none" w:sz="0" w:space="0" w:color="auto"/>
              </w:divBdr>
            </w:div>
            <w:div w:id="1623609922">
              <w:marLeft w:val="0"/>
              <w:marRight w:val="0"/>
              <w:marTop w:val="0"/>
              <w:marBottom w:val="0"/>
              <w:divBdr>
                <w:top w:val="none" w:sz="0" w:space="0" w:color="auto"/>
                <w:left w:val="none" w:sz="0" w:space="0" w:color="auto"/>
                <w:bottom w:val="none" w:sz="0" w:space="0" w:color="auto"/>
                <w:right w:val="none" w:sz="0" w:space="0" w:color="auto"/>
              </w:divBdr>
              <w:divsChild>
                <w:div w:id="1112357494">
                  <w:marLeft w:val="0"/>
                  <w:marRight w:val="0"/>
                  <w:marTop w:val="0"/>
                  <w:marBottom w:val="0"/>
                  <w:divBdr>
                    <w:top w:val="none" w:sz="0" w:space="0" w:color="auto"/>
                    <w:left w:val="none" w:sz="0" w:space="0" w:color="auto"/>
                    <w:bottom w:val="none" w:sz="0" w:space="0" w:color="auto"/>
                    <w:right w:val="none" w:sz="0" w:space="0" w:color="auto"/>
                  </w:divBdr>
                </w:div>
              </w:divsChild>
            </w:div>
            <w:div w:id="1626812672">
              <w:marLeft w:val="600"/>
              <w:marRight w:val="0"/>
              <w:marTop w:val="0"/>
              <w:marBottom w:val="0"/>
              <w:divBdr>
                <w:top w:val="none" w:sz="0" w:space="0" w:color="auto"/>
                <w:left w:val="none" w:sz="0" w:space="0" w:color="auto"/>
                <w:bottom w:val="none" w:sz="0" w:space="0" w:color="auto"/>
                <w:right w:val="none" w:sz="0" w:space="0" w:color="auto"/>
              </w:divBdr>
            </w:div>
            <w:div w:id="1627739342">
              <w:marLeft w:val="0"/>
              <w:marRight w:val="0"/>
              <w:marTop w:val="0"/>
              <w:marBottom w:val="0"/>
              <w:divBdr>
                <w:top w:val="none" w:sz="0" w:space="0" w:color="auto"/>
                <w:left w:val="none" w:sz="0" w:space="0" w:color="auto"/>
                <w:bottom w:val="none" w:sz="0" w:space="0" w:color="auto"/>
                <w:right w:val="none" w:sz="0" w:space="0" w:color="auto"/>
              </w:divBdr>
              <w:divsChild>
                <w:div w:id="1009525925">
                  <w:marLeft w:val="0"/>
                  <w:marRight w:val="0"/>
                  <w:marTop w:val="0"/>
                  <w:marBottom w:val="0"/>
                  <w:divBdr>
                    <w:top w:val="none" w:sz="0" w:space="0" w:color="auto"/>
                    <w:left w:val="none" w:sz="0" w:space="0" w:color="auto"/>
                    <w:bottom w:val="none" w:sz="0" w:space="0" w:color="auto"/>
                    <w:right w:val="none" w:sz="0" w:space="0" w:color="auto"/>
                  </w:divBdr>
                  <w:divsChild>
                    <w:div w:id="455564123">
                      <w:marLeft w:val="0"/>
                      <w:marRight w:val="0"/>
                      <w:marTop w:val="0"/>
                      <w:marBottom w:val="0"/>
                      <w:divBdr>
                        <w:top w:val="none" w:sz="0" w:space="0" w:color="auto"/>
                        <w:left w:val="none" w:sz="0" w:space="0" w:color="auto"/>
                        <w:bottom w:val="none" w:sz="0" w:space="0" w:color="auto"/>
                        <w:right w:val="none" w:sz="0" w:space="0" w:color="auto"/>
                      </w:divBdr>
                      <w:divsChild>
                        <w:div w:id="414984903">
                          <w:marLeft w:val="0"/>
                          <w:marRight w:val="0"/>
                          <w:marTop w:val="0"/>
                          <w:marBottom w:val="0"/>
                          <w:divBdr>
                            <w:top w:val="none" w:sz="0" w:space="0" w:color="auto"/>
                            <w:left w:val="none" w:sz="0" w:space="0" w:color="auto"/>
                            <w:bottom w:val="none" w:sz="0" w:space="0" w:color="auto"/>
                            <w:right w:val="none" w:sz="0" w:space="0" w:color="auto"/>
                          </w:divBdr>
                        </w:div>
                        <w:div w:id="641470396">
                          <w:marLeft w:val="0"/>
                          <w:marRight w:val="0"/>
                          <w:marTop w:val="120"/>
                          <w:marBottom w:val="0"/>
                          <w:divBdr>
                            <w:top w:val="none" w:sz="0" w:space="0" w:color="auto"/>
                            <w:left w:val="none" w:sz="0" w:space="0" w:color="auto"/>
                            <w:bottom w:val="none" w:sz="0" w:space="0" w:color="auto"/>
                            <w:right w:val="none" w:sz="0" w:space="0" w:color="auto"/>
                          </w:divBdr>
                        </w:div>
                      </w:divsChild>
                    </w:div>
                    <w:div w:id="1718773238">
                      <w:marLeft w:val="0"/>
                      <w:marRight w:val="0"/>
                      <w:marTop w:val="0"/>
                      <w:marBottom w:val="0"/>
                      <w:divBdr>
                        <w:top w:val="none" w:sz="0" w:space="0" w:color="auto"/>
                        <w:left w:val="none" w:sz="0" w:space="0" w:color="auto"/>
                        <w:bottom w:val="none" w:sz="0" w:space="0" w:color="auto"/>
                        <w:right w:val="none" w:sz="0" w:space="0" w:color="auto"/>
                      </w:divBdr>
                      <w:divsChild>
                        <w:div w:id="1532692580">
                          <w:marLeft w:val="0"/>
                          <w:marRight w:val="0"/>
                          <w:marTop w:val="0"/>
                          <w:marBottom w:val="0"/>
                          <w:divBdr>
                            <w:top w:val="none" w:sz="0" w:space="0" w:color="auto"/>
                            <w:left w:val="none" w:sz="0" w:space="0" w:color="auto"/>
                            <w:bottom w:val="none" w:sz="0" w:space="0" w:color="auto"/>
                            <w:right w:val="none" w:sz="0" w:space="0" w:color="auto"/>
                          </w:divBdr>
                        </w:div>
                        <w:div w:id="1632593249">
                          <w:marLeft w:val="0"/>
                          <w:marRight w:val="0"/>
                          <w:marTop w:val="120"/>
                          <w:marBottom w:val="0"/>
                          <w:divBdr>
                            <w:top w:val="none" w:sz="0" w:space="0" w:color="auto"/>
                            <w:left w:val="none" w:sz="0" w:space="0" w:color="auto"/>
                            <w:bottom w:val="none" w:sz="0" w:space="0" w:color="auto"/>
                            <w:right w:val="none" w:sz="0" w:space="0" w:color="auto"/>
                          </w:divBdr>
                        </w:div>
                      </w:divsChild>
                    </w:div>
                    <w:div w:id="1805150420">
                      <w:marLeft w:val="0"/>
                      <w:marRight w:val="0"/>
                      <w:marTop w:val="0"/>
                      <w:marBottom w:val="0"/>
                      <w:divBdr>
                        <w:top w:val="none" w:sz="0" w:space="0" w:color="auto"/>
                        <w:left w:val="none" w:sz="0" w:space="0" w:color="auto"/>
                        <w:bottom w:val="none" w:sz="0" w:space="0" w:color="auto"/>
                        <w:right w:val="none" w:sz="0" w:space="0" w:color="auto"/>
                      </w:divBdr>
                      <w:divsChild>
                        <w:div w:id="1012755362">
                          <w:marLeft w:val="0"/>
                          <w:marRight w:val="0"/>
                          <w:marTop w:val="120"/>
                          <w:marBottom w:val="0"/>
                          <w:divBdr>
                            <w:top w:val="none" w:sz="0" w:space="0" w:color="auto"/>
                            <w:left w:val="none" w:sz="0" w:space="0" w:color="auto"/>
                            <w:bottom w:val="none" w:sz="0" w:space="0" w:color="auto"/>
                            <w:right w:val="none" w:sz="0" w:space="0" w:color="auto"/>
                          </w:divBdr>
                        </w:div>
                        <w:div w:id="1161971796">
                          <w:marLeft w:val="0"/>
                          <w:marRight w:val="0"/>
                          <w:marTop w:val="0"/>
                          <w:marBottom w:val="0"/>
                          <w:divBdr>
                            <w:top w:val="none" w:sz="0" w:space="0" w:color="auto"/>
                            <w:left w:val="none" w:sz="0" w:space="0" w:color="auto"/>
                            <w:bottom w:val="none" w:sz="0" w:space="0" w:color="auto"/>
                            <w:right w:val="none" w:sz="0" w:space="0" w:color="auto"/>
                          </w:divBdr>
                        </w:div>
                      </w:divsChild>
                    </w:div>
                    <w:div w:id="2131589289">
                      <w:marLeft w:val="0"/>
                      <w:marRight w:val="0"/>
                      <w:marTop w:val="0"/>
                      <w:marBottom w:val="0"/>
                      <w:divBdr>
                        <w:top w:val="none" w:sz="0" w:space="0" w:color="auto"/>
                        <w:left w:val="none" w:sz="0" w:space="0" w:color="auto"/>
                        <w:bottom w:val="none" w:sz="0" w:space="0" w:color="auto"/>
                        <w:right w:val="none" w:sz="0" w:space="0" w:color="auto"/>
                      </w:divBdr>
                      <w:divsChild>
                        <w:div w:id="413285971">
                          <w:marLeft w:val="0"/>
                          <w:marRight w:val="0"/>
                          <w:marTop w:val="0"/>
                          <w:marBottom w:val="0"/>
                          <w:divBdr>
                            <w:top w:val="none" w:sz="0" w:space="0" w:color="auto"/>
                            <w:left w:val="none" w:sz="0" w:space="0" w:color="auto"/>
                            <w:bottom w:val="none" w:sz="0" w:space="0" w:color="auto"/>
                            <w:right w:val="none" w:sz="0" w:space="0" w:color="auto"/>
                          </w:divBdr>
                        </w:div>
                        <w:div w:id="66552351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632592745">
              <w:marLeft w:val="0"/>
              <w:marRight w:val="0"/>
              <w:marTop w:val="0"/>
              <w:marBottom w:val="0"/>
              <w:divBdr>
                <w:top w:val="none" w:sz="0" w:space="0" w:color="auto"/>
                <w:left w:val="none" w:sz="0" w:space="0" w:color="auto"/>
                <w:bottom w:val="none" w:sz="0" w:space="0" w:color="auto"/>
                <w:right w:val="none" w:sz="0" w:space="0" w:color="auto"/>
              </w:divBdr>
              <w:divsChild>
                <w:div w:id="1323659238">
                  <w:marLeft w:val="0"/>
                  <w:marRight w:val="0"/>
                  <w:marTop w:val="0"/>
                  <w:marBottom w:val="0"/>
                  <w:divBdr>
                    <w:top w:val="none" w:sz="0" w:space="0" w:color="auto"/>
                    <w:left w:val="none" w:sz="0" w:space="0" w:color="auto"/>
                    <w:bottom w:val="none" w:sz="0" w:space="0" w:color="auto"/>
                    <w:right w:val="none" w:sz="0" w:space="0" w:color="auto"/>
                  </w:divBdr>
                </w:div>
              </w:divsChild>
            </w:div>
            <w:div w:id="1635986790">
              <w:marLeft w:val="0"/>
              <w:marRight w:val="0"/>
              <w:marTop w:val="0"/>
              <w:marBottom w:val="0"/>
              <w:divBdr>
                <w:top w:val="none" w:sz="0" w:space="0" w:color="auto"/>
                <w:left w:val="none" w:sz="0" w:space="0" w:color="auto"/>
                <w:bottom w:val="none" w:sz="0" w:space="0" w:color="auto"/>
                <w:right w:val="none" w:sz="0" w:space="0" w:color="auto"/>
              </w:divBdr>
              <w:divsChild>
                <w:div w:id="351880409">
                  <w:marLeft w:val="0"/>
                  <w:marRight w:val="0"/>
                  <w:marTop w:val="120"/>
                  <w:marBottom w:val="0"/>
                  <w:divBdr>
                    <w:top w:val="none" w:sz="0" w:space="0" w:color="auto"/>
                    <w:left w:val="none" w:sz="0" w:space="0" w:color="auto"/>
                    <w:bottom w:val="none" w:sz="0" w:space="0" w:color="auto"/>
                    <w:right w:val="none" w:sz="0" w:space="0" w:color="auto"/>
                  </w:divBdr>
                </w:div>
                <w:div w:id="1385758726">
                  <w:marLeft w:val="0"/>
                  <w:marRight w:val="0"/>
                  <w:marTop w:val="0"/>
                  <w:marBottom w:val="0"/>
                  <w:divBdr>
                    <w:top w:val="none" w:sz="0" w:space="0" w:color="auto"/>
                    <w:left w:val="none" w:sz="0" w:space="0" w:color="auto"/>
                    <w:bottom w:val="none" w:sz="0" w:space="0" w:color="auto"/>
                    <w:right w:val="none" w:sz="0" w:space="0" w:color="auto"/>
                  </w:divBdr>
                </w:div>
              </w:divsChild>
            </w:div>
            <w:div w:id="1637103063">
              <w:marLeft w:val="0"/>
              <w:marRight w:val="0"/>
              <w:marTop w:val="0"/>
              <w:marBottom w:val="0"/>
              <w:divBdr>
                <w:top w:val="none" w:sz="0" w:space="0" w:color="auto"/>
                <w:left w:val="none" w:sz="0" w:space="0" w:color="auto"/>
                <w:bottom w:val="none" w:sz="0" w:space="0" w:color="auto"/>
                <w:right w:val="none" w:sz="0" w:space="0" w:color="auto"/>
              </w:divBdr>
              <w:divsChild>
                <w:div w:id="994182273">
                  <w:marLeft w:val="0"/>
                  <w:marRight w:val="0"/>
                  <w:marTop w:val="120"/>
                  <w:marBottom w:val="0"/>
                  <w:divBdr>
                    <w:top w:val="none" w:sz="0" w:space="0" w:color="auto"/>
                    <w:left w:val="none" w:sz="0" w:space="0" w:color="auto"/>
                    <w:bottom w:val="none" w:sz="0" w:space="0" w:color="auto"/>
                    <w:right w:val="none" w:sz="0" w:space="0" w:color="auto"/>
                  </w:divBdr>
                </w:div>
                <w:div w:id="1069883363">
                  <w:marLeft w:val="0"/>
                  <w:marRight w:val="0"/>
                  <w:marTop w:val="0"/>
                  <w:marBottom w:val="0"/>
                  <w:divBdr>
                    <w:top w:val="none" w:sz="0" w:space="0" w:color="auto"/>
                    <w:left w:val="none" w:sz="0" w:space="0" w:color="auto"/>
                    <w:bottom w:val="none" w:sz="0" w:space="0" w:color="auto"/>
                    <w:right w:val="none" w:sz="0" w:space="0" w:color="auto"/>
                  </w:divBdr>
                </w:div>
              </w:divsChild>
            </w:div>
            <w:div w:id="1641377179">
              <w:marLeft w:val="0"/>
              <w:marRight w:val="0"/>
              <w:marTop w:val="0"/>
              <w:marBottom w:val="0"/>
              <w:divBdr>
                <w:top w:val="none" w:sz="0" w:space="0" w:color="auto"/>
                <w:left w:val="none" w:sz="0" w:space="0" w:color="auto"/>
                <w:bottom w:val="none" w:sz="0" w:space="0" w:color="auto"/>
                <w:right w:val="none" w:sz="0" w:space="0" w:color="auto"/>
              </w:divBdr>
              <w:divsChild>
                <w:div w:id="396705822">
                  <w:marLeft w:val="0"/>
                  <w:marRight w:val="0"/>
                  <w:marTop w:val="0"/>
                  <w:marBottom w:val="0"/>
                  <w:divBdr>
                    <w:top w:val="none" w:sz="0" w:space="0" w:color="auto"/>
                    <w:left w:val="none" w:sz="0" w:space="0" w:color="auto"/>
                    <w:bottom w:val="none" w:sz="0" w:space="0" w:color="auto"/>
                    <w:right w:val="none" w:sz="0" w:space="0" w:color="auto"/>
                  </w:divBdr>
                  <w:divsChild>
                    <w:div w:id="22051822">
                      <w:marLeft w:val="0"/>
                      <w:marRight w:val="0"/>
                      <w:marTop w:val="0"/>
                      <w:marBottom w:val="0"/>
                      <w:divBdr>
                        <w:top w:val="none" w:sz="0" w:space="0" w:color="auto"/>
                        <w:left w:val="none" w:sz="0" w:space="0" w:color="auto"/>
                        <w:bottom w:val="none" w:sz="0" w:space="0" w:color="auto"/>
                        <w:right w:val="none" w:sz="0" w:space="0" w:color="auto"/>
                      </w:divBdr>
                      <w:divsChild>
                        <w:div w:id="439643019">
                          <w:marLeft w:val="0"/>
                          <w:marRight w:val="0"/>
                          <w:marTop w:val="120"/>
                          <w:marBottom w:val="0"/>
                          <w:divBdr>
                            <w:top w:val="none" w:sz="0" w:space="0" w:color="auto"/>
                            <w:left w:val="none" w:sz="0" w:space="0" w:color="auto"/>
                            <w:bottom w:val="none" w:sz="0" w:space="0" w:color="auto"/>
                            <w:right w:val="none" w:sz="0" w:space="0" w:color="auto"/>
                          </w:divBdr>
                        </w:div>
                        <w:div w:id="1370302173">
                          <w:marLeft w:val="0"/>
                          <w:marRight w:val="0"/>
                          <w:marTop w:val="0"/>
                          <w:marBottom w:val="0"/>
                          <w:divBdr>
                            <w:top w:val="none" w:sz="0" w:space="0" w:color="auto"/>
                            <w:left w:val="none" w:sz="0" w:space="0" w:color="auto"/>
                            <w:bottom w:val="none" w:sz="0" w:space="0" w:color="auto"/>
                            <w:right w:val="none" w:sz="0" w:space="0" w:color="auto"/>
                          </w:divBdr>
                        </w:div>
                      </w:divsChild>
                    </w:div>
                    <w:div w:id="305939108">
                      <w:marLeft w:val="0"/>
                      <w:marRight w:val="0"/>
                      <w:marTop w:val="0"/>
                      <w:marBottom w:val="0"/>
                      <w:divBdr>
                        <w:top w:val="none" w:sz="0" w:space="0" w:color="auto"/>
                        <w:left w:val="none" w:sz="0" w:space="0" w:color="auto"/>
                        <w:bottom w:val="none" w:sz="0" w:space="0" w:color="auto"/>
                        <w:right w:val="none" w:sz="0" w:space="0" w:color="auto"/>
                      </w:divBdr>
                      <w:divsChild>
                        <w:div w:id="368843141">
                          <w:marLeft w:val="0"/>
                          <w:marRight w:val="0"/>
                          <w:marTop w:val="0"/>
                          <w:marBottom w:val="0"/>
                          <w:divBdr>
                            <w:top w:val="none" w:sz="0" w:space="0" w:color="auto"/>
                            <w:left w:val="none" w:sz="0" w:space="0" w:color="auto"/>
                            <w:bottom w:val="none" w:sz="0" w:space="0" w:color="auto"/>
                            <w:right w:val="none" w:sz="0" w:space="0" w:color="auto"/>
                          </w:divBdr>
                        </w:div>
                        <w:div w:id="577397831">
                          <w:marLeft w:val="0"/>
                          <w:marRight w:val="0"/>
                          <w:marTop w:val="120"/>
                          <w:marBottom w:val="0"/>
                          <w:divBdr>
                            <w:top w:val="none" w:sz="0" w:space="0" w:color="auto"/>
                            <w:left w:val="none" w:sz="0" w:space="0" w:color="auto"/>
                            <w:bottom w:val="none" w:sz="0" w:space="0" w:color="auto"/>
                            <w:right w:val="none" w:sz="0" w:space="0" w:color="auto"/>
                          </w:divBdr>
                        </w:div>
                      </w:divsChild>
                    </w:div>
                    <w:div w:id="357584195">
                      <w:marLeft w:val="0"/>
                      <w:marRight w:val="0"/>
                      <w:marTop w:val="0"/>
                      <w:marBottom w:val="0"/>
                      <w:divBdr>
                        <w:top w:val="none" w:sz="0" w:space="0" w:color="auto"/>
                        <w:left w:val="none" w:sz="0" w:space="0" w:color="auto"/>
                        <w:bottom w:val="none" w:sz="0" w:space="0" w:color="auto"/>
                        <w:right w:val="none" w:sz="0" w:space="0" w:color="auto"/>
                      </w:divBdr>
                      <w:divsChild>
                        <w:div w:id="821388849">
                          <w:marLeft w:val="0"/>
                          <w:marRight w:val="0"/>
                          <w:marTop w:val="120"/>
                          <w:marBottom w:val="0"/>
                          <w:divBdr>
                            <w:top w:val="none" w:sz="0" w:space="0" w:color="auto"/>
                            <w:left w:val="none" w:sz="0" w:space="0" w:color="auto"/>
                            <w:bottom w:val="none" w:sz="0" w:space="0" w:color="auto"/>
                            <w:right w:val="none" w:sz="0" w:space="0" w:color="auto"/>
                          </w:divBdr>
                        </w:div>
                        <w:div w:id="2111704652">
                          <w:marLeft w:val="0"/>
                          <w:marRight w:val="0"/>
                          <w:marTop w:val="0"/>
                          <w:marBottom w:val="0"/>
                          <w:divBdr>
                            <w:top w:val="none" w:sz="0" w:space="0" w:color="auto"/>
                            <w:left w:val="none" w:sz="0" w:space="0" w:color="auto"/>
                            <w:bottom w:val="none" w:sz="0" w:space="0" w:color="auto"/>
                            <w:right w:val="none" w:sz="0" w:space="0" w:color="auto"/>
                          </w:divBdr>
                        </w:div>
                      </w:divsChild>
                    </w:div>
                    <w:div w:id="563948588">
                      <w:marLeft w:val="0"/>
                      <w:marRight w:val="0"/>
                      <w:marTop w:val="0"/>
                      <w:marBottom w:val="0"/>
                      <w:divBdr>
                        <w:top w:val="none" w:sz="0" w:space="0" w:color="auto"/>
                        <w:left w:val="none" w:sz="0" w:space="0" w:color="auto"/>
                        <w:bottom w:val="none" w:sz="0" w:space="0" w:color="auto"/>
                        <w:right w:val="none" w:sz="0" w:space="0" w:color="auto"/>
                      </w:divBdr>
                      <w:divsChild>
                        <w:div w:id="270746368">
                          <w:marLeft w:val="0"/>
                          <w:marRight w:val="0"/>
                          <w:marTop w:val="120"/>
                          <w:marBottom w:val="0"/>
                          <w:divBdr>
                            <w:top w:val="none" w:sz="0" w:space="0" w:color="auto"/>
                            <w:left w:val="none" w:sz="0" w:space="0" w:color="auto"/>
                            <w:bottom w:val="none" w:sz="0" w:space="0" w:color="auto"/>
                            <w:right w:val="none" w:sz="0" w:space="0" w:color="auto"/>
                          </w:divBdr>
                        </w:div>
                        <w:div w:id="1973906290">
                          <w:marLeft w:val="0"/>
                          <w:marRight w:val="0"/>
                          <w:marTop w:val="0"/>
                          <w:marBottom w:val="0"/>
                          <w:divBdr>
                            <w:top w:val="none" w:sz="0" w:space="0" w:color="auto"/>
                            <w:left w:val="none" w:sz="0" w:space="0" w:color="auto"/>
                            <w:bottom w:val="none" w:sz="0" w:space="0" w:color="auto"/>
                            <w:right w:val="none" w:sz="0" w:space="0" w:color="auto"/>
                          </w:divBdr>
                        </w:div>
                      </w:divsChild>
                    </w:div>
                    <w:div w:id="1235504148">
                      <w:marLeft w:val="0"/>
                      <w:marRight w:val="0"/>
                      <w:marTop w:val="0"/>
                      <w:marBottom w:val="0"/>
                      <w:divBdr>
                        <w:top w:val="none" w:sz="0" w:space="0" w:color="auto"/>
                        <w:left w:val="none" w:sz="0" w:space="0" w:color="auto"/>
                        <w:bottom w:val="none" w:sz="0" w:space="0" w:color="auto"/>
                        <w:right w:val="none" w:sz="0" w:space="0" w:color="auto"/>
                      </w:divBdr>
                      <w:divsChild>
                        <w:div w:id="487408004">
                          <w:marLeft w:val="0"/>
                          <w:marRight w:val="0"/>
                          <w:marTop w:val="120"/>
                          <w:marBottom w:val="0"/>
                          <w:divBdr>
                            <w:top w:val="none" w:sz="0" w:space="0" w:color="auto"/>
                            <w:left w:val="none" w:sz="0" w:space="0" w:color="auto"/>
                            <w:bottom w:val="none" w:sz="0" w:space="0" w:color="auto"/>
                            <w:right w:val="none" w:sz="0" w:space="0" w:color="auto"/>
                          </w:divBdr>
                        </w:div>
                        <w:div w:id="2119331052">
                          <w:marLeft w:val="0"/>
                          <w:marRight w:val="0"/>
                          <w:marTop w:val="0"/>
                          <w:marBottom w:val="0"/>
                          <w:divBdr>
                            <w:top w:val="none" w:sz="0" w:space="0" w:color="auto"/>
                            <w:left w:val="none" w:sz="0" w:space="0" w:color="auto"/>
                            <w:bottom w:val="none" w:sz="0" w:space="0" w:color="auto"/>
                            <w:right w:val="none" w:sz="0" w:space="0" w:color="auto"/>
                          </w:divBdr>
                        </w:div>
                      </w:divsChild>
                    </w:div>
                    <w:div w:id="1292445329">
                      <w:marLeft w:val="0"/>
                      <w:marRight w:val="0"/>
                      <w:marTop w:val="0"/>
                      <w:marBottom w:val="0"/>
                      <w:divBdr>
                        <w:top w:val="none" w:sz="0" w:space="0" w:color="auto"/>
                        <w:left w:val="none" w:sz="0" w:space="0" w:color="auto"/>
                        <w:bottom w:val="none" w:sz="0" w:space="0" w:color="auto"/>
                        <w:right w:val="none" w:sz="0" w:space="0" w:color="auto"/>
                      </w:divBdr>
                      <w:divsChild>
                        <w:div w:id="11684584">
                          <w:marLeft w:val="0"/>
                          <w:marRight w:val="0"/>
                          <w:marTop w:val="120"/>
                          <w:marBottom w:val="0"/>
                          <w:divBdr>
                            <w:top w:val="none" w:sz="0" w:space="0" w:color="auto"/>
                            <w:left w:val="none" w:sz="0" w:space="0" w:color="auto"/>
                            <w:bottom w:val="none" w:sz="0" w:space="0" w:color="auto"/>
                            <w:right w:val="none" w:sz="0" w:space="0" w:color="auto"/>
                          </w:divBdr>
                        </w:div>
                        <w:div w:id="1225263060">
                          <w:marLeft w:val="0"/>
                          <w:marRight w:val="0"/>
                          <w:marTop w:val="0"/>
                          <w:marBottom w:val="0"/>
                          <w:divBdr>
                            <w:top w:val="none" w:sz="0" w:space="0" w:color="auto"/>
                            <w:left w:val="none" w:sz="0" w:space="0" w:color="auto"/>
                            <w:bottom w:val="none" w:sz="0" w:space="0" w:color="auto"/>
                            <w:right w:val="none" w:sz="0" w:space="0" w:color="auto"/>
                          </w:divBdr>
                        </w:div>
                      </w:divsChild>
                    </w:div>
                    <w:div w:id="1601110277">
                      <w:marLeft w:val="0"/>
                      <w:marRight w:val="0"/>
                      <w:marTop w:val="0"/>
                      <w:marBottom w:val="0"/>
                      <w:divBdr>
                        <w:top w:val="none" w:sz="0" w:space="0" w:color="auto"/>
                        <w:left w:val="none" w:sz="0" w:space="0" w:color="auto"/>
                        <w:bottom w:val="none" w:sz="0" w:space="0" w:color="auto"/>
                        <w:right w:val="none" w:sz="0" w:space="0" w:color="auto"/>
                      </w:divBdr>
                      <w:divsChild>
                        <w:div w:id="596594366">
                          <w:marLeft w:val="0"/>
                          <w:marRight w:val="0"/>
                          <w:marTop w:val="0"/>
                          <w:marBottom w:val="0"/>
                          <w:divBdr>
                            <w:top w:val="none" w:sz="0" w:space="0" w:color="auto"/>
                            <w:left w:val="none" w:sz="0" w:space="0" w:color="auto"/>
                            <w:bottom w:val="none" w:sz="0" w:space="0" w:color="auto"/>
                            <w:right w:val="none" w:sz="0" w:space="0" w:color="auto"/>
                          </w:divBdr>
                        </w:div>
                        <w:div w:id="86247531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643075694">
              <w:marLeft w:val="0"/>
              <w:marRight w:val="0"/>
              <w:marTop w:val="0"/>
              <w:marBottom w:val="0"/>
              <w:divBdr>
                <w:top w:val="none" w:sz="0" w:space="0" w:color="auto"/>
                <w:left w:val="none" w:sz="0" w:space="0" w:color="auto"/>
                <w:bottom w:val="none" w:sz="0" w:space="0" w:color="auto"/>
                <w:right w:val="none" w:sz="0" w:space="0" w:color="auto"/>
              </w:divBdr>
              <w:divsChild>
                <w:div w:id="461116410">
                  <w:marLeft w:val="0"/>
                  <w:marRight w:val="0"/>
                  <w:marTop w:val="120"/>
                  <w:marBottom w:val="0"/>
                  <w:divBdr>
                    <w:top w:val="none" w:sz="0" w:space="0" w:color="auto"/>
                    <w:left w:val="none" w:sz="0" w:space="0" w:color="auto"/>
                    <w:bottom w:val="none" w:sz="0" w:space="0" w:color="auto"/>
                    <w:right w:val="none" w:sz="0" w:space="0" w:color="auto"/>
                  </w:divBdr>
                </w:div>
                <w:div w:id="2027559286">
                  <w:marLeft w:val="0"/>
                  <w:marRight w:val="0"/>
                  <w:marTop w:val="0"/>
                  <w:marBottom w:val="0"/>
                  <w:divBdr>
                    <w:top w:val="none" w:sz="0" w:space="0" w:color="auto"/>
                    <w:left w:val="none" w:sz="0" w:space="0" w:color="auto"/>
                    <w:bottom w:val="none" w:sz="0" w:space="0" w:color="auto"/>
                    <w:right w:val="none" w:sz="0" w:space="0" w:color="auto"/>
                  </w:divBdr>
                </w:div>
              </w:divsChild>
            </w:div>
            <w:div w:id="1650210432">
              <w:marLeft w:val="0"/>
              <w:marRight w:val="0"/>
              <w:marTop w:val="0"/>
              <w:marBottom w:val="0"/>
              <w:divBdr>
                <w:top w:val="none" w:sz="0" w:space="0" w:color="auto"/>
                <w:left w:val="none" w:sz="0" w:space="0" w:color="auto"/>
                <w:bottom w:val="none" w:sz="0" w:space="0" w:color="auto"/>
                <w:right w:val="none" w:sz="0" w:space="0" w:color="auto"/>
              </w:divBdr>
              <w:divsChild>
                <w:div w:id="990597271">
                  <w:marLeft w:val="0"/>
                  <w:marRight w:val="0"/>
                  <w:marTop w:val="0"/>
                  <w:marBottom w:val="0"/>
                  <w:divBdr>
                    <w:top w:val="none" w:sz="0" w:space="0" w:color="auto"/>
                    <w:left w:val="none" w:sz="0" w:space="0" w:color="auto"/>
                    <w:bottom w:val="none" w:sz="0" w:space="0" w:color="auto"/>
                    <w:right w:val="none" w:sz="0" w:space="0" w:color="auto"/>
                  </w:divBdr>
                </w:div>
              </w:divsChild>
            </w:div>
            <w:div w:id="1652830664">
              <w:marLeft w:val="0"/>
              <w:marRight w:val="0"/>
              <w:marTop w:val="0"/>
              <w:marBottom w:val="0"/>
              <w:divBdr>
                <w:top w:val="none" w:sz="0" w:space="0" w:color="auto"/>
                <w:left w:val="none" w:sz="0" w:space="0" w:color="auto"/>
                <w:bottom w:val="none" w:sz="0" w:space="0" w:color="auto"/>
                <w:right w:val="none" w:sz="0" w:space="0" w:color="auto"/>
              </w:divBdr>
              <w:divsChild>
                <w:div w:id="1478382067">
                  <w:marLeft w:val="0"/>
                  <w:marRight w:val="0"/>
                  <w:marTop w:val="120"/>
                  <w:marBottom w:val="0"/>
                  <w:divBdr>
                    <w:top w:val="none" w:sz="0" w:space="0" w:color="auto"/>
                    <w:left w:val="none" w:sz="0" w:space="0" w:color="auto"/>
                    <w:bottom w:val="none" w:sz="0" w:space="0" w:color="auto"/>
                    <w:right w:val="none" w:sz="0" w:space="0" w:color="auto"/>
                  </w:divBdr>
                </w:div>
                <w:div w:id="2005931839">
                  <w:marLeft w:val="0"/>
                  <w:marRight w:val="0"/>
                  <w:marTop w:val="0"/>
                  <w:marBottom w:val="0"/>
                  <w:divBdr>
                    <w:top w:val="none" w:sz="0" w:space="0" w:color="auto"/>
                    <w:left w:val="none" w:sz="0" w:space="0" w:color="auto"/>
                    <w:bottom w:val="none" w:sz="0" w:space="0" w:color="auto"/>
                    <w:right w:val="none" w:sz="0" w:space="0" w:color="auto"/>
                  </w:divBdr>
                </w:div>
              </w:divsChild>
            </w:div>
            <w:div w:id="1654291084">
              <w:marLeft w:val="0"/>
              <w:marRight w:val="0"/>
              <w:marTop w:val="0"/>
              <w:marBottom w:val="0"/>
              <w:divBdr>
                <w:top w:val="none" w:sz="0" w:space="0" w:color="auto"/>
                <w:left w:val="none" w:sz="0" w:space="0" w:color="auto"/>
                <w:bottom w:val="none" w:sz="0" w:space="0" w:color="auto"/>
                <w:right w:val="none" w:sz="0" w:space="0" w:color="auto"/>
              </w:divBdr>
              <w:divsChild>
                <w:div w:id="1582643073">
                  <w:marLeft w:val="0"/>
                  <w:marRight w:val="0"/>
                  <w:marTop w:val="0"/>
                  <w:marBottom w:val="0"/>
                  <w:divBdr>
                    <w:top w:val="none" w:sz="0" w:space="0" w:color="auto"/>
                    <w:left w:val="none" w:sz="0" w:space="0" w:color="auto"/>
                    <w:bottom w:val="none" w:sz="0" w:space="0" w:color="auto"/>
                    <w:right w:val="none" w:sz="0" w:space="0" w:color="auto"/>
                  </w:divBdr>
                </w:div>
              </w:divsChild>
            </w:div>
            <w:div w:id="1654673519">
              <w:marLeft w:val="0"/>
              <w:marRight w:val="0"/>
              <w:marTop w:val="0"/>
              <w:marBottom w:val="0"/>
              <w:divBdr>
                <w:top w:val="none" w:sz="0" w:space="0" w:color="auto"/>
                <w:left w:val="none" w:sz="0" w:space="0" w:color="auto"/>
                <w:bottom w:val="none" w:sz="0" w:space="0" w:color="auto"/>
                <w:right w:val="none" w:sz="0" w:space="0" w:color="auto"/>
              </w:divBdr>
              <w:divsChild>
                <w:div w:id="1169297215">
                  <w:marLeft w:val="0"/>
                  <w:marRight w:val="0"/>
                  <w:marTop w:val="0"/>
                  <w:marBottom w:val="0"/>
                  <w:divBdr>
                    <w:top w:val="none" w:sz="0" w:space="0" w:color="auto"/>
                    <w:left w:val="none" w:sz="0" w:space="0" w:color="auto"/>
                    <w:bottom w:val="none" w:sz="0" w:space="0" w:color="auto"/>
                    <w:right w:val="none" w:sz="0" w:space="0" w:color="auto"/>
                  </w:divBdr>
                </w:div>
              </w:divsChild>
            </w:div>
            <w:div w:id="1659924305">
              <w:marLeft w:val="0"/>
              <w:marRight w:val="0"/>
              <w:marTop w:val="0"/>
              <w:marBottom w:val="0"/>
              <w:divBdr>
                <w:top w:val="none" w:sz="0" w:space="0" w:color="auto"/>
                <w:left w:val="none" w:sz="0" w:space="0" w:color="auto"/>
                <w:bottom w:val="none" w:sz="0" w:space="0" w:color="auto"/>
                <w:right w:val="none" w:sz="0" w:space="0" w:color="auto"/>
              </w:divBdr>
              <w:divsChild>
                <w:div w:id="192041755">
                  <w:marLeft w:val="0"/>
                  <w:marRight w:val="0"/>
                  <w:marTop w:val="120"/>
                  <w:marBottom w:val="0"/>
                  <w:divBdr>
                    <w:top w:val="none" w:sz="0" w:space="0" w:color="auto"/>
                    <w:left w:val="none" w:sz="0" w:space="0" w:color="auto"/>
                    <w:bottom w:val="none" w:sz="0" w:space="0" w:color="auto"/>
                    <w:right w:val="none" w:sz="0" w:space="0" w:color="auto"/>
                  </w:divBdr>
                </w:div>
                <w:div w:id="1530601320">
                  <w:marLeft w:val="0"/>
                  <w:marRight w:val="0"/>
                  <w:marTop w:val="0"/>
                  <w:marBottom w:val="0"/>
                  <w:divBdr>
                    <w:top w:val="none" w:sz="0" w:space="0" w:color="auto"/>
                    <w:left w:val="none" w:sz="0" w:space="0" w:color="auto"/>
                    <w:bottom w:val="none" w:sz="0" w:space="0" w:color="auto"/>
                    <w:right w:val="none" w:sz="0" w:space="0" w:color="auto"/>
                  </w:divBdr>
                </w:div>
              </w:divsChild>
            </w:div>
            <w:div w:id="1664047480">
              <w:marLeft w:val="0"/>
              <w:marRight w:val="0"/>
              <w:marTop w:val="0"/>
              <w:marBottom w:val="0"/>
              <w:divBdr>
                <w:top w:val="none" w:sz="0" w:space="0" w:color="auto"/>
                <w:left w:val="none" w:sz="0" w:space="0" w:color="auto"/>
                <w:bottom w:val="none" w:sz="0" w:space="0" w:color="auto"/>
                <w:right w:val="none" w:sz="0" w:space="0" w:color="auto"/>
              </w:divBdr>
              <w:divsChild>
                <w:div w:id="1934392751">
                  <w:marLeft w:val="0"/>
                  <w:marRight w:val="0"/>
                  <w:marTop w:val="0"/>
                  <w:marBottom w:val="0"/>
                  <w:divBdr>
                    <w:top w:val="none" w:sz="0" w:space="0" w:color="auto"/>
                    <w:left w:val="none" w:sz="0" w:space="0" w:color="auto"/>
                    <w:bottom w:val="none" w:sz="0" w:space="0" w:color="auto"/>
                    <w:right w:val="none" w:sz="0" w:space="0" w:color="auto"/>
                  </w:divBdr>
                </w:div>
              </w:divsChild>
            </w:div>
            <w:div w:id="1665357000">
              <w:marLeft w:val="0"/>
              <w:marRight w:val="0"/>
              <w:marTop w:val="0"/>
              <w:marBottom w:val="0"/>
              <w:divBdr>
                <w:top w:val="none" w:sz="0" w:space="0" w:color="auto"/>
                <w:left w:val="none" w:sz="0" w:space="0" w:color="auto"/>
                <w:bottom w:val="none" w:sz="0" w:space="0" w:color="auto"/>
                <w:right w:val="none" w:sz="0" w:space="0" w:color="auto"/>
              </w:divBdr>
              <w:divsChild>
                <w:div w:id="645623495">
                  <w:marLeft w:val="0"/>
                  <w:marRight w:val="0"/>
                  <w:marTop w:val="0"/>
                  <w:marBottom w:val="0"/>
                  <w:divBdr>
                    <w:top w:val="none" w:sz="0" w:space="0" w:color="auto"/>
                    <w:left w:val="none" w:sz="0" w:space="0" w:color="auto"/>
                    <w:bottom w:val="none" w:sz="0" w:space="0" w:color="auto"/>
                    <w:right w:val="none" w:sz="0" w:space="0" w:color="auto"/>
                  </w:divBdr>
                </w:div>
              </w:divsChild>
            </w:div>
            <w:div w:id="1668751153">
              <w:marLeft w:val="0"/>
              <w:marRight w:val="0"/>
              <w:marTop w:val="0"/>
              <w:marBottom w:val="0"/>
              <w:divBdr>
                <w:top w:val="none" w:sz="0" w:space="0" w:color="auto"/>
                <w:left w:val="none" w:sz="0" w:space="0" w:color="auto"/>
                <w:bottom w:val="none" w:sz="0" w:space="0" w:color="auto"/>
                <w:right w:val="none" w:sz="0" w:space="0" w:color="auto"/>
              </w:divBdr>
              <w:divsChild>
                <w:div w:id="2113090860">
                  <w:marLeft w:val="0"/>
                  <w:marRight w:val="0"/>
                  <w:marTop w:val="0"/>
                  <w:marBottom w:val="0"/>
                  <w:divBdr>
                    <w:top w:val="none" w:sz="0" w:space="0" w:color="auto"/>
                    <w:left w:val="none" w:sz="0" w:space="0" w:color="auto"/>
                    <w:bottom w:val="none" w:sz="0" w:space="0" w:color="auto"/>
                    <w:right w:val="none" w:sz="0" w:space="0" w:color="auto"/>
                  </w:divBdr>
                </w:div>
              </w:divsChild>
            </w:div>
            <w:div w:id="1680041030">
              <w:marLeft w:val="0"/>
              <w:marRight w:val="0"/>
              <w:marTop w:val="0"/>
              <w:marBottom w:val="0"/>
              <w:divBdr>
                <w:top w:val="none" w:sz="0" w:space="0" w:color="auto"/>
                <w:left w:val="none" w:sz="0" w:space="0" w:color="auto"/>
                <w:bottom w:val="none" w:sz="0" w:space="0" w:color="auto"/>
                <w:right w:val="none" w:sz="0" w:space="0" w:color="auto"/>
              </w:divBdr>
              <w:divsChild>
                <w:div w:id="405810615">
                  <w:marLeft w:val="0"/>
                  <w:marRight w:val="0"/>
                  <w:marTop w:val="0"/>
                  <w:marBottom w:val="0"/>
                  <w:divBdr>
                    <w:top w:val="none" w:sz="0" w:space="0" w:color="auto"/>
                    <w:left w:val="none" w:sz="0" w:space="0" w:color="auto"/>
                    <w:bottom w:val="none" w:sz="0" w:space="0" w:color="auto"/>
                    <w:right w:val="none" w:sz="0" w:space="0" w:color="auto"/>
                  </w:divBdr>
                </w:div>
                <w:div w:id="1549218997">
                  <w:marLeft w:val="0"/>
                  <w:marRight w:val="0"/>
                  <w:marTop w:val="120"/>
                  <w:marBottom w:val="0"/>
                  <w:divBdr>
                    <w:top w:val="none" w:sz="0" w:space="0" w:color="auto"/>
                    <w:left w:val="none" w:sz="0" w:space="0" w:color="auto"/>
                    <w:bottom w:val="none" w:sz="0" w:space="0" w:color="auto"/>
                    <w:right w:val="none" w:sz="0" w:space="0" w:color="auto"/>
                  </w:divBdr>
                </w:div>
              </w:divsChild>
            </w:div>
            <w:div w:id="1684167731">
              <w:marLeft w:val="0"/>
              <w:marRight w:val="0"/>
              <w:marTop w:val="0"/>
              <w:marBottom w:val="0"/>
              <w:divBdr>
                <w:top w:val="none" w:sz="0" w:space="0" w:color="auto"/>
                <w:left w:val="none" w:sz="0" w:space="0" w:color="auto"/>
                <w:bottom w:val="none" w:sz="0" w:space="0" w:color="auto"/>
                <w:right w:val="none" w:sz="0" w:space="0" w:color="auto"/>
              </w:divBdr>
              <w:divsChild>
                <w:div w:id="711271473">
                  <w:marLeft w:val="0"/>
                  <w:marRight w:val="0"/>
                  <w:marTop w:val="120"/>
                  <w:marBottom w:val="0"/>
                  <w:divBdr>
                    <w:top w:val="none" w:sz="0" w:space="0" w:color="auto"/>
                    <w:left w:val="none" w:sz="0" w:space="0" w:color="auto"/>
                    <w:bottom w:val="none" w:sz="0" w:space="0" w:color="auto"/>
                    <w:right w:val="none" w:sz="0" w:space="0" w:color="auto"/>
                  </w:divBdr>
                </w:div>
                <w:div w:id="2084645570">
                  <w:marLeft w:val="0"/>
                  <w:marRight w:val="0"/>
                  <w:marTop w:val="0"/>
                  <w:marBottom w:val="0"/>
                  <w:divBdr>
                    <w:top w:val="none" w:sz="0" w:space="0" w:color="auto"/>
                    <w:left w:val="none" w:sz="0" w:space="0" w:color="auto"/>
                    <w:bottom w:val="none" w:sz="0" w:space="0" w:color="auto"/>
                    <w:right w:val="none" w:sz="0" w:space="0" w:color="auto"/>
                  </w:divBdr>
                </w:div>
              </w:divsChild>
            </w:div>
            <w:div w:id="1684669873">
              <w:marLeft w:val="0"/>
              <w:marRight w:val="0"/>
              <w:marTop w:val="0"/>
              <w:marBottom w:val="0"/>
              <w:divBdr>
                <w:top w:val="none" w:sz="0" w:space="0" w:color="auto"/>
                <w:left w:val="none" w:sz="0" w:space="0" w:color="auto"/>
                <w:bottom w:val="none" w:sz="0" w:space="0" w:color="auto"/>
                <w:right w:val="none" w:sz="0" w:space="0" w:color="auto"/>
              </w:divBdr>
              <w:divsChild>
                <w:div w:id="1549222699">
                  <w:marLeft w:val="0"/>
                  <w:marRight w:val="0"/>
                  <w:marTop w:val="0"/>
                  <w:marBottom w:val="0"/>
                  <w:divBdr>
                    <w:top w:val="none" w:sz="0" w:space="0" w:color="auto"/>
                    <w:left w:val="none" w:sz="0" w:space="0" w:color="auto"/>
                    <w:bottom w:val="none" w:sz="0" w:space="0" w:color="auto"/>
                    <w:right w:val="none" w:sz="0" w:space="0" w:color="auto"/>
                  </w:divBdr>
                </w:div>
              </w:divsChild>
            </w:div>
            <w:div w:id="1687176418">
              <w:marLeft w:val="0"/>
              <w:marRight w:val="0"/>
              <w:marTop w:val="0"/>
              <w:marBottom w:val="0"/>
              <w:divBdr>
                <w:top w:val="none" w:sz="0" w:space="0" w:color="auto"/>
                <w:left w:val="none" w:sz="0" w:space="0" w:color="auto"/>
                <w:bottom w:val="none" w:sz="0" w:space="0" w:color="auto"/>
                <w:right w:val="none" w:sz="0" w:space="0" w:color="auto"/>
              </w:divBdr>
              <w:divsChild>
                <w:div w:id="700057649">
                  <w:marLeft w:val="0"/>
                  <w:marRight w:val="0"/>
                  <w:marTop w:val="120"/>
                  <w:marBottom w:val="0"/>
                  <w:divBdr>
                    <w:top w:val="none" w:sz="0" w:space="0" w:color="auto"/>
                    <w:left w:val="none" w:sz="0" w:space="0" w:color="auto"/>
                    <w:bottom w:val="none" w:sz="0" w:space="0" w:color="auto"/>
                    <w:right w:val="none" w:sz="0" w:space="0" w:color="auto"/>
                  </w:divBdr>
                </w:div>
                <w:div w:id="1495417356">
                  <w:marLeft w:val="0"/>
                  <w:marRight w:val="0"/>
                  <w:marTop w:val="0"/>
                  <w:marBottom w:val="0"/>
                  <w:divBdr>
                    <w:top w:val="none" w:sz="0" w:space="0" w:color="auto"/>
                    <w:left w:val="none" w:sz="0" w:space="0" w:color="auto"/>
                    <w:bottom w:val="none" w:sz="0" w:space="0" w:color="auto"/>
                    <w:right w:val="none" w:sz="0" w:space="0" w:color="auto"/>
                  </w:divBdr>
                </w:div>
              </w:divsChild>
            </w:div>
            <w:div w:id="1688218023">
              <w:marLeft w:val="0"/>
              <w:marRight w:val="0"/>
              <w:marTop w:val="0"/>
              <w:marBottom w:val="0"/>
              <w:divBdr>
                <w:top w:val="none" w:sz="0" w:space="0" w:color="auto"/>
                <w:left w:val="none" w:sz="0" w:space="0" w:color="auto"/>
                <w:bottom w:val="none" w:sz="0" w:space="0" w:color="auto"/>
                <w:right w:val="none" w:sz="0" w:space="0" w:color="auto"/>
              </w:divBdr>
              <w:divsChild>
                <w:div w:id="1109620357">
                  <w:marLeft w:val="0"/>
                  <w:marRight w:val="0"/>
                  <w:marTop w:val="0"/>
                  <w:marBottom w:val="0"/>
                  <w:divBdr>
                    <w:top w:val="none" w:sz="0" w:space="0" w:color="auto"/>
                    <w:left w:val="none" w:sz="0" w:space="0" w:color="auto"/>
                    <w:bottom w:val="none" w:sz="0" w:space="0" w:color="auto"/>
                    <w:right w:val="none" w:sz="0" w:space="0" w:color="auto"/>
                  </w:divBdr>
                </w:div>
              </w:divsChild>
            </w:div>
            <w:div w:id="1691254452">
              <w:marLeft w:val="0"/>
              <w:marRight w:val="0"/>
              <w:marTop w:val="0"/>
              <w:marBottom w:val="0"/>
              <w:divBdr>
                <w:top w:val="none" w:sz="0" w:space="0" w:color="auto"/>
                <w:left w:val="none" w:sz="0" w:space="0" w:color="auto"/>
                <w:bottom w:val="none" w:sz="0" w:space="0" w:color="auto"/>
                <w:right w:val="none" w:sz="0" w:space="0" w:color="auto"/>
              </w:divBdr>
              <w:divsChild>
                <w:div w:id="1099375744">
                  <w:marLeft w:val="0"/>
                  <w:marRight w:val="0"/>
                  <w:marTop w:val="0"/>
                  <w:marBottom w:val="0"/>
                  <w:divBdr>
                    <w:top w:val="none" w:sz="0" w:space="0" w:color="auto"/>
                    <w:left w:val="none" w:sz="0" w:space="0" w:color="auto"/>
                    <w:bottom w:val="none" w:sz="0" w:space="0" w:color="auto"/>
                    <w:right w:val="none" w:sz="0" w:space="0" w:color="auto"/>
                  </w:divBdr>
                </w:div>
              </w:divsChild>
            </w:div>
            <w:div w:id="1691418664">
              <w:marLeft w:val="0"/>
              <w:marRight w:val="0"/>
              <w:marTop w:val="0"/>
              <w:marBottom w:val="0"/>
              <w:divBdr>
                <w:top w:val="none" w:sz="0" w:space="0" w:color="auto"/>
                <w:left w:val="none" w:sz="0" w:space="0" w:color="auto"/>
                <w:bottom w:val="none" w:sz="0" w:space="0" w:color="auto"/>
                <w:right w:val="none" w:sz="0" w:space="0" w:color="auto"/>
              </w:divBdr>
              <w:divsChild>
                <w:div w:id="1972591094">
                  <w:marLeft w:val="0"/>
                  <w:marRight w:val="0"/>
                  <w:marTop w:val="0"/>
                  <w:marBottom w:val="0"/>
                  <w:divBdr>
                    <w:top w:val="none" w:sz="0" w:space="0" w:color="auto"/>
                    <w:left w:val="none" w:sz="0" w:space="0" w:color="auto"/>
                    <w:bottom w:val="none" w:sz="0" w:space="0" w:color="auto"/>
                    <w:right w:val="none" w:sz="0" w:space="0" w:color="auto"/>
                  </w:divBdr>
                </w:div>
              </w:divsChild>
            </w:div>
            <w:div w:id="1695036915">
              <w:marLeft w:val="0"/>
              <w:marRight w:val="0"/>
              <w:marTop w:val="0"/>
              <w:marBottom w:val="0"/>
              <w:divBdr>
                <w:top w:val="none" w:sz="0" w:space="0" w:color="auto"/>
                <w:left w:val="none" w:sz="0" w:space="0" w:color="auto"/>
                <w:bottom w:val="none" w:sz="0" w:space="0" w:color="auto"/>
                <w:right w:val="none" w:sz="0" w:space="0" w:color="auto"/>
              </w:divBdr>
              <w:divsChild>
                <w:div w:id="1726441972">
                  <w:marLeft w:val="0"/>
                  <w:marRight w:val="0"/>
                  <w:marTop w:val="0"/>
                  <w:marBottom w:val="0"/>
                  <w:divBdr>
                    <w:top w:val="none" w:sz="0" w:space="0" w:color="auto"/>
                    <w:left w:val="none" w:sz="0" w:space="0" w:color="auto"/>
                    <w:bottom w:val="none" w:sz="0" w:space="0" w:color="auto"/>
                    <w:right w:val="none" w:sz="0" w:space="0" w:color="auto"/>
                  </w:divBdr>
                </w:div>
              </w:divsChild>
            </w:div>
            <w:div w:id="1695618088">
              <w:marLeft w:val="0"/>
              <w:marRight w:val="0"/>
              <w:marTop w:val="0"/>
              <w:marBottom w:val="0"/>
              <w:divBdr>
                <w:top w:val="none" w:sz="0" w:space="0" w:color="auto"/>
                <w:left w:val="none" w:sz="0" w:space="0" w:color="auto"/>
                <w:bottom w:val="none" w:sz="0" w:space="0" w:color="auto"/>
                <w:right w:val="none" w:sz="0" w:space="0" w:color="auto"/>
              </w:divBdr>
              <w:divsChild>
                <w:div w:id="177545731">
                  <w:marLeft w:val="0"/>
                  <w:marRight w:val="0"/>
                  <w:marTop w:val="0"/>
                  <w:marBottom w:val="0"/>
                  <w:divBdr>
                    <w:top w:val="none" w:sz="0" w:space="0" w:color="auto"/>
                    <w:left w:val="none" w:sz="0" w:space="0" w:color="auto"/>
                    <w:bottom w:val="none" w:sz="0" w:space="0" w:color="auto"/>
                    <w:right w:val="none" w:sz="0" w:space="0" w:color="auto"/>
                  </w:divBdr>
                </w:div>
                <w:div w:id="549459162">
                  <w:marLeft w:val="0"/>
                  <w:marRight w:val="0"/>
                  <w:marTop w:val="120"/>
                  <w:marBottom w:val="0"/>
                  <w:divBdr>
                    <w:top w:val="none" w:sz="0" w:space="0" w:color="auto"/>
                    <w:left w:val="none" w:sz="0" w:space="0" w:color="auto"/>
                    <w:bottom w:val="none" w:sz="0" w:space="0" w:color="auto"/>
                    <w:right w:val="none" w:sz="0" w:space="0" w:color="auto"/>
                  </w:divBdr>
                </w:div>
              </w:divsChild>
            </w:div>
            <w:div w:id="1705443715">
              <w:marLeft w:val="0"/>
              <w:marRight w:val="0"/>
              <w:marTop w:val="0"/>
              <w:marBottom w:val="0"/>
              <w:divBdr>
                <w:top w:val="none" w:sz="0" w:space="0" w:color="auto"/>
                <w:left w:val="none" w:sz="0" w:space="0" w:color="auto"/>
                <w:bottom w:val="none" w:sz="0" w:space="0" w:color="auto"/>
                <w:right w:val="none" w:sz="0" w:space="0" w:color="auto"/>
              </w:divBdr>
              <w:divsChild>
                <w:div w:id="1654750843">
                  <w:marLeft w:val="0"/>
                  <w:marRight w:val="0"/>
                  <w:marTop w:val="0"/>
                  <w:marBottom w:val="0"/>
                  <w:divBdr>
                    <w:top w:val="none" w:sz="0" w:space="0" w:color="auto"/>
                    <w:left w:val="none" w:sz="0" w:space="0" w:color="auto"/>
                    <w:bottom w:val="none" w:sz="0" w:space="0" w:color="auto"/>
                    <w:right w:val="none" w:sz="0" w:space="0" w:color="auto"/>
                  </w:divBdr>
                </w:div>
              </w:divsChild>
            </w:div>
            <w:div w:id="1707412353">
              <w:marLeft w:val="0"/>
              <w:marRight w:val="0"/>
              <w:marTop w:val="0"/>
              <w:marBottom w:val="0"/>
              <w:divBdr>
                <w:top w:val="none" w:sz="0" w:space="0" w:color="auto"/>
                <w:left w:val="none" w:sz="0" w:space="0" w:color="auto"/>
                <w:bottom w:val="none" w:sz="0" w:space="0" w:color="auto"/>
                <w:right w:val="none" w:sz="0" w:space="0" w:color="auto"/>
              </w:divBdr>
              <w:divsChild>
                <w:div w:id="1499272303">
                  <w:marLeft w:val="0"/>
                  <w:marRight w:val="0"/>
                  <w:marTop w:val="0"/>
                  <w:marBottom w:val="0"/>
                  <w:divBdr>
                    <w:top w:val="none" w:sz="0" w:space="0" w:color="auto"/>
                    <w:left w:val="none" w:sz="0" w:space="0" w:color="auto"/>
                    <w:bottom w:val="none" w:sz="0" w:space="0" w:color="auto"/>
                    <w:right w:val="none" w:sz="0" w:space="0" w:color="auto"/>
                  </w:divBdr>
                </w:div>
                <w:div w:id="2142306349">
                  <w:marLeft w:val="0"/>
                  <w:marRight w:val="0"/>
                  <w:marTop w:val="120"/>
                  <w:marBottom w:val="0"/>
                  <w:divBdr>
                    <w:top w:val="none" w:sz="0" w:space="0" w:color="auto"/>
                    <w:left w:val="none" w:sz="0" w:space="0" w:color="auto"/>
                    <w:bottom w:val="none" w:sz="0" w:space="0" w:color="auto"/>
                    <w:right w:val="none" w:sz="0" w:space="0" w:color="auto"/>
                  </w:divBdr>
                </w:div>
              </w:divsChild>
            </w:div>
            <w:div w:id="1709717014">
              <w:marLeft w:val="0"/>
              <w:marRight w:val="0"/>
              <w:marTop w:val="0"/>
              <w:marBottom w:val="0"/>
              <w:divBdr>
                <w:top w:val="none" w:sz="0" w:space="0" w:color="auto"/>
                <w:left w:val="none" w:sz="0" w:space="0" w:color="auto"/>
                <w:bottom w:val="none" w:sz="0" w:space="0" w:color="auto"/>
                <w:right w:val="none" w:sz="0" w:space="0" w:color="auto"/>
              </w:divBdr>
              <w:divsChild>
                <w:div w:id="373584610">
                  <w:marLeft w:val="0"/>
                  <w:marRight w:val="0"/>
                  <w:marTop w:val="0"/>
                  <w:marBottom w:val="0"/>
                  <w:divBdr>
                    <w:top w:val="none" w:sz="0" w:space="0" w:color="auto"/>
                    <w:left w:val="none" w:sz="0" w:space="0" w:color="auto"/>
                    <w:bottom w:val="none" w:sz="0" w:space="0" w:color="auto"/>
                    <w:right w:val="none" w:sz="0" w:space="0" w:color="auto"/>
                  </w:divBdr>
                </w:div>
              </w:divsChild>
            </w:div>
            <w:div w:id="1710839671">
              <w:marLeft w:val="0"/>
              <w:marRight w:val="0"/>
              <w:marTop w:val="0"/>
              <w:marBottom w:val="0"/>
              <w:divBdr>
                <w:top w:val="none" w:sz="0" w:space="0" w:color="auto"/>
                <w:left w:val="none" w:sz="0" w:space="0" w:color="auto"/>
                <w:bottom w:val="none" w:sz="0" w:space="0" w:color="auto"/>
                <w:right w:val="none" w:sz="0" w:space="0" w:color="auto"/>
              </w:divBdr>
              <w:divsChild>
                <w:div w:id="756635093">
                  <w:marLeft w:val="0"/>
                  <w:marRight w:val="0"/>
                  <w:marTop w:val="0"/>
                  <w:marBottom w:val="0"/>
                  <w:divBdr>
                    <w:top w:val="none" w:sz="0" w:space="0" w:color="auto"/>
                    <w:left w:val="none" w:sz="0" w:space="0" w:color="auto"/>
                    <w:bottom w:val="none" w:sz="0" w:space="0" w:color="auto"/>
                    <w:right w:val="none" w:sz="0" w:space="0" w:color="auto"/>
                  </w:divBdr>
                </w:div>
              </w:divsChild>
            </w:div>
            <w:div w:id="1710841188">
              <w:marLeft w:val="0"/>
              <w:marRight w:val="0"/>
              <w:marTop w:val="0"/>
              <w:marBottom w:val="0"/>
              <w:divBdr>
                <w:top w:val="none" w:sz="0" w:space="0" w:color="auto"/>
                <w:left w:val="none" w:sz="0" w:space="0" w:color="auto"/>
                <w:bottom w:val="none" w:sz="0" w:space="0" w:color="auto"/>
                <w:right w:val="none" w:sz="0" w:space="0" w:color="auto"/>
              </w:divBdr>
              <w:divsChild>
                <w:div w:id="522943346">
                  <w:marLeft w:val="0"/>
                  <w:marRight w:val="0"/>
                  <w:marTop w:val="0"/>
                  <w:marBottom w:val="0"/>
                  <w:divBdr>
                    <w:top w:val="none" w:sz="0" w:space="0" w:color="auto"/>
                    <w:left w:val="none" w:sz="0" w:space="0" w:color="auto"/>
                    <w:bottom w:val="none" w:sz="0" w:space="0" w:color="auto"/>
                    <w:right w:val="none" w:sz="0" w:space="0" w:color="auto"/>
                  </w:divBdr>
                </w:div>
              </w:divsChild>
            </w:div>
            <w:div w:id="1713922986">
              <w:marLeft w:val="720"/>
              <w:marRight w:val="0"/>
              <w:marTop w:val="0"/>
              <w:marBottom w:val="0"/>
              <w:divBdr>
                <w:top w:val="none" w:sz="0" w:space="0" w:color="auto"/>
                <w:left w:val="none" w:sz="0" w:space="0" w:color="auto"/>
                <w:bottom w:val="none" w:sz="0" w:space="0" w:color="auto"/>
                <w:right w:val="none" w:sz="0" w:space="0" w:color="auto"/>
              </w:divBdr>
            </w:div>
            <w:div w:id="1715228505">
              <w:marLeft w:val="0"/>
              <w:marRight w:val="0"/>
              <w:marTop w:val="0"/>
              <w:marBottom w:val="0"/>
              <w:divBdr>
                <w:top w:val="none" w:sz="0" w:space="0" w:color="auto"/>
                <w:left w:val="none" w:sz="0" w:space="0" w:color="auto"/>
                <w:bottom w:val="none" w:sz="0" w:space="0" w:color="auto"/>
                <w:right w:val="none" w:sz="0" w:space="0" w:color="auto"/>
              </w:divBdr>
              <w:divsChild>
                <w:div w:id="911813200">
                  <w:marLeft w:val="0"/>
                  <w:marRight w:val="0"/>
                  <w:marTop w:val="0"/>
                  <w:marBottom w:val="0"/>
                  <w:divBdr>
                    <w:top w:val="none" w:sz="0" w:space="0" w:color="auto"/>
                    <w:left w:val="none" w:sz="0" w:space="0" w:color="auto"/>
                    <w:bottom w:val="none" w:sz="0" w:space="0" w:color="auto"/>
                    <w:right w:val="none" w:sz="0" w:space="0" w:color="auto"/>
                  </w:divBdr>
                </w:div>
              </w:divsChild>
            </w:div>
            <w:div w:id="1717850967">
              <w:marLeft w:val="0"/>
              <w:marRight w:val="0"/>
              <w:marTop w:val="0"/>
              <w:marBottom w:val="0"/>
              <w:divBdr>
                <w:top w:val="none" w:sz="0" w:space="0" w:color="auto"/>
                <w:left w:val="none" w:sz="0" w:space="0" w:color="auto"/>
                <w:bottom w:val="none" w:sz="0" w:space="0" w:color="auto"/>
                <w:right w:val="none" w:sz="0" w:space="0" w:color="auto"/>
              </w:divBdr>
              <w:divsChild>
                <w:div w:id="100302813">
                  <w:marLeft w:val="0"/>
                  <w:marRight w:val="0"/>
                  <w:marTop w:val="0"/>
                  <w:marBottom w:val="0"/>
                  <w:divBdr>
                    <w:top w:val="none" w:sz="0" w:space="0" w:color="auto"/>
                    <w:left w:val="none" w:sz="0" w:space="0" w:color="auto"/>
                    <w:bottom w:val="none" w:sz="0" w:space="0" w:color="auto"/>
                    <w:right w:val="none" w:sz="0" w:space="0" w:color="auto"/>
                  </w:divBdr>
                </w:div>
              </w:divsChild>
            </w:div>
            <w:div w:id="1718968576">
              <w:marLeft w:val="0"/>
              <w:marRight w:val="0"/>
              <w:marTop w:val="0"/>
              <w:marBottom w:val="0"/>
              <w:divBdr>
                <w:top w:val="none" w:sz="0" w:space="0" w:color="auto"/>
                <w:left w:val="none" w:sz="0" w:space="0" w:color="auto"/>
                <w:bottom w:val="none" w:sz="0" w:space="0" w:color="auto"/>
                <w:right w:val="none" w:sz="0" w:space="0" w:color="auto"/>
              </w:divBdr>
              <w:divsChild>
                <w:div w:id="1961766935">
                  <w:marLeft w:val="0"/>
                  <w:marRight w:val="0"/>
                  <w:marTop w:val="0"/>
                  <w:marBottom w:val="0"/>
                  <w:divBdr>
                    <w:top w:val="none" w:sz="0" w:space="0" w:color="auto"/>
                    <w:left w:val="none" w:sz="0" w:space="0" w:color="auto"/>
                    <w:bottom w:val="none" w:sz="0" w:space="0" w:color="auto"/>
                    <w:right w:val="none" w:sz="0" w:space="0" w:color="auto"/>
                  </w:divBdr>
                </w:div>
              </w:divsChild>
            </w:div>
            <w:div w:id="1727217517">
              <w:marLeft w:val="0"/>
              <w:marRight w:val="0"/>
              <w:marTop w:val="0"/>
              <w:marBottom w:val="0"/>
              <w:divBdr>
                <w:top w:val="none" w:sz="0" w:space="0" w:color="auto"/>
                <w:left w:val="none" w:sz="0" w:space="0" w:color="auto"/>
                <w:bottom w:val="none" w:sz="0" w:space="0" w:color="auto"/>
                <w:right w:val="none" w:sz="0" w:space="0" w:color="auto"/>
              </w:divBdr>
              <w:divsChild>
                <w:div w:id="1011832834">
                  <w:marLeft w:val="0"/>
                  <w:marRight w:val="0"/>
                  <w:marTop w:val="0"/>
                  <w:marBottom w:val="0"/>
                  <w:divBdr>
                    <w:top w:val="none" w:sz="0" w:space="0" w:color="auto"/>
                    <w:left w:val="none" w:sz="0" w:space="0" w:color="auto"/>
                    <w:bottom w:val="none" w:sz="0" w:space="0" w:color="auto"/>
                    <w:right w:val="none" w:sz="0" w:space="0" w:color="auto"/>
                  </w:divBdr>
                </w:div>
              </w:divsChild>
            </w:div>
            <w:div w:id="1744253440">
              <w:marLeft w:val="0"/>
              <w:marRight w:val="0"/>
              <w:marTop w:val="0"/>
              <w:marBottom w:val="0"/>
              <w:divBdr>
                <w:top w:val="none" w:sz="0" w:space="0" w:color="auto"/>
                <w:left w:val="none" w:sz="0" w:space="0" w:color="auto"/>
                <w:bottom w:val="none" w:sz="0" w:space="0" w:color="auto"/>
                <w:right w:val="none" w:sz="0" w:space="0" w:color="auto"/>
              </w:divBdr>
              <w:divsChild>
                <w:div w:id="1979531178">
                  <w:marLeft w:val="0"/>
                  <w:marRight w:val="0"/>
                  <w:marTop w:val="0"/>
                  <w:marBottom w:val="0"/>
                  <w:divBdr>
                    <w:top w:val="none" w:sz="0" w:space="0" w:color="auto"/>
                    <w:left w:val="none" w:sz="0" w:space="0" w:color="auto"/>
                    <w:bottom w:val="none" w:sz="0" w:space="0" w:color="auto"/>
                    <w:right w:val="none" w:sz="0" w:space="0" w:color="auto"/>
                  </w:divBdr>
                </w:div>
              </w:divsChild>
            </w:div>
            <w:div w:id="1756976812">
              <w:marLeft w:val="0"/>
              <w:marRight w:val="0"/>
              <w:marTop w:val="0"/>
              <w:marBottom w:val="0"/>
              <w:divBdr>
                <w:top w:val="none" w:sz="0" w:space="0" w:color="auto"/>
                <w:left w:val="none" w:sz="0" w:space="0" w:color="auto"/>
                <w:bottom w:val="none" w:sz="0" w:space="0" w:color="auto"/>
                <w:right w:val="none" w:sz="0" w:space="0" w:color="auto"/>
              </w:divBdr>
              <w:divsChild>
                <w:div w:id="364410891">
                  <w:marLeft w:val="0"/>
                  <w:marRight w:val="0"/>
                  <w:marTop w:val="0"/>
                  <w:marBottom w:val="0"/>
                  <w:divBdr>
                    <w:top w:val="none" w:sz="0" w:space="0" w:color="auto"/>
                    <w:left w:val="none" w:sz="0" w:space="0" w:color="auto"/>
                    <w:bottom w:val="none" w:sz="0" w:space="0" w:color="auto"/>
                    <w:right w:val="none" w:sz="0" w:space="0" w:color="auto"/>
                  </w:divBdr>
                </w:div>
              </w:divsChild>
            </w:div>
            <w:div w:id="1764061495">
              <w:marLeft w:val="0"/>
              <w:marRight w:val="0"/>
              <w:marTop w:val="0"/>
              <w:marBottom w:val="0"/>
              <w:divBdr>
                <w:top w:val="none" w:sz="0" w:space="0" w:color="auto"/>
                <w:left w:val="none" w:sz="0" w:space="0" w:color="auto"/>
                <w:bottom w:val="none" w:sz="0" w:space="0" w:color="auto"/>
                <w:right w:val="none" w:sz="0" w:space="0" w:color="auto"/>
              </w:divBdr>
              <w:divsChild>
                <w:div w:id="565914556">
                  <w:marLeft w:val="0"/>
                  <w:marRight w:val="0"/>
                  <w:marTop w:val="0"/>
                  <w:marBottom w:val="0"/>
                  <w:divBdr>
                    <w:top w:val="none" w:sz="0" w:space="0" w:color="auto"/>
                    <w:left w:val="none" w:sz="0" w:space="0" w:color="auto"/>
                    <w:bottom w:val="none" w:sz="0" w:space="0" w:color="auto"/>
                    <w:right w:val="none" w:sz="0" w:space="0" w:color="auto"/>
                  </w:divBdr>
                </w:div>
                <w:div w:id="1432240046">
                  <w:marLeft w:val="0"/>
                  <w:marRight w:val="0"/>
                  <w:marTop w:val="120"/>
                  <w:marBottom w:val="0"/>
                  <w:divBdr>
                    <w:top w:val="none" w:sz="0" w:space="0" w:color="auto"/>
                    <w:left w:val="none" w:sz="0" w:space="0" w:color="auto"/>
                    <w:bottom w:val="none" w:sz="0" w:space="0" w:color="auto"/>
                    <w:right w:val="none" w:sz="0" w:space="0" w:color="auto"/>
                  </w:divBdr>
                </w:div>
              </w:divsChild>
            </w:div>
            <w:div w:id="1767387053">
              <w:marLeft w:val="0"/>
              <w:marRight w:val="0"/>
              <w:marTop w:val="0"/>
              <w:marBottom w:val="0"/>
              <w:divBdr>
                <w:top w:val="none" w:sz="0" w:space="0" w:color="auto"/>
                <w:left w:val="none" w:sz="0" w:space="0" w:color="auto"/>
                <w:bottom w:val="none" w:sz="0" w:space="0" w:color="auto"/>
                <w:right w:val="none" w:sz="0" w:space="0" w:color="auto"/>
              </w:divBdr>
              <w:divsChild>
                <w:div w:id="219944393">
                  <w:marLeft w:val="0"/>
                  <w:marRight w:val="0"/>
                  <w:marTop w:val="120"/>
                  <w:marBottom w:val="0"/>
                  <w:divBdr>
                    <w:top w:val="none" w:sz="0" w:space="0" w:color="auto"/>
                    <w:left w:val="none" w:sz="0" w:space="0" w:color="auto"/>
                    <w:bottom w:val="none" w:sz="0" w:space="0" w:color="auto"/>
                    <w:right w:val="none" w:sz="0" w:space="0" w:color="auto"/>
                  </w:divBdr>
                </w:div>
                <w:div w:id="1120759225">
                  <w:marLeft w:val="0"/>
                  <w:marRight w:val="0"/>
                  <w:marTop w:val="0"/>
                  <w:marBottom w:val="0"/>
                  <w:divBdr>
                    <w:top w:val="none" w:sz="0" w:space="0" w:color="auto"/>
                    <w:left w:val="none" w:sz="0" w:space="0" w:color="auto"/>
                    <w:bottom w:val="none" w:sz="0" w:space="0" w:color="auto"/>
                    <w:right w:val="none" w:sz="0" w:space="0" w:color="auto"/>
                  </w:divBdr>
                </w:div>
              </w:divsChild>
            </w:div>
            <w:div w:id="1768305545">
              <w:marLeft w:val="0"/>
              <w:marRight w:val="0"/>
              <w:marTop w:val="0"/>
              <w:marBottom w:val="0"/>
              <w:divBdr>
                <w:top w:val="none" w:sz="0" w:space="0" w:color="auto"/>
                <w:left w:val="none" w:sz="0" w:space="0" w:color="auto"/>
                <w:bottom w:val="none" w:sz="0" w:space="0" w:color="auto"/>
                <w:right w:val="none" w:sz="0" w:space="0" w:color="auto"/>
              </w:divBdr>
              <w:divsChild>
                <w:div w:id="1127627616">
                  <w:marLeft w:val="0"/>
                  <w:marRight w:val="0"/>
                  <w:marTop w:val="0"/>
                  <w:marBottom w:val="0"/>
                  <w:divBdr>
                    <w:top w:val="none" w:sz="0" w:space="0" w:color="auto"/>
                    <w:left w:val="none" w:sz="0" w:space="0" w:color="auto"/>
                    <w:bottom w:val="none" w:sz="0" w:space="0" w:color="auto"/>
                    <w:right w:val="none" w:sz="0" w:space="0" w:color="auto"/>
                  </w:divBdr>
                </w:div>
              </w:divsChild>
            </w:div>
            <w:div w:id="1770660945">
              <w:marLeft w:val="0"/>
              <w:marRight w:val="0"/>
              <w:marTop w:val="0"/>
              <w:marBottom w:val="0"/>
              <w:divBdr>
                <w:top w:val="none" w:sz="0" w:space="0" w:color="auto"/>
                <w:left w:val="none" w:sz="0" w:space="0" w:color="auto"/>
                <w:bottom w:val="none" w:sz="0" w:space="0" w:color="auto"/>
                <w:right w:val="none" w:sz="0" w:space="0" w:color="auto"/>
              </w:divBdr>
              <w:divsChild>
                <w:div w:id="651252491">
                  <w:marLeft w:val="0"/>
                  <w:marRight w:val="0"/>
                  <w:marTop w:val="0"/>
                  <w:marBottom w:val="0"/>
                  <w:divBdr>
                    <w:top w:val="none" w:sz="0" w:space="0" w:color="auto"/>
                    <w:left w:val="none" w:sz="0" w:space="0" w:color="auto"/>
                    <w:bottom w:val="none" w:sz="0" w:space="0" w:color="auto"/>
                    <w:right w:val="none" w:sz="0" w:space="0" w:color="auto"/>
                  </w:divBdr>
                </w:div>
              </w:divsChild>
            </w:div>
            <w:div w:id="1771659107">
              <w:marLeft w:val="0"/>
              <w:marRight w:val="0"/>
              <w:marTop w:val="0"/>
              <w:marBottom w:val="0"/>
              <w:divBdr>
                <w:top w:val="none" w:sz="0" w:space="0" w:color="auto"/>
                <w:left w:val="none" w:sz="0" w:space="0" w:color="auto"/>
                <w:bottom w:val="none" w:sz="0" w:space="0" w:color="auto"/>
                <w:right w:val="none" w:sz="0" w:space="0" w:color="auto"/>
              </w:divBdr>
              <w:divsChild>
                <w:div w:id="1634675878">
                  <w:marLeft w:val="0"/>
                  <w:marRight w:val="0"/>
                  <w:marTop w:val="0"/>
                  <w:marBottom w:val="0"/>
                  <w:divBdr>
                    <w:top w:val="none" w:sz="0" w:space="0" w:color="auto"/>
                    <w:left w:val="none" w:sz="0" w:space="0" w:color="auto"/>
                    <w:bottom w:val="none" w:sz="0" w:space="0" w:color="auto"/>
                    <w:right w:val="none" w:sz="0" w:space="0" w:color="auto"/>
                  </w:divBdr>
                </w:div>
              </w:divsChild>
            </w:div>
            <w:div w:id="1772580966">
              <w:marLeft w:val="0"/>
              <w:marRight w:val="0"/>
              <w:marTop w:val="0"/>
              <w:marBottom w:val="0"/>
              <w:divBdr>
                <w:top w:val="none" w:sz="0" w:space="0" w:color="auto"/>
                <w:left w:val="none" w:sz="0" w:space="0" w:color="auto"/>
                <w:bottom w:val="none" w:sz="0" w:space="0" w:color="auto"/>
                <w:right w:val="none" w:sz="0" w:space="0" w:color="auto"/>
              </w:divBdr>
              <w:divsChild>
                <w:div w:id="1107189542">
                  <w:marLeft w:val="0"/>
                  <w:marRight w:val="0"/>
                  <w:marTop w:val="0"/>
                  <w:marBottom w:val="0"/>
                  <w:divBdr>
                    <w:top w:val="none" w:sz="0" w:space="0" w:color="auto"/>
                    <w:left w:val="none" w:sz="0" w:space="0" w:color="auto"/>
                    <w:bottom w:val="none" w:sz="0" w:space="0" w:color="auto"/>
                    <w:right w:val="none" w:sz="0" w:space="0" w:color="auto"/>
                  </w:divBdr>
                </w:div>
                <w:div w:id="1481728993">
                  <w:marLeft w:val="0"/>
                  <w:marRight w:val="0"/>
                  <w:marTop w:val="120"/>
                  <w:marBottom w:val="0"/>
                  <w:divBdr>
                    <w:top w:val="none" w:sz="0" w:space="0" w:color="auto"/>
                    <w:left w:val="none" w:sz="0" w:space="0" w:color="auto"/>
                    <w:bottom w:val="none" w:sz="0" w:space="0" w:color="auto"/>
                    <w:right w:val="none" w:sz="0" w:space="0" w:color="auto"/>
                  </w:divBdr>
                </w:div>
              </w:divsChild>
            </w:div>
            <w:div w:id="1774275712">
              <w:marLeft w:val="0"/>
              <w:marRight w:val="0"/>
              <w:marTop w:val="0"/>
              <w:marBottom w:val="0"/>
              <w:divBdr>
                <w:top w:val="none" w:sz="0" w:space="0" w:color="auto"/>
                <w:left w:val="none" w:sz="0" w:space="0" w:color="auto"/>
                <w:bottom w:val="none" w:sz="0" w:space="0" w:color="auto"/>
                <w:right w:val="none" w:sz="0" w:space="0" w:color="auto"/>
              </w:divBdr>
              <w:divsChild>
                <w:div w:id="1220819491">
                  <w:marLeft w:val="0"/>
                  <w:marRight w:val="0"/>
                  <w:marTop w:val="0"/>
                  <w:marBottom w:val="0"/>
                  <w:divBdr>
                    <w:top w:val="none" w:sz="0" w:space="0" w:color="auto"/>
                    <w:left w:val="none" w:sz="0" w:space="0" w:color="auto"/>
                    <w:bottom w:val="none" w:sz="0" w:space="0" w:color="auto"/>
                    <w:right w:val="none" w:sz="0" w:space="0" w:color="auto"/>
                  </w:divBdr>
                </w:div>
              </w:divsChild>
            </w:div>
            <w:div w:id="1776975778">
              <w:marLeft w:val="600"/>
              <w:marRight w:val="0"/>
              <w:marTop w:val="0"/>
              <w:marBottom w:val="0"/>
              <w:divBdr>
                <w:top w:val="none" w:sz="0" w:space="0" w:color="auto"/>
                <w:left w:val="none" w:sz="0" w:space="0" w:color="auto"/>
                <w:bottom w:val="none" w:sz="0" w:space="0" w:color="auto"/>
                <w:right w:val="none" w:sz="0" w:space="0" w:color="auto"/>
              </w:divBdr>
            </w:div>
            <w:div w:id="1782144559">
              <w:marLeft w:val="0"/>
              <w:marRight w:val="0"/>
              <w:marTop w:val="0"/>
              <w:marBottom w:val="0"/>
              <w:divBdr>
                <w:top w:val="none" w:sz="0" w:space="0" w:color="auto"/>
                <w:left w:val="none" w:sz="0" w:space="0" w:color="auto"/>
                <w:bottom w:val="none" w:sz="0" w:space="0" w:color="auto"/>
                <w:right w:val="none" w:sz="0" w:space="0" w:color="auto"/>
              </w:divBdr>
              <w:divsChild>
                <w:div w:id="1023824234">
                  <w:marLeft w:val="0"/>
                  <w:marRight w:val="0"/>
                  <w:marTop w:val="0"/>
                  <w:marBottom w:val="0"/>
                  <w:divBdr>
                    <w:top w:val="none" w:sz="0" w:space="0" w:color="auto"/>
                    <w:left w:val="none" w:sz="0" w:space="0" w:color="auto"/>
                    <w:bottom w:val="none" w:sz="0" w:space="0" w:color="auto"/>
                    <w:right w:val="none" w:sz="0" w:space="0" w:color="auto"/>
                  </w:divBdr>
                </w:div>
              </w:divsChild>
            </w:div>
            <w:div w:id="1783064356">
              <w:marLeft w:val="0"/>
              <w:marRight w:val="0"/>
              <w:marTop w:val="0"/>
              <w:marBottom w:val="0"/>
              <w:divBdr>
                <w:top w:val="none" w:sz="0" w:space="0" w:color="auto"/>
                <w:left w:val="none" w:sz="0" w:space="0" w:color="auto"/>
                <w:bottom w:val="none" w:sz="0" w:space="0" w:color="auto"/>
                <w:right w:val="none" w:sz="0" w:space="0" w:color="auto"/>
              </w:divBdr>
              <w:divsChild>
                <w:div w:id="725683590">
                  <w:marLeft w:val="0"/>
                  <w:marRight w:val="0"/>
                  <w:marTop w:val="0"/>
                  <w:marBottom w:val="0"/>
                  <w:divBdr>
                    <w:top w:val="none" w:sz="0" w:space="0" w:color="auto"/>
                    <w:left w:val="none" w:sz="0" w:space="0" w:color="auto"/>
                    <w:bottom w:val="none" w:sz="0" w:space="0" w:color="auto"/>
                    <w:right w:val="none" w:sz="0" w:space="0" w:color="auto"/>
                  </w:divBdr>
                </w:div>
              </w:divsChild>
            </w:div>
            <w:div w:id="1783841242">
              <w:marLeft w:val="0"/>
              <w:marRight w:val="0"/>
              <w:marTop w:val="0"/>
              <w:marBottom w:val="0"/>
              <w:divBdr>
                <w:top w:val="none" w:sz="0" w:space="0" w:color="auto"/>
                <w:left w:val="none" w:sz="0" w:space="0" w:color="auto"/>
                <w:bottom w:val="none" w:sz="0" w:space="0" w:color="auto"/>
                <w:right w:val="none" w:sz="0" w:space="0" w:color="auto"/>
              </w:divBdr>
              <w:divsChild>
                <w:div w:id="565187116">
                  <w:marLeft w:val="0"/>
                  <w:marRight w:val="0"/>
                  <w:marTop w:val="120"/>
                  <w:marBottom w:val="0"/>
                  <w:divBdr>
                    <w:top w:val="none" w:sz="0" w:space="0" w:color="auto"/>
                    <w:left w:val="none" w:sz="0" w:space="0" w:color="auto"/>
                    <w:bottom w:val="none" w:sz="0" w:space="0" w:color="auto"/>
                    <w:right w:val="none" w:sz="0" w:space="0" w:color="auto"/>
                  </w:divBdr>
                </w:div>
                <w:div w:id="743183200">
                  <w:marLeft w:val="0"/>
                  <w:marRight w:val="0"/>
                  <w:marTop w:val="0"/>
                  <w:marBottom w:val="0"/>
                  <w:divBdr>
                    <w:top w:val="none" w:sz="0" w:space="0" w:color="auto"/>
                    <w:left w:val="none" w:sz="0" w:space="0" w:color="auto"/>
                    <w:bottom w:val="none" w:sz="0" w:space="0" w:color="auto"/>
                    <w:right w:val="none" w:sz="0" w:space="0" w:color="auto"/>
                  </w:divBdr>
                </w:div>
              </w:divsChild>
            </w:div>
            <w:div w:id="1784110049">
              <w:marLeft w:val="0"/>
              <w:marRight w:val="0"/>
              <w:marTop w:val="0"/>
              <w:marBottom w:val="0"/>
              <w:divBdr>
                <w:top w:val="none" w:sz="0" w:space="0" w:color="auto"/>
                <w:left w:val="none" w:sz="0" w:space="0" w:color="auto"/>
                <w:bottom w:val="none" w:sz="0" w:space="0" w:color="auto"/>
                <w:right w:val="none" w:sz="0" w:space="0" w:color="auto"/>
              </w:divBdr>
              <w:divsChild>
                <w:div w:id="1136803560">
                  <w:marLeft w:val="0"/>
                  <w:marRight w:val="0"/>
                  <w:marTop w:val="0"/>
                  <w:marBottom w:val="0"/>
                  <w:divBdr>
                    <w:top w:val="none" w:sz="0" w:space="0" w:color="auto"/>
                    <w:left w:val="none" w:sz="0" w:space="0" w:color="auto"/>
                    <w:bottom w:val="none" w:sz="0" w:space="0" w:color="auto"/>
                    <w:right w:val="none" w:sz="0" w:space="0" w:color="auto"/>
                  </w:divBdr>
                </w:div>
                <w:div w:id="1429502756">
                  <w:marLeft w:val="0"/>
                  <w:marRight w:val="0"/>
                  <w:marTop w:val="120"/>
                  <w:marBottom w:val="0"/>
                  <w:divBdr>
                    <w:top w:val="none" w:sz="0" w:space="0" w:color="auto"/>
                    <w:left w:val="none" w:sz="0" w:space="0" w:color="auto"/>
                    <w:bottom w:val="none" w:sz="0" w:space="0" w:color="auto"/>
                    <w:right w:val="none" w:sz="0" w:space="0" w:color="auto"/>
                  </w:divBdr>
                </w:div>
              </w:divsChild>
            </w:div>
            <w:div w:id="1790514288">
              <w:marLeft w:val="0"/>
              <w:marRight w:val="0"/>
              <w:marTop w:val="0"/>
              <w:marBottom w:val="0"/>
              <w:divBdr>
                <w:top w:val="none" w:sz="0" w:space="0" w:color="auto"/>
                <w:left w:val="none" w:sz="0" w:space="0" w:color="auto"/>
                <w:bottom w:val="none" w:sz="0" w:space="0" w:color="auto"/>
                <w:right w:val="none" w:sz="0" w:space="0" w:color="auto"/>
              </w:divBdr>
              <w:divsChild>
                <w:div w:id="2086683932">
                  <w:marLeft w:val="0"/>
                  <w:marRight w:val="0"/>
                  <w:marTop w:val="0"/>
                  <w:marBottom w:val="0"/>
                  <w:divBdr>
                    <w:top w:val="none" w:sz="0" w:space="0" w:color="auto"/>
                    <w:left w:val="none" w:sz="0" w:space="0" w:color="auto"/>
                    <w:bottom w:val="none" w:sz="0" w:space="0" w:color="auto"/>
                    <w:right w:val="none" w:sz="0" w:space="0" w:color="auto"/>
                  </w:divBdr>
                  <w:divsChild>
                    <w:div w:id="1362970015">
                      <w:marLeft w:val="0"/>
                      <w:marRight w:val="0"/>
                      <w:marTop w:val="0"/>
                      <w:marBottom w:val="0"/>
                      <w:divBdr>
                        <w:top w:val="none" w:sz="0" w:space="0" w:color="auto"/>
                        <w:left w:val="none" w:sz="0" w:space="0" w:color="auto"/>
                        <w:bottom w:val="none" w:sz="0" w:space="0" w:color="auto"/>
                        <w:right w:val="none" w:sz="0" w:space="0" w:color="auto"/>
                      </w:divBdr>
                      <w:divsChild>
                        <w:div w:id="590890111">
                          <w:marLeft w:val="0"/>
                          <w:marRight w:val="0"/>
                          <w:marTop w:val="0"/>
                          <w:marBottom w:val="0"/>
                          <w:divBdr>
                            <w:top w:val="none" w:sz="0" w:space="0" w:color="auto"/>
                            <w:left w:val="none" w:sz="0" w:space="0" w:color="auto"/>
                            <w:bottom w:val="none" w:sz="0" w:space="0" w:color="auto"/>
                            <w:right w:val="none" w:sz="0" w:space="0" w:color="auto"/>
                          </w:divBdr>
                        </w:div>
                        <w:div w:id="938610747">
                          <w:marLeft w:val="0"/>
                          <w:marRight w:val="0"/>
                          <w:marTop w:val="120"/>
                          <w:marBottom w:val="0"/>
                          <w:divBdr>
                            <w:top w:val="none" w:sz="0" w:space="0" w:color="auto"/>
                            <w:left w:val="none" w:sz="0" w:space="0" w:color="auto"/>
                            <w:bottom w:val="none" w:sz="0" w:space="0" w:color="auto"/>
                            <w:right w:val="none" w:sz="0" w:space="0" w:color="auto"/>
                          </w:divBdr>
                        </w:div>
                      </w:divsChild>
                    </w:div>
                    <w:div w:id="1639996360">
                      <w:marLeft w:val="0"/>
                      <w:marRight w:val="0"/>
                      <w:marTop w:val="0"/>
                      <w:marBottom w:val="0"/>
                      <w:divBdr>
                        <w:top w:val="none" w:sz="0" w:space="0" w:color="auto"/>
                        <w:left w:val="none" w:sz="0" w:space="0" w:color="auto"/>
                        <w:bottom w:val="none" w:sz="0" w:space="0" w:color="auto"/>
                        <w:right w:val="none" w:sz="0" w:space="0" w:color="auto"/>
                      </w:divBdr>
                      <w:divsChild>
                        <w:div w:id="1679114824">
                          <w:marLeft w:val="0"/>
                          <w:marRight w:val="0"/>
                          <w:marTop w:val="120"/>
                          <w:marBottom w:val="0"/>
                          <w:divBdr>
                            <w:top w:val="none" w:sz="0" w:space="0" w:color="auto"/>
                            <w:left w:val="none" w:sz="0" w:space="0" w:color="auto"/>
                            <w:bottom w:val="none" w:sz="0" w:space="0" w:color="auto"/>
                            <w:right w:val="none" w:sz="0" w:space="0" w:color="auto"/>
                          </w:divBdr>
                        </w:div>
                        <w:div w:id="182689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165959">
              <w:marLeft w:val="0"/>
              <w:marRight w:val="0"/>
              <w:marTop w:val="0"/>
              <w:marBottom w:val="0"/>
              <w:divBdr>
                <w:top w:val="none" w:sz="0" w:space="0" w:color="auto"/>
                <w:left w:val="none" w:sz="0" w:space="0" w:color="auto"/>
                <w:bottom w:val="none" w:sz="0" w:space="0" w:color="auto"/>
                <w:right w:val="none" w:sz="0" w:space="0" w:color="auto"/>
              </w:divBdr>
              <w:divsChild>
                <w:div w:id="1701932112">
                  <w:marLeft w:val="0"/>
                  <w:marRight w:val="0"/>
                  <w:marTop w:val="0"/>
                  <w:marBottom w:val="0"/>
                  <w:divBdr>
                    <w:top w:val="none" w:sz="0" w:space="0" w:color="auto"/>
                    <w:left w:val="none" w:sz="0" w:space="0" w:color="auto"/>
                    <w:bottom w:val="none" w:sz="0" w:space="0" w:color="auto"/>
                    <w:right w:val="none" w:sz="0" w:space="0" w:color="auto"/>
                  </w:divBdr>
                </w:div>
              </w:divsChild>
            </w:div>
            <w:div w:id="1799568528">
              <w:marLeft w:val="0"/>
              <w:marRight w:val="0"/>
              <w:marTop w:val="0"/>
              <w:marBottom w:val="0"/>
              <w:divBdr>
                <w:top w:val="none" w:sz="0" w:space="0" w:color="auto"/>
                <w:left w:val="none" w:sz="0" w:space="0" w:color="auto"/>
                <w:bottom w:val="none" w:sz="0" w:space="0" w:color="auto"/>
                <w:right w:val="none" w:sz="0" w:space="0" w:color="auto"/>
              </w:divBdr>
              <w:divsChild>
                <w:div w:id="576089549">
                  <w:marLeft w:val="0"/>
                  <w:marRight w:val="0"/>
                  <w:marTop w:val="0"/>
                  <w:marBottom w:val="0"/>
                  <w:divBdr>
                    <w:top w:val="none" w:sz="0" w:space="0" w:color="auto"/>
                    <w:left w:val="none" w:sz="0" w:space="0" w:color="auto"/>
                    <w:bottom w:val="none" w:sz="0" w:space="0" w:color="auto"/>
                    <w:right w:val="none" w:sz="0" w:space="0" w:color="auto"/>
                  </w:divBdr>
                </w:div>
              </w:divsChild>
            </w:div>
            <w:div w:id="1801260771">
              <w:marLeft w:val="0"/>
              <w:marRight w:val="0"/>
              <w:marTop w:val="0"/>
              <w:marBottom w:val="0"/>
              <w:divBdr>
                <w:top w:val="none" w:sz="0" w:space="0" w:color="auto"/>
                <w:left w:val="none" w:sz="0" w:space="0" w:color="auto"/>
                <w:bottom w:val="none" w:sz="0" w:space="0" w:color="auto"/>
                <w:right w:val="none" w:sz="0" w:space="0" w:color="auto"/>
              </w:divBdr>
              <w:divsChild>
                <w:div w:id="792089568">
                  <w:marLeft w:val="0"/>
                  <w:marRight w:val="0"/>
                  <w:marTop w:val="0"/>
                  <w:marBottom w:val="0"/>
                  <w:divBdr>
                    <w:top w:val="none" w:sz="0" w:space="0" w:color="auto"/>
                    <w:left w:val="none" w:sz="0" w:space="0" w:color="auto"/>
                    <w:bottom w:val="none" w:sz="0" w:space="0" w:color="auto"/>
                    <w:right w:val="none" w:sz="0" w:space="0" w:color="auto"/>
                  </w:divBdr>
                </w:div>
              </w:divsChild>
            </w:div>
            <w:div w:id="1807359200">
              <w:marLeft w:val="0"/>
              <w:marRight w:val="0"/>
              <w:marTop w:val="0"/>
              <w:marBottom w:val="0"/>
              <w:divBdr>
                <w:top w:val="none" w:sz="0" w:space="0" w:color="auto"/>
                <w:left w:val="none" w:sz="0" w:space="0" w:color="auto"/>
                <w:bottom w:val="none" w:sz="0" w:space="0" w:color="auto"/>
                <w:right w:val="none" w:sz="0" w:space="0" w:color="auto"/>
              </w:divBdr>
              <w:divsChild>
                <w:div w:id="664675">
                  <w:marLeft w:val="0"/>
                  <w:marRight w:val="0"/>
                  <w:marTop w:val="0"/>
                  <w:marBottom w:val="0"/>
                  <w:divBdr>
                    <w:top w:val="none" w:sz="0" w:space="0" w:color="auto"/>
                    <w:left w:val="none" w:sz="0" w:space="0" w:color="auto"/>
                    <w:bottom w:val="none" w:sz="0" w:space="0" w:color="auto"/>
                    <w:right w:val="none" w:sz="0" w:space="0" w:color="auto"/>
                  </w:divBdr>
                  <w:divsChild>
                    <w:div w:id="526909902">
                      <w:marLeft w:val="0"/>
                      <w:marRight w:val="0"/>
                      <w:marTop w:val="0"/>
                      <w:marBottom w:val="0"/>
                      <w:divBdr>
                        <w:top w:val="none" w:sz="0" w:space="0" w:color="auto"/>
                        <w:left w:val="none" w:sz="0" w:space="0" w:color="auto"/>
                        <w:bottom w:val="none" w:sz="0" w:space="0" w:color="auto"/>
                        <w:right w:val="none" w:sz="0" w:space="0" w:color="auto"/>
                      </w:divBdr>
                      <w:divsChild>
                        <w:div w:id="1610505005">
                          <w:marLeft w:val="0"/>
                          <w:marRight w:val="0"/>
                          <w:marTop w:val="120"/>
                          <w:marBottom w:val="0"/>
                          <w:divBdr>
                            <w:top w:val="none" w:sz="0" w:space="0" w:color="auto"/>
                            <w:left w:val="none" w:sz="0" w:space="0" w:color="auto"/>
                            <w:bottom w:val="none" w:sz="0" w:space="0" w:color="auto"/>
                            <w:right w:val="none" w:sz="0" w:space="0" w:color="auto"/>
                          </w:divBdr>
                        </w:div>
                        <w:div w:id="1806318156">
                          <w:marLeft w:val="0"/>
                          <w:marRight w:val="0"/>
                          <w:marTop w:val="0"/>
                          <w:marBottom w:val="0"/>
                          <w:divBdr>
                            <w:top w:val="none" w:sz="0" w:space="0" w:color="auto"/>
                            <w:left w:val="none" w:sz="0" w:space="0" w:color="auto"/>
                            <w:bottom w:val="none" w:sz="0" w:space="0" w:color="auto"/>
                            <w:right w:val="none" w:sz="0" w:space="0" w:color="auto"/>
                          </w:divBdr>
                        </w:div>
                      </w:divsChild>
                    </w:div>
                    <w:div w:id="1163155547">
                      <w:marLeft w:val="0"/>
                      <w:marRight w:val="0"/>
                      <w:marTop w:val="0"/>
                      <w:marBottom w:val="0"/>
                      <w:divBdr>
                        <w:top w:val="none" w:sz="0" w:space="0" w:color="auto"/>
                        <w:left w:val="none" w:sz="0" w:space="0" w:color="auto"/>
                        <w:bottom w:val="none" w:sz="0" w:space="0" w:color="auto"/>
                        <w:right w:val="none" w:sz="0" w:space="0" w:color="auto"/>
                      </w:divBdr>
                      <w:divsChild>
                        <w:div w:id="1362394484">
                          <w:marLeft w:val="0"/>
                          <w:marRight w:val="0"/>
                          <w:marTop w:val="120"/>
                          <w:marBottom w:val="0"/>
                          <w:divBdr>
                            <w:top w:val="none" w:sz="0" w:space="0" w:color="auto"/>
                            <w:left w:val="none" w:sz="0" w:space="0" w:color="auto"/>
                            <w:bottom w:val="none" w:sz="0" w:space="0" w:color="auto"/>
                            <w:right w:val="none" w:sz="0" w:space="0" w:color="auto"/>
                          </w:divBdr>
                        </w:div>
                        <w:div w:id="1890411022">
                          <w:marLeft w:val="0"/>
                          <w:marRight w:val="0"/>
                          <w:marTop w:val="0"/>
                          <w:marBottom w:val="0"/>
                          <w:divBdr>
                            <w:top w:val="none" w:sz="0" w:space="0" w:color="auto"/>
                            <w:left w:val="none" w:sz="0" w:space="0" w:color="auto"/>
                            <w:bottom w:val="none" w:sz="0" w:space="0" w:color="auto"/>
                            <w:right w:val="none" w:sz="0" w:space="0" w:color="auto"/>
                          </w:divBdr>
                        </w:div>
                      </w:divsChild>
                    </w:div>
                    <w:div w:id="1390150653">
                      <w:marLeft w:val="0"/>
                      <w:marRight w:val="0"/>
                      <w:marTop w:val="0"/>
                      <w:marBottom w:val="0"/>
                      <w:divBdr>
                        <w:top w:val="none" w:sz="0" w:space="0" w:color="auto"/>
                        <w:left w:val="none" w:sz="0" w:space="0" w:color="auto"/>
                        <w:bottom w:val="none" w:sz="0" w:space="0" w:color="auto"/>
                        <w:right w:val="none" w:sz="0" w:space="0" w:color="auto"/>
                      </w:divBdr>
                      <w:divsChild>
                        <w:div w:id="748160790">
                          <w:marLeft w:val="0"/>
                          <w:marRight w:val="0"/>
                          <w:marTop w:val="120"/>
                          <w:marBottom w:val="0"/>
                          <w:divBdr>
                            <w:top w:val="none" w:sz="0" w:space="0" w:color="auto"/>
                            <w:left w:val="none" w:sz="0" w:space="0" w:color="auto"/>
                            <w:bottom w:val="none" w:sz="0" w:space="0" w:color="auto"/>
                            <w:right w:val="none" w:sz="0" w:space="0" w:color="auto"/>
                          </w:divBdr>
                        </w:div>
                        <w:div w:id="194618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164168">
              <w:marLeft w:val="0"/>
              <w:marRight w:val="0"/>
              <w:marTop w:val="0"/>
              <w:marBottom w:val="0"/>
              <w:divBdr>
                <w:top w:val="none" w:sz="0" w:space="0" w:color="auto"/>
                <w:left w:val="none" w:sz="0" w:space="0" w:color="auto"/>
                <w:bottom w:val="none" w:sz="0" w:space="0" w:color="auto"/>
                <w:right w:val="none" w:sz="0" w:space="0" w:color="auto"/>
              </w:divBdr>
              <w:divsChild>
                <w:div w:id="2095927641">
                  <w:marLeft w:val="0"/>
                  <w:marRight w:val="0"/>
                  <w:marTop w:val="0"/>
                  <w:marBottom w:val="0"/>
                  <w:divBdr>
                    <w:top w:val="none" w:sz="0" w:space="0" w:color="auto"/>
                    <w:left w:val="none" w:sz="0" w:space="0" w:color="auto"/>
                    <w:bottom w:val="none" w:sz="0" w:space="0" w:color="auto"/>
                    <w:right w:val="none" w:sz="0" w:space="0" w:color="auto"/>
                  </w:divBdr>
                </w:div>
                <w:div w:id="2098283338">
                  <w:marLeft w:val="0"/>
                  <w:marRight w:val="0"/>
                  <w:marTop w:val="120"/>
                  <w:marBottom w:val="0"/>
                  <w:divBdr>
                    <w:top w:val="none" w:sz="0" w:space="0" w:color="auto"/>
                    <w:left w:val="none" w:sz="0" w:space="0" w:color="auto"/>
                    <w:bottom w:val="none" w:sz="0" w:space="0" w:color="auto"/>
                    <w:right w:val="none" w:sz="0" w:space="0" w:color="auto"/>
                  </w:divBdr>
                </w:div>
              </w:divsChild>
            </w:div>
            <w:div w:id="1812211722">
              <w:marLeft w:val="0"/>
              <w:marRight w:val="0"/>
              <w:marTop w:val="0"/>
              <w:marBottom w:val="0"/>
              <w:divBdr>
                <w:top w:val="none" w:sz="0" w:space="0" w:color="auto"/>
                <w:left w:val="none" w:sz="0" w:space="0" w:color="auto"/>
                <w:bottom w:val="none" w:sz="0" w:space="0" w:color="auto"/>
                <w:right w:val="none" w:sz="0" w:space="0" w:color="auto"/>
              </w:divBdr>
              <w:divsChild>
                <w:div w:id="907181211">
                  <w:marLeft w:val="0"/>
                  <w:marRight w:val="0"/>
                  <w:marTop w:val="0"/>
                  <w:marBottom w:val="0"/>
                  <w:divBdr>
                    <w:top w:val="none" w:sz="0" w:space="0" w:color="auto"/>
                    <w:left w:val="none" w:sz="0" w:space="0" w:color="auto"/>
                    <w:bottom w:val="none" w:sz="0" w:space="0" w:color="auto"/>
                    <w:right w:val="none" w:sz="0" w:space="0" w:color="auto"/>
                  </w:divBdr>
                </w:div>
                <w:div w:id="1012410903">
                  <w:marLeft w:val="0"/>
                  <w:marRight w:val="0"/>
                  <w:marTop w:val="120"/>
                  <w:marBottom w:val="0"/>
                  <w:divBdr>
                    <w:top w:val="none" w:sz="0" w:space="0" w:color="auto"/>
                    <w:left w:val="none" w:sz="0" w:space="0" w:color="auto"/>
                    <w:bottom w:val="none" w:sz="0" w:space="0" w:color="auto"/>
                    <w:right w:val="none" w:sz="0" w:space="0" w:color="auto"/>
                  </w:divBdr>
                </w:div>
              </w:divsChild>
            </w:div>
            <w:div w:id="1812360484">
              <w:marLeft w:val="0"/>
              <w:marRight w:val="0"/>
              <w:marTop w:val="0"/>
              <w:marBottom w:val="0"/>
              <w:divBdr>
                <w:top w:val="none" w:sz="0" w:space="0" w:color="auto"/>
                <w:left w:val="none" w:sz="0" w:space="0" w:color="auto"/>
                <w:bottom w:val="none" w:sz="0" w:space="0" w:color="auto"/>
                <w:right w:val="none" w:sz="0" w:space="0" w:color="auto"/>
              </w:divBdr>
              <w:divsChild>
                <w:div w:id="1789274498">
                  <w:marLeft w:val="0"/>
                  <w:marRight w:val="0"/>
                  <w:marTop w:val="0"/>
                  <w:marBottom w:val="0"/>
                  <w:divBdr>
                    <w:top w:val="none" w:sz="0" w:space="0" w:color="auto"/>
                    <w:left w:val="none" w:sz="0" w:space="0" w:color="auto"/>
                    <w:bottom w:val="none" w:sz="0" w:space="0" w:color="auto"/>
                    <w:right w:val="none" w:sz="0" w:space="0" w:color="auto"/>
                  </w:divBdr>
                </w:div>
              </w:divsChild>
            </w:div>
            <w:div w:id="1819616121">
              <w:marLeft w:val="0"/>
              <w:marRight w:val="0"/>
              <w:marTop w:val="0"/>
              <w:marBottom w:val="0"/>
              <w:divBdr>
                <w:top w:val="none" w:sz="0" w:space="0" w:color="auto"/>
                <w:left w:val="none" w:sz="0" w:space="0" w:color="auto"/>
                <w:bottom w:val="none" w:sz="0" w:space="0" w:color="auto"/>
                <w:right w:val="none" w:sz="0" w:space="0" w:color="auto"/>
              </w:divBdr>
              <w:divsChild>
                <w:div w:id="1434202275">
                  <w:marLeft w:val="0"/>
                  <w:marRight w:val="0"/>
                  <w:marTop w:val="0"/>
                  <w:marBottom w:val="0"/>
                  <w:divBdr>
                    <w:top w:val="none" w:sz="0" w:space="0" w:color="auto"/>
                    <w:left w:val="none" w:sz="0" w:space="0" w:color="auto"/>
                    <w:bottom w:val="none" w:sz="0" w:space="0" w:color="auto"/>
                    <w:right w:val="none" w:sz="0" w:space="0" w:color="auto"/>
                  </w:divBdr>
                  <w:divsChild>
                    <w:div w:id="6715091">
                      <w:marLeft w:val="0"/>
                      <w:marRight w:val="0"/>
                      <w:marTop w:val="0"/>
                      <w:marBottom w:val="0"/>
                      <w:divBdr>
                        <w:top w:val="none" w:sz="0" w:space="0" w:color="auto"/>
                        <w:left w:val="none" w:sz="0" w:space="0" w:color="auto"/>
                        <w:bottom w:val="none" w:sz="0" w:space="0" w:color="auto"/>
                        <w:right w:val="none" w:sz="0" w:space="0" w:color="auto"/>
                      </w:divBdr>
                      <w:divsChild>
                        <w:div w:id="262307619">
                          <w:marLeft w:val="0"/>
                          <w:marRight w:val="0"/>
                          <w:marTop w:val="0"/>
                          <w:marBottom w:val="0"/>
                          <w:divBdr>
                            <w:top w:val="none" w:sz="0" w:space="0" w:color="auto"/>
                            <w:left w:val="none" w:sz="0" w:space="0" w:color="auto"/>
                            <w:bottom w:val="none" w:sz="0" w:space="0" w:color="auto"/>
                            <w:right w:val="none" w:sz="0" w:space="0" w:color="auto"/>
                          </w:divBdr>
                        </w:div>
                        <w:div w:id="649598411">
                          <w:marLeft w:val="0"/>
                          <w:marRight w:val="0"/>
                          <w:marTop w:val="120"/>
                          <w:marBottom w:val="0"/>
                          <w:divBdr>
                            <w:top w:val="none" w:sz="0" w:space="0" w:color="auto"/>
                            <w:left w:val="none" w:sz="0" w:space="0" w:color="auto"/>
                            <w:bottom w:val="none" w:sz="0" w:space="0" w:color="auto"/>
                            <w:right w:val="none" w:sz="0" w:space="0" w:color="auto"/>
                          </w:divBdr>
                        </w:div>
                      </w:divsChild>
                    </w:div>
                    <w:div w:id="95298134">
                      <w:marLeft w:val="0"/>
                      <w:marRight w:val="0"/>
                      <w:marTop w:val="0"/>
                      <w:marBottom w:val="0"/>
                      <w:divBdr>
                        <w:top w:val="none" w:sz="0" w:space="0" w:color="auto"/>
                        <w:left w:val="none" w:sz="0" w:space="0" w:color="auto"/>
                        <w:bottom w:val="none" w:sz="0" w:space="0" w:color="auto"/>
                        <w:right w:val="none" w:sz="0" w:space="0" w:color="auto"/>
                      </w:divBdr>
                      <w:divsChild>
                        <w:div w:id="828637334">
                          <w:marLeft w:val="0"/>
                          <w:marRight w:val="0"/>
                          <w:marTop w:val="0"/>
                          <w:marBottom w:val="0"/>
                          <w:divBdr>
                            <w:top w:val="none" w:sz="0" w:space="0" w:color="auto"/>
                            <w:left w:val="none" w:sz="0" w:space="0" w:color="auto"/>
                            <w:bottom w:val="none" w:sz="0" w:space="0" w:color="auto"/>
                            <w:right w:val="none" w:sz="0" w:space="0" w:color="auto"/>
                          </w:divBdr>
                        </w:div>
                        <w:div w:id="1406565042">
                          <w:marLeft w:val="0"/>
                          <w:marRight w:val="0"/>
                          <w:marTop w:val="120"/>
                          <w:marBottom w:val="0"/>
                          <w:divBdr>
                            <w:top w:val="none" w:sz="0" w:space="0" w:color="auto"/>
                            <w:left w:val="none" w:sz="0" w:space="0" w:color="auto"/>
                            <w:bottom w:val="none" w:sz="0" w:space="0" w:color="auto"/>
                            <w:right w:val="none" w:sz="0" w:space="0" w:color="auto"/>
                          </w:divBdr>
                        </w:div>
                      </w:divsChild>
                    </w:div>
                    <w:div w:id="406924182">
                      <w:marLeft w:val="0"/>
                      <w:marRight w:val="0"/>
                      <w:marTop w:val="0"/>
                      <w:marBottom w:val="0"/>
                      <w:divBdr>
                        <w:top w:val="none" w:sz="0" w:space="0" w:color="auto"/>
                        <w:left w:val="none" w:sz="0" w:space="0" w:color="auto"/>
                        <w:bottom w:val="none" w:sz="0" w:space="0" w:color="auto"/>
                        <w:right w:val="none" w:sz="0" w:space="0" w:color="auto"/>
                      </w:divBdr>
                      <w:divsChild>
                        <w:div w:id="1808357602">
                          <w:marLeft w:val="0"/>
                          <w:marRight w:val="0"/>
                          <w:marTop w:val="120"/>
                          <w:marBottom w:val="0"/>
                          <w:divBdr>
                            <w:top w:val="none" w:sz="0" w:space="0" w:color="auto"/>
                            <w:left w:val="none" w:sz="0" w:space="0" w:color="auto"/>
                            <w:bottom w:val="none" w:sz="0" w:space="0" w:color="auto"/>
                            <w:right w:val="none" w:sz="0" w:space="0" w:color="auto"/>
                          </w:divBdr>
                        </w:div>
                        <w:div w:id="1821342979">
                          <w:marLeft w:val="0"/>
                          <w:marRight w:val="0"/>
                          <w:marTop w:val="0"/>
                          <w:marBottom w:val="0"/>
                          <w:divBdr>
                            <w:top w:val="none" w:sz="0" w:space="0" w:color="auto"/>
                            <w:left w:val="none" w:sz="0" w:space="0" w:color="auto"/>
                            <w:bottom w:val="none" w:sz="0" w:space="0" w:color="auto"/>
                            <w:right w:val="none" w:sz="0" w:space="0" w:color="auto"/>
                          </w:divBdr>
                        </w:div>
                      </w:divsChild>
                    </w:div>
                    <w:div w:id="560560573">
                      <w:marLeft w:val="0"/>
                      <w:marRight w:val="0"/>
                      <w:marTop w:val="0"/>
                      <w:marBottom w:val="0"/>
                      <w:divBdr>
                        <w:top w:val="none" w:sz="0" w:space="0" w:color="auto"/>
                        <w:left w:val="none" w:sz="0" w:space="0" w:color="auto"/>
                        <w:bottom w:val="none" w:sz="0" w:space="0" w:color="auto"/>
                        <w:right w:val="none" w:sz="0" w:space="0" w:color="auto"/>
                      </w:divBdr>
                      <w:divsChild>
                        <w:div w:id="381517784">
                          <w:marLeft w:val="0"/>
                          <w:marRight w:val="0"/>
                          <w:marTop w:val="120"/>
                          <w:marBottom w:val="0"/>
                          <w:divBdr>
                            <w:top w:val="none" w:sz="0" w:space="0" w:color="auto"/>
                            <w:left w:val="none" w:sz="0" w:space="0" w:color="auto"/>
                            <w:bottom w:val="none" w:sz="0" w:space="0" w:color="auto"/>
                            <w:right w:val="none" w:sz="0" w:space="0" w:color="auto"/>
                          </w:divBdr>
                        </w:div>
                        <w:div w:id="802382672">
                          <w:marLeft w:val="0"/>
                          <w:marRight w:val="0"/>
                          <w:marTop w:val="0"/>
                          <w:marBottom w:val="0"/>
                          <w:divBdr>
                            <w:top w:val="none" w:sz="0" w:space="0" w:color="auto"/>
                            <w:left w:val="none" w:sz="0" w:space="0" w:color="auto"/>
                            <w:bottom w:val="none" w:sz="0" w:space="0" w:color="auto"/>
                            <w:right w:val="none" w:sz="0" w:space="0" w:color="auto"/>
                          </w:divBdr>
                        </w:div>
                      </w:divsChild>
                    </w:div>
                    <w:div w:id="1843276752">
                      <w:marLeft w:val="0"/>
                      <w:marRight w:val="0"/>
                      <w:marTop w:val="0"/>
                      <w:marBottom w:val="0"/>
                      <w:divBdr>
                        <w:top w:val="none" w:sz="0" w:space="0" w:color="auto"/>
                        <w:left w:val="none" w:sz="0" w:space="0" w:color="auto"/>
                        <w:bottom w:val="none" w:sz="0" w:space="0" w:color="auto"/>
                        <w:right w:val="none" w:sz="0" w:space="0" w:color="auto"/>
                      </w:divBdr>
                      <w:divsChild>
                        <w:div w:id="861364570">
                          <w:marLeft w:val="0"/>
                          <w:marRight w:val="0"/>
                          <w:marTop w:val="120"/>
                          <w:marBottom w:val="0"/>
                          <w:divBdr>
                            <w:top w:val="none" w:sz="0" w:space="0" w:color="auto"/>
                            <w:left w:val="none" w:sz="0" w:space="0" w:color="auto"/>
                            <w:bottom w:val="none" w:sz="0" w:space="0" w:color="auto"/>
                            <w:right w:val="none" w:sz="0" w:space="0" w:color="auto"/>
                          </w:divBdr>
                        </w:div>
                        <w:div w:id="171869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94394">
              <w:marLeft w:val="0"/>
              <w:marRight w:val="0"/>
              <w:marTop w:val="0"/>
              <w:marBottom w:val="0"/>
              <w:divBdr>
                <w:top w:val="none" w:sz="0" w:space="0" w:color="auto"/>
                <w:left w:val="none" w:sz="0" w:space="0" w:color="auto"/>
                <w:bottom w:val="none" w:sz="0" w:space="0" w:color="auto"/>
                <w:right w:val="none" w:sz="0" w:space="0" w:color="auto"/>
              </w:divBdr>
              <w:divsChild>
                <w:div w:id="2121142689">
                  <w:marLeft w:val="0"/>
                  <w:marRight w:val="0"/>
                  <w:marTop w:val="0"/>
                  <w:marBottom w:val="0"/>
                  <w:divBdr>
                    <w:top w:val="none" w:sz="0" w:space="0" w:color="auto"/>
                    <w:left w:val="none" w:sz="0" w:space="0" w:color="auto"/>
                    <w:bottom w:val="none" w:sz="0" w:space="0" w:color="auto"/>
                    <w:right w:val="none" w:sz="0" w:space="0" w:color="auto"/>
                  </w:divBdr>
                </w:div>
              </w:divsChild>
            </w:div>
            <w:div w:id="1829127046">
              <w:marLeft w:val="0"/>
              <w:marRight w:val="0"/>
              <w:marTop w:val="0"/>
              <w:marBottom w:val="0"/>
              <w:divBdr>
                <w:top w:val="none" w:sz="0" w:space="0" w:color="auto"/>
                <w:left w:val="none" w:sz="0" w:space="0" w:color="auto"/>
                <w:bottom w:val="none" w:sz="0" w:space="0" w:color="auto"/>
                <w:right w:val="none" w:sz="0" w:space="0" w:color="auto"/>
              </w:divBdr>
              <w:divsChild>
                <w:div w:id="1483696672">
                  <w:marLeft w:val="0"/>
                  <w:marRight w:val="0"/>
                  <w:marTop w:val="0"/>
                  <w:marBottom w:val="0"/>
                  <w:divBdr>
                    <w:top w:val="none" w:sz="0" w:space="0" w:color="auto"/>
                    <w:left w:val="none" w:sz="0" w:space="0" w:color="auto"/>
                    <w:bottom w:val="none" w:sz="0" w:space="0" w:color="auto"/>
                    <w:right w:val="none" w:sz="0" w:space="0" w:color="auto"/>
                  </w:divBdr>
                </w:div>
                <w:div w:id="1776709515">
                  <w:marLeft w:val="0"/>
                  <w:marRight w:val="0"/>
                  <w:marTop w:val="120"/>
                  <w:marBottom w:val="0"/>
                  <w:divBdr>
                    <w:top w:val="none" w:sz="0" w:space="0" w:color="auto"/>
                    <w:left w:val="none" w:sz="0" w:space="0" w:color="auto"/>
                    <w:bottom w:val="none" w:sz="0" w:space="0" w:color="auto"/>
                    <w:right w:val="none" w:sz="0" w:space="0" w:color="auto"/>
                  </w:divBdr>
                </w:div>
              </w:divsChild>
            </w:div>
            <w:div w:id="1829400996">
              <w:marLeft w:val="0"/>
              <w:marRight w:val="0"/>
              <w:marTop w:val="0"/>
              <w:marBottom w:val="0"/>
              <w:divBdr>
                <w:top w:val="none" w:sz="0" w:space="0" w:color="auto"/>
                <w:left w:val="none" w:sz="0" w:space="0" w:color="auto"/>
                <w:bottom w:val="none" w:sz="0" w:space="0" w:color="auto"/>
                <w:right w:val="none" w:sz="0" w:space="0" w:color="auto"/>
              </w:divBdr>
              <w:divsChild>
                <w:div w:id="22248593">
                  <w:marLeft w:val="0"/>
                  <w:marRight w:val="0"/>
                  <w:marTop w:val="0"/>
                  <w:marBottom w:val="0"/>
                  <w:divBdr>
                    <w:top w:val="none" w:sz="0" w:space="0" w:color="auto"/>
                    <w:left w:val="none" w:sz="0" w:space="0" w:color="auto"/>
                    <w:bottom w:val="none" w:sz="0" w:space="0" w:color="auto"/>
                    <w:right w:val="none" w:sz="0" w:space="0" w:color="auto"/>
                  </w:divBdr>
                  <w:divsChild>
                    <w:div w:id="702288220">
                      <w:marLeft w:val="0"/>
                      <w:marRight w:val="0"/>
                      <w:marTop w:val="0"/>
                      <w:marBottom w:val="0"/>
                      <w:divBdr>
                        <w:top w:val="none" w:sz="0" w:space="0" w:color="auto"/>
                        <w:left w:val="none" w:sz="0" w:space="0" w:color="auto"/>
                        <w:bottom w:val="none" w:sz="0" w:space="0" w:color="auto"/>
                        <w:right w:val="none" w:sz="0" w:space="0" w:color="auto"/>
                      </w:divBdr>
                      <w:divsChild>
                        <w:div w:id="609356012">
                          <w:marLeft w:val="0"/>
                          <w:marRight w:val="0"/>
                          <w:marTop w:val="120"/>
                          <w:marBottom w:val="0"/>
                          <w:divBdr>
                            <w:top w:val="none" w:sz="0" w:space="0" w:color="auto"/>
                            <w:left w:val="none" w:sz="0" w:space="0" w:color="auto"/>
                            <w:bottom w:val="none" w:sz="0" w:space="0" w:color="auto"/>
                            <w:right w:val="none" w:sz="0" w:space="0" w:color="auto"/>
                          </w:divBdr>
                        </w:div>
                        <w:div w:id="1431968330">
                          <w:marLeft w:val="0"/>
                          <w:marRight w:val="0"/>
                          <w:marTop w:val="0"/>
                          <w:marBottom w:val="0"/>
                          <w:divBdr>
                            <w:top w:val="none" w:sz="0" w:space="0" w:color="auto"/>
                            <w:left w:val="none" w:sz="0" w:space="0" w:color="auto"/>
                            <w:bottom w:val="none" w:sz="0" w:space="0" w:color="auto"/>
                            <w:right w:val="none" w:sz="0" w:space="0" w:color="auto"/>
                          </w:divBdr>
                        </w:div>
                      </w:divsChild>
                    </w:div>
                    <w:div w:id="2024165141">
                      <w:marLeft w:val="0"/>
                      <w:marRight w:val="0"/>
                      <w:marTop w:val="0"/>
                      <w:marBottom w:val="0"/>
                      <w:divBdr>
                        <w:top w:val="none" w:sz="0" w:space="0" w:color="auto"/>
                        <w:left w:val="none" w:sz="0" w:space="0" w:color="auto"/>
                        <w:bottom w:val="none" w:sz="0" w:space="0" w:color="auto"/>
                        <w:right w:val="none" w:sz="0" w:space="0" w:color="auto"/>
                      </w:divBdr>
                      <w:divsChild>
                        <w:div w:id="230849855">
                          <w:marLeft w:val="0"/>
                          <w:marRight w:val="0"/>
                          <w:marTop w:val="0"/>
                          <w:marBottom w:val="0"/>
                          <w:divBdr>
                            <w:top w:val="none" w:sz="0" w:space="0" w:color="auto"/>
                            <w:left w:val="none" w:sz="0" w:space="0" w:color="auto"/>
                            <w:bottom w:val="none" w:sz="0" w:space="0" w:color="auto"/>
                            <w:right w:val="none" w:sz="0" w:space="0" w:color="auto"/>
                          </w:divBdr>
                        </w:div>
                        <w:div w:id="30011237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831172129">
              <w:marLeft w:val="0"/>
              <w:marRight w:val="0"/>
              <w:marTop w:val="0"/>
              <w:marBottom w:val="0"/>
              <w:divBdr>
                <w:top w:val="none" w:sz="0" w:space="0" w:color="auto"/>
                <w:left w:val="none" w:sz="0" w:space="0" w:color="auto"/>
                <w:bottom w:val="none" w:sz="0" w:space="0" w:color="auto"/>
                <w:right w:val="none" w:sz="0" w:space="0" w:color="auto"/>
              </w:divBdr>
              <w:divsChild>
                <w:div w:id="2032340962">
                  <w:marLeft w:val="0"/>
                  <w:marRight w:val="0"/>
                  <w:marTop w:val="0"/>
                  <w:marBottom w:val="0"/>
                  <w:divBdr>
                    <w:top w:val="none" w:sz="0" w:space="0" w:color="auto"/>
                    <w:left w:val="none" w:sz="0" w:space="0" w:color="auto"/>
                    <w:bottom w:val="none" w:sz="0" w:space="0" w:color="auto"/>
                    <w:right w:val="none" w:sz="0" w:space="0" w:color="auto"/>
                  </w:divBdr>
                </w:div>
              </w:divsChild>
            </w:div>
            <w:div w:id="1843740518">
              <w:marLeft w:val="600"/>
              <w:marRight w:val="0"/>
              <w:marTop w:val="0"/>
              <w:marBottom w:val="0"/>
              <w:divBdr>
                <w:top w:val="none" w:sz="0" w:space="0" w:color="auto"/>
                <w:left w:val="none" w:sz="0" w:space="0" w:color="auto"/>
                <w:bottom w:val="none" w:sz="0" w:space="0" w:color="auto"/>
                <w:right w:val="none" w:sz="0" w:space="0" w:color="auto"/>
              </w:divBdr>
            </w:div>
            <w:div w:id="1845895074">
              <w:marLeft w:val="0"/>
              <w:marRight w:val="0"/>
              <w:marTop w:val="0"/>
              <w:marBottom w:val="0"/>
              <w:divBdr>
                <w:top w:val="none" w:sz="0" w:space="0" w:color="auto"/>
                <w:left w:val="none" w:sz="0" w:space="0" w:color="auto"/>
                <w:bottom w:val="none" w:sz="0" w:space="0" w:color="auto"/>
                <w:right w:val="none" w:sz="0" w:space="0" w:color="auto"/>
              </w:divBdr>
              <w:divsChild>
                <w:div w:id="1283659092">
                  <w:marLeft w:val="0"/>
                  <w:marRight w:val="0"/>
                  <w:marTop w:val="120"/>
                  <w:marBottom w:val="0"/>
                  <w:divBdr>
                    <w:top w:val="none" w:sz="0" w:space="0" w:color="auto"/>
                    <w:left w:val="none" w:sz="0" w:space="0" w:color="auto"/>
                    <w:bottom w:val="none" w:sz="0" w:space="0" w:color="auto"/>
                    <w:right w:val="none" w:sz="0" w:space="0" w:color="auto"/>
                  </w:divBdr>
                </w:div>
                <w:div w:id="1320692021">
                  <w:marLeft w:val="0"/>
                  <w:marRight w:val="0"/>
                  <w:marTop w:val="0"/>
                  <w:marBottom w:val="0"/>
                  <w:divBdr>
                    <w:top w:val="none" w:sz="0" w:space="0" w:color="auto"/>
                    <w:left w:val="none" w:sz="0" w:space="0" w:color="auto"/>
                    <w:bottom w:val="none" w:sz="0" w:space="0" w:color="auto"/>
                    <w:right w:val="none" w:sz="0" w:space="0" w:color="auto"/>
                  </w:divBdr>
                </w:div>
              </w:divsChild>
            </w:div>
            <w:div w:id="1846555150">
              <w:marLeft w:val="0"/>
              <w:marRight w:val="0"/>
              <w:marTop w:val="0"/>
              <w:marBottom w:val="0"/>
              <w:divBdr>
                <w:top w:val="none" w:sz="0" w:space="0" w:color="auto"/>
                <w:left w:val="none" w:sz="0" w:space="0" w:color="auto"/>
                <w:bottom w:val="none" w:sz="0" w:space="0" w:color="auto"/>
                <w:right w:val="none" w:sz="0" w:space="0" w:color="auto"/>
              </w:divBdr>
              <w:divsChild>
                <w:div w:id="715352563">
                  <w:marLeft w:val="0"/>
                  <w:marRight w:val="0"/>
                  <w:marTop w:val="120"/>
                  <w:marBottom w:val="0"/>
                  <w:divBdr>
                    <w:top w:val="none" w:sz="0" w:space="0" w:color="auto"/>
                    <w:left w:val="none" w:sz="0" w:space="0" w:color="auto"/>
                    <w:bottom w:val="none" w:sz="0" w:space="0" w:color="auto"/>
                    <w:right w:val="none" w:sz="0" w:space="0" w:color="auto"/>
                  </w:divBdr>
                </w:div>
                <w:div w:id="931860420">
                  <w:marLeft w:val="0"/>
                  <w:marRight w:val="0"/>
                  <w:marTop w:val="0"/>
                  <w:marBottom w:val="0"/>
                  <w:divBdr>
                    <w:top w:val="none" w:sz="0" w:space="0" w:color="auto"/>
                    <w:left w:val="none" w:sz="0" w:space="0" w:color="auto"/>
                    <w:bottom w:val="none" w:sz="0" w:space="0" w:color="auto"/>
                    <w:right w:val="none" w:sz="0" w:space="0" w:color="auto"/>
                  </w:divBdr>
                </w:div>
              </w:divsChild>
            </w:div>
            <w:div w:id="1847205281">
              <w:marLeft w:val="0"/>
              <w:marRight w:val="0"/>
              <w:marTop w:val="0"/>
              <w:marBottom w:val="0"/>
              <w:divBdr>
                <w:top w:val="none" w:sz="0" w:space="0" w:color="auto"/>
                <w:left w:val="none" w:sz="0" w:space="0" w:color="auto"/>
                <w:bottom w:val="none" w:sz="0" w:space="0" w:color="auto"/>
                <w:right w:val="none" w:sz="0" w:space="0" w:color="auto"/>
              </w:divBdr>
              <w:divsChild>
                <w:div w:id="233664829">
                  <w:marLeft w:val="0"/>
                  <w:marRight w:val="0"/>
                  <w:marTop w:val="0"/>
                  <w:marBottom w:val="0"/>
                  <w:divBdr>
                    <w:top w:val="none" w:sz="0" w:space="0" w:color="auto"/>
                    <w:left w:val="none" w:sz="0" w:space="0" w:color="auto"/>
                    <w:bottom w:val="none" w:sz="0" w:space="0" w:color="auto"/>
                    <w:right w:val="none" w:sz="0" w:space="0" w:color="auto"/>
                  </w:divBdr>
                </w:div>
              </w:divsChild>
            </w:div>
            <w:div w:id="1849517392">
              <w:marLeft w:val="0"/>
              <w:marRight w:val="0"/>
              <w:marTop w:val="0"/>
              <w:marBottom w:val="0"/>
              <w:divBdr>
                <w:top w:val="none" w:sz="0" w:space="0" w:color="auto"/>
                <w:left w:val="none" w:sz="0" w:space="0" w:color="auto"/>
                <w:bottom w:val="none" w:sz="0" w:space="0" w:color="auto"/>
                <w:right w:val="none" w:sz="0" w:space="0" w:color="auto"/>
              </w:divBdr>
              <w:divsChild>
                <w:div w:id="1164971936">
                  <w:marLeft w:val="0"/>
                  <w:marRight w:val="0"/>
                  <w:marTop w:val="0"/>
                  <w:marBottom w:val="0"/>
                  <w:divBdr>
                    <w:top w:val="none" w:sz="0" w:space="0" w:color="auto"/>
                    <w:left w:val="none" w:sz="0" w:space="0" w:color="auto"/>
                    <w:bottom w:val="none" w:sz="0" w:space="0" w:color="auto"/>
                    <w:right w:val="none" w:sz="0" w:space="0" w:color="auto"/>
                  </w:divBdr>
                </w:div>
              </w:divsChild>
            </w:div>
            <w:div w:id="1853109684">
              <w:marLeft w:val="0"/>
              <w:marRight w:val="0"/>
              <w:marTop w:val="0"/>
              <w:marBottom w:val="0"/>
              <w:divBdr>
                <w:top w:val="none" w:sz="0" w:space="0" w:color="auto"/>
                <w:left w:val="none" w:sz="0" w:space="0" w:color="auto"/>
                <w:bottom w:val="none" w:sz="0" w:space="0" w:color="auto"/>
                <w:right w:val="none" w:sz="0" w:space="0" w:color="auto"/>
              </w:divBdr>
              <w:divsChild>
                <w:div w:id="886454752">
                  <w:marLeft w:val="0"/>
                  <w:marRight w:val="0"/>
                  <w:marTop w:val="0"/>
                  <w:marBottom w:val="0"/>
                  <w:divBdr>
                    <w:top w:val="none" w:sz="0" w:space="0" w:color="auto"/>
                    <w:left w:val="none" w:sz="0" w:space="0" w:color="auto"/>
                    <w:bottom w:val="none" w:sz="0" w:space="0" w:color="auto"/>
                    <w:right w:val="none" w:sz="0" w:space="0" w:color="auto"/>
                  </w:divBdr>
                </w:div>
              </w:divsChild>
            </w:div>
            <w:div w:id="1856336821">
              <w:marLeft w:val="0"/>
              <w:marRight w:val="0"/>
              <w:marTop w:val="0"/>
              <w:marBottom w:val="0"/>
              <w:divBdr>
                <w:top w:val="none" w:sz="0" w:space="0" w:color="auto"/>
                <w:left w:val="none" w:sz="0" w:space="0" w:color="auto"/>
                <w:bottom w:val="none" w:sz="0" w:space="0" w:color="auto"/>
                <w:right w:val="none" w:sz="0" w:space="0" w:color="auto"/>
              </w:divBdr>
              <w:divsChild>
                <w:div w:id="1730491415">
                  <w:marLeft w:val="0"/>
                  <w:marRight w:val="0"/>
                  <w:marTop w:val="0"/>
                  <w:marBottom w:val="0"/>
                  <w:divBdr>
                    <w:top w:val="none" w:sz="0" w:space="0" w:color="auto"/>
                    <w:left w:val="none" w:sz="0" w:space="0" w:color="auto"/>
                    <w:bottom w:val="none" w:sz="0" w:space="0" w:color="auto"/>
                    <w:right w:val="none" w:sz="0" w:space="0" w:color="auto"/>
                  </w:divBdr>
                </w:div>
              </w:divsChild>
            </w:div>
            <w:div w:id="1861779254">
              <w:marLeft w:val="0"/>
              <w:marRight w:val="0"/>
              <w:marTop w:val="0"/>
              <w:marBottom w:val="0"/>
              <w:divBdr>
                <w:top w:val="none" w:sz="0" w:space="0" w:color="auto"/>
                <w:left w:val="none" w:sz="0" w:space="0" w:color="auto"/>
                <w:bottom w:val="none" w:sz="0" w:space="0" w:color="auto"/>
                <w:right w:val="none" w:sz="0" w:space="0" w:color="auto"/>
              </w:divBdr>
              <w:divsChild>
                <w:div w:id="1442912604">
                  <w:marLeft w:val="0"/>
                  <w:marRight w:val="0"/>
                  <w:marTop w:val="0"/>
                  <w:marBottom w:val="0"/>
                  <w:divBdr>
                    <w:top w:val="none" w:sz="0" w:space="0" w:color="auto"/>
                    <w:left w:val="none" w:sz="0" w:space="0" w:color="auto"/>
                    <w:bottom w:val="none" w:sz="0" w:space="0" w:color="auto"/>
                    <w:right w:val="none" w:sz="0" w:space="0" w:color="auto"/>
                  </w:divBdr>
                </w:div>
              </w:divsChild>
            </w:div>
            <w:div w:id="1863131248">
              <w:marLeft w:val="0"/>
              <w:marRight w:val="0"/>
              <w:marTop w:val="0"/>
              <w:marBottom w:val="0"/>
              <w:divBdr>
                <w:top w:val="none" w:sz="0" w:space="0" w:color="auto"/>
                <w:left w:val="none" w:sz="0" w:space="0" w:color="auto"/>
                <w:bottom w:val="none" w:sz="0" w:space="0" w:color="auto"/>
                <w:right w:val="none" w:sz="0" w:space="0" w:color="auto"/>
              </w:divBdr>
              <w:divsChild>
                <w:div w:id="1664888234">
                  <w:marLeft w:val="0"/>
                  <w:marRight w:val="0"/>
                  <w:marTop w:val="0"/>
                  <w:marBottom w:val="0"/>
                  <w:divBdr>
                    <w:top w:val="none" w:sz="0" w:space="0" w:color="auto"/>
                    <w:left w:val="none" w:sz="0" w:space="0" w:color="auto"/>
                    <w:bottom w:val="none" w:sz="0" w:space="0" w:color="auto"/>
                    <w:right w:val="none" w:sz="0" w:space="0" w:color="auto"/>
                  </w:divBdr>
                </w:div>
              </w:divsChild>
            </w:div>
            <w:div w:id="1869558558">
              <w:marLeft w:val="0"/>
              <w:marRight w:val="0"/>
              <w:marTop w:val="0"/>
              <w:marBottom w:val="0"/>
              <w:divBdr>
                <w:top w:val="none" w:sz="0" w:space="0" w:color="auto"/>
                <w:left w:val="none" w:sz="0" w:space="0" w:color="auto"/>
                <w:bottom w:val="none" w:sz="0" w:space="0" w:color="auto"/>
                <w:right w:val="none" w:sz="0" w:space="0" w:color="auto"/>
              </w:divBdr>
              <w:divsChild>
                <w:div w:id="685592481">
                  <w:marLeft w:val="0"/>
                  <w:marRight w:val="0"/>
                  <w:marTop w:val="0"/>
                  <w:marBottom w:val="0"/>
                  <w:divBdr>
                    <w:top w:val="none" w:sz="0" w:space="0" w:color="auto"/>
                    <w:left w:val="none" w:sz="0" w:space="0" w:color="auto"/>
                    <w:bottom w:val="none" w:sz="0" w:space="0" w:color="auto"/>
                    <w:right w:val="none" w:sz="0" w:space="0" w:color="auto"/>
                  </w:divBdr>
                </w:div>
              </w:divsChild>
            </w:div>
            <w:div w:id="1871990278">
              <w:marLeft w:val="0"/>
              <w:marRight w:val="0"/>
              <w:marTop w:val="0"/>
              <w:marBottom w:val="0"/>
              <w:divBdr>
                <w:top w:val="none" w:sz="0" w:space="0" w:color="auto"/>
                <w:left w:val="none" w:sz="0" w:space="0" w:color="auto"/>
                <w:bottom w:val="none" w:sz="0" w:space="0" w:color="auto"/>
                <w:right w:val="none" w:sz="0" w:space="0" w:color="auto"/>
              </w:divBdr>
              <w:divsChild>
                <w:div w:id="1732343552">
                  <w:marLeft w:val="0"/>
                  <w:marRight w:val="0"/>
                  <w:marTop w:val="0"/>
                  <w:marBottom w:val="0"/>
                  <w:divBdr>
                    <w:top w:val="none" w:sz="0" w:space="0" w:color="auto"/>
                    <w:left w:val="none" w:sz="0" w:space="0" w:color="auto"/>
                    <w:bottom w:val="none" w:sz="0" w:space="0" w:color="auto"/>
                    <w:right w:val="none" w:sz="0" w:space="0" w:color="auto"/>
                  </w:divBdr>
                </w:div>
              </w:divsChild>
            </w:div>
            <w:div w:id="1872567218">
              <w:marLeft w:val="0"/>
              <w:marRight w:val="0"/>
              <w:marTop w:val="0"/>
              <w:marBottom w:val="0"/>
              <w:divBdr>
                <w:top w:val="none" w:sz="0" w:space="0" w:color="auto"/>
                <w:left w:val="none" w:sz="0" w:space="0" w:color="auto"/>
                <w:bottom w:val="none" w:sz="0" w:space="0" w:color="auto"/>
                <w:right w:val="none" w:sz="0" w:space="0" w:color="auto"/>
              </w:divBdr>
              <w:divsChild>
                <w:div w:id="1547831399">
                  <w:marLeft w:val="0"/>
                  <w:marRight w:val="0"/>
                  <w:marTop w:val="0"/>
                  <w:marBottom w:val="0"/>
                  <w:divBdr>
                    <w:top w:val="none" w:sz="0" w:space="0" w:color="auto"/>
                    <w:left w:val="none" w:sz="0" w:space="0" w:color="auto"/>
                    <w:bottom w:val="none" w:sz="0" w:space="0" w:color="auto"/>
                    <w:right w:val="none" w:sz="0" w:space="0" w:color="auto"/>
                  </w:divBdr>
                </w:div>
              </w:divsChild>
            </w:div>
            <w:div w:id="1873035220">
              <w:marLeft w:val="0"/>
              <w:marRight w:val="0"/>
              <w:marTop w:val="0"/>
              <w:marBottom w:val="0"/>
              <w:divBdr>
                <w:top w:val="none" w:sz="0" w:space="0" w:color="auto"/>
                <w:left w:val="none" w:sz="0" w:space="0" w:color="auto"/>
                <w:bottom w:val="none" w:sz="0" w:space="0" w:color="auto"/>
                <w:right w:val="none" w:sz="0" w:space="0" w:color="auto"/>
              </w:divBdr>
              <w:divsChild>
                <w:div w:id="2010793808">
                  <w:marLeft w:val="0"/>
                  <w:marRight w:val="0"/>
                  <w:marTop w:val="0"/>
                  <w:marBottom w:val="0"/>
                  <w:divBdr>
                    <w:top w:val="none" w:sz="0" w:space="0" w:color="auto"/>
                    <w:left w:val="none" w:sz="0" w:space="0" w:color="auto"/>
                    <w:bottom w:val="none" w:sz="0" w:space="0" w:color="auto"/>
                    <w:right w:val="none" w:sz="0" w:space="0" w:color="auto"/>
                  </w:divBdr>
                </w:div>
              </w:divsChild>
            </w:div>
            <w:div w:id="1873691294">
              <w:marLeft w:val="0"/>
              <w:marRight w:val="0"/>
              <w:marTop w:val="0"/>
              <w:marBottom w:val="0"/>
              <w:divBdr>
                <w:top w:val="none" w:sz="0" w:space="0" w:color="auto"/>
                <w:left w:val="none" w:sz="0" w:space="0" w:color="auto"/>
                <w:bottom w:val="none" w:sz="0" w:space="0" w:color="auto"/>
                <w:right w:val="none" w:sz="0" w:space="0" w:color="auto"/>
              </w:divBdr>
              <w:divsChild>
                <w:div w:id="269356175">
                  <w:marLeft w:val="0"/>
                  <w:marRight w:val="0"/>
                  <w:marTop w:val="120"/>
                  <w:marBottom w:val="0"/>
                  <w:divBdr>
                    <w:top w:val="none" w:sz="0" w:space="0" w:color="auto"/>
                    <w:left w:val="none" w:sz="0" w:space="0" w:color="auto"/>
                    <w:bottom w:val="none" w:sz="0" w:space="0" w:color="auto"/>
                    <w:right w:val="none" w:sz="0" w:space="0" w:color="auto"/>
                  </w:divBdr>
                </w:div>
                <w:div w:id="1255939324">
                  <w:marLeft w:val="0"/>
                  <w:marRight w:val="0"/>
                  <w:marTop w:val="0"/>
                  <w:marBottom w:val="0"/>
                  <w:divBdr>
                    <w:top w:val="none" w:sz="0" w:space="0" w:color="auto"/>
                    <w:left w:val="none" w:sz="0" w:space="0" w:color="auto"/>
                    <w:bottom w:val="none" w:sz="0" w:space="0" w:color="auto"/>
                    <w:right w:val="none" w:sz="0" w:space="0" w:color="auto"/>
                  </w:divBdr>
                </w:div>
              </w:divsChild>
            </w:div>
            <w:div w:id="1874154286">
              <w:marLeft w:val="0"/>
              <w:marRight w:val="0"/>
              <w:marTop w:val="0"/>
              <w:marBottom w:val="0"/>
              <w:divBdr>
                <w:top w:val="none" w:sz="0" w:space="0" w:color="auto"/>
                <w:left w:val="none" w:sz="0" w:space="0" w:color="auto"/>
                <w:bottom w:val="none" w:sz="0" w:space="0" w:color="auto"/>
                <w:right w:val="none" w:sz="0" w:space="0" w:color="auto"/>
              </w:divBdr>
              <w:divsChild>
                <w:div w:id="497114688">
                  <w:marLeft w:val="0"/>
                  <w:marRight w:val="0"/>
                  <w:marTop w:val="0"/>
                  <w:marBottom w:val="0"/>
                  <w:divBdr>
                    <w:top w:val="none" w:sz="0" w:space="0" w:color="auto"/>
                    <w:left w:val="none" w:sz="0" w:space="0" w:color="auto"/>
                    <w:bottom w:val="none" w:sz="0" w:space="0" w:color="auto"/>
                    <w:right w:val="none" w:sz="0" w:space="0" w:color="auto"/>
                  </w:divBdr>
                </w:div>
              </w:divsChild>
            </w:div>
            <w:div w:id="1874726700">
              <w:marLeft w:val="0"/>
              <w:marRight w:val="0"/>
              <w:marTop w:val="0"/>
              <w:marBottom w:val="0"/>
              <w:divBdr>
                <w:top w:val="none" w:sz="0" w:space="0" w:color="auto"/>
                <w:left w:val="none" w:sz="0" w:space="0" w:color="auto"/>
                <w:bottom w:val="none" w:sz="0" w:space="0" w:color="auto"/>
                <w:right w:val="none" w:sz="0" w:space="0" w:color="auto"/>
              </w:divBdr>
              <w:divsChild>
                <w:div w:id="60099788">
                  <w:marLeft w:val="0"/>
                  <w:marRight w:val="0"/>
                  <w:marTop w:val="0"/>
                  <w:marBottom w:val="0"/>
                  <w:divBdr>
                    <w:top w:val="none" w:sz="0" w:space="0" w:color="auto"/>
                    <w:left w:val="none" w:sz="0" w:space="0" w:color="auto"/>
                    <w:bottom w:val="none" w:sz="0" w:space="0" w:color="auto"/>
                    <w:right w:val="none" w:sz="0" w:space="0" w:color="auto"/>
                  </w:divBdr>
                </w:div>
              </w:divsChild>
            </w:div>
            <w:div w:id="1878159181">
              <w:marLeft w:val="0"/>
              <w:marRight w:val="0"/>
              <w:marTop w:val="0"/>
              <w:marBottom w:val="0"/>
              <w:divBdr>
                <w:top w:val="none" w:sz="0" w:space="0" w:color="auto"/>
                <w:left w:val="none" w:sz="0" w:space="0" w:color="auto"/>
                <w:bottom w:val="none" w:sz="0" w:space="0" w:color="auto"/>
                <w:right w:val="none" w:sz="0" w:space="0" w:color="auto"/>
              </w:divBdr>
              <w:divsChild>
                <w:div w:id="2139493367">
                  <w:marLeft w:val="0"/>
                  <w:marRight w:val="0"/>
                  <w:marTop w:val="0"/>
                  <w:marBottom w:val="0"/>
                  <w:divBdr>
                    <w:top w:val="none" w:sz="0" w:space="0" w:color="auto"/>
                    <w:left w:val="none" w:sz="0" w:space="0" w:color="auto"/>
                    <w:bottom w:val="none" w:sz="0" w:space="0" w:color="auto"/>
                    <w:right w:val="none" w:sz="0" w:space="0" w:color="auto"/>
                  </w:divBdr>
                </w:div>
              </w:divsChild>
            </w:div>
            <w:div w:id="1878422670">
              <w:marLeft w:val="0"/>
              <w:marRight w:val="0"/>
              <w:marTop w:val="0"/>
              <w:marBottom w:val="0"/>
              <w:divBdr>
                <w:top w:val="none" w:sz="0" w:space="0" w:color="auto"/>
                <w:left w:val="none" w:sz="0" w:space="0" w:color="auto"/>
                <w:bottom w:val="none" w:sz="0" w:space="0" w:color="auto"/>
                <w:right w:val="none" w:sz="0" w:space="0" w:color="auto"/>
              </w:divBdr>
              <w:divsChild>
                <w:div w:id="1003438384">
                  <w:marLeft w:val="0"/>
                  <w:marRight w:val="0"/>
                  <w:marTop w:val="0"/>
                  <w:marBottom w:val="0"/>
                  <w:divBdr>
                    <w:top w:val="none" w:sz="0" w:space="0" w:color="auto"/>
                    <w:left w:val="none" w:sz="0" w:space="0" w:color="auto"/>
                    <w:bottom w:val="none" w:sz="0" w:space="0" w:color="auto"/>
                    <w:right w:val="none" w:sz="0" w:space="0" w:color="auto"/>
                  </w:divBdr>
                </w:div>
              </w:divsChild>
            </w:div>
            <w:div w:id="1885095399">
              <w:marLeft w:val="0"/>
              <w:marRight w:val="0"/>
              <w:marTop w:val="0"/>
              <w:marBottom w:val="0"/>
              <w:divBdr>
                <w:top w:val="none" w:sz="0" w:space="0" w:color="auto"/>
                <w:left w:val="none" w:sz="0" w:space="0" w:color="auto"/>
                <w:bottom w:val="none" w:sz="0" w:space="0" w:color="auto"/>
                <w:right w:val="none" w:sz="0" w:space="0" w:color="auto"/>
              </w:divBdr>
              <w:divsChild>
                <w:div w:id="1686207276">
                  <w:marLeft w:val="0"/>
                  <w:marRight w:val="0"/>
                  <w:marTop w:val="0"/>
                  <w:marBottom w:val="0"/>
                  <w:divBdr>
                    <w:top w:val="none" w:sz="0" w:space="0" w:color="auto"/>
                    <w:left w:val="none" w:sz="0" w:space="0" w:color="auto"/>
                    <w:bottom w:val="none" w:sz="0" w:space="0" w:color="auto"/>
                    <w:right w:val="none" w:sz="0" w:space="0" w:color="auto"/>
                  </w:divBdr>
                  <w:divsChild>
                    <w:div w:id="47345453">
                      <w:marLeft w:val="0"/>
                      <w:marRight w:val="0"/>
                      <w:marTop w:val="0"/>
                      <w:marBottom w:val="0"/>
                      <w:divBdr>
                        <w:top w:val="none" w:sz="0" w:space="0" w:color="auto"/>
                        <w:left w:val="none" w:sz="0" w:space="0" w:color="auto"/>
                        <w:bottom w:val="none" w:sz="0" w:space="0" w:color="auto"/>
                        <w:right w:val="none" w:sz="0" w:space="0" w:color="auto"/>
                      </w:divBdr>
                      <w:divsChild>
                        <w:div w:id="46344562">
                          <w:marLeft w:val="0"/>
                          <w:marRight w:val="0"/>
                          <w:marTop w:val="120"/>
                          <w:marBottom w:val="0"/>
                          <w:divBdr>
                            <w:top w:val="none" w:sz="0" w:space="0" w:color="auto"/>
                            <w:left w:val="none" w:sz="0" w:space="0" w:color="auto"/>
                            <w:bottom w:val="none" w:sz="0" w:space="0" w:color="auto"/>
                            <w:right w:val="none" w:sz="0" w:space="0" w:color="auto"/>
                          </w:divBdr>
                        </w:div>
                        <w:div w:id="2106994461">
                          <w:marLeft w:val="0"/>
                          <w:marRight w:val="0"/>
                          <w:marTop w:val="0"/>
                          <w:marBottom w:val="0"/>
                          <w:divBdr>
                            <w:top w:val="none" w:sz="0" w:space="0" w:color="auto"/>
                            <w:left w:val="none" w:sz="0" w:space="0" w:color="auto"/>
                            <w:bottom w:val="none" w:sz="0" w:space="0" w:color="auto"/>
                            <w:right w:val="none" w:sz="0" w:space="0" w:color="auto"/>
                          </w:divBdr>
                        </w:div>
                      </w:divsChild>
                    </w:div>
                    <w:div w:id="368796545">
                      <w:marLeft w:val="0"/>
                      <w:marRight w:val="0"/>
                      <w:marTop w:val="0"/>
                      <w:marBottom w:val="0"/>
                      <w:divBdr>
                        <w:top w:val="none" w:sz="0" w:space="0" w:color="auto"/>
                        <w:left w:val="none" w:sz="0" w:space="0" w:color="auto"/>
                        <w:bottom w:val="none" w:sz="0" w:space="0" w:color="auto"/>
                        <w:right w:val="none" w:sz="0" w:space="0" w:color="auto"/>
                      </w:divBdr>
                      <w:divsChild>
                        <w:div w:id="91439453">
                          <w:marLeft w:val="0"/>
                          <w:marRight w:val="0"/>
                          <w:marTop w:val="120"/>
                          <w:marBottom w:val="0"/>
                          <w:divBdr>
                            <w:top w:val="none" w:sz="0" w:space="0" w:color="auto"/>
                            <w:left w:val="none" w:sz="0" w:space="0" w:color="auto"/>
                            <w:bottom w:val="none" w:sz="0" w:space="0" w:color="auto"/>
                            <w:right w:val="none" w:sz="0" w:space="0" w:color="auto"/>
                          </w:divBdr>
                        </w:div>
                        <w:div w:id="578290869">
                          <w:marLeft w:val="0"/>
                          <w:marRight w:val="0"/>
                          <w:marTop w:val="0"/>
                          <w:marBottom w:val="0"/>
                          <w:divBdr>
                            <w:top w:val="none" w:sz="0" w:space="0" w:color="auto"/>
                            <w:left w:val="none" w:sz="0" w:space="0" w:color="auto"/>
                            <w:bottom w:val="none" w:sz="0" w:space="0" w:color="auto"/>
                            <w:right w:val="none" w:sz="0" w:space="0" w:color="auto"/>
                          </w:divBdr>
                        </w:div>
                      </w:divsChild>
                    </w:div>
                    <w:div w:id="713120900">
                      <w:marLeft w:val="0"/>
                      <w:marRight w:val="0"/>
                      <w:marTop w:val="0"/>
                      <w:marBottom w:val="0"/>
                      <w:divBdr>
                        <w:top w:val="none" w:sz="0" w:space="0" w:color="auto"/>
                        <w:left w:val="none" w:sz="0" w:space="0" w:color="auto"/>
                        <w:bottom w:val="none" w:sz="0" w:space="0" w:color="auto"/>
                        <w:right w:val="none" w:sz="0" w:space="0" w:color="auto"/>
                      </w:divBdr>
                      <w:divsChild>
                        <w:div w:id="712730779">
                          <w:marLeft w:val="0"/>
                          <w:marRight w:val="0"/>
                          <w:marTop w:val="120"/>
                          <w:marBottom w:val="0"/>
                          <w:divBdr>
                            <w:top w:val="none" w:sz="0" w:space="0" w:color="auto"/>
                            <w:left w:val="none" w:sz="0" w:space="0" w:color="auto"/>
                            <w:bottom w:val="none" w:sz="0" w:space="0" w:color="auto"/>
                            <w:right w:val="none" w:sz="0" w:space="0" w:color="auto"/>
                          </w:divBdr>
                        </w:div>
                        <w:div w:id="88992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94710">
              <w:marLeft w:val="0"/>
              <w:marRight w:val="0"/>
              <w:marTop w:val="0"/>
              <w:marBottom w:val="0"/>
              <w:divBdr>
                <w:top w:val="none" w:sz="0" w:space="0" w:color="auto"/>
                <w:left w:val="none" w:sz="0" w:space="0" w:color="auto"/>
                <w:bottom w:val="none" w:sz="0" w:space="0" w:color="auto"/>
                <w:right w:val="none" w:sz="0" w:space="0" w:color="auto"/>
              </w:divBdr>
              <w:divsChild>
                <w:div w:id="1522429118">
                  <w:marLeft w:val="0"/>
                  <w:marRight w:val="0"/>
                  <w:marTop w:val="0"/>
                  <w:marBottom w:val="0"/>
                  <w:divBdr>
                    <w:top w:val="none" w:sz="0" w:space="0" w:color="auto"/>
                    <w:left w:val="none" w:sz="0" w:space="0" w:color="auto"/>
                    <w:bottom w:val="none" w:sz="0" w:space="0" w:color="auto"/>
                    <w:right w:val="none" w:sz="0" w:space="0" w:color="auto"/>
                  </w:divBdr>
                </w:div>
              </w:divsChild>
            </w:div>
            <w:div w:id="1892646302">
              <w:marLeft w:val="0"/>
              <w:marRight w:val="0"/>
              <w:marTop w:val="0"/>
              <w:marBottom w:val="0"/>
              <w:divBdr>
                <w:top w:val="none" w:sz="0" w:space="0" w:color="auto"/>
                <w:left w:val="none" w:sz="0" w:space="0" w:color="auto"/>
                <w:bottom w:val="none" w:sz="0" w:space="0" w:color="auto"/>
                <w:right w:val="none" w:sz="0" w:space="0" w:color="auto"/>
              </w:divBdr>
              <w:divsChild>
                <w:div w:id="14622270">
                  <w:marLeft w:val="0"/>
                  <w:marRight w:val="0"/>
                  <w:marTop w:val="120"/>
                  <w:marBottom w:val="0"/>
                  <w:divBdr>
                    <w:top w:val="none" w:sz="0" w:space="0" w:color="auto"/>
                    <w:left w:val="none" w:sz="0" w:space="0" w:color="auto"/>
                    <w:bottom w:val="none" w:sz="0" w:space="0" w:color="auto"/>
                    <w:right w:val="none" w:sz="0" w:space="0" w:color="auto"/>
                  </w:divBdr>
                </w:div>
                <w:div w:id="796803900">
                  <w:marLeft w:val="0"/>
                  <w:marRight w:val="0"/>
                  <w:marTop w:val="0"/>
                  <w:marBottom w:val="0"/>
                  <w:divBdr>
                    <w:top w:val="none" w:sz="0" w:space="0" w:color="auto"/>
                    <w:left w:val="none" w:sz="0" w:space="0" w:color="auto"/>
                    <w:bottom w:val="none" w:sz="0" w:space="0" w:color="auto"/>
                    <w:right w:val="none" w:sz="0" w:space="0" w:color="auto"/>
                  </w:divBdr>
                </w:div>
              </w:divsChild>
            </w:div>
            <w:div w:id="1892960981">
              <w:marLeft w:val="0"/>
              <w:marRight w:val="0"/>
              <w:marTop w:val="0"/>
              <w:marBottom w:val="0"/>
              <w:divBdr>
                <w:top w:val="none" w:sz="0" w:space="0" w:color="auto"/>
                <w:left w:val="none" w:sz="0" w:space="0" w:color="auto"/>
                <w:bottom w:val="none" w:sz="0" w:space="0" w:color="auto"/>
                <w:right w:val="none" w:sz="0" w:space="0" w:color="auto"/>
              </w:divBdr>
              <w:divsChild>
                <w:div w:id="745224389">
                  <w:marLeft w:val="0"/>
                  <w:marRight w:val="0"/>
                  <w:marTop w:val="0"/>
                  <w:marBottom w:val="0"/>
                  <w:divBdr>
                    <w:top w:val="none" w:sz="0" w:space="0" w:color="auto"/>
                    <w:left w:val="none" w:sz="0" w:space="0" w:color="auto"/>
                    <w:bottom w:val="none" w:sz="0" w:space="0" w:color="auto"/>
                    <w:right w:val="none" w:sz="0" w:space="0" w:color="auto"/>
                  </w:divBdr>
                </w:div>
              </w:divsChild>
            </w:div>
            <w:div w:id="1896089385">
              <w:marLeft w:val="720"/>
              <w:marRight w:val="0"/>
              <w:marTop w:val="0"/>
              <w:marBottom w:val="0"/>
              <w:divBdr>
                <w:top w:val="none" w:sz="0" w:space="0" w:color="auto"/>
                <w:left w:val="none" w:sz="0" w:space="0" w:color="auto"/>
                <w:bottom w:val="none" w:sz="0" w:space="0" w:color="auto"/>
                <w:right w:val="none" w:sz="0" w:space="0" w:color="auto"/>
              </w:divBdr>
            </w:div>
            <w:div w:id="1900825273">
              <w:marLeft w:val="0"/>
              <w:marRight w:val="0"/>
              <w:marTop w:val="0"/>
              <w:marBottom w:val="0"/>
              <w:divBdr>
                <w:top w:val="none" w:sz="0" w:space="0" w:color="auto"/>
                <w:left w:val="none" w:sz="0" w:space="0" w:color="auto"/>
                <w:bottom w:val="none" w:sz="0" w:space="0" w:color="auto"/>
                <w:right w:val="none" w:sz="0" w:space="0" w:color="auto"/>
              </w:divBdr>
              <w:divsChild>
                <w:div w:id="542062772">
                  <w:marLeft w:val="0"/>
                  <w:marRight w:val="0"/>
                  <w:marTop w:val="0"/>
                  <w:marBottom w:val="0"/>
                  <w:divBdr>
                    <w:top w:val="none" w:sz="0" w:space="0" w:color="auto"/>
                    <w:left w:val="none" w:sz="0" w:space="0" w:color="auto"/>
                    <w:bottom w:val="none" w:sz="0" w:space="0" w:color="auto"/>
                    <w:right w:val="none" w:sz="0" w:space="0" w:color="auto"/>
                  </w:divBdr>
                </w:div>
                <w:div w:id="1806436050">
                  <w:marLeft w:val="0"/>
                  <w:marRight w:val="0"/>
                  <w:marTop w:val="120"/>
                  <w:marBottom w:val="0"/>
                  <w:divBdr>
                    <w:top w:val="none" w:sz="0" w:space="0" w:color="auto"/>
                    <w:left w:val="none" w:sz="0" w:space="0" w:color="auto"/>
                    <w:bottom w:val="none" w:sz="0" w:space="0" w:color="auto"/>
                    <w:right w:val="none" w:sz="0" w:space="0" w:color="auto"/>
                  </w:divBdr>
                </w:div>
              </w:divsChild>
            </w:div>
            <w:div w:id="1903831911">
              <w:marLeft w:val="720"/>
              <w:marRight w:val="0"/>
              <w:marTop w:val="0"/>
              <w:marBottom w:val="0"/>
              <w:divBdr>
                <w:top w:val="none" w:sz="0" w:space="0" w:color="auto"/>
                <w:left w:val="none" w:sz="0" w:space="0" w:color="auto"/>
                <w:bottom w:val="none" w:sz="0" w:space="0" w:color="auto"/>
                <w:right w:val="none" w:sz="0" w:space="0" w:color="auto"/>
              </w:divBdr>
            </w:div>
            <w:div w:id="1907492373">
              <w:marLeft w:val="0"/>
              <w:marRight w:val="0"/>
              <w:marTop w:val="0"/>
              <w:marBottom w:val="0"/>
              <w:divBdr>
                <w:top w:val="none" w:sz="0" w:space="0" w:color="auto"/>
                <w:left w:val="none" w:sz="0" w:space="0" w:color="auto"/>
                <w:bottom w:val="none" w:sz="0" w:space="0" w:color="auto"/>
                <w:right w:val="none" w:sz="0" w:space="0" w:color="auto"/>
              </w:divBdr>
              <w:divsChild>
                <w:div w:id="665401638">
                  <w:marLeft w:val="0"/>
                  <w:marRight w:val="0"/>
                  <w:marTop w:val="0"/>
                  <w:marBottom w:val="0"/>
                  <w:divBdr>
                    <w:top w:val="none" w:sz="0" w:space="0" w:color="auto"/>
                    <w:left w:val="none" w:sz="0" w:space="0" w:color="auto"/>
                    <w:bottom w:val="none" w:sz="0" w:space="0" w:color="auto"/>
                    <w:right w:val="none" w:sz="0" w:space="0" w:color="auto"/>
                  </w:divBdr>
                </w:div>
              </w:divsChild>
            </w:div>
            <w:div w:id="1911117517">
              <w:marLeft w:val="0"/>
              <w:marRight w:val="0"/>
              <w:marTop w:val="0"/>
              <w:marBottom w:val="0"/>
              <w:divBdr>
                <w:top w:val="none" w:sz="0" w:space="0" w:color="auto"/>
                <w:left w:val="none" w:sz="0" w:space="0" w:color="auto"/>
                <w:bottom w:val="none" w:sz="0" w:space="0" w:color="auto"/>
                <w:right w:val="none" w:sz="0" w:space="0" w:color="auto"/>
              </w:divBdr>
              <w:divsChild>
                <w:div w:id="1348024470">
                  <w:marLeft w:val="0"/>
                  <w:marRight w:val="0"/>
                  <w:marTop w:val="0"/>
                  <w:marBottom w:val="0"/>
                  <w:divBdr>
                    <w:top w:val="none" w:sz="0" w:space="0" w:color="auto"/>
                    <w:left w:val="none" w:sz="0" w:space="0" w:color="auto"/>
                    <w:bottom w:val="none" w:sz="0" w:space="0" w:color="auto"/>
                    <w:right w:val="none" w:sz="0" w:space="0" w:color="auto"/>
                  </w:divBdr>
                  <w:divsChild>
                    <w:div w:id="362445626">
                      <w:marLeft w:val="0"/>
                      <w:marRight w:val="0"/>
                      <w:marTop w:val="0"/>
                      <w:marBottom w:val="0"/>
                      <w:divBdr>
                        <w:top w:val="none" w:sz="0" w:space="0" w:color="auto"/>
                        <w:left w:val="none" w:sz="0" w:space="0" w:color="auto"/>
                        <w:bottom w:val="none" w:sz="0" w:space="0" w:color="auto"/>
                        <w:right w:val="none" w:sz="0" w:space="0" w:color="auto"/>
                      </w:divBdr>
                      <w:divsChild>
                        <w:div w:id="447941313">
                          <w:marLeft w:val="0"/>
                          <w:marRight w:val="0"/>
                          <w:marTop w:val="120"/>
                          <w:marBottom w:val="0"/>
                          <w:divBdr>
                            <w:top w:val="none" w:sz="0" w:space="0" w:color="auto"/>
                            <w:left w:val="none" w:sz="0" w:space="0" w:color="auto"/>
                            <w:bottom w:val="none" w:sz="0" w:space="0" w:color="auto"/>
                            <w:right w:val="none" w:sz="0" w:space="0" w:color="auto"/>
                          </w:divBdr>
                        </w:div>
                        <w:div w:id="482745119">
                          <w:marLeft w:val="0"/>
                          <w:marRight w:val="0"/>
                          <w:marTop w:val="0"/>
                          <w:marBottom w:val="0"/>
                          <w:divBdr>
                            <w:top w:val="none" w:sz="0" w:space="0" w:color="auto"/>
                            <w:left w:val="none" w:sz="0" w:space="0" w:color="auto"/>
                            <w:bottom w:val="none" w:sz="0" w:space="0" w:color="auto"/>
                            <w:right w:val="none" w:sz="0" w:space="0" w:color="auto"/>
                          </w:divBdr>
                        </w:div>
                      </w:divsChild>
                    </w:div>
                    <w:div w:id="855850779">
                      <w:marLeft w:val="0"/>
                      <w:marRight w:val="0"/>
                      <w:marTop w:val="0"/>
                      <w:marBottom w:val="0"/>
                      <w:divBdr>
                        <w:top w:val="none" w:sz="0" w:space="0" w:color="auto"/>
                        <w:left w:val="none" w:sz="0" w:space="0" w:color="auto"/>
                        <w:bottom w:val="none" w:sz="0" w:space="0" w:color="auto"/>
                        <w:right w:val="none" w:sz="0" w:space="0" w:color="auto"/>
                      </w:divBdr>
                      <w:divsChild>
                        <w:div w:id="529035001">
                          <w:marLeft w:val="0"/>
                          <w:marRight w:val="0"/>
                          <w:marTop w:val="120"/>
                          <w:marBottom w:val="0"/>
                          <w:divBdr>
                            <w:top w:val="none" w:sz="0" w:space="0" w:color="auto"/>
                            <w:left w:val="none" w:sz="0" w:space="0" w:color="auto"/>
                            <w:bottom w:val="none" w:sz="0" w:space="0" w:color="auto"/>
                            <w:right w:val="none" w:sz="0" w:space="0" w:color="auto"/>
                          </w:divBdr>
                        </w:div>
                        <w:div w:id="2111313299">
                          <w:marLeft w:val="0"/>
                          <w:marRight w:val="0"/>
                          <w:marTop w:val="0"/>
                          <w:marBottom w:val="0"/>
                          <w:divBdr>
                            <w:top w:val="none" w:sz="0" w:space="0" w:color="auto"/>
                            <w:left w:val="none" w:sz="0" w:space="0" w:color="auto"/>
                            <w:bottom w:val="none" w:sz="0" w:space="0" w:color="auto"/>
                            <w:right w:val="none" w:sz="0" w:space="0" w:color="auto"/>
                          </w:divBdr>
                        </w:div>
                      </w:divsChild>
                    </w:div>
                    <w:div w:id="1225293340">
                      <w:marLeft w:val="0"/>
                      <w:marRight w:val="0"/>
                      <w:marTop w:val="0"/>
                      <w:marBottom w:val="0"/>
                      <w:divBdr>
                        <w:top w:val="none" w:sz="0" w:space="0" w:color="auto"/>
                        <w:left w:val="none" w:sz="0" w:space="0" w:color="auto"/>
                        <w:bottom w:val="none" w:sz="0" w:space="0" w:color="auto"/>
                        <w:right w:val="none" w:sz="0" w:space="0" w:color="auto"/>
                      </w:divBdr>
                      <w:divsChild>
                        <w:div w:id="281084061">
                          <w:marLeft w:val="0"/>
                          <w:marRight w:val="0"/>
                          <w:marTop w:val="120"/>
                          <w:marBottom w:val="0"/>
                          <w:divBdr>
                            <w:top w:val="none" w:sz="0" w:space="0" w:color="auto"/>
                            <w:left w:val="none" w:sz="0" w:space="0" w:color="auto"/>
                            <w:bottom w:val="none" w:sz="0" w:space="0" w:color="auto"/>
                            <w:right w:val="none" w:sz="0" w:space="0" w:color="auto"/>
                          </w:divBdr>
                        </w:div>
                        <w:div w:id="407076778">
                          <w:marLeft w:val="0"/>
                          <w:marRight w:val="0"/>
                          <w:marTop w:val="0"/>
                          <w:marBottom w:val="0"/>
                          <w:divBdr>
                            <w:top w:val="none" w:sz="0" w:space="0" w:color="auto"/>
                            <w:left w:val="none" w:sz="0" w:space="0" w:color="auto"/>
                            <w:bottom w:val="none" w:sz="0" w:space="0" w:color="auto"/>
                            <w:right w:val="none" w:sz="0" w:space="0" w:color="auto"/>
                          </w:divBdr>
                        </w:div>
                      </w:divsChild>
                    </w:div>
                    <w:div w:id="1508052858">
                      <w:marLeft w:val="0"/>
                      <w:marRight w:val="0"/>
                      <w:marTop w:val="0"/>
                      <w:marBottom w:val="0"/>
                      <w:divBdr>
                        <w:top w:val="none" w:sz="0" w:space="0" w:color="auto"/>
                        <w:left w:val="none" w:sz="0" w:space="0" w:color="auto"/>
                        <w:bottom w:val="none" w:sz="0" w:space="0" w:color="auto"/>
                        <w:right w:val="none" w:sz="0" w:space="0" w:color="auto"/>
                      </w:divBdr>
                      <w:divsChild>
                        <w:div w:id="1434402966">
                          <w:marLeft w:val="0"/>
                          <w:marRight w:val="0"/>
                          <w:marTop w:val="0"/>
                          <w:marBottom w:val="0"/>
                          <w:divBdr>
                            <w:top w:val="none" w:sz="0" w:space="0" w:color="auto"/>
                            <w:left w:val="none" w:sz="0" w:space="0" w:color="auto"/>
                            <w:bottom w:val="none" w:sz="0" w:space="0" w:color="auto"/>
                            <w:right w:val="none" w:sz="0" w:space="0" w:color="auto"/>
                          </w:divBdr>
                        </w:div>
                        <w:div w:id="210765482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914583649">
              <w:marLeft w:val="0"/>
              <w:marRight w:val="0"/>
              <w:marTop w:val="0"/>
              <w:marBottom w:val="0"/>
              <w:divBdr>
                <w:top w:val="none" w:sz="0" w:space="0" w:color="auto"/>
                <w:left w:val="none" w:sz="0" w:space="0" w:color="auto"/>
                <w:bottom w:val="none" w:sz="0" w:space="0" w:color="auto"/>
                <w:right w:val="none" w:sz="0" w:space="0" w:color="auto"/>
              </w:divBdr>
              <w:divsChild>
                <w:div w:id="444351282">
                  <w:marLeft w:val="0"/>
                  <w:marRight w:val="0"/>
                  <w:marTop w:val="0"/>
                  <w:marBottom w:val="0"/>
                  <w:divBdr>
                    <w:top w:val="none" w:sz="0" w:space="0" w:color="auto"/>
                    <w:left w:val="none" w:sz="0" w:space="0" w:color="auto"/>
                    <w:bottom w:val="none" w:sz="0" w:space="0" w:color="auto"/>
                    <w:right w:val="none" w:sz="0" w:space="0" w:color="auto"/>
                  </w:divBdr>
                </w:div>
              </w:divsChild>
            </w:div>
            <w:div w:id="1919829873">
              <w:marLeft w:val="0"/>
              <w:marRight w:val="0"/>
              <w:marTop w:val="0"/>
              <w:marBottom w:val="0"/>
              <w:divBdr>
                <w:top w:val="none" w:sz="0" w:space="0" w:color="auto"/>
                <w:left w:val="none" w:sz="0" w:space="0" w:color="auto"/>
                <w:bottom w:val="none" w:sz="0" w:space="0" w:color="auto"/>
                <w:right w:val="none" w:sz="0" w:space="0" w:color="auto"/>
              </w:divBdr>
              <w:divsChild>
                <w:div w:id="794451370">
                  <w:marLeft w:val="0"/>
                  <w:marRight w:val="0"/>
                  <w:marTop w:val="0"/>
                  <w:marBottom w:val="0"/>
                  <w:divBdr>
                    <w:top w:val="none" w:sz="0" w:space="0" w:color="auto"/>
                    <w:left w:val="none" w:sz="0" w:space="0" w:color="auto"/>
                    <w:bottom w:val="none" w:sz="0" w:space="0" w:color="auto"/>
                    <w:right w:val="none" w:sz="0" w:space="0" w:color="auto"/>
                  </w:divBdr>
                </w:div>
              </w:divsChild>
            </w:div>
            <w:div w:id="1934895855">
              <w:marLeft w:val="0"/>
              <w:marRight w:val="0"/>
              <w:marTop w:val="0"/>
              <w:marBottom w:val="0"/>
              <w:divBdr>
                <w:top w:val="none" w:sz="0" w:space="0" w:color="auto"/>
                <w:left w:val="none" w:sz="0" w:space="0" w:color="auto"/>
                <w:bottom w:val="none" w:sz="0" w:space="0" w:color="auto"/>
                <w:right w:val="none" w:sz="0" w:space="0" w:color="auto"/>
              </w:divBdr>
              <w:divsChild>
                <w:div w:id="278223739">
                  <w:marLeft w:val="0"/>
                  <w:marRight w:val="0"/>
                  <w:marTop w:val="120"/>
                  <w:marBottom w:val="0"/>
                  <w:divBdr>
                    <w:top w:val="none" w:sz="0" w:space="0" w:color="auto"/>
                    <w:left w:val="none" w:sz="0" w:space="0" w:color="auto"/>
                    <w:bottom w:val="none" w:sz="0" w:space="0" w:color="auto"/>
                    <w:right w:val="none" w:sz="0" w:space="0" w:color="auto"/>
                  </w:divBdr>
                </w:div>
                <w:div w:id="482044078">
                  <w:marLeft w:val="0"/>
                  <w:marRight w:val="0"/>
                  <w:marTop w:val="0"/>
                  <w:marBottom w:val="0"/>
                  <w:divBdr>
                    <w:top w:val="none" w:sz="0" w:space="0" w:color="auto"/>
                    <w:left w:val="none" w:sz="0" w:space="0" w:color="auto"/>
                    <w:bottom w:val="none" w:sz="0" w:space="0" w:color="auto"/>
                    <w:right w:val="none" w:sz="0" w:space="0" w:color="auto"/>
                  </w:divBdr>
                </w:div>
              </w:divsChild>
            </w:div>
            <w:div w:id="1940984514">
              <w:marLeft w:val="0"/>
              <w:marRight w:val="0"/>
              <w:marTop w:val="0"/>
              <w:marBottom w:val="0"/>
              <w:divBdr>
                <w:top w:val="none" w:sz="0" w:space="0" w:color="auto"/>
                <w:left w:val="none" w:sz="0" w:space="0" w:color="auto"/>
                <w:bottom w:val="none" w:sz="0" w:space="0" w:color="auto"/>
                <w:right w:val="none" w:sz="0" w:space="0" w:color="auto"/>
              </w:divBdr>
              <w:divsChild>
                <w:div w:id="1102921869">
                  <w:marLeft w:val="0"/>
                  <w:marRight w:val="0"/>
                  <w:marTop w:val="0"/>
                  <w:marBottom w:val="0"/>
                  <w:divBdr>
                    <w:top w:val="none" w:sz="0" w:space="0" w:color="auto"/>
                    <w:left w:val="none" w:sz="0" w:space="0" w:color="auto"/>
                    <w:bottom w:val="none" w:sz="0" w:space="0" w:color="auto"/>
                    <w:right w:val="none" w:sz="0" w:space="0" w:color="auto"/>
                  </w:divBdr>
                  <w:divsChild>
                    <w:div w:id="181752132">
                      <w:marLeft w:val="0"/>
                      <w:marRight w:val="0"/>
                      <w:marTop w:val="0"/>
                      <w:marBottom w:val="0"/>
                      <w:divBdr>
                        <w:top w:val="none" w:sz="0" w:space="0" w:color="auto"/>
                        <w:left w:val="none" w:sz="0" w:space="0" w:color="auto"/>
                        <w:bottom w:val="none" w:sz="0" w:space="0" w:color="auto"/>
                        <w:right w:val="none" w:sz="0" w:space="0" w:color="auto"/>
                      </w:divBdr>
                      <w:divsChild>
                        <w:div w:id="537812639">
                          <w:marLeft w:val="0"/>
                          <w:marRight w:val="0"/>
                          <w:marTop w:val="120"/>
                          <w:marBottom w:val="0"/>
                          <w:divBdr>
                            <w:top w:val="none" w:sz="0" w:space="0" w:color="auto"/>
                            <w:left w:val="none" w:sz="0" w:space="0" w:color="auto"/>
                            <w:bottom w:val="none" w:sz="0" w:space="0" w:color="auto"/>
                            <w:right w:val="none" w:sz="0" w:space="0" w:color="auto"/>
                          </w:divBdr>
                        </w:div>
                        <w:div w:id="717827596">
                          <w:marLeft w:val="0"/>
                          <w:marRight w:val="0"/>
                          <w:marTop w:val="0"/>
                          <w:marBottom w:val="0"/>
                          <w:divBdr>
                            <w:top w:val="none" w:sz="0" w:space="0" w:color="auto"/>
                            <w:left w:val="none" w:sz="0" w:space="0" w:color="auto"/>
                            <w:bottom w:val="none" w:sz="0" w:space="0" w:color="auto"/>
                            <w:right w:val="none" w:sz="0" w:space="0" w:color="auto"/>
                          </w:divBdr>
                        </w:div>
                      </w:divsChild>
                    </w:div>
                    <w:div w:id="299580122">
                      <w:marLeft w:val="0"/>
                      <w:marRight w:val="0"/>
                      <w:marTop w:val="0"/>
                      <w:marBottom w:val="0"/>
                      <w:divBdr>
                        <w:top w:val="none" w:sz="0" w:space="0" w:color="auto"/>
                        <w:left w:val="none" w:sz="0" w:space="0" w:color="auto"/>
                        <w:bottom w:val="none" w:sz="0" w:space="0" w:color="auto"/>
                        <w:right w:val="none" w:sz="0" w:space="0" w:color="auto"/>
                      </w:divBdr>
                      <w:divsChild>
                        <w:div w:id="98991900">
                          <w:marLeft w:val="0"/>
                          <w:marRight w:val="0"/>
                          <w:marTop w:val="0"/>
                          <w:marBottom w:val="0"/>
                          <w:divBdr>
                            <w:top w:val="none" w:sz="0" w:space="0" w:color="auto"/>
                            <w:left w:val="none" w:sz="0" w:space="0" w:color="auto"/>
                            <w:bottom w:val="none" w:sz="0" w:space="0" w:color="auto"/>
                            <w:right w:val="none" w:sz="0" w:space="0" w:color="auto"/>
                          </w:divBdr>
                        </w:div>
                        <w:div w:id="1425685341">
                          <w:marLeft w:val="0"/>
                          <w:marRight w:val="0"/>
                          <w:marTop w:val="120"/>
                          <w:marBottom w:val="0"/>
                          <w:divBdr>
                            <w:top w:val="none" w:sz="0" w:space="0" w:color="auto"/>
                            <w:left w:val="none" w:sz="0" w:space="0" w:color="auto"/>
                            <w:bottom w:val="none" w:sz="0" w:space="0" w:color="auto"/>
                            <w:right w:val="none" w:sz="0" w:space="0" w:color="auto"/>
                          </w:divBdr>
                        </w:div>
                      </w:divsChild>
                    </w:div>
                    <w:div w:id="326399890">
                      <w:marLeft w:val="0"/>
                      <w:marRight w:val="0"/>
                      <w:marTop w:val="0"/>
                      <w:marBottom w:val="0"/>
                      <w:divBdr>
                        <w:top w:val="none" w:sz="0" w:space="0" w:color="auto"/>
                        <w:left w:val="none" w:sz="0" w:space="0" w:color="auto"/>
                        <w:bottom w:val="none" w:sz="0" w:space="0" w:color="auto"/>
                        <w:right w:val="none" w:sz="0" w:space="0" w:color="auto"/>
                      </w:divBdr>
                      <w:divsChild>
                        <w:div w:id="1578897459">
                          <w:marLeft w:val="0"/>
                          <w:marRight w:val="0"/>
                          <w:marTop w:val="0"/>
                          <w:marBottom w:val="0"/>
                          <w:divBdr>
                            <w:top w:val="none" w:sz="0" w:space="0" w:color="auto"/>
                            <w:left w:val="none" w:sz="0" w:space="0" w:color="auto"/>
                            <w:bottom w:val="none" w:sz="0" w:space="0" w:color="auto"/>
                            <w:right w:val="none" w:sz="0" w:space="0" w:color="auto"/>
                          </w:divBdr>
                        </w:div>
                        <w:div w:id="1752777929">
                          <w:marLeft w:val="0"/>
                          <w:marRight w:val="0"/>
                          <w:marTop w:val="120"/>
                          <w:marBottom w:val="0"/>
                          <w:divBdr>
                            <w:top w:val="none" w:sz="0" w:space="0" w:color="auto"/>
                            <w:left w:val="none" w:sz="0" w:space="0" w:color="auto"/>
                            <w:bottom w:val="none" w:sz="0" w:space="0" w:color="auto"/>
                            <w:right w:val="none" w:sz="0" w:space="0" w:color="auto"/>
                          </w:divBdr>
                        </w:div>
                      </w:divsChild>
                    </w:div>
                    <w:div w:id="434521168">
                      <w:marLeft w:val="0"/>
                      <w:marRight w:val="0"/>
                      <w:marTop w:val="0"/>
                      <w:marBottom w:val="0"/>
                      <w:divBdr>
                        <w:top w:val="none" w:sz="0" w:space="0" w:color="auto"/>
                        <w:left w:val="none" w:sz="0" w:space="0" w:color="auto"/>
                        <w:bottom w:val="none" w:sz="0" w:space="0" w:color="auto"/>
                        <w:right w:val="none" w:sz="0" w:space="0" w:color="auto"/>
                      </w:divBdr>
                      <w:divsChild>
                        <w:div w:id="1358582320">
                          <w:marLeft w:val="0"/>
                          <w:marRight w:val="0"/>
                          <w:marTop w:val="0"/>
                          <w:marBottom w:val="0"/>
                          <w:divBdr>
                            <w:top w:val="none" w:sz="0" w:space="0" w:color="auto"/>
                            <w:left w:val="none" w:sz="0" w:space="0" w:color="auto"/>
                            <w:bottom w:val="none" w:sz="0" w:space="0" w:color="auto"/>
                            <w:right w:val="none" w:sz="0" w:space="0" w:color="auto"/>
                          </w:divBdr>
                        </w:div>
                        <w:div w:id="2070691930">
                          <w:marLeft w:val="0"/>
                          <w:marRight w:val="0"/>
                          <w:marTop w:val="120"/>
                          <w:marBottom w:val="0"/>
                          <w:divBdr>
                            <w:top w:val="none" w:sz="0" w:space="0" w:color="auto"/>
                            <w:left w:val="none" w:sz="0" w:space="0" w:color="auto"/>
                            <w:bottom w:val="none" w:sz="0" w:space="0" w:color="auto"/>
                            <w:right w:val="none" w:sz="0" w:space="0" w:color="auto"/>
                          </w:divBdr>
                        </w:div>
                      </w:divsChild>
                    </w:div>
                    <w:div w:id="443352800">
                      <w:marLeft w:val="0"/>
                      <w:marRight w:val="0"/>
                      <w:marTop w:val="0"/>
                      <w:marBottom w:val="0"/>
                      <w:divBdr>
                        <w:top w:val="none" w:sz="0" w:space="0" w:color="auto"/>
                        <w:left w:val="none" w:sz="0" w:space="0" w:color="auto"/>
                        <w:bottom w:val="none" w:sz="0" w:space="0" w:color="auto"/>
                        <w:right w:val="none" w:sz="0" w:space="0" w:color="auto"/>
                      </w:divBdr>
                      <w:divsChild>
                        <w:div w:id="17392691">
                          <w:marLeft w:val="0"/>
                          <w:marRight w:val="0"/>
                          <w:marTop w:val="0"/>
                          <w:marBottom w:val="0"/>
                          <w:divBdr>
                            <w:top w:val="none" w:sz="0" w:space="0" w:color="auto"/>
                            <w:left w:val="none" w:sz="0" w:space="0" w:color="auto"/>
                            <w:bottom w:val="none" w:sz="0" w:space="0" w:color="auto"/>
                            <w:right w:val="none" w:sz="0" w:space="0" w:color="auto"/>
                          </w:divBdr>
                        </w:div>
                        <w:div w:id="1133710817">
                          <w:marLeft w:val="0"/>
                          <w:marRight w:val="0"/>
                          <w:marTop w:val="120"/>
                          <w:marBottom w:val="0"/>
                          <w:divBdr>
                            <w:top w:val="none" w:sz="0" w:space="0" w:color="auto"/>
                            <w:left w:val="none" w:sz="0" w:space="0" w:color="auto"/>
                            <w:bottom w:val="none" w:sz="0" w:space="0" w:color="auto"/>
                            <w:right w:val="none" w:sz="0" w:space="0" w:color="auto"/>
                          </w:divBdr>
                        </w:div>
                      </w:divsChild>
                    </w:div>
                    <w:div w:id="1630090875">
                      <w:marLeft w:val="0"/>
                      <w:marRight w:val="0"/>
                      <w:marTop w:val="0"/>
                      <w:marBottom w:val="0"/>
                      <w:divBdr>
                        <w:top w:val="none" w:sz="0" w:space="0" w:color="auto"/>
                        <w:left w:val="none" w:sz="0" w:space="0" w:color="auto"/>
                        <w:bottom w:val="none" w:sz="0" w:space="0" w:color="auto"/>
                        <w:right w:val="none" w:sz="0" w:space="0" w:color="auto"/>
                      </w:divBdr>
                      <w:divsChild>
                        <w:div w:id="265504959">
                          <w:marLeft w:val="0"/>
                          <w:marRight w:val="0"/>
                          <w:marTop w:val="0"/>
                          <w:marBottom w:val="0"/>
                          <w:divBdr>
                            <w:top w:val="none" w:sz="0" w:space="0" w:color="auto"/>
                            <w:left w:val="none" w:sz="0" w:space="0" w:color="auto"/>
                            <w:bottom w:val="none" w:sz="0" w:space="0" w:color="auto"/>
                            <w:right w:val="none" w:sz="0" w:space="0" w:color="auto"/>
                          </w:divBdr>
                        </w:div>
                        <w:div w:id="136093246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943999835">
              <w:marLeft w:val="0"/>
              <w:marRight w:val="0"/>
              <w:marTop w:val="0"/>
              <w:marBottom w:val="0"/>
              <w:divBdr>
                <w:top w:val="none" w:sz="0" w:space="0" w:color="auto"/>
                <w:left w:val="none" w:sz="0" w:space="0" w:color="auto"/>
                <w:bottom w:val="none" w:sz="0" w:space="0" w:color="auto"/>
                <w:right w:val="none" w:sz="0" w:space="0" w:color="auto"/>
              </w:divBdr>
              <w:divsChild>
                <w:div w:id="485324067">
                  <w:marLeft w:val="0"/>
                  <w:marRight w:val="0"/>
                  <w:marTop w:val="0"/>
                  <w:marBottom w:val="0"/>
                  <w:divBdr>
                    <w:top w:val="none" w:sz="0" w:space="0" w:color="auto"/>
                    <w:left w:val="none" w:sz="0" w:space="0" w:color="auto"/>
                    <w:bottom w:val="none" w:sz="0" w:space="0" w:color="auto"/>
                    <w:right w:val="none" w:sz="0" w:space="0" w:color="auto"/>
                  </w:divBdr>
                </w:div>
              </w:divsChild>
            </w:div>
            <w:div w:id="1949963177">
              <w:marLeft w:val="0"/>
              <w:marRight w:val="0"/>
              <w:marTop w:val="0"/>
              <w:marBottom w:val="0"/>
              <w:divBdr>
                <w:top w:val="none" w:sz="0" w:space="0" w:color="auto"/>
                <w:left w:val="none" w:sz="0" w:space="0" w:color="auto"/>
                <w:bottom w:val="none" w:sz="0" w:space="0" w:color="auto"/>
                <w:right w:val="none" w:sz="0" w:space="0" w:color="auto"/>
              </w:divBdr>
              <w:divsChild>
                <w:div w:id="1826318983">
                  <w:marLeft w:val="0"/>
                  <w:marRight w:val="0"/>
                  <w:marTop w:val="0"/>
                  <w:marBottom w:val="0"/>
                  <w:divBdr>
                    <w:top w:val="none" w:sz="0" w:space="0" w:color="auto"/>
                    <w:left w:val="none" w:sz="0" w:space="0" w:color="auto"/>
                    <w:bottom w:val="none" w:sz="0" w:space="0" w:color="auto"/>
                    <w:right w:val="none" w:sz="0" w:space="0" w:color="auto"/>
                  </w:divBdr>
                  <w:divsChild>
                    <w:div w:id="286474574">
                      <w:marLeft w:val="0"/>
                      <w:marRight w:val="0"/>
                      <w:marTop w:val="0"/>
                      <w:marBottom w:val="0"/>
                      <w:divBdr>
                        <w:top w:val="none" w:sz="0" w:space="0" w:color="auto"/>
                        <w:left w:val="none" w:sz="0" w:space="0" w:color="auto"/>
                        <w:bottom w:val="none" w:sz="0" w:space="0" w:color="auto"/>
                        <w:right w:val="none" w:sz="0" w:space="0" w:color="auto"/>
                      </w:divBdr>
                      <w:divsChild>
                        <w:div w:id="258681693">
                          <w:marLeft w:val="0"/>
                          <w:marRight w:val="0"/>
                          <w:marTop w:val="0"/>
                          <w:marBottom w:val="0"/>
                          <w:divBdr>
                            <w:top w:val="none" w:sz="0" w:space="0" w:color="auto"/>
                            <w:left w:val="none" w:sz="0" w:space="0" w:color="auto"/>
                            <w:bottom w:val="none" w:sz="0" w:space="0" w:color="auto"/>
                            <w:right w:val="none" w:sz="0" w:space="0" w:color="auto"/>
                          </w:divBdr>
                        </w:div>
                        <w:div w:id="947203499">
                          <w:marLeft w:val="0"/>
                          <w:marRight w:val="0"/>
                          <w:marTop w:val="120"/>
                          <w:marBottom w:val="0"/>
                          <w:divBdr>
                            <w:top w:val="none" w:sz="0" w:space="0" w:color="auto"/>
                            <w:left w:val="none" w:sz="0" w:space="0" w:color="auto"/>
                            <w:bottom w:val="none" w:sz="0" w:space="0" w:color="auto"/>
                            <w:right w:val="none" w:sz="0" w:space="0" w:color="auto"/>
                          </w:divBdr>
                        </w:div>
                      </w:divsChild>
                    </w:div>
                    <w:div w:id="584800089">
                      <w:marLeft w:val="0"/>
                      <w:marRight w:val="0"/>
                      <w:marTop w:val="0"/>
                      <w:marBottom w:val="0"/>
                      <w:divBdr>
                        <w:top w:val="none" w:sz="0" w:space="0" w:color="auto"/>
                        <w:left w:val="none" w:sz="0" w:space="0" w:color="auto"/>
                        <w:bottom w:val="none" w:sz="0" w:space="0" w:color="auto"/>
                        <w:right w:val="none" w:sz="0" w:space="0" w:color="auto"/>
                      </w:divBdr>
                      <w:divsChild>
                        <w:div w:id="718356103">
                          <w:marLeft w:val="0"/>
                          <w:marRight w:val="0"/>
                          <w:marTop w:val="120"/>
                          <w:marBottom w:val="0"/>
                          <w:divBdr>
                            <w:top w:val="none" w:sz="0" w:space="0" w:color="auto"/>
                            <w:left w:val="none" w:sz="0" w:space="0" w:color="auto"/>
                            <w:bottom w:val="none" w:sz="0" w:space="0" w:color="auto"/>
                            <w:right w:val="none" w:sz="0" w:space="0" w:color="auto"/>
                          </w:divBdr>
                        </w:div>
                        <w:div w:id="1469782939">
                          <w:marLeft w:val="0"/>
                          <w:marRight w:val="0"/>
                          <w:marTop w:val="0"/>
                          <w:marBottom w:val="0"/>
                          <w:divBdr>
                            <w:top w:val="none" w:sz="0" w:space="0" w:color="auto"/>
                            <w:left w:val="none" w:sz="0" w:space="0" w:color="auto"/>
                            <w:bottom w:val="none" w:sz="0" w:space="0" w:color="auto"/>
                            <w:right w:val="none" w:sz="0" w:space="0" w:color="auto"/>
                          </w:divBdr>
                        </w:div>
                      </w:divsChild>
                    </w:div>
                    <w:div w:id="702831919">
                      <w:marLeft w:val="0"/>
                      <w:marRight w:val="0"/>
                      <w:marTop w:val="0"/>
                      <w:marBottom w:val="0"/>
                      <w:divBdr>
                        <w:top w:val="none" w:sz="0" w:space="0" w:color="auto"/>
                        <w:left w:val="none" w:sz="0" w:space="0" w:color="auto"/>
                        <w:bottom w:val="none" w:sz="0" w:space="0" w:color="auto"/>
                        <w:right w:val="none" w:sz="0" w:space="0" w:color="auto"/>
                      </w:divBdr>
                      <w:divsChild>
                        <w:div w:id="364134678">
                          <w:marLeft w:val="0"/>
                          <w:marRight w:val="0"/>
                          <w:marTop w:val="120"/>
                          <w:marBottom w:val="0"/>
                          <w:divBdr>
                            <w:top w:val="none" w:sz="0" w:space="0" w:color="auto"/>
                            <w:left w:val="none" w:sz="0" w:space="0" w:color="auto"/>
                            <w:bottom w:val="none" w:sz="0" w:space="0" w:color="auto"/>
                            <w:right w:val="none" w:sz="0" w:space="0" w:color="auto"/>
                          </w:divBdr>
                        </w:div>
                        <w:div w:id="382600300">
                          <w:marLeft w:val="0"/>
                          <w:marRight w:val="0"/>
                          <w:marTop w:val="0"/>
                          <w:marBottom w:val="0"/>
                          <w:divBdr>
                            <w:top w:val="none" w:sz="0" w:space="0" w:color="auto"/>
                            <w:left w:val="none" w:sz="0" w:space="0" w:color="auto"/>
                            <w:bottom w:val="none" w:sz="0" w:space="0" w:color="auto"/>
                            <w:right w:val="none" w:sz="0" w:space="0" w:color="auto"/>
                          </w:divBdr>
                        </w:div>
                      </w:divsChild>
                    </w:div>
                    <w:div w:id="969868590">
                      <w:marLeft w:val="0"/>
                      <w:marRight w:val="0"/>
                      <w:marTop w:val="0"/>
                      <w:marBottom w:val="0"/>
                      <w:divBdr>
                        <w:top w:val="none" w:sz="0" w:space="0" w:color="auto"/>
                        <w:left w:val="none" w:sz="0" w:space="0" w:color="auto"/>
                        <w:bottom w:val="none" w:sz="0" w:space="0" w:color="auto"/>
                        <w:right w:val="none" w:sz="0" w:space="0" w:color="auto"/>
                      </w:divBdr>
                      <w:divsChild>
                        <w:div w:id="24259942">
                          <w:marLeft w:val="0"/>
                          <w:marRight w:val="0"/>
                          <w:marTop w:val="0"/>
                          <w:marBottom w:val="0"/>
                          <w:divBdr>
                            <w:top w:val="none" w:sz="0" w:space="0" w:color="auto"/>
                            <w:left w:val="none" w:sz="0" w:space="0" w:color="auto"/>
                            <w:bottom w:val="none" w:sz="0" w:space="0" w:color="auto"/>
                            <w:right w:val="none" w:sz="0" w:space="0" w:color="auto"/>
                          </w:divBdr>
                        </w:div>
                        <w:div w:id="1057169060">
                          <w:marLeft w:val="0"/>
                          <w:marRight w:val="0"/>
                          <w:marTop w:val="120"/>
                          <w:marBottom w:val="0"/>
                          <w:divBdr>
                            <w:top w:val="none" w:sz="0" w:space="0" w:color="auto"/>
                            <w:left w:val="none" w:sz="0" w:space="0" w:color="auto"/>
                            <w:bottom w:val="none" w:sz="0" w:space="0" w:color="auto"/>
                            <w:right w:val="none" w:sz="0" w:space="0" w:color="auto"/>
                          </w:divBdr>
                        </w:div>
                      </w:divsChild>
                    </w:div>
                    <w:div w:id="1158959310">
                      <w:marLeft w:val="0"/>
                      <w:marRight w:val="0"/>
                      <w:marTop w:val="0"/>
                      <w:marBottom w:val="0"/>
                      <w:divBdr>
                        <w:top w:val="none" w:sz="0" w:space="0" w:color="auto"/>
                        <w:left w:val="none" w:sz="0" w:space="0" w:color="auto"/>
                        <w:bottom w:val="none" w:sz="0" w:space="0" w:color="auto"/>
                        <w:right w:val="none" w:sz="0" w:space="0" w:color="auto"/>
                      </w:divBdr>
                      <w:divsChild>
                        <w:div w:id="165752760">
                          <w:marLeft w:val="0"/>
                          <w:marRight w:val="0"/>
                          <w:marTop w:val="0"/>
                          <w:marBottom w:val="0"/>
                          <w:divBdr>
                            <w:top w:val="none" w:sz="0" w:space="0" w:color="auto"/>
                            <w:left w:val="none" w:sz="0" w:space="0" w:color="auto"/>
                            <w:bottom w:val="none" w:sz="0" w:space="0" w:color="auto"/>
                            <w:right w:val="none" w:sz="0" w:space="0" w:color="auto"/>
                          </w:divBdr>
                        </w:div>
                        <w:div w:id="1797486847">
                          <w:marLeft w:val="0"/>
                          <w:marRight w:val="0"/>
                          <w:marTop w:val="120"/>
                          <w:marBottom w:val="0"/>
                          <w:divBdr>
                            <w:top w:val="none" w:sz="0" w:space="0" w:color="auto"/>
                            <w:left w:val="none" w:sz="0" w:space="0" w:color="auto"/>
                            <w:bottom w:val="none" w:sz="0" w:space="0" w:color="auto"/>
                            <w:right w:val="none" w:sz="0" w:space="0" w:color="auto"/>
                          </w:divBdr>
                        </w:div>
                      </w:divsChild>
                    </w:div>
                    <w:div w:id="1191264045">
                      <w:marLeft w:val="0"/>
                      <w:marRight w:val="0"/>
                      <w:marTop w:val="0"/>
                      <w:marBottom w:val="0"/>
                      <w:divBdr>
                        <w:top w:val="none" w:sz="0" w:space="0" w:color="auto"/>
                        <w:left w:val="none" w:sz="0" w:space="0" w:color="auto"/>
                        <w:bottom w:val="none" w:sz="0" w:space="0" w:color="auto"/>
                        <w:right w:val="none" w:sz="0" w:space="0" w:color="auto"/>
                      </w:divBdr>
                      <w:divsChild>
                        <w:div w:id="172426748">
                          <w:marLeft w:val="0"/>
                          <w:marRight w:val="0"/>
                          <w:marTop w:val="120"/>
                          <w:marBottom w:val="0"/>
                          <w:divBdr>
                            <w:top w:val="none" w:sz="0" w:space="0" w:color="auto"/>
                            <w:left w:val="none" w:sz="0" w:space="0" w:color="auto"/>
                            <w:bottom w:val="none" w:sz="0" w:space="0" w:color="auto"/>
                            <w:right w:val="none" w:sz="0" w:space="0" w:color="auto"/>
                          </w:divBdr>
                        </w:div>
                        <w:div w:id="616643400">
                          <w:marLeft w:val="0"/>
                          <w:marRight w:val="0"/>
                          <w:marTop w:val="0"/>
                          <w:marBottom w:val="0"/>
                          <w:divBdr>
                            <w:top w:val="none" w:sz="0" w:space="0" w:color="auto"/>
                            <w:left w:val="none" w:sz="0" w:space="0" w:color="auto"/>
                            <w:bottom w:val="none" w:sz="0" w:space="0" w:color="auto"/>
                            <w:right w:val="none" w:sz="0" w:space="0" w:color="auto"/>
                          </w:divBdr>
                        </w:div>
                      </w:divsChild>
                    </w:div>
                    <w:div w:id="1247112007">
                      <w:marLeft w:val="0"/>
                      <w:marRight w:val="0"/>
                      <w:marTop w:val="0"/>
                      <w:marBottom w:val="0"/>
                      <w:divBdr>
                        <w:top w:val="none" w:sz="0" w:space="0" w:color="auto"/>
                        <w:left w:val="none" w:sz="0" w:space="0" w:color="auto"/>
                        <w:bottom w:val="none" w:sz="0" w:space="0" w:color="auto"/>
                        <w:right w:val="none" w:sz="0" w:space="0" w:color="auto"/>
                      </w:divBdr>
                      <w:divsChild>
                        <w:div w:id="146629738">
                          <w:marLeft w:val="0"/>
                          <w:marRight w:val="0"/>
                          <w:marTop w:val="120"/>
                          <w:marBottom w:val="0"/>
                          <w:divBdr>
                            <w:top w:val="none" w:sz="0" w:space="0" w:color="auto"/>
                            <w:left w:val="none" w:sz="0" w:space="0" w:color="auto"/>
                            <w:bottom w:val="none" w:sz="0" w:space="0" w:color="auto"/>
                            <w:right w:val="none" w:sz="0" w:space="0" w:color="auto"/>
                          </w:divBdr>
                        </w:div>
                        <w:div w:id="1595020054">
                          <w:marLeft w:val="0"/>
                          <w:marRight w:val="0"/>
                          <w:marTop w:val="0"/>
                          <w:marBottom w:val="0"/>
                          <w:divBdr>
                            <w:top w:val="none" w:sz="0" w:space="0" w:color="auto"/>
                            <w:left w:val="none" w:sz="0" w:space="0" w:color="auto"/>
                            <w:bottom w:val="none" w:sz="0" w:space="0" w:color="auto"/>
                            <w:right w:val="none" w:sz="0" w:space="0" w:color="auto"/>
                          </w:divBdr>
                        </w:div>
                      </w:divsChild>
                    </w:div>
                    <w:div w:id="1681741083">
                      <w:marLeft w:val="0"/>
                      <w:marRight w:val="0"/>
                      <w:marTop w:val="0"/>
                      <w:marBottom w:val="0"/>
                      <w:divBdr>
                        <w:top w:val="none" w:sz="0" w:space="0" w:color="auto"/>
                        <w:left w:val="none" w:sz="0" w:space="0" w:color="auto"/>
                        <w:bottom w:val="none" w:sz="0" w:space="0" w:color="auto"/>
                        <w:right w:val="none" w:sz="0" w:space="0" w:color="auto"/>
                      </w:divBdr>
                      <w:divsChild>
                        <w:div w:id="446391015">
                          <w:marLeft w:val="0"/>
                          <w:marRight w:val="0"/>
                          <w:marTop w:val="0"/>
                          <w:marBottom w:val="0"/>
                          <w:divBdr>
                            <w:top w:val="none" w:sz="0" w:space="0" w:color="auto"/>
                            <w:left w:val="none" w:sz="0" w:space="0" w:color="auto"/>
                            <w:bottom w:val="none" w:sz="0" w:space="0" w:color="auto"/>
                            <w:right w:val="none" w:sz="0" w:space="0" w:color="auto"/>
                          </w:divBdr>
                        </w:div>
                        <w:div w:id="57574486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954094445">
              <w:marLeft w:val="0"/>
              <w:marRight w:val="0"/>
              <w:marTop w:val="0"/>
              <w:marBottom w:val="0"/>
              <w:divBdr>
                <w:top w:val="none" w:sz="0" w:space="0" w:color="auto"/>
                <w:left w:val="none" w:sz="0" w:space="0" w:color="auto"/>
                <w:bottom w:val="none" w:sz="0" w:space="0" w:color="auto"/>
                <w:right w:val="none" w:sz="0" w:space="0" w:color="auto"/>
              </w:divBdr>
              <w:divsChild>
                <w:div w:id="829711934">
                  <w:marLeft w:val="0"/>
                  <w:marRight w:val="0"/>
                  <w:marTop w:val="0"/>
                  <w:marBottom w:val="0"/>
                  <w:divBdr>
                    <w:top w:val="none" w:sz="0" w:space="0" w:color="auto"/>
                    <w:left w:val="none" w:sz="0" w:space="0" w:color="auto"/>
                    <w:bottom w:val="none" w:sz="0" w:space="0" w:color="auto"/>
                    <w:right w:val="none" w:sz="0" w:space="0" w:color="auto"/>
                  </w:divBdr>
                </w:div>
              </w:divsChild>
            </w:div>
            <w:div w:id="1957830736">
              <w:marLeft w:val="0"/>
              <w:marRight w:val="0"/>
              <w:marTop w:val="0"/>
              <w:marBottom w:val="0"/>
              <w:divBdr>
                <w:top w:val="none" w:sz="0" w:space="0" w:color="auto"/>
                <w:left w:val="none" w:sz="0" w:space="0" w:color="auto"/>
                <w:bottom w:val="none" w:sz="0" w:space="0" w:color="auto"/>
                <w:right w:val="none" w:sz="0" w:space="0" w:color="auto"/>
              </w:divBdr>
              <w:divsChild>
                <w:div w:id="1627811637">
                  <w:marLeft w:val="0"/>
                  <w:marRight w:val="0"/>
                  <w:marTop w:val="0"/>
                  <w:marBottom w:val="0"/>
                  <w:divBdr>
                    <w:top w:val="none" w:sz="0" w:space="0" w:color="auto"/>
                    <w:left w:val="none" w:sz="0" w:space="0" w:color="auto"/>
                    <w:bottom w:val="none" w:sz="0" w:space="0" w:color="auto"/>
                    <w:right w:val="none" w:sz="0" w:space="0" w:color="auto"/>
                  </w:divBdr>
                  <w:divsChild>
                    <w:div w:id="331686159">
                      <w:marLeft w:val="0"/>
                      <w:marRight w:val="0"/>
                      <w:marTop w:val="0"/>
                      <w:marBottom w:val="0"/>
                      <w:divBdr>
                        <w:top w:val="none" w:sz="0" w:space="0" w:color="auto"/>
                        <w:left w:val="none" w:sz="0" w:space="0" w:color="auto"/>
                        <w:bottom w:val="none" w:sz="0" w:space="0" w:color="auto"/>
                        <w:right w:val="none" w:sz="0" w:space="0" w:color="auto"/>
                      </w:divBdr>
                      <w:divsChild>
                        <w:div w:id="1272325232">
                          <w:marLeft w:val="0"/>
                          <w:marRight w:val="0"/>
                          <w:marTop w:val="120"/>
                          <w:marBottom w:val="0"/>
                          <w:divBdr>
                            <w:top w:val="none" w:sz="0" w:space="0" w:color="auto"/>
                            <w:left w:val="none" w:sz="0" w:space="0" w:color="auto"/>
                            <w:bottom w:val="none" w:sz="0" w:space="0" w:color="auto"/>
                            <w:right w:val="none" w:sz="0" w:space="0" w:color="auto"/>
                          </w:divBdr>
                        </w:div>
                        <w:div w:id="1668434112">
                          <w:marLeft w:val="0"/>
                          <w:marRight w:val="0"/>
                          <w:marTop w:val="0"/>
                          <w:marBottom w:val="0"/>
                          <w:divBdr>
                            <w:top w:val="none" w:sz="0" w:space="0" w:color="auto"/>
                            <w:left w:val="none" w:sz="0" w:space="0" w:color="auto"/>
                            <w:bottom w:val="none" w:sz="0" w:space="0" w:color="auto"/>
                            <w:right w:val="none" w:sz="0" w:space="0" w:color="auto"/>
                          </w:divBdr>
                        </w:div>
                      </w:divsChild>
                    </w:div>
                    <w:div w:id="1364137520">
                      <w:marLeft w:val="0"/>
                      <w:marRight w:val="0"/>
                      <w:marTop w:val="0"/>
                      <w:marBottom w:val="0"/>
                      <w:divBdr>
                        <w:top w:val="none" w:sz="0" w:space="0" w:color="auto"/>
                        <w:left w:val="none" w:sz="0" w:space="0" w:color="auto"/>
                        <w:bottom w:val="none" w:sz="0" w:space="0" w:color="auto"/>
                        <w:right w:val="none" w:sz="0" w:space="0" w:color="auto"/>
                      </w:divBdr>
                      <w:divsChild>
                        <w:div w:id="1003971293">
                          <w:marLeft w:val="0"/>
                          <w:marRight w:val="0"/>
                          <w:marTop w:val="0"/>
                          <w:marBottom w:val="0"/>
                          <w:divBdr>
                            <w:top w:val="none" w:sz="0" w:space="0" w:color="auto"/>
                            <w:left w:val="none" w:sz="0" w:space="0" w:color="auto"/>
                            <w:bottom w:val="none" w:sz="0" w:space="0" w:color="auto"/>
                            <w:right w:val="none" w:sz="0" w:space="0" w:color="auto"/>
                          </w:divBdr>
                        </w:div>
                        <w:div w:id="1723627590">
                          <w:marLeft w:val="0"/>
                          <w:marRight w:val="0"/>
                          <w:marTop w:val="120"/>
                          <w:marBottom w:val="0"/>
                          <w:divBdr>
                            <w:top w:val="none" w:sz="0" w:space="0" w:color="auto"/>
                            <w:left w:val="none" w:sz="0" w:space="0" w:color="auto"/>
                            <w:bottom w:val="none" w:sz="0" w:space="0" w:color="auto"/>
                            <w:right w:val="none" w:sz="0" w:space="0" w:color="auto"/>
                          </w:divBdr>
                        </w:div>
                      </w:divsChild>
                    </w:div>
                    <w:div w:id="1399940656">
                      <w:marLeft w:val="0"/>
                      <w:marRight w:val="0"/>
                      <w:marTop w:val="0"/>
                      <w:marBottom w:val="0"/>
                      <w:divBdr>
                        <w:top w:val="none" w:sz="0" w:space="0" w:color="auto"/>
                        <w:left w:val="none" w:sz="0" w:space="0" w:color="auto"/>
                        <w:bottom w:val="none" w:sz="0" w:space="0" w:color="auto"/>
                        <w:right w:val="none" w:sz="0" w:space="0" w:color="auto"/>
                      </w:divBdr>
                      <w:divsChild>
                        <w:div w:id="1123618706">
                          <w:marLeft w:val="0"/>
                          <w:marRight w:val="0"/>
                          <w:marTop w:val="0"/>
                          <w:marBottom w:val="0"/>
                          <w:divBdr>
                            <w:top w:val="none" w:sz="0" w:space="0" w:color="auto"/>
                            <w:left w:val="none" w:sz="0" w:space="0" w:color="auto"/>
                            <w:bottom w:val="none" w:sz="0" w:space="0" w:color="auto"/>
                            <w:right w:val="none" w:sz="0" w:space="0" w:color="auto"/>
                          </w:divBdr>
                        </w:div>
                        <w:div w:id="173650781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957904545">
              <w:marLeft w:val="0"/>
              <w:marRight w:val="0"/>
              <w:marTop w:val="0"/>
              <w:marBottom w:val="0"/>
              <w:divBdr>
                <w:top w:val="none" w:sz="0" w:space="0" w:color="auto"/>
                <w:left w:val="none" w:sz="0" w:space="0" w:color="auto"/>
                <w:bottom w:val="none" w:sz="0" w:space="0" w:color="auto"/>
                <w:right w:val="none" w:sz="0" w:space="0" w:color="auto"/>
              </w:divBdr>
              <w:divsChild>
                <w:div w:id="106196572">
                  <w:marLeft w:val="0"/>
                  <w:marRight w:val="0"/>
                  <w:marTop w:val="0"/>
                  <w:marBottom w:val="0"/>
                  <w:divBdr>
                    <w:top w:val="none" w:sz="0" w:space="0" w:color="auto"/>
                    <w:left w:val="none" w:sz="0" w:space="0" w:color="auto"/>
                    <w:bottom w:val="none" w:sz="0" w:space="0" w:color="auto"/>
                    <w:right w:val="none" w:sz="0" w:space="0" w:color="auto"/>
                  </w:divBdr>
                </w:div>
                <w:div w:id="1967082334">
                  <w:marLeft w:val="0"/>
                  <w:marRight w:val="0"/>
                  <w:marTop w:val="120"/>
                  <w:marBottom w:val="0"/>
                  <w:divBdr>
                    <w:top w:val="none" w:sz="0" w:space="0" w:color="auto"/>
                    <w:left w:val="none" w:sz="0" w:space="0" w:color="auto"/>
                    <w:bottom w:val="none" w:sz="0" w:space="0" w:color="auto"/>
                    <w:right w:val="none" w:sz="0" w:space="0" w:color="auto"/>
                  </w:divBdr>
                </w:div>
              </w:divsChild>
            </w:div>
            <w:div w:id="1958290069">
              <w:marLeft w:val="0"/>
              <w:marRight w:val="0"/>
              <w:marTop w:val="0"/>
              <w:marBottom w:val="0"/>
              <w:divBdr>
                <w:top w:val="none" w:sz="0" w:space="0" w:color="auto"/>
                <w:left w:val="none" w:sz="0" w:space="0" w:color="auto"/>
                <w:bottom w:val="none" w:sz="0" w:space="0" w:color="auto"/>
                <w:right w:val="none" w:sz="0" w:space="0" w:color="auto"/>
              </w:divBdr>
              <w:divsChild>
                <w:div w:id="2099596410">
                  <w:marLeft w:val="0"/>
                  <w:marRight w:val="0"/>
                  <w:marTop w:val="0"/>
                  <w:marBottom w:val="0"/>
                  <w:divBdr>
                    <w:top w:val="none" w:sz="0" w:space="0" w:color="auto"/>
                    <w:left w:val="none" w:sz="0" w:space="0" w:color="auto"/>
                    <w:bottom w:val="none" w:sz="0" w:space="0" w:color="auto"/>
                    <w:right w:val="none" w:sz="0" w:space="0" w:color="auto"/>
                  </w:divBdr>
                  <w:divsChild>
                    <w:div w:id="294609278">
                      <w:marLeft w:val="0"/>
                      <w:marRight w:val="0"/>
                      <w:marTop w:val="0"/>
                      <w:marBottom w:val="0"/>
                      <w:divBdr>
                        <w:top w:val="none" w:sz="0" w:space="0" w:color="auto"/>
                        <w:left w:val="none" w:sz="0" w:space="0" w:color="auto"/>
                        <w:bottom w:val="none" w:sz="0" w:space="0" w:color="auto"/>
                        <w:right w:val="none" w:sz="0" w:space="0" w:color="auto"/>
                      </w:divBdr>
                      <w:divsChild>
                        <w:div w:id="157429613">
                          <w:marLeft w:val="0"/>
                          <w:marRight w:val="0"/>
                          <w:marTop w:val="120"/>
                          <w:marBottom w:val="0"/>
                          <w:divBdr>
                            <w:top w:val="none" w:sz="0" w:space="0" w:color="auto"/>
                            <w:left w:val="none" w:sz="0" w:space="0" w:color="auto"/>
                            <w:bottom w:val="none" w:sz="0" w:space="0" w:color="auto"/>
                            <w:right w:val="none" w:sz="0" w:space="0" w:color="auto"/>
                          </w:divBdr>
                        </w:div>
                        <w:div w:id="247229304">
                          <w:marLeft w:val="0"/>
                          <w:marRight w:val="0"/>
                          <w:marTop w:val="0"/>
                          <w:marBottom w:val="0"/>
                          <w:divBdr>
                            <w:top w:val="none" w:sz="0" w:space="0" w:color="auto"/>
                            <w:left w:val="none" w:sz="0" w:space="0" w:color="auto"/>
                            <w:bottom w:val="none" w:sz="0" w:space="0" w:color="auto"/>
                            <w:right w:val="none" w:sz="0" w:space="0" w:color="auto"/>
                          </w:divBdr>
                        </w:div>
                      </w:divsChild>
                    </w:div>
                    <w:div w:id="1617563923">
                      <w:marLeft w:val="0"/>
                      <w:marRight w:val="0"/>
                      <w:marTop w:val="0"/>
                      <w:marBottom w:val="0"/>
                      <w:divBdr>
                        <w:top w:val="none" w:sz="0" w:space="0" w:color="auto"/>
                        <w:left w:val="none" w:sz="0" w:space="0" w:color="auto"/>
                        <w:bottom w:val="none" w:sz="0" w:space="0" w:color="auto"/>
                        <w:right w:val="none" w:sz="0" w:space="0" w:color="auto"/>
                      </w:divBdr>
                      <w:divsChild>
                        <w:div w:id="918293150">
                          <w:marLeft w:val="0"/>
                          <w:marRight w:val="0"/>
                          <w:marTop w:val="0"/>
                          <w:marBottom w:val="0"/>
                          <w:divBdr>
                            <w:top w:val="none" w:sz="0" w:space="0" w:color="auto"/>
                            <w:left w:val="none" w:sz="0" w:space="0" w:color="auto"/>
                            <w:bottom w:val="none" w:sz="0" w:space="0" w:color="auto"/>
                            <w:right w:val="none" w:sz="0" w:space="0" w:color="auto"/>
                          </w:divBdr>
                        </w:div>
                        <w:div w:id="1703095647">
                          <w:marLeft w:val="0"/>
                          <w:marRight w:val="0"/>
                          <w:marTop w:val="120"/>
                          <w:marBottom w:val="0"/>
                          <w:divBdr>
                            <w:top w:val="none" w:sz="0" w:space="0" w:color="auto"/>
                            <w:left w:val="none" w:sz="0" w:space="0" w:color="auto"/>
                            <w:bottom w:val="none" w:sz="0" w:space="0" w:color="auto"/>
                            <w:right w:val="none" w:sz="0" w:space="0" w:color="auto"/>
                          </w:divBdr>
                        </w:div>
                      </w:divsChild>
                    </w:div>
                    <w:div w:id="1732772701">
                      <w:marLeft w:val="0"/>
                      <w:marRight w:val="0"/>
                      <w:marTop w:val="0"/>
                      <w:marBottom w:val="0"/>
                      <w:divBdr>
                        <w:top w:val="none" w:sz="0" w:space="0" w:color="auto"/>
                        <w:left w:val="none" w:sz="0" w:space="0" w:color="auto"/>
                        <w:bottom w:val="none" w:sz="0" w:space="0" w:color="auto"/>
                        <w:right w:val="none" w:sz="0" w:space="0" w:color="auto"/>
                      </w:divBdr>
                      <w:divsChild>
                        <w:div w:id="554200767">
                          <w:marLeft w:val="0"/>
                          <w:marRight w:val="0"/>
                          <w:marTop w:val="120"/>
                          <w:marBottom w:val="0"/>
                          <w:divBdr>
                            <w:top w:val="none" w:sz="0" w:space="0" w:color="auto"/>
                            <w:left w:val="none" w:sz="0" w:space="0" w:color="auto"/>
                            <w:bottom w:val="none" w:sz="0" w:space="0" w:color="auto"/>
                            <w:right w:val="none" w:sz="0" w:space="0" w:color="auto"/>
                          </w:divBdr>
                        </w:div>
                        <w:div w:id="1364595736">
                          <w:marLeft w:val="0"/>
                          <w:marRight w:val="0"/>
                          <w:marTop w:val="0"/>
                          <w:marBottom w:val="0"/>
                          <w:divBdr>
                            <w:top w:val="none" w:sz="0" w:space="0" w:color="auto"/>
                            <w:left w:val="none" w:sz="0" w:space="0" w:color="auto"/>
                            <w:bottom w:val="none" w:sz="0" w:space="0" w:color="auto"/>
                            <w:right w:val="none" w:sz="0" w:space="0" w:color="auto"/>
                          </w:divBdr>
                        </w:div>
                      </w:divsChild>
                    </w:div>
                    <w:div w:id="1790660330">
                      <w:marLeft w:val="0"/>
                      <w:marRight w:val="0"/>
                      <w:marTop w:val="0"/>
                      <w:marBottom w:val="0"/>
                      <w:divBdr>
                        <w:top w:val="none" w:sz="0" w:space="0" w:color="auto"/>
                        <w:left w:val="none" w:sz="0" w:space="0" w:color="auto"/>
                        <w:bottom w:val="none" w:sz="0" w:space="0" w:color="auto"/>
                        <w:right w:val="none" w:sz="0" w:space="0" w:color="auto"/>
                      </w:divBdr>
                      <w:divsChild>
                        <w:div w:id="1335960638">
                          <w:marLeft w:val="0"/>
                          <w:marRight w:val="0"/>
                          <w:marTop w:val="120"/>
                          <w:marBottom w:val="0"/>
                          <w:divBdr>
                            <w:top w:val="none" w:sz="0" w:space="0" w:color="auto"/>
                            <w:left w:val="none" w:sz="0" w:space="0" w:color="auto"/>
                            <w:bottom w:val="none" w:sz="0" w:space="0" w:color="auto"/>
                            <w:right w:val="none" w:sz="0" w:space="0" w:color="auto"/>
                          </w:divBdr>
                        </w:div>
                        <w:div w:id="1599369320">
                          <w:marLeft w:val="0"/>
                          <w:marRight w:val="0"/>
                          <w:marTop w:val="0"/>
                          <w:marBottom w:val="0"/>
                          <w:divBdr>
                            <w:top w:val="none" w:sz="0" w:space="0" w:color="auto"/>
                            <w:left w:val="none" w:sz="0" w:space="0" w:color="auto"/>
                            <w:bottom w:val="none" w:sz="0" w:space="0" w:color="auto"/>
                            <w:right w:val="none" w:sz="0" w:space="0" w:color="auto"/>
                          </w:divBdr>
                        </w:div>
                      </w:divsChild>
                    </w:div>
                    <w:div w:id="1799714868">
                      <w:marLeft w:val="0"/>
                      <w:marRight w:val="0"/>
                      <w:marTop w:val="0"/>
                      <w:marBottom w:val="0"/>
                      <w:divBdr>
                        <w:top w:val="none" w:sz="0" w:space="0" w:color="auto"/>
                        <w:left w:val="none" w:sz="0" w:space="0" w:color="auto"/>
                        <w:bottom w:val="none" w:sz="0" w:space="0" w:color="auto"/>
                        <w:right w:val="none" w:sz="0" w:space="0" w:color="auto"/>
                      </w:divBdr>
                      <w:divsChild>
                        <w:div w:id="92365822">
                          <w:marLeft w:val="0"/>
                          <w:marRight w:val="0"/>
                          <w:marTop w:val="120"/>
                          <w:marBottom w:val="0"/>
                          <w:divBdr>
                            <w:top w:val="none" w:sz="0" w:space="0" w:color="auto"/>
                            <w:left w:val="none" w:sz="0" w:space="0" w:color="auto"/>
                            <w:bottom w:val="none" w:sz="0" w:space="0" w:color="auto"/>
                            <w:right w:val="none" w:sz="0" w:space="0" w:color="auto"/>
                          </w:divBdr>
                        </w:div>
                        <w:div w:id="78932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390336">
              <w:marLeft w:val="600"/>
              <w:marRight w:val="0"/>
              <w:marTop w:val="0"/>
              <w:marBottom w:val="0"/>
              <w:divBdr>
                <w:top w:val="none" w:sz="0" w:space="0" w:color="auto"/>
                <w:left w:val="none" w:sz="0" w:space="0" w:color="auto"/>
                <w:bottom w:val="none" w:sz="0" w:space="0" w:color="auto"/>
                <w:right w:val="none" w:sz="0" w:space="0" w:color="auto"/>
              </w:divBdr>
            </w:div>
            <w:div w:id="1969431547">
              <w:marLeft w:val="0"/>
              <w:marRight w:val="0"/>
              <w:marTop w:val="0"/>
              <w:marBottom w:val="0"/>
              <w:divBdr>
                <w:top w:val="none" w:sz="0" w:space="0" w:color="auto"/>
                <w:left w:val="none" w:sz="0" w:space="0" w:color="auto"/>
                <w:bottom w:val="none" w:sz="0" w:space="0" w:color="auto"/>
                <w:right w:val="none" w:sz="0" w:space="0" w:color="auto"/>
              </w:divBdr>
              <w:divsChild>
                <w:div w:id="386612328">
                  <w:marLeft w:val="0"/>
                  <w:marRight w:val="0"/>
                  <w:marTop w:val="0"/>
                  <w:marBottom w:val="0"/>
                  <w:divBdr>
                    <w:top w:val="none" w:sz="0" w:space="0" w:color="auto"/>
                    <w:left w:val="none" w:sz="0" w:space="0" w:color="auto"/>
                    <w:bottom w:val="none" w:sz="0" w:space="0" w:color="auto"/>
                    <w:right w:val="none" w:sz="0" w:space="0" w:color="auto"/>
                  </w:divBdr>
                </w:div>
              </w:divsChild>
            </w:div>
            <w:div w:id="1974172315">
              <w:marLeft w:val="0"/>
              <w:marRight w:val="0"/>
              <w:marTop w:val="0"/>
              <w:marBottom w:val="0"/>
              <w:divBdr>
                <w:top w:val="none" w:sz="0" w:space="0" w:color="auto"/>
                <w:left w:val="none" w:sz="0" w:space="0" w:color="auto"/>
                <w:bottom w:val="none" w:sz="0" w:space="0" w:color="auto"/>
                <w:right w:val="none" w:sz="0" w:space="0" w:color="auto"/>
              </w:divBdr>
              <w:divsChild>
                <w:div w:id="1055659983">
                  <w:marLeft w:val="0"/>
                  <w:marRight w:val="0"/>
                  <w:marTop w:val="120"/>
                  <w:marBottom w:val="0"/>
                  <w:divBdr>
                    <w:top w:val="none" w:sz="0" w:space="0" w:color="auto"/>
                    <w:left w:val="none" w:sz="0" w:space="0" w:color="auto"/>
                    <w:bottom w:val="none" w:sz="0" w:space="0" w:color="auto"/>
                    <w:right w:val="none" w:sz="0" w:space="0" w:color="auto"/>
                  </w:divBdr>
                </w:div>
                <w:div w:id="2108765834">
                  <w:marLeft w:val="0"/>
                  <w:marRight w:val="0"/>
                  <w:marTop w:val="0"/>
                  <w:marBottom w:val="0"/>
                  <w:divBdr>
                    <w:top w:val="none" w:sz="0" w:space="0" w:color="auto"/>
                    <w:left w:val="none" w:sz="0" w:space="0" w:color="auto"/>
                    <w:bottom w:val="none" w:sz="0" w:space="0" w:color="auto"/>
                    <w:right w:val="none" w:sz="0" w:space="0" w:color="auto"/>
                  </w:divBdr>
                </w:div>
              </w:divsChild>
            </w:div>
            <w:div w:id="1977565371">
              <w:marLeft w:val="0"/>
              <w:marRight w:val="0"/>
              <w:marTop w:val="0"/>
              <w:marBottom w:val="0"/>
              <w:divBdr>
                <w:top w:val="none" w:sz="0" w:space="0" w:color="auto"/>
                <w:left w:val="none" w:sz="0" w:space="0" w:color="auto"/>
                <w:bottom w:val="none" w:sz="0" w:space="0" w:color="auto"/>
                <w:right w:val="none" w:sz="0" w:space="0" w:color="auto"/>
              </w:divBdr>
              <w:divsChild>
                <w:div w:id="1497771498">
                  <w:marLeft w:val="0"/>
                  <w:marRight w:val="0"/>
                  <w:marTop w:val="0"/>
                  <w:marBottom w:val="0"/>
                  <w:divBdr>
                    <w:top w:val="none" w:sz="0" w:space="0" w:color="auto"/>
                    <w:left w:val="none" w:sz="0" w:space="0" w:color="auto"/>
                    <w:bottom w:val="none" w:sz="0" w:space="0" w:color="auto"/>
                    <w:right w:val="none" w:sz="0" w:space="0" w:color="auto"/>
                  </w:divBdr>
                </w:div>
              </w:divsChild>
            </w:div>
            <w:div w:id="1981374049">
              <w:marLeft w:val="0"/>
              <w:marRight w:val="0"/>
              <w:marTop w:val="0"/>
              <w:marBottom w:val="0"/>
              <w:divBdr>
                <w:top w:val="none" w:sz="0" w:space="0" w:color="auto"/>
                <w:left w:val="none" w:sz="0" w:space="0" w:color="auto"/>
                <w:bottom w:val="none" w:sz="0" w:space="0" w:color="auto"/>
                <w:right w:val="none" w:sz="0" w:space="0" w:color="auto"/>
              </w:divBdr>
              <w:divsChild>
                <w:div w:id="709112425">
                  <w:marLeft w:val="0"/>
                  <w:marRight w:val="0"/>
                  <w:marTop w:val="0"/>
                  <w:marBottom w:val="0"/>
                  <w:divBdr>
                    <w:top w:val="none" w:sz="0" w:space="0" w:color="auto"/>
                    <w:left w:val="none" w:sz="0" w:space="0" w:color="auto"/>
                    <w:bottom w:val="none" w:sz="0" w:space="0" w:color="auto"/>
                    <w:right w:val="none" w:sz="0" w:space="0" w:color="auto"/>
                  </w:divBdr>
                </w:div>
              </w:divsChild>
            </w:div>
            <w:div w:id="1990475801">
              <w:marLeft w:val="0"/>
              <w:marRight w:val="0"/>
              <w:marTop w:val="0"/>
              <w:marBottom w:val="0"/>
              <w:divBdr>
                <w:top w:val="none" w:sz="0" w:space="0" w:color="auto"/>
                <w:left w:val="none" w:sz="0" w:space="0" w:color="auto"/>
                <w:bottom w:val="none" w:sz="0" w:space="0" w:color="auto"/>
                <w:right w:val="none" w:sz="0" w:space="0" w:color="auto"/>
              </w:divBdr>
              <w:divsChild>
                <w:div w:id="718820361">
                  <w:marLeft w:val="0"/>
                  <w:marRight w:val="0"/>
                  <w:marTop w:val="0"/>
                  <w:marBottom w:val="0"/>
                  <w:divBdr>
                    <w:top w:val="none" w:sz="0" w:space="0" w:color="auto"/>
                    <w:left w:val="none" w:sz="0" w:space="0" w:color="auto"/>
                    <w:bottom w:val="none" w:sz="0" w:space="0" w:color="auto"/>
                    <w:right w:val="none" w:sz="0" w:space="0" w:color="auto"/>
                  </w:divBdr>
                </w:div>
              </w:divsChild>
            </w:div>
            <w:div w:id="1992517676">
              <w:marLeft w:val="0"/>
              <w:marRight w:val="0"/>
              <w:marTop w:val="0"/>
              <w:marBottom w:val="0"/>
              <w:divBdr>
                <w:top w:val="none" w:sz="0" w:space="0" w:color="auto"/>
                <w:left w:val="none" w:sz="0" w:space="0" w:color="auto"/>
                <w:bottom w:val="none" w:sz="0" w:space="0" w:color="auto"/>
                <w:right w:val="none" w:sz="0" w:space="0" w:color="auto"/>
              </w:divBdr>
              <w:divsChild>
                <w:div w:id="65347249">
                  <w:marLeft w:val="0"/>
                  <w:marRight w:val="0"/>
                  <w:marTop w:val="0"/>
                  <w:marBottom w:val="0"/>
                  <w:divBdr>
                    <w:top w:val="none" w:sz="0" w:space="0" w:color="auto"/>
                    <w:left w:val="none" w:sz="0" w:space="0" w:color="auto"/>
                    <w:bottom w:val="none" w:sz="0" w:space="0" w:color="auto"/>
                    <w:right w:val="none" w:sz="0" w:space="0" w:color="auto"/>
                  </w:divBdr>
                </w:div>
              </w:divsChild>
            </w:div>
            <w:div w:id="1999309222">
              <w:marLeft w:val="0"/>
              <w:marRight w:val="0"/>
              <w:marTop w:val="0"/>
              <w:marBottom w:val="0"/>
              <w:divBdr>
                <w:top w:val="none" w:sz="0" w:space="0" w:color="auto"/>
                <w:left w:val="none" w:sz="0" w:space="0" w:color="auto"/>
                <w:bottom w:val="none" w:sz="0" w:space="0" w:color="auto"/>
                <w:right w:val="none" w:sz="0" w:space="0" w:color="auto"/>
              </w:divBdr>
              <w:divsChild>
                <w:div w:id="1524710003">
                  <w:marLeft w:val="0"/>
                  <w:marRight w:val="0"/>
                  <w:marTop w:val="0"/>
                  <w:marBottom w:val="0"/>
                  <w:divBdr>
                    <w:top w:val="none" w:sz="0" w:space="0" w:color="auto"/>
                    <w:left w:val="none" w:sz="0" w:space="0" w:color="auto"/>
                    <w:bottom w:val="none" w:sz="0" w:space="0" w:color="auto"/>
                    <w:right w:val="none" w:sz="0" w:space="0" w:color="auto"/>
                  </w:divBdr>
                </w:div>
              </w:divsChild>
            </w:div>
            <w:div w:id="2001425364">
              <w:marLeft w:val="0"/>
              <w:marRight w:val="0"/>
              <w:marTop w:val="0"/>
              <w:marBottom w:val="0"/>
              <w:divBdr>
                <w:top w:val="none" w:sz="0" w:space="0" w:color="auto"/>
                <w:left w:val="none" w:sz="0" w:space="0" w:color="auto"/>
                <w:bottom w:val="none" w:sz="0" w:space="0" w:color="auto"/>
                <w:right w:val="none" w:sz="0" w:space="0" w:color="auto"/>
              </w:divBdr>
              <w:divsChild>
                <w:div w:id="700058818">
                  <w:marLeft w:val="0"/>
                  <w:marRight w:val="0"/>
                  <w:marTop w:val="0"/>
                  <w:marBottom w:val="0"/>
                  <w:divBdr>
                    <w:top w:val="none" w:sz="0" w:space="0" w:color="auto"/>
                    <w:left w:val="none" w:sz="0" w:space="0" w:color="auto"/>
                    <w:bottom w:val="none" w:sz="0" w:space="0" w:color="auto"/>
                    <w:right w:val="none" w:sz="0" w:space="0" w:color="auto"/>
                  </w:divBdr>
                </w:div>
                <w:div w:id="1495342954">
                  <w:marLeft w:val="0"/>
                  <w:marRight w:val="0"/>
                  <w:marTop w:val="120"/>
                  <w:marBottom w:val="0"/>
                  <w:divBdr>
                    <w:top w:val="none" w:sz="0" w:space="0" w:color="auto"/>
                    <w:left w:val="none" w:sz="0" w:space="0" w:color="auto"/>
                    <w:bottom w:val="none" w:sz="0" w:space="0" w:color="auto"/>
                    <w:right w:val="none" w:sz="0" w:space="0" w:color="auto"/>
                  </w:divBdr>
                </w:div>
              </w:divsChild>
            </w:div>
            <w:div w:id="2006662340">
              <w:marLeft w:val="0"/>
              <w:marRight w:val="0"/>
              <w:marTop w:val="0"/>
              <w:marBottom w:val="0"/>
              <w:divBdr>
                <w:top w:val="none" w:sz="0" w:space="0" w:color="auto"/>
                <w:left w:val="none" w:sz="0" w:space="0" w:color="auto"/>
                <w:bottom w:val="none" w:sz="0" w:space="0" w:color="auto"/>
                <w:right w:val="none" w:sz="0" w:space="0" w:color="auto"/>
              </w:divBdr>
              <w:divsChild>
                <w:div w:id="880438493">
                  <w:marLeft w:val="0"/>
                  <w:marRight w:val="0"/>
                  <w:marTop w:val="0"/>
                  <w:marBottom w:val="0"/>
                  <w:divBdr>
                    <w:top w:val="none" w:sz="0" w:space="0" w:color="auto"/>
                    <w:left w:val="none" w:sz="0" w:space="0" w:color="auto"/>
                    <w:bottom w:val="none" w:sz="0" w:space="0" w:color="auto"/>
                    <w:right w:val="none" w:sz="0" w:space="0" w:color="auto"/>
                  </w:divBdr>
                </w:div>
              </w:divsChild>
            </w:div>
            <w:div w:id="2015570641">
              <w:marLeft w:val="0"/>
              <w:marRight w:val="0"/>
              <w:marTop w:val="0"/>
              <w:marBottom w:val="0"/>
              <w:divBdr>
                <w:top w:val="none" w:sz="0" w:space="0" w:color="auto"/>
                <w:left w:val="none" w:sz="0" w:space="0" w:color="auto"/>
                <w:bottom w:val="none" w:sz="0" w:space="0" w:color="auto"/>
                <w:right w:val="none" w:sz="0" w:space="0" w:color="auto"/>
              </w:divBdr>
              <w:divsChild>
                <w:div w:id="169106478">
                  <w:marLeft w:val="0"/>
                  <w:marRight w:val="0"/>
                  <w:marTop w:val="0"/>
                  <w:marBottom w:val="0"/>
                  <w:divBdr>
                    <w:top w:val="none" w:sz="0" w:space="0" w:color="auto"/>
                    <w:left w:val="none" w:sz="0" w:space="0" w:color="auto"/>
                    <w:bottom w:val="none" w:sz="0" w:space="0" w:color="auto"/>
                    <w:right w:val="none" w:sz="0" w:space="0" w:color="auto"/>
                  </w:divBdr>
                </w:div>
              </w:divsChild>
            </w:div>
            <w:div w:id="2024936892">
              <w:marLeft w:val="0"/>
              <w:marRight w:val="0"/>
              <w:marTop w:val="0"/>
              <w:marBottom w:val="0"/>
              <w:divBdr>
                <w:top w:val="none" w:sz="0" w:space="0" w:color="auto"/>
                <w:left w:val="none" w:sz="0" w:space="0" w:color="auto"/>
                <w:bottom w:val="none" w:sz="0" w:space="0" w:color="auto"/>
                <w:right w:val="none" w:sz="0" w:space="0" w:color="auto"/>
              </w:divBdr>
              <w:divsChild>
                <w:div w:id="899366889">
                  <w:marLeft w:val="0"/>
                  <w:marRight w:val="0"/>
                  <w:marTop w:val="120"/>
                  <w:marBottom w:val="0"/>
                  <w:divBdr>
                    <w:top w:val="none" w:sz="0" w:space="0" w:color="auto"/>
                    <w:left w:val="none" w:sz="0" w:space="0" w:color="auto"/>
                    <w:bottom w:val="none" w:sz="0" w:space="0" w:color="auto"/>
                    <w:right w:val="none" w:sz="0" w:space="0" w:color="auto"/>
                  </w:divBdr>
                </w:div>
                <w:div w:id="1554460415">
                  <w:marLeft w:val="0"/>
                  <w:marRight w:val="0"/>
                  <w:marTop w:val="0"/>
                  <w:marBottom w:val="0"/>
                  <w:divBdr>
                    <w:top w:val="none" w:sz="0" w:space="0" w:color="auto"/>
                    <w:left w:val="none" w:sz="0" w:space="0" w:color="auto"/>
                    <w:bottom w:val="none" w:sz="0" w:space="0" w:color="auto"/>
                    <w:right w:val="none" w:sz="0" w:space="0" w:color="auto"/>
                  </w:divBdr>
                </w:div>
              </w:divsChild>
            </w:div>
            <w:div w:id="2028869214">
              <w:marLeft w:val="0"/>
              <w:marRight w:val="0"/>
              <w:marTop w:val="0"/>
              <w:marBottom w:val="0"/>
              <w:divBdr>
                <w:top w:val="none" w:sz="0" w:space="0" w:color="auto"/>
                <w:left w:val="none" w:sz="0" w:space="0" w:color="auto"/>
                <w:bottom w:val="none" w:sz="0" w:space="0" w:color="auto"/>
                <w:right w:val="none" w:sz="0" w:space="0" w:color="auto"/>
              </w:divBdr>
              <w:divsChild>
                <w:div w:id="1858540959">
                  <w:marLeft w:val="0"/>
                  <w:marRight w:val="0"/>
                  <w:marTop w:val="0"/>
                  <w:marBottom w:val="0"/>
                  <w:divBdr>
                    <w:top w:val="none" w:sz="0" w:space="0" w:color="auto"/>
                    <w:left w:val="none" w:sz="0" w:space="0" w:color="auto"/>
                    <w:bottom w:val="none" w:sz="0" w:space="0" w:color="auto"/>
                    <w:right w:val="none" w:sz="0" w:space="0" w:color="auto"/>
                  </w:divBdr>
                </w:div>
              </w:divsChild>
            </w:div>
            <w:div w:id="2040546754">
              <w:marLeft w:val="0"/>
              <w:marRight w:val="0"/>
              <w:marTop w:val="0"/>
              <w:marBottom w:val="0"/>
              <w:divBdr>
                <w:top w:val="none" w:sz="0" w:space="0" w:color="auto"/>
                <w:left w:val="none" w:sz="0" w:space="0" w:color="auto"/>
                <w:bottom w:val="none" w:sz="0" w:space="0" w:color="auto"/>
                <w:right w:val="none" w:sz="0" w:space="0" w:color="auto"/>
              </w:divBdr>
              <w:divsChild>
                <w:div w:id="1322735452">
                  <w:marLeft w:val="0"/>
                  <w:marRight w:val="0"/>
                  <w:marTop w:val="0"/>
                  <w:marBottom w:val="0"/>
                  <w:divBdr>
                    <w:top w:val="none" w:sz="0" w:space="0" w:color="auto"/>
                    <w:left w:val="none" w:sz="0" w:space="0" w:color="auto"/>
                    <w:bottom w:val="none" w:sz="0" w:space="0" w:color="auto"/>
                    <w:right w:val="none" w:sz="0" w:space="0" w:color="auto"/>
                  </w:divBdr>
                </w:div>
              </w:divsChild>
            </w:div>
            <w:div w:id="2046174066">
              <w:marLeft w:val="0"/>
              <w:marRight w:val="0"/>
              <w:marTop w:val="0"/>
              <w:marBottom w:val="0"/>
              <w:divBdr>
                <w:top w:val="none" w:sz="0" w:space="0" w:color="auto"/>
                <w:left w:val="none" w:sz="0" w:space="0" w:color="auto"/>
                <w:bottom w:val="none" w:sz="0" w:space="0" w:color="auto"/>
                <w:right w:val="none" w:sz="0" w:space="0" w:color="auto"/>
              </w:divBdr>
              <w:divsChild>
                <w:div w:id="32654347">
                  <w:marLeft w:val="0"/>
                  <w:marRight w:val="0"/>
                  <w:marTop w:val="0"/>
                  <w:marBottom w:val="0"/>
                  <w:divBdr>
                    <w:top w:val="none" w:sz="0" w:space="0" w:color="auto"/>
                    <w:left w:val="none" w:sz="0" w:space="0" w:color="auto"/>
                    <w:bottom w:val="none" w:sz="0" w:space="0" w:color="auto"/>
                    <w:right w:val="none" w:sz="0" w:space="0" w:color="auto"/>
                  </w:divBdr>
                </w:div>
              </w:divsChild>
            </w:div>
            <w:div w:id="2052611062">
              <w:marLeft w:val="0"/>
              <w:marRight w:val="0"/>
              <w:marTop w:val="0"/>
              <w:marBottom w:val="0"/>
              <w:divBdr>
                <w:top w:val="none" w:sz="0" w:space="0" w:color="auto"/>
                <w:left w:val="none" w:sz="0" w:space="0" w:color="auto"/>
                <w:bottom w:val="none" w:sz="0" w:space="0" w:color="auto"/>
                <w:right w:val="none" w:sz="0" w:space="0" w:color="auto"/>
              </w:divBdr>
              <w:divsChild>
                <w:div w:id="1638216737">
                  <w:marLeft w:val="0"/>
                  <w:marRight w:val="0"/>
                  <w:marTop w:val="0"/>
                  <w:marBottom w:val="0"/>
                  <w:divBdr>
                    <w:top w:val="none" w:sz="0" w:space="0" w:color="auto"/>
                    <w:left w:val="none" w:sz="0" w:space="0" w:color="auto"/>
                    <w:bottom w:val="none" w:sz="0" w:space="0" w:color="auto"/>
                    <w:right w:val="none" w:sz="0" w:space="0" w:color="auto"/>
                  </w:divBdr>
                </w:div>
              </w:divsChild>
            </w:div>
            <w:div w:id="2062707021">
              <w:marLeft w:val="0"/>
              <w:marRight w:val="0"/>
              <w:marTop w:val="0"/>
              <w:marBottom w:val="0"/>
              <w:divBdr>
                <w:top w:val="none" w:sz="0" w:space="0" w:color="auto"/>
                <w:left w:val="none" w:sz="0" w:space="0" w:color="auto"/>
                <w:bottom w:val="none" w:sz="0" w:space="0" w:color="auto"/>
                <w:right w:val="none" w:sz="0" w:space="0" w:color="auto"/>
              </w:divBdr>
              <w:divsChild>
                <w:div w:id="1928147698">
                  <w:marLeft w:val="0"/>
                  <w:marRight w:val="0"/>
                  <w:marTop w:val="0"/>
                  <w:marBottom w:val="0"/>
                  <w:divBdr>
                    <w:top w:val="none" w:sz="0" w:space="0" w:color="auto"/>
                    <w:left w:val="none" w:sz="0" w:space="0" w:color="auto"/>
                    <w:bottom w:val="none" w:sz="0" w:space="0" w:color="auto"/>
                    <w:right w:val="none" w:sz="0" w:space="0" w:color="auto"/>
                  </w:divBdr>
                </w:div>
              </w:divsChild>
            </w:div>
            <w:div w:id="2063750131">
              <w:marLeft w:val="0"/>
              <w:marRight w:val="0"/>
              <w:marTop w:val="0"/>
              <w:marBottom w:val="0"/>
              <w:divBdr>
                <w:top w:val="none" w:sz="0" w:space="0" w:color="auto"/>
                <w:left w:val="none" w:sz="0" w:space="0" w:color="auto"/>
                <w:bottom w:val="none" w:sz="0" w:space="0" w:color="auto"/>
                <w:right w:val="none" w:sz="0" w:space="0" w:color="auto"/>
              </w:divBdr>
              <w:divsChild>
                <w:div w:id="1254167693">
                  <w:marLeft w:val="0"/>
                  <w:marRight w:val="0"/>
                  <w:marTop w:val="0"/>
                  <w:marBottom w:val="0"/>
                  <w:divBdr>
                    <w:top w:val="none" w:sz="0" w:space="0" w:color="auto"/>
                    <w:left w:val="none" w:sz="0" w:space="0" w:color="auto"/>
                    <w:bottom w:val="none" w:sz="0" w:space="0" w:color="auto"/>
                    <w:right w:val="none" w:sz="0" w:space="0" w:color="auto"/>
                  </w:divBdr>
                </w:div>
              </w:divsChild>
            </w:div>
            <w:div w:id="2066680045">
              <w:marLeft w:val="720"/>
              <w:marRight w:val="0"/>
              <w:marTop w:val="0"/>
              <w:marBottom w:val="0"/>
              <w:divBdr>
                <w:top w:val="none" w:sz="0" w:space="0" w:color="auto"/>
                <w:left w:val="none" w:sz="0" w:space="0" w:color="auto"/>
                <w:bottom w:val="none" w:sz="0" w:space="0" w:color="auto"/>
                <w:right w:val="none" w:sz="0" w:space="0" w:color="auto"/>
              </w:divBdr>
            </w:div>
            <w:div w:id="2070377808">
              <w:marLeft w:val="0"/>
              <w:marRight w:val="0"/>
              <w:marTop w:val="0"/>
              <w:marBottom w:val="0"/>
              <w:divBdr>
                <w:top w:val="none" w:sz="0" w:space="0" w:color="auto"/>
                <w:left w:val="none" w:sz="0" w:space="0" w:color="auto"/>
                <w:bottom w:val="none" w:sz="0" w:space="0" w:color="auto"/>
                <w:right w:val="none" w:sz="0" w:space="0" w:color="auto"/>
              </w:divBdr>
              <w:divsChild>
                <w:div w:id="602224379">
                  <w:marLeft w:val="0"/>
                  <w:marRight w:val="0"/>
                  <w:marTop w:val="120"/>
                  <w:marBottom w:val="0"/>
                  <w:divBdr>
                    <w:top w:val="none" w:sz="0" w:space="0" w:color="auto"/>
                    <w:left w:val="none" w:sz="0" w:space="0" w:color="auto"/>
                    <w:bottom w:val="none" w:sz="0" w:space="0" w:color="auto"/>
                    <w:right w:val="none" w:sz="0" w:space="0" w:color="auto"/>
                  </w:divBdr>
                </w:div>
                <w:div w:id="1137573981">
                  <w:marLeft w:val="0"/>
                  <w:marRight w:val="0"/>
                  <w:marTop w:val="0"/>
                  <w:marBottom w:val="0"/>
                  <w:divBdr>
                    <w:top w:val="none" w:sz="0" w:space="0" w:color="auto"/>
                    <w:left w:val="none" w:sz="0" w:space="0" w:color="auto"/>
                    <w:bottom w:val="none" w:sz="0" w:space="0" w:color="auto"/>
                    <w:right w:val="none" w:sz="0" w:space="0" w:color="auto"/>
                  </w:divBdr>
                </w:div>
              </w:divsChild>
            </w:div>
            <w:div w:id="2077048488">
              <w:marLeft w:val="0"/>
              <w:marRight w:val="0"/>
              <w:marTop w:val="0"/>
              <w:marBottom w:val="0"/>
              <w:divBdr>
                <w:top w:val="none" w:sz="0" w:space="0" w:color="auto"/>
                <w:left w:val="none" w:sz="0" w:space="0" w:color="auto"/>
                <w:bottom w:val="none" w:sz="0" w:space="0" w:color="auto"/>
                <w:right w:val="none" w:sz="0" w:space="0" w:color="auto"/>
              </w:divBdr>
              <w:divsChild>
                <w:div w:id="565383286">
                  <w:marLeft w:val="0"/>
                  <w:marRight w:val="0"/>
                  <w:marTop w:val="0"/>
                  <w:marBottom w:val="0"/>
                  <w:divBdr>
                    <w:top w:val="none" w:sz="0" w:space="0" w:color="auto"/>
                    <w:left w:val="none" w:sz="0" w:space="0" w:color="auto"/>
                    <w:bottom w:val="none" w:sz="0" w:space="0" w:color="auto"/>
                    <w:right w:val="none" w:sz="0" w:space="0" w:color="auto"/>
                  </w:divBdr>
                </w:div>
              </w:divsChild>
            </w:div>
            <w:div w:id="2084058718">
              <w:marLeft w:val="0"/>
              <w:marRight w:val="0"/>
              <w:marTop w:val="0"/>
              <w:marBottom w:val="0"/>
              <w:divBdr>
                <w:top w:val="none" w:sz="0" w:space="0" w:color="auto"/>
                <w:left w:val="none" w:sz="0" w:space="0" w:color="auto"/>
                <w:bottom w:val="none" w:sz="0" w:space="0" w:color="auto"/>
                <w:right w:val="none" w:sz="0" w:space="0" w:color="auto"/>
              </w:divBdr>
              <w:divsChild>
                <w:div w:id="164710972">
                  <w:marLeft w:val="0"/>
                  <w:marRight w:val="0"/>
                  <w:marTop w:val="0"/>
                  <w:marBottom w:val="0"/>
                  <w:divBdr>
                    <w:top w:val="none" w:sz="0" w:space="0" w:color="auto"/>
                    <w:left w:val="none" w:sz="0" w:space="0" w:color="auto"/>
                    <w:bottom w:val="none" w:sz="0" w:space="0" w:color="auto"/>
                    <w:right w:val="none" w:sz="0" w:space="0" w:color="auto"/>
                  </w:divBdr>
                </w:div>
                <w:div w:id="861669086">
                  <w:marLeft w:val="0"/>
                  <w:marRight w:val="0"/>
                  <w:marTop w:val="120"/>
                  <w:marBottom w:val="0"/>
                  <w:divBdr>
                    <w:top w:val="none" w:sz="0" w:space="0" w:color="auto"/>
                    <w:left w:val="none" w:sz="0" w:space="0" w:color="auto"/>
                    <w:bottom w:val="none" w:sz="0" w:space="0" w:color="auto"/>
                    <w:right w:val="none" w:sz="0" w:space="0" w:color="auto"/>
                  </w:divBdr>
                </w:div>
              </w:divsChild>
            </w:div>
            <w:div w:id="2084721998">
              <w:marLeft w:val="0"/>
              <w:marRight w:val="0"/>
              <w:marTop w:val="0"/>
              <w:marBottom w:val="0"/>
              <w:divBdr>
                <w:top w:val="none" w:sz="0" w:space="0" w:color="auto"/>
                <w:left w:val="none" w:sz="0" w:space="0" w:color="auto"/>
                <w:bottom w:val="none" w:sz="0" w:space="0" w:color="auto"/>
                <w:right w:val="none" w:sz="0" w:space="0" w:color="auto"/>
              </w:divBdr>
              <w:divsChild>
                <w:div w:id="1115127486">
                  <w:marLeft w:val="0"/>
                  <w:marRight w:val="0"/>
                  <w:marTop w:val="0"/>
                  <w:marBottom w:val="0"/>
                  <w:divBdr>
                    <w:top w:val="none" w:sz="0" w:space="0" w:color="auto"/>
                    <w:left w:val="none" w:sz="0" w:space="0" w:color="auto"/>
                    <w:bottom w:val="none" w:sz="0" w:space="0" w:color="auto"/>
                    <w:right w:val="none" w:sz="0" w:space="0" w:color="auto"/>
                  </w:divBdr>
                </w:div>
              </w:divsChild>
            </w:div>
            <w:div w:id="2084791533">
              <w:marLeft w:val="0"/>
              <w:marRight w:val="0"/>
              <w:marTop w:val="0"/>
              <w:marBottom w:val="0"/>
              <w:divBdr>
                <w:top w:val="none" w:sz="0" w:space="0" w:color="auto"/>
                <w:left w:val="none" w:sz="0" w:space="0" w:color="auto"/>
                <w:bottom w:val="none" w:sz="0" w:space="0" w:color="auto"/>
                <w:right w:val="none" w:sz="0" w:space="0" w:color="auto"/>
              </w:divBdr>
              <w:divsChild>
                <w:div w:id="925917314">
                  <w:marLeft w:val="0"/>
                  <w:marRight w:val="0"/>
                  <w:marTop w:val="0"/>
                  <w:marBottom w:val="0"/>
                  <w:divBdr>
                    <w:top w:val="none" w:sz="0" w:space="0" w:color="auto"/>
                    <w:left w:val="none" w:sz="0" w:space="0" w:color="auto"/>
                    <w:bottom w:val="none" w:sz="0" w:space="0" w:color="auto"/>
                    <w:right w:val="none" w:sz="0" w:space="0" w:color="auto"/>
                  </w:divBdr>
                </w:div>
              </w:divsChild>
            </w:div>
            <w:div w:id="2096825999">
              <w:marLeft w:val="0"/>
              <w:marRight w:val="0"/>
              <w:marTop w:val="0"/>
              <w:marBottom w:val="0"/>
              <w:divBdr>
                <w:top w:val="none" w:sz="0" w:space="0" w:color="auto"/>
                <w:left w:val="none" w:sz="0" w:space="0" w:color="auto"/>
                <w:bottom w:val="none" w:sz="0" w:space="0" w:color="auto"/>
                <w:right w:val="none" w:sz="0" w:space="0" w:color="auto"/>
              </w:divBdr>
              <w:divsChild>
                <w:div w:id="2058506069">
                  <w:marLeft w:val="0"/>
                  <w:marRight w:val="0"/>
                  <w:marTop w:val="0"/>
                  <w:marBottom w:val="0"/>
                  <w:divBdr>
                    <w:top w:val="none" w:sz="0" w:space="0" w:color="auto"/>
                    <w:left w:val="none" w:sz="0" w:space="0" w:color="auto"/>
                    <w:bottom w:val="none" w:sz="0" w:space="0" w:color="auto"/>
                    <w:right w:val="none" w:sz="0" w:space="0" w:color="auto"/>
                  </w:divBdr>
                </w:div>
              </w:divsChild>
            </w:div>
            <w:div w:id="2102407994">
              <w:marLeft w:val="0"/>
              <w:marRight w:val="0"/>
              <w:marTop w:val="0"/>
              <w:marBottom w:val="0"/>
              <w:divBdr>
                <w:top w:val="none" w:sz="0" w:space="0" w:color="auto"/>
                <w:left w:val="none" w:sz="0" w:space="0" w:color="auto"/>
                <w:bottom w:val="none" w:sz="0" w:space="0" w:color="auto"/>
                <w:right w:val="none" w:sz="0" w:space="0" w:color="auto"/>
              </w:divBdr>
              <w:divsChild>
                <w:div w:id="1889415421">
                  <w:marLeft w:val="0"/>
                  <w:marRight w:val="0"/>
                  <w:marTop w:val="0"/>
                  <w:marBottom w:val="0"/>
                  <w:divBdr>
                    <w:top w:val="none" w:sz="0" w:space="0" w:color="auto"/>
                    <w:left w:val="none" w:sz="0" w:space="0" w:color="auto"/>
                    <w:bottom w:val="none" w:sz="0" w:space="0" w:color="auto"/>
                    <w:right w:val="none" w:sz="0" w:space="0" w:color="auto"/>
                  </w:divBdr>
                </w:div>
              </w:divsChild>
            </w:div>
            <w:div w:id="2104298724">
              <w:marLeft w:val="0"/>
              <w:marRight w:val="0"/>
              <w:marTop w:val="0"/>
              <w:marBottom w:val="0"/>
              <w:divBdr>
                <w:top w:val="none" w:sz="0" w:space="0" w:color="auto"/>
                <w:left w:val="none" w:sz="0" w:space="0" w:color="auto"/>
                <w:bottom w:val="none" w:sz="0" w:space="0" w:color="auto"/>
                <w:right w:val="none" w:sz="0" w:space="0" w:color="auto"/>
              </w:divBdr>
              <w:divsChild>
                <w:div w:id="1753233725">
                  <w:marLeft w:val="0"/>
                  <w:marRight w:val="0"/>
                  <w:marTop w:val="0"/>
                  <w:marBottom w:val="0"/>
                  <w:divBdr>
                    <w:top w:val="none" w:sz="0" w:space="0" w:color="auto"/>
                    <w:left w:val="none" w:sz="0" w:space="0" w:color="auto"/>
                    <w:bottom w:val="none" w:sz="0" w:space="0" w:color="auto"/>
                    <w:right w:val="none" w:sz="0" w:space="0" w:color="auto"/>
                  </w:divBdr>
                </w:div>
              </w:divsChild>
            </w:div>
            <w:div w:id="2104372992">
              <w:marLeft w:val="0"/>
              <w:marRight w:val="0"/>
              <w:marTop w:val="0"/>
              <w:marBottom w:val="0"/>
              <w:divBdr>
                <w:top w:val="none" w:sz="0" w:space="0" w:color="auto"/>
                <w:left w:val="none" w:sz="0" w:space="0" w:color="auto"/>
                <w:bottom w:val="none" w:sz="0" w:space="0" w:color="auto"/>
                <w:right w:val="none" w:sz="0" w:space="0" w:color="auto"/>
              </w:divBdr>
              <w:divsChild>
                <w:div w:id="284894631">
                  <w:marLeft w:val="0"/>
                  <w:marRight w:val="0"/>
                  <w:marTop w:val="0"/>
                  <w:marBottom w:val="0"/>
                  <w:divBdr>
                    <w:top w:val="none" w:sz="0" w:space="0" w:color="auto"/>
                    <w:left w:val="none" w:sz="0" w:space="0" w:color="auto"/>
                    <w:bottom w:val="none" w:sz="0" w:space="0" w:color="auto"/>
                    <w:right w:val="none" w:sz="0" w:space="0" w:color="auto"/>
                  </w:divBdr>
                </w:div>
              </w:divsChild>
            </w:div>
            <w:div w:id="2105025926">
              <w:marLeft w:val="0"/>
              <w:marRight w:val="0"/>
              <w:marTop w:val="0"/>
              <w:marBottom w:val="0"/>
              <w:divBdr>
                <w:top w:val="none" w:sz="0" w:space="0" w:color="auto"/>
                <w:left w:val="none" w:sz="0" w:space="0" w:color="auto"/>
                <w:bottom w:val="none" w:sz="0" w:space="0" w:color="auto"/>
                <w:right w:val="none" w:sz="0" w:space="0" w:color="auto"/>
              </w:divBdr>
              <w:divsChild>
                <w:div w:id="140466570">
                  <w:marLeft w:val="0"/>
                  <w:marRight w:val="0"/>
                  <w:marTop w:val="120"/>
                  <w:marBottom w:val="0"/>
                  <w:divBdr>
                    <w:top w:val="none" w:sz="0" w:space="0" w:color="auto"/>
                    <w:left w:val="none" w:sz="0" w:space="0" w:color="auto"/>
                    <w:bottom w:val="none" w:sz="0" w:space="0" w:color="auto"/>
                    <w:right w:val="none" w:sz="0" w:space="0" w:color="auto"/>
                  </w:divBdr>
                </w:div>
                <w:div w:id="740565541">
                  <w:marLeft w:val="0"/>
                  <w:marRight w:val="0"/>
                  <w:marTop w:val="0"/>
                  <w:marBottom w:val="0"/>
                  <w:divBdr>
                    <w:top w:val="none" w:sz="0" w:space="0" w:color="auto"/>
                    <w:left w:val="none" w:sz="0" w:space="0" w:color="auto"/>
                    <w:bottom w:val="none" w:sz="0" w:space="0" w:color="auto"/>
                    <w:right w:val="none" w:sz="0" w:space="0" w:color="auto"/>
                  </w:divBdr>
                </w:div>
              </w:divsChild>
            </w:div>
            <w:div w:id="2110730507">
              <w:marLeft w:val="0"/>
              <w:marRight w:val="0"/>
              <w:marTop w:val="0"/>
              <w:marBottom w:val="0"/>
              <w:divBdr>
                <w:top w:val="none" w:sz="0" w:space="0" w:color="auto"/>
                <w:left w:val="none" w:sz="0" w:space="0" w:color="auto"/>
                <w:bottom w:val="none" w:sz="0" w:space="0" w:color="auto"/>
                <w:right w:val="none" w:sz="0" w:space="0" w:color="auto"/>
              </w:divBdr>
              <w:divsChild>
                <w:div w:id="983853270">
                  <w:marLeft w:val="0"/>
                  <w:marRight w:val="0"/>
                  <w:marTop w:val="0"/>
                  <w:marBottom w:val="0"/>
                  <w:divBdr>
                    <w:top w:val="none" w:sz="0" w:space="0" w:color="auto"/>
                    <w:left w:val="none" w:sz="0" w:space="0" w:color="auto"/>
                    <w:bottom w:val="none" w:sz="0" w:space="0" w:color="auto"/>
                    <w:right w:val="none" w:sz="0" w:space="0" w:color="auto"/>
                  </w:divBdr>
                </w:div>
                <w:div w:id="1092579948">
                  <w:marLeft w:val="0"/>
                  <w:marRight w:val="0"/>
                  <w:marTop w:val="120"/>
                  <w:marBottom w:val="0"/>
                  <w:divBdr>
                    <w:top w:val="none" w:sz="0" w:space="0" w:color="auto"/>
                    <w:left w:val="none" w:sz="0" w:space="0" w:color="auto"/>
                    <w:bottom w:val="none" w:sz="0" w:space="0" w:color="auto"/>
                    <w:right w:val="none" w:sz="0" w:space="0" w:color="auto"/>
                  </w:divBdr>
                </w:div>
              </w:divsChild>
            </w:div>
            <w:div w:id="2111776598">
              <w:marLeft w:val="0"/>
              <w:marRight w:val="0"/>
              <w:marTop w:val="0"/>
              <w:marBottom w:val="0"/>
              <w:divBdr>
                <w:top w:val="none" w:sz="0" w:space="0" w:color="auto"/>
                <w:left w:val="none" w:sz="0" w:space="0" w:color="auto"/>
                <w:bottom w:val="none" w:sz="0" w:space="0" w:color="auto"/>
                <w:right w:val="none" w:sz="0" w:space="0" w:color="auto"/>
              </w:divBdr>
              <w:divsChild>
                <w:div w:id="831720554">
                  <w:marLeft w:val="0"/>
                  <w:marRight w:val="0"/>
                  <w:marTop w:val="120"/>
                  <w:marBottom w:val="0"/>
                  <w:divBdr>
                    <w:top w:val="none" w:sz="0" w:space="0" w:color="auto"/>
                    <w:left w:val="none" w:sz="0" w:space="0" w:color="auto"/>
                    <w:bottom w:val="none" w:sz="0" w:space="0" w:color="auto"/>
                    <w:right w:val="none" w:sz="0" w:space="0" w:color="auto"/>
                  </w:divBdr>
                </w:div>
                <w:div w:id="1139418835">
                  <w:marLeft w:val="0"/>
                  <w:marRight w:val="0"/>
                  <w:marTop w:val="0"/>
                  <w:marBottom w:val="0"/>
                  <w:divBdr>
                    <w:top w:val="none" w:sz="0" w:space="0" w:color="auto"/>
                    <w:left w:val="none" w:sz="0" w:space="0" w:color="auto"/>
                    <w:bottom w:val="none" w:sz="0" w:space="0" w:color="auto"/>
                    <w:right w:val="none" w:sz="0" w:space="0" w:color="auto"/>
                  </w:divBdr>
                </w:div>
              </w:divsChild>
            </w:div>
            <w:div w:id="2112360030">
              <w:marLeft w:val="0"/>
              <w:marRight w:val="0"/>
              <w:marTop w:val="0"/>
              <w:marBottom w:val="0"/>
              <w:divBdr>
                <w:top w:val="none" w:sz="0" w:space="0" w:color="auto"/>
                <w:left w:val="none" w:sz="0" w:space="0" w:color="auto"/>
                <w:bottom w:val="none" w:sz="0" w:space="0" w:color="auto"/>
                <w:right w:val="none" w:sz="0" w:space="0" w:color="auto"/>
              </w:divBdr>
              <w:divsChild>
                <w:div w:id="1600336909">
                  <w:marLeft w:val="0"/>
                  <w:marRight w:val="0"/>
                  <w:marTop w:val="0"/>
                  <w:marBottom w:val="0"/>
                  <w:divBdr>
                    <w:top w:val="none" w:sz="0" w:space="0" w:color="auto"/>
                    <w:left w:val="none" w:sz="0" w:space="0" w:color="auto"/>
                    <w:bottom w:val="none" w:sz="0" w:space="0" w:color="auto"/>
                    <w:right w:val="none" w:sz="0" w:space="0" w:color="auto"/>
                  </w:divBdr>
                </w:div>
              </w:divsChild>
            </w:div>
            <w:div w:id="2116365887">
              <w:marLeft w:val="0"/>
              <w:marRight w:val="0"/>
              <w:marTop w:val="0"/>
              <w:marBottom w:val="0"/>
              <w:divBdr>
                <w:top w:val="none" w:sz="0" w:space="0" w:color="auto"/>
                <w:left w:val="none" w:sz="0" w:space="0" w:color="auto"/>
                <w:bottom w:val="none" w:sz="0" w:space="0" w:color="auto"/>
                <w:right w:val="none" w:sz="0" w:space="0" w:color="auto"/>
              </w:divBdr>
              <w:divsChild>
                <w:div w:id="189996047">
                  <w:marLeft w:val="0"/>
                  <w:marRight w:val="0"/>
                  <w:marTop w:val="0"/>
                  <w:marBottom w:val="0"/>
                  <w:divBdr>
                    <w:top w:val="none" w:sz="0" w:space="0" w:color="auto"/>
                    <w:left w:val="none" w:sz="0" w:space="0" w:color="auto"/>
                    <w:bottom w:val="none" w:sz="0" w:space="0" w:color="auto"/>
                    <w:right w:val="none" w:sz="0" w:space="0" w:color="auto"/>
                  </w:divBdr>
                </w:div>
              </w:divsChild>
            </w:div>
            <w:div w:id="2116751032">
              <w:marLeft w:val="720"/>
              <w:marRight w:val="0"/>
              <w:marTop w:val="0"/>
              <w:marBottom w:val="0"/>
              <w:divBdr>
                <w:top w:val="none" w:sz="0" w:space="0" w:color="auto"/>
                <w:left w:val="none" w:sz="0" w:space="0" w:color="auto"/>
                <w:bottom w:val="none" w:sz="0" w:space="0" w:color="auto"/>
                <w:right w:val="none" w:sz="0" w:space="0" w:color="auto"/>
              </w:divBdr>
            </w:div>
            <w:div w:id="2129273490">
              <w:marLeft w:val="0"/>
              <w:marRight w:val="0"/>
              <w:marTop w:val="0"/>
              <w:marBottom w:val="0"/>
              <w:divBdr>
                <w:top w:val="none" w:sz="0" w:space="0" w:color="auto"/>
                <w:left w:val="none" w:sz="0" w:space="0" w:color="auto"/>
                <w:bottom w:val="none" w:sz="0" w:space="0" w:color="auto"/>
                <w:right w:val="none" w:sz="0" w:space="0" w:color="auto"/>
              </w:divBdr>
              <w:divsChild>
                <w:div w:id="1056775960">
                  <w:marLeft w:val="0"/>
                  <w:marRight w:val="0"/>
                  <w:marTop w:val="120"/>
                  <w:marBottom w:val="0"/>
                  <w:divBdr>
                    <w:top w:val="none" w:sz="0" w:space="0" w:color="auto"/>
                    <w:left w:val="none" w:sz="0" w:space="0" w:color="auto"/>
                    <w:bottom w:val="none" w:sz="0" w:space="0" w:color="auto"/>
                    <w:right w:val="none" w:sz="0" w:space="0" w:color="auto"/>
                  </w:divBdr>
                </w:div>
                <w:div w:id="2042391132">
                  <w:marLeft w:val="0"/>
                  <w:marRight w:val="0"/>
                  <w:marTop w:val="0"/>
                  <w:marBottom w:val="0"/>
                  <w:divBdr>
                    <w:top w:val="none" w:sz="0" w:space="0" w:color="auto"/>
                    <w:left w:val="none" w:sz="0" w:space="0" w:color="auto"/>
                    <w:bottom w:val="none" w:sz="0" w:space="0" w:color="auto"/>
                    <w:right w:val="none" w:sz="0" w:space="0" w:color="auto"/>
                  </w:divBdr>
                </w:div>
              </w:divsChild>
            </w:div>
            <w:div w:id="2131852606">
              <w:marLeft w:val="600"/>
              <w:marRight w:val="0"/>
              <w:marTop w:val="0"/>
              <w:marBottom w:val="0"/>
              <w:divBdr>
                <w:top w:val="none" w:sz="0" w:space="0" w:color="auto"/>
                <w:left w:val="none" w:sz="0" w:space="0" w:color="auto"/>
                <w:bottom w:val="none" w:sz="0" w:space="0" w:color="auto"/>
                <w:right w:val="none" w:sz="0" w:space="0" w:color="auto"/>
              </w:divBdr>
            </w:div>
            <w:div w:id="2132627800">
              <w:marLeft w:val="0"/>
              <w:marRight w:val="0"/>
              <w:marTop w:val="0"/>
              <w:marBottom w:val="0"/>
              <w:divBdr>
                <w:top w:val="none" w:sz="0" w:space="0" w:color="auto"/>
                <w:left w:val="none" w:sz="0" w:space="0" w:color="auto"/>
                <w:bottom w:val="none" w:sz="0" w:space="0" w:color="auto"/>
                <w:right w:val="none" w:sz="0" w:space="0" w:color="auto"/>
              </w:divBdr>
              <w:divsChild>
                <w:div w:id="57898446">
                  <w:marLeft w:val="0"/>
                  <w:marRight w:val="0"/>
                  <w:marTop w:val="120"/>
                  <w:marBottom w:val="0"/>
                  <w:divBdr>
                    <w:top w:val="none" w:sz="0" w:space="0" w:color="auto"/>
                    <w:left w:val="none" w:sz="0" w:space="0" w:color="auto"/>
                    <w:bottom w:val="none" w:sz="0" w:space="0" w:color="auto"/>
                    <w:right w:val="none" w:sz="0" w:space="0" w:color="auto"/>
                  </w:divBdr>
                </w:div>
                <w:div w:id="25247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3429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EN/AUTO/?uri=OJ:L:2017:220:TOC" TargetMode="External"/><Relationship Id="rId3" Type="http://schemas.openxmlformats.org/officeDocument/2006/relationships/hyperlink" Target="https://eur-lex.europa.eu/legal-content/EN/AUTO/?uri=OJ:L:2009:211:TOC" TargetMode="External"/><Relationship Id="rId7" Type="http://schemas.openxmlformats.org/officeDocument/2006/relationships/hyperlink" Target="https://eur-lex.europa.eu/legal-content/EN/AUTO/?uri=OJ:L:2016:112:TOC" TargetMode="External"/><Relationship Id="rId2" Type="http://schemas.openxmlformats.org/officeDocument/2006/relationships/hyperlink" Target="https://eur-lex.europa.eu/legal-content/EN/AUTO/?uri=OJ:C:2017:342:TOC" TargetMode="External"/><Relationship Id="rId1" Type="http://schemas.openxmlformats.org/officeDocument/2006/relationships/hyperlink" Target="https://eur-lex.europa.eu/legal-content/EN/AUTO/?uri=OJ:C:2017:288:TOC" TargetMode="External"/><Relationship Id="rId6" Type="http://schemas.openxmlformats.org/officeDocument/2006/relationships/hyperlink" Target="https://eur-lex.europa.eu/legal-content/EN/AUTO/?uri=OJ:L:2016:259:TOC" TargetMode="External"/><Relationship Id="rId11" Type="http://schemas.openxmlformats.org/officeDocument/2006/relationships/hyperlink" Target="https://eur-lex.europa.eu/legal-content/EN/AUTO/?uri=OJ:L:2011:055:TOC" TargetMode="External"/><Relationship Id="rId5" Type="http://schemas.openxmlformats.org/officeDocument/2006/relationships/hyperlink" Target="https://eur-lex.europa.eu/legal-content/EN/AUTO/?uri=OJ:L:2015:197:TOC" TargetMode="External"/><Relationship Id="rId10" Type="http://schemas.openxmlformats.org/officeDocument/2006/relationships/hyperlink" Target="https://eur-lex.europa.eu/legal-content/EN/AUTO/?uri=OJ:L:2016:123:TOC" TargetMode="External"/><Relationship Id="rId4" Type="http://schemas.openxmlformats.org/officeDocument/2006/relationships/hyperlink" Target="https://eur-lex.europa.eu/legal-content/EN/AUTO/?uri=OJ:L:2017:312:TOC" TargetMode="External"/><Relationship Id="rId9" Type="http://schemas.openxmlformats.org/officeDocument/2006/relationships/hyperlink" Target="https://eur-lex.europa.eu/legal-content/EN/AUTO/?uri=OJ:L:2003:176: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4B7794CBA51E44B543CE50C7D0E388" ma:contentTypeVersion="15" ma:contentTypeDescription="Create a new document." ma:contentTypeScope="" ma:versionID="45fb874829cd35e707e478ede8464524">
  <xsd:schema xmlns:xsd="http://www.w3.org/2001/XMLSchema" xmlns:xs="http://www.w3.org/2001/XMLSchema" xmlns:p="http://schemas.microsoft.com/office/2006/metadata/properties" xmlns:ns3="677da3a1-46f7-4994-8294-79964e74eff5" xmlns:ns4="06286d0d-6656-4709-aebd-1e08b2ec7120" targetNamespace="http://schemas.microsoft.com/office/2006/metadata/properties" ma:root="true" ma:fieldsID="5901b7576f247e5f563d430f9431a13e" ns3:_="" ns4:_="">
    <xsd:import namespace="677da3a1-46f7-4994-8294-79964e74eff5"/>
    <xsd:import namespace="06286d0d-6656-4709-aebd-1e08b2ec712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_activity" minOccurs="0"/>
                <xsd:element ref="ns4:MediaServiceObjectDetectorVersions" minOccurs="0"/>
                <xsd:element ref="ns4:MediaServiceSearchProperties" minOccurs="0"/>
                <xsd:element ref="ns4:MediaServiceSystemTag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da3a1-46f7-4994-8294-79964e74ef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286d0d-6656-4709-aebd-1e08b2ec712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06286d0d-6656-4709-aebd-1e08b2ec7120" xsi:nil="true"/>
  </documentManagement>
</p:properties>
</file>

<file path=customXml/itemProps1.xml><?xml version="1.0" encoding="utf-8"?>
<ds:datastoreItem xmlns:ds="http://schemas.openxmlformats.org/officeDocument/2006/customXml" ds:itemID="{3A3C7971-ECB9-4D40-B216-51D1EDF5F12A}">
  <ds:schemaRefs>
    <ds:schemaRef ds:uri="http://schemas.openxmlformats.org/officeDocument/2006/bibliography"/>
  </ds:schemaRefs>
</ds:datastoreItem>
</file>

<file path=customXml/itemProps2.xml><?xml version="1.0" encoding="utf-8"?>
<ds:datastoreItem xmlns:ds="http://schemas.openxmlformats.org/officeDocument/2006/customXml" ds:itemID="{3B267C2D-2AC1-468A-B9D7-98317C0E7B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da3a1-46f7-4994-8294-79964e74eff5"/>
    <ds:schemaRef ds:uri="06286d0d-6656-4709-aebd-1e08b2ec7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0EA235-9035-4549-851E-C1E9DDA79420}">
  <ds:schemaRefs>
    <ds:schemaRef ds:uri="http://schemas.microsoft.com/sharepoint/v3/contenttype/forms"/>
  </ds:schemaRefs>
</ds:datastoreItem>
</file>

<file path=customXml/itemProps4.xml><?xml version="1.0" encoding="utf-8"?>
<ds:datastoreItem xmlns:ds="http://schemas.openxmlformats.org/officeDocument/2006/customXml" ds:itemID="{52330963-D289-4E40-8BB6-9D16DBE3D2B7}">
  <ds:schemaRefs>
    <ds:schemaRef ds:uri="http://schemas.microsoft.com/office/2006/metadata/properties"/>
    <ds:schemaRef ds:uri="http://schemas.microsoft.com/office/infopath/2007/PartnerControls"/>
    <ds:schemaRef ds:uri="06286d0d-6656-4709-aebd-1e08b2ec7120"/>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88</Pages>
  <Words>39832</Words>
  <Characters>227043</Characters>
  <Application>Microsoft Office Word</Application>
  <DocSecurity>0</DocSecurity>
  <Lines>1892</Lines>
  <Paragraphs>532</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Morozova</dc:creator>
  <cp:keywords/>
  <dc:description/>
  <cp:lastModifiedBy>Gorbachov, Sergii</cp:lastModifiedBy>
  <cp:revision>551</cp:revision>
  <dcterms:created xsi:type="dcterms:W3CDTF">2024-09-26T16:03:00Z</dcterms:created>
  <dcterms:modified xsi:type="dcterms:W3CDTF">2024-09-27T16:47:00Z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cb012fa6f0ed7aba03e4640bec0344e3d6e998140fbfa90a6fc1cec22e324f46</vt:lpwstr>
  </property>
  <property fmtid="{D5CDD505-2E9C-101B-9397-08002B2CF9AE}" pid="3" name="ContentTypeId">
    <vt:lpwstr>0x010100254B7794CBA51E44B543CE50C7D0E388</vt:lpwstr>
  </property>
</Properties>
</file>