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560"/>
        <w:gridCol w:w="5130"/>
        <w:gridCol w:w="281"/>
        <w:gridCol w:w="1553"/>
      </w:tblGrid>
      <w:tr w:rsidR="00B611EA" w:rsidRPr="008E566B" w14:paraId="0AB62C26" w14:textId="77777777" w:rsidTr="00B611EA">
        <w:tc>
          <w:tcPr>
            <w:tcW w:w="1627" w:type="dxa"/>
            <w:tcBorders>
              <w:right w:val="single" w:sz="4" w:space="0" w:color="auto"/>
            </w:tcBorders>
          </w:tcPr>
          <w:sdt>
            <w:sdtPr>
              <w:rPr>
                <w:rFonts w:ascii="Times New Roman" w:hAnsi="Times New Roman" w:cs="Times New Roman"/>
                <w:sz w:val="20"/>
                <w:szCs w:val="20"/>
                <w:lang w:val="uk-UA"/>
              </w:rPr>
              <w:id w:val="-567260782"/>
              <w:docPartObj>
                <w:docPartGallery w:val="Page Numbers (Top of Page)"/>
                <w:docPartUnique/>
              </w:docPartObj>
            </w:sdtPr>
            <w:sdtEndPr/>
            <w:sdtContent>
              <w:p w14:paraId="775557CA" w14:textId="546C4147" w:rsidR="00B611EA" w:rsidRPr="008E566B" w:rsidRDefault="00B611EA" w:rsidP="00901DD6">
                <w:pPr>
                  <w:pStyle w:val="Header"/>
                  <w:tabs>
                    <w:tab w:val="clear" w:pos="4513"/>
                    <w:tab w:val="clear" w:pos="9026"/>
                  </w:tabs>
                  <w:spacing w:line="276" w:lineRule="auto"/>
                  <w:rPr>
                    <w:rFonts w:ascii="Times New Roman" w:hAnsi="Times New Roman" w:cs="Times New Roman"/>
                    <w:sz w:val="20"/>
                    <w:szCs w:val="20"/>
                    <w:lang w:val="uk-UA"/>
                  </w:rPr>
                </w:pPr>
                <w:r w:rsidRPr="008E566B">
                  <w:rPr>
                    <w:rFonts w:ascii="Times New Roman" w:hAnsi="Times New Roman" w:cs="Times New Roman"/>
                    <w:sz w:val="20"/>
                    <w:szCs w:val="20"/>
                    <w:lang w:val="uk-UA"/>
                  </w:rPr>
                  <w:t>08.12.2011</w:t>
                </w:r>
              </w:p>
            </w:sdtContent>
          </w:sdt>
        </w:tc>
        <w:tc>
          <w:tcPr>
            <w:tcW w:w="560" w:type="dxa"/>
            <w:tcBorders>
              <w:top w:val="single" w:sz="4" w:space="0" w:color="auto"/>
              <w:left w:val="single" w:sz="4" w:space="0" w:color="auto"/>
              <w:bottom w:val="single" w:sz="4" w:space="0" w:color="auto"/>
              <w:right w:val="single" w:sz="4" w:space="0" w:color="auto"/>
            </w:tcBorders>
          </w:tcPr>
          <w:p w14:paraId="2015D20D" w14:textId="77777777" w:rsidR="00B611EA" w:rsidRPr="008E566B" w:rsidRDefault="00B611EA" w:rsidP="00901DD6">
            <w:pPr>
              <w:pStyle w:val="Header"/>
              <w:tabs>
                <w:tab w:val="clear" w:pos="4513"/>
                <w:tab w:val="clear" w:pos="9026"/>
              </w:tabs>
              <w:spacing w:line="276" w:lineRule="auto"/>
              <w:rPr>
                <w:rFonts w:ascii="Times New Roman" w:hAnsi="Times New Roman" w:cs="Times New Roman"/>
                <w:sz w:val="20"/>
                <w:szCs w:val="20"/>
                <w:lang w:val="uk-UA"/>
              </w:rPr>
            </w:pPr>
            <w:r w:rsidRPr="008E566B">
              <w:rPr>
                <w:rFonts w:ascii="Times New Roman" w:hAnsi="Times New Roman" w:cs="Times New Roman"/>
                <w:sz w:val="20"/>
                <w:szCs w:val="20"/>
                <w:lang w:val="uk-UA"/>
              </w:rPr>
              <w:t>UA</w:t>
            </w:r>
          </w:p>
        </w:tc>
        <w:tc>
          <w:tcPr>
            <w:tcW w:w="5130" w:type="dxa"/>
            <w:tcBorders>
              <w:left w:val="single" w:sz="4" w:space="0" w:color="auto"/>
            </w:tcBorders>
          </w:tcPr>
          <w:p w14:paraId="00280555" w14:textId="77777777" w:rsidR="00B611EA" w:rsidRPr="008E566B" w:rsidRDefault="00B611EA" w:rsidP="00901DD6">
            <w:pPr>
              <w:pStyle w:val="Header"/>
              <w:tabs>
                <w:tab w:val="clear" w:pos="4513"/>
                <w:tab w:val="clear" w:pos="9026"/>
              </w:tabs>
              <w:spacing w:line="276" w:lineRule="auto"/>
              <w:jc w:val="center"/>
              <w:rPr>
                <w:rFonts w:ascii="Times New Roman" w:hAnsi="Times New Roman" w:cs="Times New Roman"/>
                <w:sz w:val="20"/>
                <w:szCs w:val="20"/>
                <w:lang w:val="uk-UA"/>
              </w:rPr>
            </w:pPr>
            <w:r w:rsidRPr="008E566B">
              <w:rPr>
                <w:rFonts w:ascii="Times New Roman" w:hAnsi="Times New Roman" w:cs="Times New Roman"/>
                <w:sz w:val="20"/>
                <w:szCs w:val="20"/>
                <w:lang w:val="uk-UA"/>
              </w:rPr>
              <w:t>Офіційний вісник Європейського Союзу</w:t>
            </w:r>
          </w:p>
        </w:tc>
        <w:tc>
          <w:tcPr>
            <w:tcW w:w="281" w:type="dxa"/>
          </w:tcPr>
          <w:p w14:paraId="1A6141BB" w14:textId="77777777" w:rsidR="00B611EA" w:rsidRPr="008E566B" w:rsidRDefault="00B611EA" w:rsidP="00901DD6">
            <w:pPr>
              <w:pStyle w:val="Header"/>
              <w:tabs>
                <w:tab w:val="clear" w:pos="4513"/>
                <w:tab w:val="clear" w:pos="9026"/>
              </w:tabs>
              <w:spacing w:line="276" w:lineRule="auto"/>
              <w:rPr>
                <w:rFonts w:ascii="Times New Roman" w:hAnsi="Times New Roman" w:cs="Times New Roman"/>
                <w:sz w:val="20"/>
                <w:szCs w:val="20"/>
                <w:lang w:val="uk-UA"/>
              </w:rPr>
            </w:pPr>
          </w:p>
        </w:tc>
        <w:tc>
          <w:tcPr>
            <w:tcW w:w="1553" w:type="dxa"/>
          </w:tcPr>
          <w:p w14:paraId="20237116" w14:textId="2C9ECA7D" w:rsidR="00B611EA" w:rsidRPr="008E566B" w:rsidRDefault="00B611EA" w:rsidP="00901DD6">
            <w:pPr>
              <w:pStyle w:val="Header"/>
              <w:tabs>
                <w:tab w:val="clear" w:pos="4513"/>
                <w:tab w:val="clear" w:pos="9026"/>
              </w:tabs>
              <w:spacing w:line="276" w:lineRule="auto"/>
              <w:jc w:val="right"/>
              <w:rPr>
                <w:rFonts w:ascii="Times New Roman" w:hAnsi="Times New Roman" w:cs="Times New Roman"/>
                <w:sz w:val="20"/>
                <w:szCs w:val="20"/>
                <w:lang w:val="uk-UA"/>
              </w:rPr>
            </w:pPr>
            <w:r w:rsidRPr="008E566B">
              <w:rPr>
                <w:rFonts w:ascii="Times New Roman" w:hAnsi="Times New Roman" w:cs="Times New Roman"/>
                <w:sz w:val="20"/>
                <w:szCs w:val="20"/>
                <w:lang w:val="uk-UA"/>
              </w:rPr>
              <w:t>L 326/1</w:t>
            </w:r>
            <w:r w:rsidRPr="008E566B">
              <w:rPr>
                <w:rFonts w:ascii="Times New Roman" w:hAnsi="Times New Roman" w:cs="Times New Roman"/>
                <w:sz w:val="20"/>
                <w:szCs w:val="20"/>
                <w:lang w:val="uk-UA"/>
              </w:rPr>
              <w:fldChar w:fldCharType="begin"/>
            </w:r>
            <w:r w:rsidRPr="008E566B">
              <w:rPr>
                <w:rFonts w:ascii="Times New Roman" w:hAnsi="Times New Roman" w:cs="Times New Roman"/>
                <w:sz w:val="20"/>
                <w:szCs w:val="20"/>
                <w:lang w:val="uk-UA"/>
              </w:rPr>
              <w:instrText>PAGE   \* MERGEFORMAT</w:instrText>
            </w:r>
            <w:r w:rsidR="00716A08">
              <w:rPr>
                <w:rFonts w:ascii="Times New Roman" w:hAnsi="Times New Roman" w:cs="Times New Roman"/>
                <w:sz w:val="20"/>
                <w:szCs w:val="20"/>
                <w:lang w:val="uk-UA"/>
              </w:rPr>
              <w:fldChar w:fldCharType="separate"/>
            </w:r>
            <w:r w:rsidRPr="008E566B">
              <w:rPr>
                <w:rFonts w:ascii="Times New Roman" w:hAnsi="Times New Roman" w:cs="Times New Roman"/>
                <w:sz w:val="20"/>
                <w:szCs w:val="20"/>
                <w:lang w:val="uk-UA"/>
              </w:rPr>
              <w:fldChar w:fldCharType="end"/>
            </w:r>
          </w:p>
        </w:tc>
      </w:tr>
    </w:tbl>
    <w:p w14:paraId="199C890E" w14:textId="77777777" w:rsidR="000B4055" w:rsidRPr="008E566B" w:rsidRDefault="00716A08" w:rsidP="00901DD6">
      <w:pPr>
        <w:spacing w:before="60" w:after="60" w:line="276"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pict w14:anchorId="631D6FC1">
          <v:rect id="_x0000_i1025" style="width:837.6pt;height:.75pt" o:hrpct="0" o:hralign="center" o:hrstd="t" o:hrnoshade="t" o:hr="t" fillcolor="black" stroked="f"/>
        </w:pict>
      </w:r>
    </w:p>
    <w:p w14:paraId="2A6886E1" w14:textId="458C1A59" w:rsidR="00EF01AC" w:rsidRPr="008E566B" w:rsidRDefault="00EF01AC" w:rsidP="00901DD6">
      <w:pPr>
        <w:pStyle w:val="CM1"/>
        <w:spacing w:before="200" w:after="200" w:line="276" w:lineRule="auto"/>
        <w:jc w:val="center"/>
        <w:rPr>
          <w:rFonts w:ascii="Times New Roman" w:hAnsi="Times New Roman" w:cs="Times New Roman"/>
          <w:color w:val="19161B"/>
          <w:sz w:val="20"/>
          <w:szCs w:val="20"/>
          <w:lang w:val="uk-UA"/>
        </w:rPr>
      </w:pPr>
      <w:r w:rsidRPr="008E566B">
        <w:rPr>
          <w:rFonts w:ascii="Times New Roman" w:hAnsi="Times New Roman" w:cs="Times New Roman"/>
          <w:color w:val="19161B"/>
          <w:sz w:val="20"/>
          <w:szCs w:val="20"/>
          <w:lang w:val="uk-UA"/>
        </w:rPr>
        <w:t>I</w:t>
      </w:r>
    </w:p>
    <w:p w14:paraId="070B3BFC" w14:textId="416125CE" w:rsidR="00EF01AC" w:rsidRPr="008E566B" w:rsidRDefault="00EF01AC" w:rsidP="00901DD6">
      <w:pPr>
        <w:pStyle w:val="CM4"/>
        <w:spacing w:before="60" w:after="60" w:line="276" w:lineRule="auto"/>
        <w:jc w:val="center"/>
        <w:rPr>
          <w:rFonts w:ascii="Times New Roman" w:hAnsi="Times New Roman" w:cs="Times New Roman"/>
          <w:i/>
          <w:iCs/>
          <w:color w:val="19161B"/>
          <w:sz w:val="20"/>
          <w:szCs w:val="20"/>
          <w:lang w:val="uk-UA"/>
        </w:rPr>
      </w:pPr>
      <w:r w:rsidRPr="008E566B">
        <w:rPr>
          <w:rFonts w:ascii="Times New Roman" w:hAnsi="Times New Roman" w:cs="Times New Roman"/>
          <w:i/>
          <w:iCs/>
          <w:color w:val="19161B"/>
          <w:sz w:val="20"/>
          <w:szCs w:val="20"/>
          <w:lang w:val="uk-UA"/>
        </w:rPr>
        <w:t>(Законодавчі акти)</w:t>
      </w:r>
    </w:p>
    <w:p w14:paraId="21CCCE0E" w14:textId="77777777" w:rsidR="00EF01AC" w:rsidRPr="008E566B" w:rsidRDefault="00EF01AC" w:rsidP="00901DD6">
      <w:pPr>
        <w:pStyle w:val="Default"/>
        <w:spacing w:line="276" w:lineRule="auto"/>
        <w:rPr>
          <w:rFonts w:ascii="Times New Roman" w:hAnsi="Times New Roman" w:cs="Times New Roman"/>
          <w:sz w:val="20"/>
          <w:szCs w:val="20"/>
          <w:lang w:val="uk-UA"/>
        </w:rPr>
      </w:pPr>
    </w:p>
    <w:p w14:paraId="69068C2D" w14:textId="77777777" w:rsidR="00EF01AC" w:rsidRPr="008E566B" w:rsidRDefault="00EF01AC" w:rsidP="00901DD6">
      <w:pPr>
        <w:shd w:val="clear" w:color="auto" w:fill="FFFFFF"/>
        <w:spacing w:before="240" w:after="120" w:line="276" w:lineRule="auto"/>
        <w:jc w:val="center"/>
        <w:rPr>
          <w:rFonts w:ascii="Times New Roman" w:hAnsi="Times New Roman" w:cs="Times New Roman"/>
          <w:color w:val="19161B"/>
          <w:sz w:val="20"/>
          <w:szCs w:val="20"/>
          <w:lang w:val="uk-UA"/>
        </w:rPr>
      </w:pPr>
      <w:r w:rsidRPr="008E566B">
        <w:rPr>
          <w:rFonts w:ascii="Times New Roman" w:hAnsi="Times New Roman" w:cs="Times New Roman"/>
          <w:color w:val="19161B"/>
          <w:sz w:val="20"/>
          <w:szCs w:val="20"/>
          <w:lang w:val="uk-UA"/>
        </w:rPr>
        <w:t xml:space="preserve">РЕГЛАМЕНТИ </w:t>
      </w:r>
    </w:p>
    <w:p w14:paraId="0EE6F8A3" w14:textId="77777777" w:rsidR="00EF01AC" w:rsidRPr="008E566B" w:rsidRDefault="00EF01AC" w:rsidP="00901DD6">
      <w:pPr>
        <w:shd w:val="clear" w:color="auto" w:fill="FFFFFF"/>
        <w:spacing w:before="240" w:after="120" w:line="276" w:lineRule="auto"/>
        <w:jc w:val="center"/>
        <w:rPr>
          <w:rFonts w:ascii="Times New Roman" w:hAnsi="Times New Roman" w:cs="Times New Roman"/>
          <w:color w:val="19161B"/>
          <w:sz w:val="20"/>
          <w:szCs w:val="20"/>
          <w:lang w:val="uk-UA"/>
        </w:rPr>
      </w:pPr>
    </w:p>
    <w:p w14:paraId="3DF1F4CF" w14:textId="5C719FB2" w:rsidR="000B4055" w:rsidRPr="008E566B" w:rsidRDefault="000B4055" w:rsidP="00901DD6">
      <w:pPr>
        <w:shd w:val="clear" w:color="auto" w:fill="FFFFFF"/>
        <w:spacing w:before="24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РЕГЛАМЕНТ (ЄС) № 1227/2011 ЄВРОПЕЙСЬКОГО ПАРЛАМЕНТУ І РАДИ</w:t>
      </w:r>
      <w:r w:rsidR="00901DD6" w:rsidRPr="008E566B">
        <w:rPr>
          <w:rFonts w:ascii="Times New Roman" w:eastAsia="Times New Roman" w:hAnsi="Times New Roman" w:cs="Times New Roman"/>
          <w:b/>
          <w:bCs/>
          <w:color w:val="000000"/>
          <w:sz w:val="20"/>
          <w:szCs w:val="20"/>
          <w:lang w:val="uk-UA"/>
        </w:rPr>
        <w:br/>
      </w:r>
      <w:r w:rsidRPr="008E566B">
        <w:rPr>
          <w:rFonts w:ascii="Times New Roman" w:eastAsia="Times New Roman" w:hAnsi="Times New Roman" w:cs="Times New Roman"/>
          <w:b/>
          <w:bCs/>
          <w:color w:val="000000"/>
          <w:sz w:val="20"/>
          <w:szCs w:val="20"/>
          <w:lang w:val="uk-UA"/>
        </w:rPr>
        <w:t>від 25 жовтня 2011 року</w:t>
      </w:r>
      <w:r w:rsidR="00901DD6" w:rsidRPr="008E566B">
        <w:rPr>
          <w:rFonts w:ascii="Times New Roman" w:eastAsia="Times New Roman" w:hAnsi="Times New Roman" w:cs="Times New Roman"/>
          <w:b/>
          <w:bCs/>
          <w:color w:val="000000"/>
          <w:sz w:val="20"/>
          <w:szCs w:val="20"/>
          <w:lang w:val="uk-UA"/>
        </w:rPr>
        <w:br/>
      </w:r>
      <w:r w:rsidRPr="008E566B">
        <w:rPr>
          <w:rFonts w:ascii="Times New Roman" w:eastAsia="Times New Roman" w:hAnsi="Times New Roman" w:cs="Times New Roman"/>
          <w:b/>
          <w:bCs/>
          <w:color w:val="000000"/>
          <w:sz w:val="20"/>
          <w:szCs w:val="20"/>
          <w:lang w:val="uk-UA"/>
        </w:rPr>
        <w:t>про доброчесність та прозорість оптових енергетичних ринків</w:t>
      </w:r>
    </w:p>
    <w:p w14:paraId="06498DD5" w14:textId="77777777" w:rsidR="000B4055" w:rsidRPr="008E566B" w:rsidRDefault="000B4055" w:rsidP="008E566B">
      <w:pPr>
        <w:shd w:val="clear" w:color="auto" w:fill="FFFFFF"/>
        <w:spacing w:before="240" w:after="24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(Текст з актуальністю для ЄЕП)</w:t>
      </w:r>
    </w:p>
    <w:p w14:paraId="453124DE" w14:textId="77777777" w:rsidR="00016DFB" w:rsidRPr="008E566B" w:rsidRDefault="00016DFB"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sectPr w:rsidR="00016DFB" w:rsidRPr="008E566B">
          <w:pgSz w:w="11906" w:h="16838"/>
          <w:pgMar w:top="1440" w:right="1440" w:bottom="1440" w:left="1440" w:header="708" w:footer="708" w:gutter="0"/>
          <w:cols w:space="708"/>
          <w:docGrid w:linePitch="360"/>
        </w:sectPr>
      </w:pPr>
    </w:p>
    <w:p w14:paraId="4ED2D5AE"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ЄВРОПЕЙСЬКИЙ ПАРЛАМЕНТ І РАДА ЄВРОПЕЙСЬКОГО СОЮЗУ,</w:t>
      </w:r>
    </w:p>
    <w:p w14:paraId="095C61FC"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Беручи до уваги Договір про функціонування Європейського Союзу та, зокрема, його частину 2 статті 194,</w:t>
      </w:r>
    </w:p>
    <w:p w14:paraId="3827B7FF"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Беручи до уваги пропозицію від Європейської Комісії,</w:t>
      </w:r>
    </w:p>
    <w:p w14:paraId="66CA74FF"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Після передачі проєкту законодавчого акта до національних парламентів,</w:t>
      </w:r>
    </w:p>
    <w:p w14:paraId="7FF73FC9" w14:textId="4A6D2C03"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Беручи до уваги висновок Європейського економічно-соціального комітету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1"/>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w:t>
      </w:r>
    </w:p>
    <w:p w14:paraId="4B570A77"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Після консультацій із Комітетом регіонів Європейського Союзу,</w:t>
      </w:r>
    </w:p>
    <w:p w14:paraId="6539483A" w14:textId="5BB36DEB"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Діючи згідно зі звичайною законодавчою процедурою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2"/>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w:t>
      </w:r>
    </w:p>
    <w:p w14:paraId="6194C078"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Оскільки:</w:t>
      </w:r>
    </w:p>
    <w:p w14:paraId="1CEBE773" w14:textId="23C42A18"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Важливо забезпечити, щоб споживачі та інші учасники ринку могли мати впевненість у доброчесності ринків електроенергії та газу, щоб ціни, встановлені на оптових енергетичних ринках, відображали справедливу та конкурентну взаємодію між пропозицією та попитом,</w:t>
      </w:r>
      <w:r w:rsidR="002306D8" w:rsidRPr="008E566B">
        <w:rPr>
          <w:rFonts w:ascii="Times New Roman" w:eastAsia="Times New Roman" w:hAnsi="Times New Roman" w:cs="Times New Roman"/>
          <w:color w:val="000000"/>
          <w:sz w:val="20"/>
          <w:szCs w:val="20"/>
          <w:lang w:val="uk-UA"/>
        </w:rPr>
        <w:t xml:space="preserve"> та щоб </w:t>
      </w:r>
      <w:r w:rsidR="0067521A" w:rsidRPr="008E566B">
        <w:rPr>
          <w:rFonts w:ascii="Times New Roman" w:eastAsia="Times New Roman" w:hAnsi="Times New Roman" w:cs="Times New Roman"/>
          <w:color w:val="000000"/>
          <w:sz w:val="20"/>
          <w:szCs w:val="20"/>
          <w:lang w:val="uk-UA"/>
        </w:rPr>
        <w:t xml:space="preserve">не можна було витягнути </w:t>
      </w:r>
      <w:r w:rsidR="00B2247B" w:rsidRPr="008E566B">
        <w:rPr>
          <w:rFonts w:ascii="Times New Roman" w:eastAsia="Times New Roman" w:hAnsi="Times New Roman" w:cs="Times New Roman"/>
          <w:color w:val="000000"/>
          <w:sz w:val="20"/>
          <w:szCs w:val="20"/>
          <w:lang w:val="uk-UA"/>
        </w:rPr>
        <w:t>жодн</w:t>
      </w:r>
      <w:r w:rsidR="001E0F9D" w:rsidRPr="008E566B">
        <w:rPr>
          <w:rFonts w:ascii="Times New Roman" w:eastAsia="Times New Roman" w:hAnsi="Times New Roman" w:cs="Times New Roman"/>
          <w:color w:val="000000"/>
          <w:sz w:val="20"/>
          <w:szCs w:val="20"/>
          <w:lang w:val="uk-UA"/>
        </w:rPr>
        <w:t>о</w:t>
      </w:r>
      <w:r w:rsidR="00B82779" w:rsidRPr="008E566B">
        <w:rPr>
          <w:rFonts w:ascii="Times New Roman" w:eastAsia="Times New Roman" w:hAnsi="Times New Roman" w:cs="Times New Roman"/>
          <w:color w:val="000000"/>
          <w:sz w:val="20"/>
          <w:szCs w:val="20"/>
          <w:lang w:val="uk-UA"/>
        </w:rPr>
        <w:t>го</w:t>
      </w:r>
      <w:r w:rsidR="00B2247B" w:rsidRPr="008E566B">
        <w:rPr>
          <w:rFonts w:ascii="Times New Roman" w:eastAsia="Times New Roman" w:hAnsi="Times New Roman" w:cs="Times New Roman"/>
          <w:color w:val="000000"/>
          <w:sz w:val="20"/>
          <w:szCs w:val="20"/>
          <w:lang w:val="uk-UA"/>
        </w:rPr>
        <w:t xml:space="preserve"> </w:t>
      </w:r>
      <w:r w:rsidR="00B82779" w:rsidRPr="008E566B">
        <w:rPr>
          <w:rFonts w:ascii="Times New Roman" w:eastAsia="Times New Roman" w:hAnsi="Times New Roman" w:cs="Times New Roman"/>
          <w:color w:val="000000"/>
          <w:sz w:val="20"/>
          <w:szCs w:val="20"/>
          <w:lang w:val="uk-UA"/>
        </w:rPr>
        <w:t>зиску</w:t>
      </w:r>
      <w:r w:rsidR="00B2247B" w:rsidRPr="008E566B">
        <w:rPr>
          <w:rFonts w:ascii="Times New Roman" w:eastAsia="Times New Roman" w:hAnsi="Times New Roman" w:cs="Times New Roman"/>
          <w:color w:val="000000"/>
          <w:sz w:val="20"/>
          <w:szCs w:val="20"/>
          <w:lang w:val="uk-UA"/>
        </w:rPr>
        <w:t xml:space="preserve"> </w:t>
      </w:r>
      <w:r w:rsidR="00745915" w:rsidRPr="008E566B">
        <w:rPr>
          <w:rFonts w:ascii="Times New Roman" w:eastAsia="Times New Roman" w:hAnsi="Times New Roman" w:cs="Times New Roman"/>
          <w:color w:val="000000"/>
          <w:sz w:val="20"/>
          <w:szCs w:val="20"/>
          <w:lang w:val="uk-UA"/>
        </w:rPr>
        <w:t>зі</w:t>
      </w:r>
      <w:r w:rsidR="002306D8" w:rsidRPr="008E566B">
        <w:rPr>
          <w:rFonts w:ascii="Times New Roman" w:eastAsia="Times New Roman" w:hAnsi="Times New Roman" w:cs="Times New Roman"/>
          <w:color w:val="000000"/>
          <w:sz w:val="20"/>
          <w:szCs w:val="20"/>
          <w:lang w:val="uk-UA"/>
        </w:rPr>
        <w:t xml:space="preserve"> зловживання на ринку</w:t>
      </w:r>
      <w:r w:rsidRPr="008E566B">
        <w:rPr>
          <w:rFonts w:ascii="Times New Roman" w:eastAsia="Times New Roman" w:hAnsi="Times New Roman" w:cs="Times New Roman"/>
          <w:color w:val="000000"/>
          <w:sz w:val="20"/>
          <w:szCs w:val="20"/>
          <w:lang w:val="uk-UA"/>
        </w:rPr>
        <w:t>.</w:t>
      </w:r>
    </w:p>
    <w:p w14:paraId="211AEF89" w14:textId="378FA37A"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Метою підвищення доброчесності та прозорості оптових енергетичних ринків мало б бути плекання відкритої та </w:t>
      </w:r>
      <w:r w:rsidR="00825E50" w:rsidRPr="008E566B">
        <w:rPr>
          <w:rFonts w:ascii="Times New Roman" w:eastAsia="Times New Roman" w:hAnsi="Times New Roman" w:cs="Times New Roman"/>
          <w:color w:val="000000"/>
          <w:sz w:val="20"/>
          <w:szCs w:val="20"/>
          <w:lang w:val="uk-UA"/>
        </w:rPr>
        <w:t xml:space="preserve">справедливої </w:t>
      </w:r>
      <w:r w:rsidRPr="008E566B">
        <w:rPr>
          <w:rFonts w:ascii="Times New Roman" w:eastAsia="Times New Roman" w:hAnsi="Times New Roman" w:cs="Times New Roman"/>
          <w:color w:val="000000"/>
          <w:sz w:val="20"/>
          <w:szCs w:val="20"/>
          <w:lang w:val="uk-UA"/>
        </w:rPr>
        <w:t>конкуренції на оптових енергетичних ринках на користь кінцевих споживачів енергії.</w:t>
      </w:r>
    </w:p>
    <w:p w14:paraId="21641C8F" w14:textId="67404B64" w:rsidR="00AA159D" w:rsidRPr="008E566B" w:rsidRDefault="00CF2E4A"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Поради </w:t>
      </w:r>
      <w:r w:rsidR="005622B2" w:rsidRPr="008E566B">
        <w:rPr>
          <w:rFonts w:ascii="Times New Roman" w:eastAsia="Times New Roman" w:hAnsi="Times New Roman" w:cs="Times New Roman"/>
          <w:color w:val="000000"/>
          <w:sz w:val="20"/>
          <w:szCs w:val="20"/>
          <w:lang w:val="uk-UA"/>
        </w:rPr>
        <w:t xml:space="preserve">від </w:t>
      </w:r>
      <w:r w:rsidR="00AA159D" w:rsidRPr="008E566B">
        <w:rPr>
          <w:rFonts w:ascii="Times New Roman" w:eastAsia="Times New Roman" w:hAnsi="Times New Roman" w:cs="Times New Roman"/>
          <w:color w:val="000000"/>
          <w:sz w:val="20"/>
          <w:szCs w:val="20"/>
          <w:lang w:val="uk-UA"/>
        </w:rPr>
        <w:t>Комітету європейських регуляторів цінних паперів та Групи європейських регуляторів ринків електроенергії та природного газу підтвердил</w:t>
      </w:r>
      <w:r w:rsidR="005622B2" w:rsidRPr="008E566B">
        <w:rPr>
          <w:rFonts w:ascii="Times New Roman" w:eastAsia="Times New Roman" w:hAnsi="Times New Roman" w:cs="Times New Roman"/>
          <w:color w:val="000000"/>
          <w:sz w:val="20"/>
          <w:szCs w:val="20"/>
          <w:lang w:val="uk-UA"/>
        </w:rPr>
        <w:t>и</w:t>
      </w:r>
      <w:r w:rsidR="00AA159D" w:rsidRPr="008E566B">
        <w:rPr>
          <w:rFonts w:ascii="Times New Roman" w:eastAsia="Times New Roman" w:hAnsi="Times New Roman" w:cs="Times New Roman"/>
          <w:color w:val="000000"/>
          <w:sz w:val="20"/>
          <w:szCs w:val="20"/>
          <w:lang w:val="uk-UA"/>
        </w:rPr>
        <w:t xml:space="preserve">, що сфера дії існуючого законодавства </w:t>
      </w:r>
      <w:r w:rsidR="00C27BE6" w:rsidRPr="008E566B">
        <w:rPr>
          <w:rFonts w:ascii="Times New Roman" w:eastAsia="Times New Roman" w:hAnsi="Times New Roman" w:cs="Times New Roman"/>
          <w:color w:val="000000"/>
          <w:sz w:val="20"/>
          <w:szCs w:val="20"/>
          <w:lang w:val="uk-UA"/>
        </w:rPr>
        <w:t xml:space="preserve">могла б </w:t>
      </w:r>
      <w:r w:rsidR="00AA159D" w:rsidRPr="008E566B">
        <w:rPr>
          <w:rFonts w:ascii="Times New Roman" w:eastAsia="Times New Roman" w:hAnsi="Times New Roman" w:cs="Times New Roman"/>
          <w:color w:val="000000"/>
          <w:sz w:val="20"/>
          <w:szCs w:val="20"/>
          <w:lang w:val="uk-UA"/>
        </w:rPr>
        <w:t xml:space="preserve">неналежним чином </w:t>
      </w:r>
      <w:r w:rsidR="00516DF2" w:rsidRPr="008E566B">
        <w:rPr>
          <w:rFonts w:ascii="Times New Roman" w:eastAsia="Times New Roman" w:hAnsi="Times New Roman" w:cs="Times New Roman"/>
          <w:color w:val="000000"/>
          <w:sz w:val="20"/>
          <w:szCs w:val="20"/>
          <w:lang w:val="uk-UA"/>
        </w:rPr>
        <w:t xml:space="preserve">звертатися до </w:t>
      </w:r>
      <w:r w:rsidR="00AA159D" w:rsidRPr="008E566B">
        <w:rPr>
          <w:rFonts w:ascii="Times New Roman" w:eastAsia="Times New Roman" w:hAnsi="Times New Roman" w:cs="Times New Roman"/>
          <w:color w:val="000000"/>
          <w:sz w:val="20"/>
          <w:szCs w:val="20"/>
          <w:lang w:val="uk-UA"/>
        </w:rPr>
        <w:t>питання доброчесності ринків електроенергії та газу, і рекомендувал</w:t>
      </w:r>
      <w:r w:rsidR="00521025" w:rsidRPr="008E566B">
        <w:rPr>
          <w:rFonts w:ascii="Times New Roman" w:eastAsia="Times New Roman" w:hAnsi="Times New Roman" w:cs="Times New Roman"/>
          <w:color w:val="000000"/>
          <w:sz w:val="20"/>
          <w:szCs w:val="20"/>
          <w:lang w:val="uk-UA"/>
        </w:rPr>
        <w:t>и</w:t>
      </w:r>
      <w:r w:rsidR="00AA159D" w:rsidRPr="008E566B">
        <w:rPr>
          <w:rFonts w:ascii="Times New Roman" w:eastAsia="Times New Roman" w:hAnsi="Times New Roman" w:cs="Times New Roman"/>
          <w:color w:val="000000"/>
          <w:sz w:val="20"/>
          <w:szCs w:val="20"/>
          <w:lang w:val="uk-UA"/>
        </w:rPr>
        <w:t xml:space="preserve"> </w:t>
      </w:r>
      <w:r w:rsidR="00521025" w:rsidRPr="008E566B">
        <w:rPr>
          <w:rFonts w:ascii="Times New Roman" w:eastAsia="Times New Roman" w:hAnsi="Times New Roman" w:cs="Times New Roman"/>
          <w:color w:val="000000"/>
          <w:sz w:val="20"/>
          <w:szCs w:val="20"/>
          <w:lang w:val="uk-UA"/>
        </w:rPr>
        <w:t xml:space="preserve">розгляд </w:t>
      </w:r>
      <w:r w:rsidR="00AA159D" w:rsidRPr="008E566B">
        <w:rPr>
          <w:rFonts w:ascii="Times New Roman" w:eastAsia="Times New Roman" w:hAnsi="Times New Roman" w:cs="Times New Roman"/>
          <w:color w:val="000000"/>
          <w:sz w:val="20"/>
          <w:szCs w:val="20"/>
          <w:lang w:val="uk-UA"/>
        </w:rPr>
        <w:t>належн</w:t>
      </w:r>
      <w:r w:rsidR="00521025"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законодавч</w:t>
      </w:r>
      <w:r w:rsidR="00502185"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рамк</w:t>
      </w:r>
      <w:r w:rsidR="00502185" w:rsidRPr="008E566B">
        <w:rPr>
          <w:rFonts w:ascii="Times New Roman" w:eastAsia="Times New Roman" w:hAnsi="Times New Roman" w:cs="Times New Roman"/>
          <w:color w:val="000000"/>
          <w:sz w:val="20"/>
          <w:szCs w:val="20"/>
          <w:lang w:val="uk-UA"/>
        </w:rPr>
        <w:t>и</w:t>
      </w:r>
      <w:r w:rsidR="00AA159D" w:rsidRPr="008E566B">
        <w:rPr>
          <w:rFonts w:ascii="Times New Roman" w:eastAsia="Times New Roman" w:hAnsi="Times New Roman" w:cs="Times New Roman"/>
          <w:color w:val="000000"/>
          <w:sz w:val="20"/>
          <w:szCs w:val="20"/>
          <w:lang w:val="uk-UA"/>
        </w:rPr>
        <w:t xml:space="preserve">, </w:t>
      </w:r>
      <w:r w:rsidR="00120A06" w:rsidRPr="008E566B">
        <w:rPr>
          <w:rFonts w:ascii="Times New Roman" w:eastAsia="Times New Roman" w:hAnsi="Times New Roman" w:cs="Times New Roman"/>
          <w:color w:val="000000"/>
          <w:sz w:val="20"/>
          <w:szCs w:val="20"/>
          <w:lang w:val="uk-UA"/>
        </w:rPr>
        <w:t xml:space="preserve">спеціально </w:t>
      </w:r>
      <w:r w:rsidR="00AA159D" w:rsidRPr="008E566B">
        <w:rPr>
          <w:rFonts w:ascii="Times New Roman" w:eastAsia="Times New Roman" w:hAnsi="Times New Roman" w:cs="Times New Roman"/>
          <w:color w:val="000000"/>
          <w:sz w:val="20"/>
          <w:szCs w:val="20"/>
          <w:lang w:val="uk-UA"/>
        </w:rPr>
        <w:t>пристосован</w:t>
      </w:r>
      <w:r w:rsidR="004071E3"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до енергетичного сектору, яка </w:t>
      </w:r>
      <w:r w:rsidR="00C1387B" w:rsidRPr="008E566B">
        <w:rPr>
          <w:rFonts w:ascii="Times New Roman" w:eastAsia="Times New Roman" w:hAnsi="Times New Roman" w:cs="Times New Roman"/>
          <w:color w:val="000000"/>
          <w:sz w:val="20"/>
          <w:szCs w:val="20"/>
          <w:lang w:val="uk-UA"/>
        </w:rPr>
        <w:t xml:space="preserve">б </w:t>
      </w:r>
      <w:r w:rsidR="00AA159D" w:rsidRPr="008E566B">
        <w:rPr>
          <w:rFonts w:ascii="Times New Roman" w:eastAsia="Times New Roman" w:hAnsi="Times New Roman" w:cs="Times New Roman"/>
          <w:color w:val="000000"/>
          <w:sz w:val="20"/>
          <w:szCs w:val="20"/>
          <w:lang w:val="uk-UA"/>
        </w:rPr>
        <w:t>запобіга</w:t>
      </w:r>
      <w:r w:rsidR="00C1387B" w:rsidRPr="008E566B">
        <w:rPr>
          <w:rFonts w:ascii="Times New Roman" w:eastAsia="Times New Roman" w:hAnsi="Times New Roman" w:cs="Times New Roman"/>
          <w:color w:val="000000"/>
          <w:sz w:val="20"/>
          <w:szCs w:val="20"/>
          <w:lang w:val="uk-UA"/>
        </w:rPr>
        <w:t>ла</w:t>
      </w:r>
      <w:r w:rsidR="00AA159D" w:rsidRPr="008E566B">
        <w:rPr>
          <w:rFonts w:ascii="Times New Roman" w:eastAsia="Times New Roman" w:hAnsi="Times New Roman" w:cs="Times New Roman"/>
          <w:color w:val="000000"/>
          <w:sz w:val="20"/>
          <w:szCs w:val="20"/>
          <w:lang w:val="uk-UA"/>
        </w:rPr>
        <w:t xml:space="preserve"> зловживанням на ринку та </w:t>
      </w:r>
      <w:r w:rsidR="00D55344" w:rsidRPr="008E566B">
        <w:rPr>
          <w:rFonts w:ascii="Times New Roman" w:eastAsia="Times New Roman" w:hAnsi="Times New Roman" w:cs="Times New Roman"/>
          <w:color w:val="000000"/>
          <w:sz w:val="20"/>
          <w:szCs w:val="20"/>
          <w:lang w:val="uk-UA"/>
        </w:rPr>
        <w:t xml:space="preserve">враховувала </w:t>
      </w:r>
      <w:r w:rsidR="00187040" w:rsidRPr="008E566B">
        <w:rPr>
          <w:rFonts w:ascii="Times New Roman" w:eastAsia="Times New Roman" w:hAnsi="Times New Roman" w:cs="Times New Roman"/>
          <w:color w:val="000000"/>
          <w:sz w:val="20"/>
          <w:szCs w:val="20"/>
          <w:lang w:val="uk-UA"/>
        </w:rPr>
        <w:t>специфічні</w:t>
      </w:r>
      <w:r w:rsidR="007C2F95" w:rsidRPr="008E566B">
        <w:rPr>
          <w:rFonts w:ascii="Times New Roman" w:eastAsia="Times New Roman" w:hAnsi="Times New Roman" w:cs="Times New Roman"/>
          <w:color w:val="000000"/>
          <w:sz w:val="20"/>
          <w:szCs w:val="20"/>
          <w:lang w:val="uk-UA"/>
        </w:rPr>
        <w:t xml:space="preserve"> для сектору </w:t>
      </w:r>
      <w:r w:rsidR="00AA159D" w:rsidRPr="008E566B">
        <w:rPr>
          <w:rFonts w:ascii="Times New Roman" w:eastAsia="Times New Roman" w:hAnsi="Times New Roman" w:cs="Times New Roman"/>
          <w:color w:val="000000"/>
          <w:sz w:val="20"/>
          <w:szCs w:val="20"/>
          <w:lang w:val="uk-UA"/>
        </w:rPr>
        <w:t>умови, які не охоплені іншими директивами та регламентами.</w:t>
      </w:r>
    </w:p>
    <w:p w14:paraId="18A85FDC" w14:textId="5EA2CEB3"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Оптові енергетичні ринки стають дедалі більш взаємопов’язаними по всьому Союзу. Зловживання на ринку в одній державі-члені часто впливає не лише на оптові ціни на електроенергію та природний газ </w:t>
      </w:r>
      <w:r w:rsidR="00D40778" w:rsidRPr="008E566B">
        <w:rPr>
          <w:rFonts w:ascii="Times New Roman" w:eastAsia="Times New Roman" w:hAnsi="Times New Roman" w:cs="Times New Roman"/>
          <w:color w:val="000000"/>
          <w:sz w:val="20"/>
          <w:szCs w:val="20"/>
          <w:lang w:val="uk-UA"/>
        </w:rPr>
        <w:t xml:space="preserve">крізь </w:t>
      </w:r>
      <w:r w:rsidRPr="008E566B">
        <w:rPr>
          <w:rFonts w:ascii="Times New Roman" w:eastAsia="Times New Roman" w:hAnsi="Times New Roman" w:cs="Times New Roman"/>
          <w:color w:val="000000"/>
          <w:sz w:val="20"/>
          <w:szCs w:val="20"/>
          <w:lang w:val="uk-UA"/>
        </w:rPr>
        <w:t xml:space="preserve">національні кордони, але й на роздрібні ціни для споживачів та мікропідприємств. Тому </w:t>
      </w:r>
      <w:r w:rsidR="007D4702" w:rsidRPr="008E566B">
        <w:rPr>
          <w:rFonts w:ascii="Times New Roman" w:eastAsia="Times New Roman" w:hAnsi="Times New Roman" w:cs="Times New Roman"/>
          <w:color w:val="000000"/>
          <w:sz w:val="20"/>
          <w:szCs w:val="20"/>
          <w:lang w:val="uk-UA"/>
        </w:rPr>
        <w:t xml:space="preserve">турбота про </w:t>
      </w:r>
      <w:r w:rsidRPr="008E566B">
        <w:rPr>
          <w:rFonts w:ascii="Times New Roman" w:eastAsia="Times New Roman" w:hAnsi="Times New Roman" w:cs="Times New Roman"/>
          <w:color w:val="000000"/>
          <w:sz w:val="20"/>
          <w:szCs w:val="20"/>
          <w:lang w:val="uk-UA"/>
        </w:rPr>
        <w:t xml:space="preserve">забезпечення доброчесності ринків не </w:t>
      </w:r>
      <w:r w:rsidRPr="008E566B">
        <w:rPr>
          <w:rFonts w:ascii="Times New Roman" w:eastAsia="Times New Roman" w:hAnsi="Times New Roman" w:cs="Times New Roman"/>
          <w:color w:val="000000"/>
          <w:sz w:val="20"/>
          <w:szCs w:val="20"/>
          <w:lang w:val="uk-UA"/>
        </w:rPr>
        <w:lastRenderedPageBreak/>
        <w:t xml:space="preserve">може бути справою лише окремих держав-членів. </w:t>
      </w:r>
      <w:r w:rsidR="00F03DEE" w:rsidRPr="008E566B">
        <w:rPr>
          <w:rFonts w:ascii="Times New Roman" w:eastAsia="Times New Roman" w:hAnsi="Times New Roman" w:cs="Times New Roman"/>
          <w:color w:val="000000"/>
          <w:sz w:val="20"/>
          <w:szCs w:val="20"/>
          <w:lang w:val="uk-UA"/>
        </w:rPr>
        <w:t>Міцний</w:t>
      </w:r>
      <w:r w:rsidR="00B41264"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транскордонний моніторинг ринків є суттєвим для завершення </w:t>
      </w:r>
      <w:r w:rsidR="00F65624" w:rsidRPr="008E566B">
        <w:rPr>
          <w:rFonts w:ascii="Times New Roman" w:eastAsia="Times New Roman" w:hAnsi="Times New Roman" w:cs="Times New Roman"/>
          <w:color w:val="000000"/>
          <w:sz w:val="20"/>
          <w:szCs w:val="20"/>
          <w:lang w:val="uk-UA"/>
        </w:rPr>
        <w:t xml:space="preserve">формування </w:t>
      </w:r>
      <w:r w:rsidRPr="008E566B">
        <w:rPr>
          <w:rFonts w:ascii="Times New Roman" w:eastAsia="Times New Roman" w:hAnsi="Times New Roman" w:cs="Times New Roman"/>
          <w:color w:val="000000"/>
          <w:sz w:val="20"/>
          <w:szCs w:val="20"/>
          <w:lang w:val="uk-UA"/>
        </w:rPr>
        <w:t xml:space="preserve">повністю функціонуючого, </w:t>
      </w:r>
      <w:proofErr w:type="spellStart"/>
      <w:r w:rsidRPr="008E566B">
        <w:rPr>
          <w:rFonts w:ascii="Times New Roman" w:eastAsia="Times New Roman" w:hAnsi="Times New Roman" w:cs="Times New Roman"/>
          <w:color w:val="000000"/>
          <w:sz w:val="20"/>
          <w:szCs w:val="20"/>
          <w:lang w:val="uk-UA"/>
        </w:rPr>
        <w:t>взаємоз’єднаного</w:t>
      </w:r>
      <w:proofErr w:type="spellEnd"/>
      <w:r w:rsidRPr="008E566B">
        <w:rPr>
          <w:rFonts w:ascii="Times New Roman" w:eastAsia="Times New Roman" w:hAnsi="Times New Roman" w:cs="Times New Roman"/>
          <w:color w:val="000000"/>
          <w:sz w:val="20"/>
          <w:szCs w:val="20"/>
          <w:lang w:val="uk-UA"/>
        </w:rPr>
        <w:t xml:space="preserve"> та інтегрованого внутрішнього ринку енергії.</w:t>
      </w:r>
    </w:p>
    <w:p w14:paraId="0E724075" w14:textId="1E30AD31"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Оптові енергетичні ринки охоплюють </w:t>
      </w:r>
      <w:r w:rsidR="00C03633" w:rsidRPr="008E566B">
        <w:rPr>
          <w:rFonts w:ascii="Times New Roman" w:eastAsia="Times New Roman" w:hAnsi="Times New Roman" w:cs="Times New Roman"/>
          <w:color w:val="000000"/>
          <w:sz w:val="20"/>
          <w:szCs w:val="20"/>
          <w:lang w:val="uk-UA"/>
        </w:rPr>
        <w:t xml:space="preserve">разом </w:t>
      </w:r>
      <w:r w:rsidR="008B202C" w:rsidRPr="008E566B">
        <w:rPr>
          <w:rFonts w:ascii="Times New Roman" w:eastAsia="Times New Roman" w:hAnsi="Times New Roman" w:cs="Times New Roman"/>
          <w:color w:val="000000"/>
          <w:sz w:val="20"/>
          <w:szCs w:val="20"/>
          <w:lang w:val="uk-UA"/>
        </w:rPr>
        <w:t xml:space="preserve">і </w:t>
      </w:r>
      <w:r w:rsidRPr="008E566B">
        <w:rPr>
          <w:rFonts w:ascii="Times New Roman" w:eastAsia="Times New Roman" w:hAnsi="Times New Roman" w:cs="Times New Roman"/>
          <w:color w:val="000000"/>
          <w:sz w:val="20"/>
          <w:szCs w:val="20"/>
          <w:lang w:val="uk-UA"/>
        </w:rPr>
        <w:t xml:space="preserve">товарні ринки, і ринки деривативів, які </w:t>
      </w:r>
      <w:r w:rsidR="00363424" w:rsidRPr="008E566B">
        <w:rPr>
          <w:rFonts w:ascii="Times New Roman" w:eastAsia="Times New Roman" w:hAnsi="Times New Roman" w:cs="Times New Roman"/>
          <w:color w:val="000000"/>
          <w:sz w:val="20"/>
          <w:szCs w:val="20"/>
          <w:lang w:val="uk-UA"/>
        </w:rPr>
        <w:t xml:space="preserve">мають </w:t>
      </w:r>
      <w:proofErr w:type="spellStart"/>
      <w:r w:rsidRPr="008E566B">
        <w:rPr>
          <w:rFonts w:ascii="Times New Roman" w:eastAsia="Times New Roman" w:hAnsi="Times New Roman" w:cs="Times New Roman"/>
          <w:color w:val="000000"/>
          <w:sz w:val="20"/>
          <w:szCs w:val="20"/>
          <w:lang w:val="uk-UA"/>
        </w:rPr>
        <w:t>життєво</w:t>
      </w:r>
      <w:proofErr w:type="spellEnd"/>
      <w:r w:rsidRPr="008E566B">
        <w:rPr>
          <w:rFonts w:ascii="Times New Roman" w:eastAsia="Times New Roman" w:hAnsi="Times New Roman" w:cs="Times New Roman"/>
          <w:color w:val="000000"/>
          <w:sz w:val="20"/>
          <w:szCs w:val="20"/>
          <w:lang w:val="uk-UA"/>
        </w:rPr>
        <w:t xml:space="preserve"> важлив</w:t>
      </w:r>
      <w:r w:rsidR="00363424"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 </w:t>
      </w:r>
      <w:r w:rsidR="00363424" w:rsidRPr="008E566B">
        <w:rPr>
          <w:rFonts w:ascii="Times New Roman" w:eastAsia="Times New Roman" w:hAnsi="Times New Roman" w:cs="Times New Roman"/>
          <w:color w:val="000000"/>
          <w:sz w:val="20"/>
          <w:szCs w:val="20"/>
          <w:lang w:val="uk-UA"/>
        </w:rPr>
        <w:t xml:space="preserve">значення </w:t>
      </w:r>
      <w:r w:rsidRPr="008E566B">
        <w:rPr>
          <w:rFonts w:ascii="Times New Roman" w:eastAsia="Times New Roman" w:hAnsi="Times New Roman" w:cs="Times New Roman"/>
          <w:color w:val="000000"/>
          <w:sz w:val="20"/>
          <w:szCs w:val="20"/>
          <w:lang w:val="uk-UA"/>
        </w:rPr>
        <w:t xml:space="preserve">для енергетичних </w:t>
      </w:r>
      <w:r w:rsidR="005D01F6" w:rsidRPr="008E566B">
        <w:rPr>
          <w:rFonts w:ascii="Times New Roman" w:eastAsia="Times New Roman" w:hAnsi="Times New Roman" w:cs="Times New Roman"/>
          <w:color w:val="000000"/>
          <w:sz w:val="20"/>
          <w:szCs w:val="20"/>
          <w:lang w:val="uk-UA"/>
        </w:rPr>
        <w:t xml:space="preserve">та </w:t>
      </w:r>
      <w:r w:rsidRPr="008E566B">
        <w:rPr>
          <w:rFonts w:ascii="Times New Roman" w:eastAsia="Times New Roman" w:hAnsi="Times New Roman" w:cs="Times New Roman"/>
          <w:color w:val="000000"/>
          <w:sz w:val="20"/>
          <w:szCs w:val="20"/>
          <w:lang w:val="uk-UA"/>
        </w:rPr>
        <w:t xml:space="preserve">фінансових ринків, а </w:t>
      </w:r>
      <w:r w:rsidR="00F83299" w:rsidRPr="008E566B">
        <w:rPr>
          <w:rFonts w:ascii="Times New Roman" w:eastAsia="Times New Roman" w:hAnsi="Times New Roman" w:cs="Times New Roman"/>
          <w:color w:val="000000"/>
          <w:sz w:val="20"/>
          <w:szCs w:val="20"/>
          <w:lang w:val="uk-UA"/>
        </w:rPr>
        <w:t xml:space="preserve">формування цін </w:t>
      </w:r>
      <w:r w:rsidRPr="008E566B">
        <w:rPr>
          <w:rFonts w:ascii="Times New Roman" w:eastAsia="Times New Roman" w:hAnsi="Times New Roman" w:cs="Times New Roman"/>
          <w:color w:val="000000"/>
          <w:sz w:val="20"/>
          <w:szCs w:val="20"/>
          <w:lang w:val="uk-UA"/>
        </w:rPr>
        <w:t>в обох секторах є взаємопов’язаним. Вони включають, серед іншого, регульовані ринки, багатосторонні торгов</w:t>
      </w:r>
      <w:r w:rsidR="00446BAE"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 xml:space="preserve">і майданчики, позабіржові </w:t>
      </w:r>
      <w:r w:rsidR="00B1145A" w:rsidRPr="008E566B">
        <w:rPr>
          <w:rFonts w:ascii="Times New Roman" w:eastAsia="Times New Roman" w:hAnsi="Times New Roman" w:cs="Times New Roman"/>
          <w:color w:val="000000"/>
          <w:sz w:val="20"/>
          <w:szCs w:val="20"/>
          <w:lang w:val="uk-UA"/>
        </w:rPr>
        <w:t xml:space="preserve">(OTC) </w:t>
      </w:r>
      <w:r w:rsidRPr="008E566B">
        <w:rPr>
          <w:rFonts w:ascii="Times New Roman" w:eastAsia="Times New Roman" w:hAnsi="Times New Roman" w:cs="Times New Roman"/>
          <w:color w:val="000000"/>
          <w:sz w:val="20"/>
          <w:szCs w:val="20"/>
          <w:lang w:val="uk-UA"/>
        </w:rPr>
        <w:t>операції (транзакції) та двосторонні договори, вчинені напряму або через брокерів.</w:t>
      </w:r>
    </w:p>
    <w:p w14:paraId="501F918F" w14:textId="23BD88DD" w:rsidR="00AA159D" w:rsidRPr="008E566B" w:rsidRDefault="00124CF0"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До теперішнього часу</w:t>
      </w:r>
      <w:r w:rsidR="0087500D"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практики моніторингу енергетичних ринків </w:t>
      </w:r>
      <w:r w:rsidR="002E1450" w:rsidRPr="008E566B">
        <w:rPr>
          <w:rFonts w:ascii="Times New Roman" w:eastAsia="Times New Roman" w:hAnsi="Times New Roman" w:cs="Times New Roman"/>
          <w:color w:val="000000"/>
          <w:sz w:val="20"/>
          <w:szCs w:val="20"/>
          <w:lang w:val="uk-UA"/>
        </w:rPr>
        <w:t xml:space="preserve">були </w:t>
      </w:r>
      <w:r w:rsidR="008E566B" w:rsidRPr="008E566B">
        <w:rPr>
          <w:rFonts w:ascii="Times New Roman" w:eastAsia="Times New Roman" w:hAnsi="Times New Roman" w:cs="Times New Roman"/>
          <w:color w:val="000000"/>
          <w:sz w:val="20"/>
          <w:szCs w:val="20"/>
          <w:lang w:val="uk-UA"/>
        </w:rPr>
        <w:t>специфічними</w:t>
      </w:r>
      <w:r w:rsidR="002E1450" w:rsidRPr="008E566B">
        <w:rPr>
          <w:rFonts w:ascii="Times New Roman" w:eastAsia="Times New Roman" w:hAnsi="Times New Roman" w:cs="Times New Roman"/>
          <w:color w:val="000000"/>
          <w:sz w:val="20"/>
          <w:szCs w:val="20"/>
          <w:lang w:val="uk-UA"/>
        </w:rPr>
        <w:t xml:space="preserve"> для </w:t>
      </w:r>
      <w:r w:rsidR="00AA159D" w:rsidRPr="008E566B">
        <w:rPr>
          <w:rFonts w:ascii="Times New Roman" w:eastAsia="Times New Roman" w:hAnsi="Times New Roman" w:cs="Times New Roman"/>
          <w:color w:val="000000"/>
          <w:sz w:val="20"/>
          <w:szCs w:val="20"/>
          <w:lang w:val="uk-UA"/>
        </w:rPr>
        <w:t>держави-члена та сектору. Залежно від загальної ринкової рамки та регуляторної ситуації</w:t>
      </w:r>
      <w:r w:rsidR="00FC61DF"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це може </w:t>
      </w:r>
      <w:r w:rsidR="00357496" w:rsidRPr="008E566B">
        <w:rPr>
          <w:rFonts w:ascii="Times New Roman" w:eastAsia="Times New Roman" w:hAnsi="Times New Roman" w:cs="Times New Roman"/>
          <w:color w:val="000000"/>
          <w:sz w:val="20"/>
          <w:szCs w:val="20"/>
          <w:lang w:val="uk-UA"/>
        </w:rPr>
        <w:t>призводити</w:t>
      </w:r>
      <w:r w:rsidR="00357496" w:rsidRPr="008E566B" w:rsidDel="00357496">
        <w:rPr>
          <w:rFonts w:ascii="Times New Roman" w:eastAsia="Times New Roman" w:hAnsi="Times New Roman" w:cs="Times New Roman"/>
          <w:color w:val="000000"/>
          <w:sz w:val="20"/>
          <w:szCs w:val="20"/>
          <w:lang w:val="uk-UA"/>
        </w:rPr>
        <w:t xml:space="preserve"> </w:t>
      </w:r>
      <w:r w:rsidR="00AA159D" w:rsidRPr="008E566B">
        <w:rPr>
          <w:rFonts w:ascii="Times New Roman" w:eastAsia="Times New Roman" w:hAnsi="Times New Roman" w:cs="Times New Roman"/>
          <w:color w:val="000000"/>
          <w:sz w:val="20"/>
          <w:szCs w:val="20"/>
          <w:lang w:val="uk-UA"/>
        </w:rPr>
        <w:t>до того, що торговельна діяльність підпадатиме під</w:t>
      </w:r>
      <w:r w:rsidR="00357496" w:rsidRPr="008E566B">
        <w:rPr>
          <w:rFonts w:ascii="Times New Roman" w:eastAsia="Times New Roman" w:hAnsi="Times New Roman" w:cs="Times New Roman"/>
          <w:color w:val="000000"/>
          <w:sz w:val="20"/>
          <w:szCs w:val="20"/>
          <w:lang w:val="uk-UA"/>
        </w:rPr>
        <w:t xml:space="preserve"> множинні юрисдикції</w:t>
      </w:r>
      <w:r w:rsidR="00AA159D" w:rsidRPr="008E566B">
        <w:rPr>
          <w:rFonts w:ascii="Times New Roman" w:eastAsia="Times New Roman" w:hAnsi="Times New Roman" w:cs="Times New Roman"/>
          <w:color w:val="000000"/>
          <w:sz w:val="20"/>
          <w:szCs w:val="20"/>
          <w:lang w:val="uk-UA"/>
        </w:rPr>
        <w:t xml:space="preserve">, </w:t>
      </w:r>
      <w:r w:rsidR="00641438" w:rsidRPr="008E566B">
        <w:rPr>
          <w:rFonts w:ascii="Times New Roman" w:eastAsia="Times New Roman" w:hAnsi="Times New Roman" w:cs="Times New Roman"/>
          <w:color w:val="000000"/>
          <w:sz w:val="20"/>
          <w:szCs w:val="20"/>
          <w:lang w:val="uk-UA"/>
        </w:rPr>
        <w:t xml:space="preserve">з </w:t>
      </w:r>
      <w:r w:rsidR="00AA159D" w:rsidRPr="008E566B">
        <w:rPr>
          <w:rFonts w:ascii="Times New Roman" w:eastAsia="Times New Roman" w:hAnsi="Times New Roman" w:cs="Times New Roman"/>
          <w:color w:val="000000"/>
          <w:sz w:val="20"/>
          <w:szCs w:val="20"/>
          <w:lang w:val="uk-UA"/>
        </w:rPr>
        <w:t>моніторинг</w:t>
      </w:r>
      <w:r w:rsidR="00641438" w:rsidRPr="008E566B">
        <w:rPr>
          <w:rFonts w:ascii="Times New Roman" w:eastAsia="Times New Roman" w:hAnsi="Times New Roman" w:cs="Times New Roman"/>
          <w:color w:val="000000"/>
          <w:sz w:val="20"/>
          <w:szCs w:val="20"/>
          <w:lang w:val="uk-UA"/>
        </w:rPr>
        <w:t>ом, що</w:t>
      </w:r>
      <w:r w:rsidR="00AA159D" w:rsidRPr="008E566B">
        <w:rPr>
          <w:rFonts w:ascii="Times New Roman" w:eastAsia="Times New Roman" w:hAnsi="Times New Roman" w:cs="Times New Roman"/>
          <w:color w:val="000000"/>
          <w:sz w:val="20"/>
          <w:szCs w:val="20"/>
          <w:lang w:val="uk-UA"/>
        </w:rPr>
        <w:t xml:space="preserve"> здійснюватиметься кількома різними органами, можливо, розташованими в різних державах-членах. Це може призвести до </w:t>
      </w:r>
      <w:r w:rsidR="004C783F" w:rsidRPr="008E566B">
        <w:rPr>
          <w:rFonts w:ascii="Times New Roman" w:eastAsia="Times New Roman" w:hAnsi="Times New Roman" w:cs="Times New Roman"/>
          <w:color w:val="000000"/>
          <w:sz w:val="20"/>
          <w:szCs w:val="20"/>
          <w:lang w:val="uk-UA"/>
        </w:rPr>
        <w:t xml:space="preserve">відсутності </w:t>
      </w:r>
      <w:r w:rsidR="00AA159D" w:rsidRPr="008E566B">
        <w:rPr>
          <w:rFonts w:ascii="Times New Roman" w:eastAsia="Times New Roman" w:hAnsi="Times New Roman" w:cs="Times New Roman"/>
          <w:color w:val="000000"/>
          <w:sz w:val="20"/>
          <w:szCs w:val="20"/>
          <w:lang w:val="uk-UA"/>
        </w:rPr>
        <w:t xml:space="preserve">ясності щодо того, </w:t>
      </w:r>
      <w:r w:rsidR="006A4DE9" w:rsidRPr="008E566B">
        <w:rPr>
          <w:rFonts w:ascii="Times New Roman" w:eastAsia="Times New Roman" w:hAnsi="Times New Roman" w:cs="Times New Roman"/>
          <w:color w:val="000000"/>
          <w:sz w:val="20"/>
          <w:szCs w:val="20"/>
          <w:lang w:val="uk-UA"/>
        </w:rPr>
        <w:t xml:space="preserve">де </w:t>
      </w:r>
      <w:r w:rsidR="00A446AD" w:rsidRPr="008E566B">
        <w:rPr>
          <w:rFonts w:ascii="Times New Roman" w:eastAsia="Times New Roman" w:hAnsi="Times New Roman" w:cs="Times New Roman"/>
          <w:color w:val="000000"/>
          <w:sz w:val="20"/>
          <w:szCs w:val="20"/>
          <w:lang w:val="uk-UA"/>
        </w:rPr>
        <w:t>залишається</w:t>
      </w:r>
      <w:r w:rsidR="00DF5029" w:rsidRPr="008E566B">
        <w:rPr>
          <w:rFonts w:ascii="Times New Roman" w:eastAsia="Times New Roman" w:hAnsi="Times New Roman" w:cs="Times New Roman"/>
          <w:color w:val="000000"/>
          <w:sz w:val="20"/>
          <w:szCs w:val="20"/>
          <w:lang w:val="uk-UA"/>
        </w:rPr>
        <w:t xml:space="preserve"> </w:t>
      </w:r>
      <w:r w:rsidR="00AA159D" w:rsidRPr="008E566B">
        <w:rPr>
          <w:rFonts w:ascii="Times New Roman" w:eastAsia="Times New Roman" w:hAnsi="Times New Roman" w:cs="Times New Roman"/>
          <w:color w:val="000000"/>
          <w:sz w:val="20"/>
          <w:szCs w:val="20"/>
          <w:lang w:val="uk-UA"/>
        </w:rPr>
        <w:t>відповідальність, і навіть до ситуації, де такого моніторингу не існує.</w:t>
      </w:r>
    </w:p>
    <w:p w14:paraId="661FF89C" w14:textId="3ECD2B56"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Поведінка, яка підриває доброчесність енергетичного ринку, наразі не є чітко забороненою на </w:t>
      </w:r>
      <w:r w:rsidR="000B5A7C" w:rsidRPr="008E566B">
        <w:rPr>
          <w:rFonts w:ascii="Times New Roman" w:eastAsia="Times New Roman" w:hAnsi="Times New Roman" w:cs="Times New Roman"/>
          <w:color w:val="000000"/>
          <w:sz w:val="20"/>
          <w:szCs w:val="20"/>
          <w:lang w:val="uk-UA"/>
        </w:rPr>
        <w:t xml:space="preserve">деяких </w:t>
      </w:r>
      <w:r w:rsidRPr="008E566B">
        <w:rPr>
          <w:rFonts w:ascii="Times New Roman" w:eastAsia="Times New Roman" w:hAnsi="Times New Roman" w:cs="Times New Roman"/>
          <w:color w:val="000000"/>
          <w:sz w:val="20"/>
          <w:szCs w:val="20"/>
          <w:lang w:val="uk-UA"/>
        </w:rPr>
        <w:t>найважливіших енергетичних ринках. Для того, щоб захистити кінцевих споживачів і гарантувати доступні ціни на енергію для громадян Європи, важлив</w:t>
      </w:r>
      <w:r w:rsidR="002E0852" w:rsidRPr="008E566B">
        <w:rPr>
          <w:rFonts w:ascii="Times New Roman" w:eastAsia="Times New Roman" w:hAnsi="Times New Roman" w:cs="Times New Roman"/>
          <w:color w:val="000000"/>
          <w:sz w:val="20"/>
          <w:szCs w:val="20"/>
          <w:lang w:val="uk-UA"/>
        </w:rPr>
        <w:t xml:space="preserve">о </w:t>
      </w:r>
      <w:r w:rsidRPr="008E566B">
        <w:rPr>
          <w:rFonts w:ascii="Times New Roman" w:eastAsia="Times New Roman" w:hAnsi="Times New Roman" w:cs="Times New Roman"/>
          <w:color w:val="000000"/>
          <w:sz w:val="20"/>
          <w:szCs w:val="20"/>
          <w:lang w:val="uk-UA"/>
        </w:rPr>
        <w:t>заборонити таку поведінку.</w:t>
      </w:r>
    </w:p>
    <w:p w14:paraId="73915475" w14:textId="37293386"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Торгівля деривативами, </w:t>
      </w:r>
      <w:r w:rsidR="00727CCD" w:rsidRPr="008E566B">
        <w:rPr>
          <w:rFonts w:ascii="Times New Roman" w:eastAsia="Times New Roman" w:hAnsi="Times New Roman" w:cs="Times New Roman"/>
          <w:color w:val="000000"/>
          <w:sz w:val="20"/>
          <w:szCs w:val="20"/>
          <w:lang w:val="uk-UA"/>
        </w:rPr>
        <w:t xml:space="preserve">які можуть </w:t>
      </w:r>
      <w:r w:rsidR="00843CED" w:rsidRPr="008E566B">
        <w:rPr>
          <w:rFonts w:ascii="Times New Roman" w:eastAsia="Times New Roman" w:hAnsi="Times New Roman" w:cs="Times New Roman"/>
          <w:color w:val="000000"/>
          <w:sz w:val="20"/>
          <w:szCs w:val="20"/>
          <w:lang w:val="uk-UA"/>
        </w:rPr>
        <w:t xml:space="preserve">бути </w:t>
      </w:r>
      <w:r w:rsidR="00727CCD" w:rsidRPr="008E566B">
        <w:rPr>
          <w:rFonts w:ascii="Times New Roman" w:eastAsia="Times New Roman" w:hAnsi="Times New Roman" w:cs="Times New Roman"/>
          <w:color w:val="000000"/>
          <w:sz w:val="20"/>
          <w:szCs w:val="20"/>
          <w:lang w:val="uk-UA"/>
        </w:rPr>
        <w:t>викон</w:t>
      </w:r>
      <w:r w:rsidR="00843CED" w:rsidRPr="008E566B">
        <w:rPr>
          <w:rFonts w:ascii="Times New Roman" w:eastAsia="Times New Roman" w:hAnsi="Times New Roman" w:cs="Times New Roman"/>
          <w:color w:val="000000"/>
          <w:sz w:val="20"/>
          <w:szCs w:val="20"/>
          <w:lang w:val="uk-UA"/>
        </w:rPr>
        <w:t>ані</w:t>
      </w:r>
      <w:r w:rsidR="00193858" w:rsidRPr="008E566B">
        <w:rPr>
          <w:rFonts w:ascii="Times New Roman" w:eastAsia="Times New Roman" w:hAnsi="Times New Roman" w:cs="Times New Roman"/>
          <w:color w:val="000000"/>
          <w:sz w:val="20"/>
          <w:szCs w:val="20"/>
          <w:lang w:val="uk-UA"/>
        </w:rPr>
        <w:t xml:space="preserve"> або</w:t>
      </w:r>
      <w:r w:rsidRPr="008E566B">
        <w:rPr>
          <w:rFonts w:ascii="Times New Roman" w:eastAsia="Times New Roman" w:hAnsi="Times New Roman" w:cs="Times New Roman"/>
          <w:color w:val="000000"/>
          <w:sz w:val="20"/>
          <w:szCs w:val="20"/>
          <w:lang w:val="uk-UA"/>
        </w:rPr>
        <w:t xml:space="preserve"> у фізичній,</w:t>
      </w:r>
      <w:r w:rsidR="00193858" w:rsidRPr="008E566B">
        <w:rPr>
          <w:rFonts w:ascii="Times New Roman" w:eastAsia="Times New Roman" w:hAnsi="Times New Roman" w:cs="Times New Roman"/>
          <w:color w:val="000000"/>
          <w:sz w:val="20"/>
          <w:szCs w:val="20"/>
          <w:lang w:val="uk-UA"/>
        </w:rPr>
        <w:t xml:space="preserve"> або</w:t>
      </w:r>
      <w:r w:rsidRPr="008E566B">
        <w:rPr>
          <w:rFonts w:ascii="Times New Roman" w:eastAsia="Times New Roman" w:hAnsi="Times New Roman" w:cs="Times New Roman"/>
          <w:color w:val="000000"/>
          <w:sz w:val="20"/>
          <w:szCs w:val="20"/>
          <w:lang w:val="uk-UA"/>
        </w:rPr>
        <w:t xml:space="preserve"> у фінансовій формі, та торгівля товарами використовуються разом на оптових енергетичних ринках. Тому важливо, щоб означення інсайдерськ</w:t>
      </w:r>
      <w:r w:rsidR="0015043C"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торгівл</w:t>
      </w:r>
      <w:r w:rsidR="0015043C"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та маніпулювання ринком, які становлять зловживання на ринку, були сумісними </w:t>
      </w:r>
      <w:r w:rsidR="00C5213F" w:rsidRPr="008E566B">
        <w:rPr>
          <w:rFonts w:ascii="Times New Roman" w:eastAsia="Times New Roman" w:hAnsi="Times New Roman" w:cs="Times New Roman"/>
          <w:color w:val="000000"/>
          <w:sz w:val="20"/>
          <w:szCs w:val="20"/>
          <w:lang w:val="uk-UA"/>
        </w:rPr>
        <w:t>по</w:t>
      </w:r>
      <w:r w:rsidR="00216FF2" w:rsidRPr="008E566B">
        <w:rPr>
          <w:rFonts w:ascii="Times New Roman" w:eastAsia="Times New Roman" w:hAnsi="Times New Roman" w:cs="Times New Roman"/>
          <w:color w:val="000000"/>
          <w:sz w:val="20"/>
          <w:szCs w:val="20"/>
          <w:lang w:val="uk-UA"/>
        </w:rPr>
        <w:t xml:space="preserve">між </w:t>
      </w:r>
      <w:r w:rsidRPr="008E566B">
        <w:rPr>
          <w:rFonts w:ascii="Times New Roman" w:eastAsia="Times New Roman" w:hAnsi="Times New Roman" w:cs="Times New Roman"/>
          <w:color w:val="000000"/>
          <w:sz w:val="20"/>
          <w:szCs w:val="20"/>
          <w:lang w:val="uk-UA"/>
        </w:rPr>
        <w:t xml:space="preserve">ринків деривативів і товарних </w:t>
      </w:r>
      <w:r w:rsidRPr="008E566B">
        <w:rPr>
          <w:rFonts w:ascii="Times New Roman" w:eastAsia="Times New Roman" w:hAnsi="Times New Roman" w:cs="Times New Roman"/>
          <w:color w:val="000000"/>
          <w:sz w:val="20"/>
          <w:szCs w:val="20"/>
          <w:lang w:val="uk-UA"/>
        </w:rPr>
        <w:t>ринків. Цей Регламент мав би в принципі застосовуватися до всіх укладених операцій (транзакцій), але водночас мав би враховувати специфічні характеристики оптових енергетичних ринків.</w:t>
      </w:r>
    </w:p>
    <w:p w14:paraId="2961F9E7" w14:textId="06EA66AD" w:rsidR="00AA159D" w:rsidRPr="008E566B" w:rsidRDefault="00E006B4"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Роздрібні д</w:t>
      </w:r>
      <w:r w:rsidR="00AA159D" w:rsidRPr="008E566B">
        <w:rPr>
          <w:rFonts w:ascii="Times New Roman" w:eastAsia="Times New Roman" w:hAnsi="Times New Roman" w:cs="Times New Roman"/>
          <w:color w:val="000000"/>
          <w:sz w:val="20"/>
          <w:szCs w:val="20"/>
          <w:lang w:val="uk-UA"/>
        </w:rPr>
        <w:t xml:space="preserve">оговори, які охоплюють постачання електроенергії або природного газу кінцевим споживачам, не є </w:t>
      </w:r>
      <w:r w:rsidR="002E33CA" w:rsidRPr="008E566B">
        <w:rPr>
          <w:rFonts w:ascii="Times New Roman" w:eastAsia="Times New Roman" w:hAnsi="Times New Roman" w:cs="Times New Roman"/>
          <w:color w:val="000000"/>
          <w:sz w:val="20"/>
          <w:szCs w:val="20"/>
          <w:lang w:val="uk-UA"/>
        </w:rPr>
        <w:t xml:space="preserve">сприйнятливими </w:t>
      </w:r>
      <w:r w:rsidR="00AA159D" w:rsidRPr="008E566B">
        <w:rPr>
          <w:rFonts w:ascii="Times New Roman" w:eastAsia="Times New Roman" w:hAnsi="Times New Roman" w:cs="Times New Roman"/>
          <w:color w:val="000000"/>
          <w:sz w:val="20"/>
          <w:szCs w:val="20"/>
          <w:lang w:val="uk-UA"/>
        </w:rPr>
        <w:t>до маніпулювання ринком</w:t>
      </w:r>
      <w:r w:rsidR="00BC78F3" w:rsidRPr="008E566B">
        <w:rPr>
          <w:rFonts w:ascii="Times New Roman" w:eastAsia="Times New Roman" w:hAnsi="Times New Roman" w:cs="Times New Roman"/>
          <w:color w:val="000000"/>
          <w:sz w:val="20"/>
          <w:szCs w:val="20"/>
          <w:lang w:val="uk-UA"/>
        </w:rPr>
        <w:t xml:space="preserve"> </w:t>
      </w:r>
      <w:r w:rsidR="00C97BB0" w:rsidRPr="008E566B">
        <w:rPr>
          <w:rFonts w:ascii="Times New Roman" w:eastAsia="Times New Roman" w:hAnsi="Times New Roman" w:cs="Times New Roman"/>
          <w:color w:val="000000"/>
          <w:sz w:val="20"/>
          <w:szCs w:val="20"/>
          <w:lang w:val="uk-UA"/>
        </w:rPr>
        <w:t xml:space="preserve">у </w:t>
      </w:r>
      <w:r w:rsidR="00BC78F3" w:rsidRPr="008E566B">
        <w:rPr>
          <w:rFonts w:ascii="Times New Roman" w:eastAsia="Times New Roman" w:hAnsi="Times New Roman" w:cs="Times New Roman"/>
          <w:color w:val="000000"/>
          <w:sz w:val="20"/>
          <w:szCs w:val="20"/>
          <w:lang w:val="uk-UA"/>
        </w:rPr>
        <w:t>так</w:t>
      </w:r>
      <w:r w:rsidR="00A52D8E" w:rsidRPr="008E566B">
        <w:rPr>
          <w:rFonts w:ascii="Times New Roman" w:eastAsia="Times New Roman" w:hAnsi="Times New Roman" w:cs="Times New Roman"/>
          <w:color w:val="000000"/>
          <w:sz w:val="20"/>
          <w:szCs w:val="20"/>
          <w:lang w:val="uk-UA"/>
        </w:rPr>
        <w:t>и</w:t>
      </w:r>
      <w:r w:rsidR="00C97BB0" w:rsidRPr="008E566B">
        <w:rPr>
          <w:rFonts w:ascii="Times New Roman" w:eastAsia="Times New Roman" w:hAnsi="Times New Roman" w:cs="Times New Roman"/>
          <w:color w:val="000000"/>
          <w:sz w:val="20"/>
          <w:szCs w:val="20"/>
          <w:lang w:val="uk-UA"/>
        </w:rPr>
        <w:t>й</w:t>
      </w:r>
      <w:r w:rsidR="00A52D8E" w:rsidRPr="008E566B">
        <w:rPr>
          <w:rFonts w:ascii="Times New Roman" w:eastAsia="Times New Roman" w:hAnsi="Times New Roman" w:cs="Times New Roman"/>
          <w:color w:val="000000"/>
          <w:sz w:val="20"/>
          <w:szCs w:val="20"/>
          <w:lang w:val="uk-UA"/>
        </w:rPr>
        <w:t xml:space="preserve"> сами</w:t>
      </w:r>
      <w:r w:rsidR="00C97BB0" w:rsidRPr="008E566B">
        <w:rPr>
          <w:rFonts w:ascii="Times New Roman" w:eastAsia="Times New Roman" w:hAnsi="Times New Roman" w:cs="Times New Roman"/>
          <w:color w:val="000000"/>
          <w:sz w:val="20"/>
          <w:szCs w:val="20"/>
          <w:lang w:val="uk-UA"/>
        </w:rPr>
        <w:t>й</w:t>
      </w:r>
      <w:r w:rsidR="00BC78F3" w:rsidRPr="008E566B">
        <w:rPr>
          <w:rFonts w:ascii="Times New Roman" w:eastAsia="Times New Roman" w:hAnsi="Times New Roman" w:cs="Times New Roman"/>
          <w:color w:val="000000"/>
          <w:sz w:val="20"/>
          <w:szCs w:val="20"/>
          <w:lang w:val="uk-UA"/>
        </w:rPr>
        <w:t xml:space="preserve"> </w:t>
      </w:r>
      <w:r w:rsidR="00C97BB0" w:rsidRPr="008E566B">
        <w:rPr>
          <w:rFonts w:ascii="Times New Roman" w:eastAsia="Times New Roman" w:hAnsi="Times New Roman" w:cs="Times New Roman"/>
          <w:color w:val="000000"/>
          <w:sz w:val="20"/>
          <w:szCs w:val="20"/>
          <w:lang w:val="uk-UA"/>
        </w:rPr>
        <w:t>спосіб</w:t>
      </w:r>
      <w:r w:rsidR="00BC78F3" w:rsidRPr="008E566B">
        <w:rPr>
          <w:rFonts w:ascii="Times New Roman" w:eastAsia="Times New Roman" w:hAnsi="Times New Roman" w:cs="Times New Roman"/>
          <w:color w:val="000000"/>
          <w:sz w:val="20"/>
          <w:szCs w:val="20"/>
          <w:lang w:val="uk-UA"/>
        </w:rPr>
        <w:t>, як оптові договори</w:t>
      </w:r>
      <w:r w:rsidR="00AA159D" w:rsidRPr="008E566B">
        <w:rPr>
          <w:rFonts w:ascii="Times New Roman" w:eastAsia="Times New Roman" w:hAnsi="Times New Roman" w:cs="Times New Roman"/>
          <w:color w:val="000000"/>
          <w:sz w:val="20"/>
          <w:szCs w:val="20"/>
          <w:lang w:val="uk-UA"/>
        </w:rPr>
        <w:t xml:space="preserve">, які легко купуються і продаються. Тим не менш, рішення щодо споживання найбільших </w:t>
      </w:r>
      <w:r w:rsidR="008E63AF" w:rsidRPr="008E566B">
        <w:rPr>
          <w:rFonts w:ascii="Times New Roman" w:eastAsia="Times New Roman" w:hAnsi="Times New Roman" w:cs="Times New Roman"/>
          <w:color w:val="000000"/>
          <w:sz w:val="20"/>
          <w:szCs w:val="20"/>
          <w:lang w:val="uk-UA"/>
        </w:rPr>
        <w:t xml:space="preserve">користувачів </w:t>
      </w:r>
      <w:r w:rsidR="00AA159D" w:rsidRPr="008E566B">
        <w:rPr>
          <w:rFonts w:ascii="Times New Roman" w:eastAsia="Times New Roman" w:hAnsi="Times New Roman" w:cs="Times New Roman"/>
          <w:color w:val="000000"/>
          <w:sz w:val="20"/>
          <w:szCs w:val="20"/>
          <w:lang w:val="uk-UA"/>
        </w:rPr>
        <w:t xml:space="preserve">енергії можуть також впливати на ціни на оптових енергетичних ринках, </w:t>
      </w:r>
      <w:r w:rsidR="005634C8" w:rsidRPr="008E566B">
        <w:rPr>
          <w:rFonts w:ascii="Times New Roman" w:eastAsia="Times New Roman" w:hAnsi="Times New Roman" w:cs="Times New Roman"/>
          <w:color w:val="000000"/>
          <w:sz w:val="20"/>
          <w:szCs w:val="20"/>
          <w:lang w:val="uk-UA"/>
        </w:rPr>
        <w:t xml:space="preserve">з </w:t>
      </w:r>
      <w:r w:rsidR="00635965" w:rsidRPr="008E566B">
        <w:rPr>
          <w:rFonts w:ascii="Times New Roman" w:eastAsia="Times New Roman" w:hAnsi="Times New Roman" w:cs="Times New Roman"/>
          <w:color w:val="000000"/>
          <w:sz w:val="20"/>
          <w:szCs w:val="20"/>
          <w:lang w:val="uk-UA"/>
        </w:rPr>
        <w:t>ефект</w:t>
      </w:r>
      <w:r w:rsidR="00E720BA" w:rsidRPr="008E566B">
        <w:rPr>
          <w:rFonts w:ascii="Times New Roman" w:eastAsia="Times New Roman" w:hAnsi="Times New Roman" w:cs="Times New Roman"/>
          <w:color w:val="000000"/>
          <w:sz w:val="20"/>
          <w:szCs w:val="20"/>
          <w:lang w:val="uk-UA"/>
        </w:rPr>
        <w:t>ами</w:t>
      </w:r>
      <w:r w:rsidR="00D40778" w:rsidRPr="008E566B">
        <w:rPr>
          <w:rFonts w:ascii="Times New Roman" w:eastAsia="Times New Roman" w:hAnsi="Times New Roman" w:cs="Times New Roman"/>
          <w:color w:val="000000"/>
          <w:sz w:val="20"/>
          <w:szCs w:val="20"/>
          <w:lang w:val="uk-UA"/>
        </w:rPr>
        <w:t xml:space="preserve"> крізь </w:t>
      </w:r>
      <w:r w:rsidR="00AA159D" w:rsidRPr="008E566B">
        <w:rPr>
          <w:rFonts w:ascii="Times New Roman" w:eastAsia="Times New Roman" w:hAnsi="Times New Roman" w:cs="Times New Roman"/>
          <w:color w:val="000000"/>
          <w:sz w:val="20"/>
          <w:szCs w:val="20"/>
          <w:lang w:val="uk-UA"/>
        </w:rPr>
        <w:t>національні кордони. Тому доцільно враховувати договори постачання таких великих користувачів в контексті забезпечення доброчесності оптових енергетичних ринків.</w:t>
      </w:r>
    </w:p>
    <w:p w14:paraId="2EBCCDE3" w14:textId="53D323F0"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Беручи до уваги результати</w:t>
      </w:r>
      <w:r w:rsidR="008B23B8" w:rsidRPr="008E566B">
        <w:rPr>
          <w:lang w:val="uk-UA"/>
        </w:rPr>
        <w:t xml:space="preserve"> </w:t>
      </w:r>
      <w:r w:rsidR="008B23B8" w:rsidRPr="008E566B">
        <w:rPr>
          <w:rFonts w:ascii="Times New Roman" w:eastAsia="Times New Roman" w:hAnsi="Times New Roman" w:cs="Times New Roman"/>
          <w:color w:val="000000"/>
          <w:sz w:val="20"/>
          <w:szCs w:val="20"/>
          <w:lang w:val="uk-UA"/>
        </w:rPr>
        <w:t>обстеження</w:t>
      </w:r>
      <w:r w:rsidRPr="008E566B">
        <w:rPr>
          <w:rFonts w:ascii="Times New Roman" w:eastAsia="Times New Roman" w:hAnsi="Times New Roman" w:cs="Times New Roman"/>
          <w:color w:val="000000"/>
          <w:sz w:val="20"/>
          <w:szCs w:val="20"/>
          <w:lang w:val="uk-UA"/>
        </w:rPr>
        <w:t>, викладені в Повідомленні Комісії від 21 грудня 2010 року під назвою «На шляху до посилен</w:t>
      </w:r>
      <w:r w:rsidR="00DB58FE"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w:t>
      </w:r>
      <w:r w:rsidR="00F676CC" w:rsidRPr="008E566B">
        <w:rPr>
          <w:rFonts w:ascii="Times New Roman" w:eastAsia="Times New Roman" w:hAnsi="Times New Roman" w:cs="Times New Roman"/>
          <w:color w:val="000000"/>
          <w:sz w:val="20"/>
          <w:szCs w:val="20"/>
          <w:lang w:val="uk-UA"/>
        </w:rPr>
        <w:t xml:space="preserve">рамки </w:t>
      </w:r>
      <w:r w:rsidRPr="008E566B">
        <w:rPr>
          <w:rFonts w:ascii="Times New Roman" w:eastAsia="Times New Roman" w:hAnsi="Times New Roman" w:cs="Times New Roman"/>
          <w:color w:val="000000"/>
          <w:sz w:val="20"/>
          <w:szCs w:val="20"/>
          <w:lang w:val="uk-UA"/>
        </w:rPr>
        <w:t xml:space="preserve">нагляду </w:t>
      </w:r>
      <w:r w:rsidR="00F676CC" w:rsidRPr="008E566B">
        <w:rPr>
          <w:rFonts w:ascii="Times New Roman" w:eastAsia="Times New Roman" w:hAnsi="Times New Roman" w:cs="Times New Roman"/>
          <w:color w:val="000000"/>
          <w:sz w:val="20"/>
          <w:szCs w:val="20"/>
          <w:lang w:val="uk-UA"/>
        </w:rPr>
        <w:t xml:space="preserve">за ринком </w:t>
      </w:r>
      <w:r w:rsidRPr="008E566B">
        <w:rPr>
          <w:rFonts w:ascii="Times New Roman" w:eastAsia="Times New Roman" w:hAnsi="Times New Roman" w:cs="Times New Roman"/>
          <w:color w:val="000000"/>
          <w:sz w:val="20"/>
          <w:szCs w:val="20"/>
          <w:lang w:val="uk-UA"/>
        </w:rPr>
        <w:t xml:space="preserve">для Схеми торгівлі викидами ЄС», Комісія мала б розглянути можливість </w:t>
      </w:r>
      <w:r w:rsidR="00602BFA" w:rsidRPr="008E566B">
        <w:rPr>
          <w:rFonts w:ascii="Times New Roman" w:eastAsia="Times New Roman" w:hAnsi="Times New Roman" w:cs="Times New Roman"/>
          <w:color w:val="000000"/>
          <w:sz w:val="20"/>
          <w:szCs w:val="20"/>
          <w:lang w:val="uk-UA"/>
        </w:rPr>
        <w:t xml:space="preserve">висування </w:t>
      </w:r>
      <w:r w:rsidRPr="008E566B">
        <w:rPr>
          <w:rFonts w:ascii="Times New Roman" w:eastAsia="Times New Roman" w:hAnsi="Times New Roman" w:cs="Times New Roman"/>
          <w:color w:val="000000"/>
          <w:sz w:val="20"/>
          <w:szCs w:val="20"/>
          <w:lang w:val="uk-UA"/>
        </w:rPr>
        <w:t xml:space="preserve">законодавчої пропозиції щодо усунення виявлених недоліків у прозорості, доброчесності та нагляді за європейським вуглецевим ринком </w:t>
      </w:r>
      <w:r w:rsidR="00746249" w:rsidRPr="008E566B">
        <w:rPr>
          <w:rFonts w:ascii="Times New Roman" w:eastAsia="Times New Roman" w:hAnsi="Times New Roman" w:cs="Times New Roman"/>
          <w:color w:val="000000"/>
          <w:sz w:val="20"/>
          <w:szCs w:val="20"/>
          <w:lang w:val="uk-UA"/>
        </w:rPr>
        <w:t xml:space="preserve">протягом </w:t>
      </w:r>
      <w:r w:rsidRPr="008E566B">
        <w:rPr>
          <w:rFonts w:ascii="Times New Roman" w:eastAsia="Times New Roman" w:hAnsi="Times New Roman" w:cs="Times New Roman"/>
          <w:color w:val="000000"/>
          <w:sz w:val="20"/>
          <w:szCs w:val="20"/>
          <w:lang w:val="uk-UA"/>
        </w:rPr>
        <w:t>належн</w:t>
      </w:r>
      <w:r w:rsidR="00746249"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w:t>
      </w:r>
      <w:r w:rsidR="008E566B" w:rsidRPr="008E566B">
        <w:rPr>
          <w:rFonts w:ascii="Times New Roman" w:eastAsia="Times New Roman" w:hAnsi="Times New Roman" w:cs="Times New Roman"/>
          <w:color w:val="000000"/>
          <w:sz w:val="20"/>
          <w:szCs w:val="20"/>
          <w:lang w:val="uk-UA"/>
        </w:rPr>
        <w:t>часової</w:t>
      </w:r>
      <w:r w:rsidRPr="008E566B">
        <w:rPr>
          <w:rFonts w:ascii="Times New Roman" w:eastAsia="Times New Roman" w:hAnsi="Times New Roman" w:cs="Times New Roman"/>
          <w:color w:val="000000"/>
          <w:sz w:val="20"/>
          <w:szCs w:val="20"/>
          <w:lang w:val="uk-UA"/>
        </w:rPr>
        <w:t xml:space="preserve"> рамки.</w:t>
      </w:r>
    </w:p>
    <w:p w14:paraId="1C33556F" w14:textId="6D2125E8"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Регламент (ЄС) № 714/2009 Європейського Парламенту і Ради від 13 липня 2009 року про умови доступу до мережі для транскордонних обмінів електроенергі</w:t>
      </w:r>
      <w:r w:rsidR="001F5A49" w:rsidRPr="008E566B">
        <w:rPr>
          <w:rFonts w:ascii="Times New Roman" w:eastAsia="Times New Roman" w:hAnsi="Times New Roman" w:cs="Times New Roman"/>
          <w:color w:val="000000"/>
          <w:sz w:val="20"/>
          <w:szCs w:val="20"/>
          <w:lang w:val="uk-UA"/>
        </w:rPr>
        <w:t>єю</w:t>
      </w:r>
      <w:r w:rsidRPr="008E566B">
        <w:rPr>
          <w:rFonts w:ascii="Times New Roman" w:eastAsia="Times New Roman" w:hAnsi="Times New Roman" w:cs="Times New Roman"/>
          <w:color w:val="000000"/>
          <w:sz w:val="20"/>
          <w:szCs w:val="20"/>
          <w:lang w:val="uk-UA"/>
        </w:rPr>
        <w:t>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3"/>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та Регламент (ЄС) № 715/2009 Європейського Парламенту і Ради від 13 липня 2009 року про умови доступу до мереж передачі природного газу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4"/>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визнають, що рівний доступ до інформації про фізичний стан та ефективність системи є необхідним для того, щоб дати </w:t>
      </w:r>
      <w:r w:rsidR="003E2D4D" w:rsidRPr="008E566B">
        <w:rPr>
          <w:rFonts w:ascii="Times New Roman" w:eastAsia="Times New Roman" w:hAnsi="Times New Roman" w:cs="Times New Roman"/>
          <w:color w:val="000000"/>
          <w:sz w:val="20"/>
          <w:szCs w:val="20"/>
          <w:lang w:val="uk-UA"/>
        </w:rPr>
        <w:t xml:space="preserve">змогу </w:t>
      </w:r>
      <w:r w:rsidRPr="008E566B">
        <w:rPr>
          <w:rFonts w:ascii="Times New Roman" w:eastAsia="Times New Roman" w:hAnsi="Times New Roman" w:cs="Times New Roman"/>
          <w:color w:val="000000"/>
          <w:sz w:val="20"/>
          <w:szCs w:val="20"/>
          <w:lang w:val="uk-UA"/>
        </w:rPr>
        <w:t xml:space="preserve">усім учасникам ринку оцінювати загальну ситуацію з попитом і пропозицією та </w:t>
      </w:r>
      <w:r w:rsidR="007B7235" w:rsidRPr="008E566B">
        <w:rPr>
          <w:rFonts w:ascii="Times New Roman" w:eastAsia="Times New Roman" w:hAnsi="Times New Roman" w:cs="Times New Roman"/>
          <w:color w:val="000000"/>
          <w:sz w:val="20"/>
          <w:szCs w:val="20"/>
          <w:lang w:val="uk-UA"/>
        </w:rPr>
        <w:t xml:space="preserve">розпізнавати </w:t>
      </w:r>
      <w:r w:rsidRPr="008E566B">
        <w:rPr>
          <w:rFonts w:ascii="Times New Roman" w:eastAsia="Times New Roman" w:hAnsi="Times New Roman" w:cs="Times New Roman"/>
          <w:color w:val="000000"/>
          <w:sz w:val="20"/>
          <w:szCs w:val="20"/>
          <w:lang w:val="uk-UA"/>
        </w:rPr>
        <w:t>причини для коливань оптової ціни.</w:t>
      </w:r>
    </w:p>
    <w:p w14:paraId="7861403D" w14:textId="4257046C"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Використання або спроби використання інсайдерської інформації для торгівлі </w:t>
      </w:r>
      <w:r w:rsidR="00C6539F" w:rsidRPr="008E566B">
        <w:rPr>
          <w:rFonts w:ascii="Times New Roman" w:eastAsia="Times New Roman" w:hAnsi="Times New Roman" w:cs="Times New Roman"/>
          <w:color w:val="000000"/>
          <w:sz w:val="20"/>
          <w:szCs w:val="20"/>
          <w:lang w:val="uk-UA"/>
        </w:rPr>
        <w:t xml:space="preserve">чи то </w:t>
      </w:r>
      <w:r w:rsidRPr="008E566B">
        <w:rPr>
          <w:rFonts w:ascii="Times New Roman" w:eastAsia="Times New Roman" w:hAnsi="Times New Roman" w:cs="Times New Roman"/>
          <w:color w:val="000000"/>
          <w:sz w:val="20"/>
          <w:szCs w:val="20"/>
          <w:lang w:val="uk-UA"/>
        </w:rPr>
        <w:t>від власного імені</w:t>
      </w:r>
      <w:r w:rsidR="00C6539F" w:rsidRPr="008E566B">
        <w:rPr>
          <w:rFonts w:ascii="Times New Roman" w:eastAsia="Times New Roman" w:hAnsi="Times New Roman" w:cs="Times New Roman"/>
          <w:color w:val="000000"/>
          <w:sz w:val="20"/>
          <w:szCs w:val="20"/>
          <w:lang w:val="uk-UA"/>
        </w:rPr>
        <w:t>, чи то</w:t>
      </w:r>
      <w:r w:rsidRPr="008E566B">
        <w:rPr>
          <w:rFonts w:ascii="Times New Roman" w:eastAsia="Times New Roman" w:hAnsi="Times New Roman" w:cs="Times New Roman"/>
          <w:color w:val="000000"/>
          <w:sz w:val="20"/>
          <w:szCs w:val="20"/>
          <w:lang w:val="uk-UA"/>
        </w:rPr>
        <w:t xml:space="preserve"> від імені третьої </w:t>
      </w:r>
      <w:r w:rsidRPr="008E566B">
        <w:rPr>
          <w:rFonts w:ascii="Times New Roman" w:eastAsia="Times New Roman" w:hAnsi="Times New Roman" w:cs="Times New Roman"/>
          <w:color w:val="000000"/>
          <w:sz w:val="20"/>
          <w:szCs w:val="20"/>
          <w:lang w:val="uk-UA"/>
        </w:rPr>
        <w:lastRenderedPageBreak/>
        <w:t>сторони мали б бути чітко заборонені. Використання інсайдерської інформації може також полягати в торгівлі оптовими енергетичними продуктами особами,</w:t>
      </w:r>
      <w:r w:rsidR="00D17DF0" w:rsidRPr="008E566B">
        <w:rPr>
          <w:rFonts w:ascii="Times New Roman" w:eastAsia="Times New Roman" w:hAnsi="Times New Roman" w:cs="Times New Roman"/>
          <w:color w:val="000000"/>
          <w:sz w:val="20"/>
          <w:szCs w:val="20"/>
          <w:lang w:val="uk-UA"/>
        </w:rPr>
        <w:t xml:space="preserve"> яким відомо</w:t>
      </w:r>
      <w:r w:rsidR="00DC429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w:t>
      </w:r>
      <w:r w:rsidR="00D17DF0" w:rsidRPr="008E566B">
        <w:rPr>
          <w:rFonts w:ascii="Times New Roman" w:eastAsia="Times New Roman" w:hAnsi="Times New Roman" w:cs="Times New Roman"/>
          <w:color w:val="000000"/>
          <w:sz w:val="20"/>
          <w:szCs w:val="20"/>
          <w:lang w:val="uk-UA"/>
        </w:rPr>
        <w:t xml:space="preserve"> мало б бути відомо</w:t>
      </w:r>
      <w:r w:rsidRPr="008E566B">
        <w:rPr>
          <w:rFonts w:ascii="Times New Roman" w:eastAsia="Times New Roman" w:hAnsi="Times New Roman" w:cs="Times New Roman"/>
          <w:color w:val="000000"/>
          <w:sz w:val="20"/>
          <w:szCs w:val="20"/>
          <w:lang w:val="uk-UA"/>
        </w:rPr>
        <w:t>, що інформація, якою вони володіють, є інсайдерською</w:t>
      </w:r>
      <w:r w:rsidR="00AB3648" w:rsidRPr="008E566B">
        <w:rPr>
          <w:rFonts w:ascii="Times New Roman" w:eastAsia="Times New Roman" w:hAnsi="Times New Roman" w:cs="Times New Roman"/>
          <w:color w:val="000000"/>
          <w:sz w:val="20"/>
          <w:szCs w:val="20"/>
          <w:lang w:val="uk-UA"/>
        </w:rPr>
        <w:t xml:space="preserve"> інформацією</w:t>
      </w:r>
      <w:r w:rsidRPr="008E566B">
        <w:rPr>
          <w:rFonts w:ascii="Times New Roman" w:eastAsia="Times New Roman" w:hAnsi="Times New Roman" w:cs="Times New Roman"/>
          <w:color w:val="000000"/>
          <w:sz w:val="20"/>
          <w:szCs w:val="20"/>
          <w:lang w:val="uk-UA"/>
        </w:rPr>
        <w:t xml:space="preserve">. Інформація стосовно власних планів та стратегій учасника ринку щодо торгівлі не мала б вважатися інсайдерською інформацією. Інформація, яка </w:t>
      </w:r>
      <w:r w:rsidR="007447AA" w:rsidRPr="008E566B">
        <w:rPr>
          <w:rFonts w:ascii="Times New Roman" w:eastAsia="Times New Roman" w:hAnsi="Times New Roman" w:cs="Times New Roman"/>
          <w:color w:val="000000"/>
          <w:sz w:val="20"/>
          <w:szCs w:val="20"/>
          <w:lang w:val="uk-UA"/>
        </w:rPr>
        <w:t xml:space="preserve">повинна бути </w:t>
      </w:r>
      <w:r w:rsidRPr="008E566B">
        <w:rPr>
          <w:rFonts w:ascii="Times New Roman" w:eastAsia="Times New Roman" w:hAnsi="Times New Roman" w:cs="Times New Roman"/>
          <w:color w:val="000000"/>
          <w:sz w:val="20"/>
          <w:szCs w:val="20"/>
          <w:lang w:val="uk-UA"/>
        </w:rPr>
        <w:t>оприлюднен</w:t>
      </w:r>
      <w:r w:rsidR="007447AA" w:rsidRPr="008E566B">
        <w:rPr>
          <w:rFonts w:ascii="Times New Roman" w:eastAsia="Times New Roman" w:hAnsi="Times New Roman" w:cs="Times New Roman"/>
          <w:color w:val="000000"/>
          <w:sz w:val="20"/>
          <w:szCs w:val="20"/>
          <w:lang w:val="uk-UA"/>
        </w:rPr>
        <w:t>ою</w:t>
      </w:r>
      <w:r w:rsidRPr="008E566B">
        <w:rPr>
          <w:rFonts w:ascii="Times New Roman" w:eastAsia="Times New Roman" w:hAnsi="Times New Roman" w:cs="Times New Roman"/>
          <w:color w:val="000000"/>
          <w:sz w:val="20"/>
          <w:szCs w:val="20"/>
          <w:lang w:val="uk-UA"/>
        </w:rPr>
        <w:t xml:space="preserve"> відповідно до Регламенту (ЄС) № 714/2009 або (ЄС) № 715/2009, включно з настановами та мережевими кодексами, прийнятими відповідно до цих регламентів, може слугувати, якщо вона є </w:t>
      </w:r>
      <w:r w:rsidR="00C84871" w:rsidRPr="008E566B">
        <w:rPr>
          <w:rFonts w:ascii="Times New Roman" w:eastAsia="Times New Roman" w:hAnsi="Times New Roman" w:cs="Times New Roman"/>
          <w:color w:val="000000"/>
          <w:sz w:val="20"/>
          <w:szCs w:val="20"/>
          <w:lang w:val="uk-UA"/>
        </w:rPr>
        <w:t xml:space="preserve">інформацією, </w:t>
      </w:r>
      <w:r w:rsidRPr="008E566B">
        <w:rPr>
          <w:rFonts w:ascii="Times New Roman" w:eastAsia="Times New Roman" w:hAnsi="Times New Roman" w:cs="Times New Roman"/>
          <w:color w:val="000000"/>
          <w:sz w:val="20"/>
          <w:szCs w:val="20"/>
          <w:lang w:val="uk-UA"/>
        </w:rPr>
        <w:t xml:space="preserve">чутливою до цін, основою рішень учасників ринку щодо вступу в операції (транзакції) з оптовими енергетичними продуктами, а отже, могла б становити </w:t>
      </w:r>
      <w:proofErr w:type="spellStart"/>
      <w:r w:rsidRPr="008E566B">
        <w:rPr>
          <w:rFonts w:ascii="Times New Roman" w:eastAsia="Times New Roman" w:hAnsi="Times New Roman" w:cs="Times New Roman"/>
          <w:color w:val="000000"/>
          <w:sz w:val="20"/>
          <w:szCs w:val="20"/>
          <w:lang w:val="uk-UA"/>
        </w:rPr>
        <w:t>інсайдерську</w:t>
      </w:r>
      <w:proofErr w:type="spellEnd"/>
      <w:r w:rsidRPr="008E566B">
        <w:rPr>
          <w:rFonts w:ascii="Times New Roman" w:eastAsia="Times New Roman" w:hAnsi="Times New Roman" w:cs="Times New Roman"/>
          <w:color w:val="000000"/>
          <w:sz w:val="20"/>
          <w:szCs w:val="20"/>
          <w:lang w:val="uk-UA"/>
        </w:rPr>
        <w:t xml:space="preserve"> інформацію, доки вона не буде оприлюднена.</w:t>
      </w:r>
    </w:p>
    <w:p w14:paraId="45EA57D9" w14:textId="12412344"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Маніпулювання на оптових енергетичних ринках </w:t>
      </w:r>
      <w:r w:rsidR="00196FCC" w:rsidRPr="008E566B">
        <w:rPr>
          <w:rFonts w:ascii="Times New Roman" w:eastAsia="Times New Roman" w:hAnsi="Times New Roman" w:cs="Times New Roman"/>
          <w:color w:val="000000"/>
          <w:sz w:val="20"/>
          <w:szCs w:val="20"/>
          <w:lang w:val="uk-UA"/>
        </w:rPr>
        <w:t xml:space="preserve">містить в собі </w:t>
      </w:r>
      <w:r w:rsidRPr="008E566B">
        <w:rPr>
          <w:rFonts w:ascii="Times New Roman" w:eastAsia="Times New Roman" w:hAnsi="Times New Roman" w:cs="Times New Roman"/>
          <w:color w:val="000000"/>
          <w:sz w:val="20"/>
          <w:szCs w:val="20"/>
          <w:lang w:val="uk-UA"/>
        </w:rPr>
        <w:t xml:space="preserve">дії, вчинені особами, які штучно спричиняють </w:t>
      </w:r>
      <w:r w:rsidR="0099036C" w:rsidRPr="008E566B">
        <w:rPr>
          <w:rFonts w:ascii="Times New Roman" w:eastAsia="Times New Roman" w:hAnsi="Times New Roman" w:cs="Times New Roman"/>
          <w:color w:val="000000"/>
          <w:sz w:val="20"/>
          <w:szCs w:val="20"/>
          <w:lang w:val="uk-UA"/>
        </w:rPr>
        <w:t>перебування</w:t>
      </w:r>
      <w:r w:rsidR="0006616B"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цін на рівні, не виправданому ринковими силами пропозиції та попиту, </w:t>
      </w:r>
      <w:r w:rsidR="00E92382" w:rsidRPr="008E566B">
        <w:rPr>
          <w:rFonts w:ascii="Times New Roman" w:eastAsia="Times New Roman" w:hAnsi="Times New Roman" w:cs="Times New Roman"/>
          <w:color w:val="000000"/>
          <w:sz w:val="20"/>
          <w:szCs w:val="20"/>
          <w:lang w:val="uk-UA"/>
        </w:rPr>
        <w:t xml:space="preserve">включно з </w:t>
      </w:r>
      <w:r w:rsidRPr="008E566B">
        <w:rPr>
          <w:rFonts w:ascii="Times New Roman" w:eastAsia="Times New Roman" w:hAnsi="Times New Roman" w:cs="Times New Roman"/>
          <w:color w:val="000000"/>
          <w:sz w:val="20"/>
          <w:szCs w:val="20"/>
          <w:lang w:val="uk-UA"/>
        </w:rPr>
        <w:t>фактичною доступністю потужност</w:t>
      </w:r>
      <w:r w:rsidR="00E45BD2"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виробництва (видобутку), зберігання або </w:t>
      </w:r>
      <w:r w:rsidR="00E45BD2" w:rsidRPr="008E566B">
        <w:rPr>
          <w:rFonts w:ascii="Times New Roman" w:eastAsia="Times New Roman" w:hAnsi="Times New Roman" w:cs="Times New Roman"/>
          <w:color w:val="000000"/>
          <w:sz w:val="20"/>
          <w:szCs w:val="20"/>
          <w:lang w:val="uk-UA"/>
        </w:rPr>
        <w:t xml:space="preserve">пропускної здатності </w:t>
      </w:r>
      <w:r w:rsidRPr="008E566B">
        <w:rPr>
          <w:rFonts w:ascii="Times New Roman" w:eastAsia="Times New Roman" w:hAnsi="Times New Roman" w:cs="Times New Roman"/>
          <w:color w:val="000000"/>
          <w:sz w:val="20"/>
          <w:szCs w:val="20"/>
          <w:lang w:val="uk-UA"/>
        </w:rPr>
        <w:t xml:space="preserve">транспортування, </w:t>
      </w:r>
      <w:r w:rsidR="006A591B" w:rsidRPr="008E566B">
        <w:rPr>
          <w:rFonts w:ascii="Times New Roman" w:eastAsia="Times New Roman" w:hAnsi="Times New Roman" w:cs="Times New Roman"/>
          <w:color w:val="000000"/>
          <w:sz w:val="20"/>
          <w:szCs w:val="20"/>
          <w:lang w:val="uk-UA"/>
        </w:rPr>
        <w:t xml:space="preserve">та </w:t>
      </w:r>
      <w:r w:rsidRPr="008E566B">
        <w:rPr>
          <w:rFonts w:ascii="Times New Roman" w:eastAsia="Times New Roman" w:hAnsi="Times New Roman" w:cs="Times New Roman"/>
          <w:color w:val="000000"/>
          <w:sz w:val="20"/>
          <w:szCs w:val="20"/>
          <w:lang w:val="uk-UA"/>
        </w:rPr>
        <w:t xml:space="preserve">попитом. Форми маніпулювання ринком включають: розміщення та відкликання </w:t>
      </w:r>
      <w:r w:rsidR="00757D3A" w:rsidRPr="008E566B">
        <w:rPr>
          <w:rFonts w:ascii="Times New Roman" w:eastAsia="Times New Roman" w:hAnsi="Times New Roman" w:cs="Times New Roman"/>
          <w:color w:val="000000"/>
          <w:sz w:val="20"/>
          <w:szCs w:val="20"/>
          <w:lang w:val="uk-UA"/>
        </w:rPr>
        <w:t>фальшивих (хибних)</w:t>
      </w:r>
      <w:r w:rsidR="00D15788"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заявок; поширення </w:t>
      </w:r>
      <w:r w:rsidR="00757D3A" w:rsidRPr="008E566B">
        <w:rPr>
          <w:rFonts w:ascii="Times New Roman" w:eastAsia="Times New Roman" w:hAnsi="Times New Roman" w:cs="Times New Roman"/>
          <w:color w:val="000000"/>
          <w:sz w:val="20"/>
          <w:szCs w:val="20"/>
          <w:lang w:val="uk-UA"/>
        </w:rPr>
        <w:t>фальшивої (</w:t>
      </w:r>
      <w:r w:rsidRPr="008E566B">
        <w:rPr>
          <w:rFonts w:ascii="Times New Roman" w:eastAsia="Times New Roman" w:hAnsi="Times New Roman" w:cs="Times New Roman"/>
          <w:color w:val="000000"/>
          <w:sz w:val="20"/>
          <w:szCs w:val="20"/>
          <w:lang w:val="uk-UA"/>
        </w:rPr>
        <w:t>хибної</w:t>
      </w:r>
      <w:r w:rsidR="00757D3A"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оманливої інформації чи чуток через засоби масової інформації, в тому числі інтернет, або</w:t>
      </w:r>
      <w:r w:rsidR="00641AAF" w:rsidRPr="008E566B">
        <w:rPr>
          <w:rFonts w:ascii="Times New Roman" w:eastAsia="Times New Roman" w:hAnsi="Times New Roman" w:cs="Times New Roman"/>
          <w:color w:val="000000"/>
          <w:sz w:val="20"/>
          <w:szCs w:val="20"/>
          <w:lang w:val="uk-UA"/>
        </w:rPr>
        <w:t xml:space="preserve"> будь-як</w:t>
      </w:r>
      <w:r w:rsidR="00965AAC" w:rsidRPr="008E566B">
        <w:rPr>
          <w:rFonts w:ascii="Times New Roman" w:eastAsia="Times New Roman" w:hAnsi="Times New Roman" w:cs="Times New Roman"/>
          <w:color w:val="000000"/>
          <w:sz w:val="20"/>
          <w:szCs w:val="20"/>
          <w:lang w:val="uk-UA"/>
        </w:rPr>
        <w:t>ими</w:t>
      </w:r>
      <w:r w:rsidR="00641AAF" w:rsidRPr="008E566B">
        <w:rPr>
          <w:rFonts w:ascii="Times New Roman" w:eastAsia="Times New Roman" w:hAnsi="Times New Roman" w:cs="Times New Roman"/>
          <w:color w:val="000000"/>
          <w:sz w:val="20"/>
          <w:szCs w:val="20"/>
          <w:lang w:val="uk-UA"/>
        </w:rPr>
        <w:t xml:space="preserve"> інш</w:t>
      </w:r>
      <w:r w:rsidR="00965AAC" w:rsidRPr="008E566B">
        <w:rPr>
          <w:rFonts w:ascii="Times New Roman" w:eastAsia="Times New Roman" w:hAnsi="Times New Roman" w:cs="Times New Roman"/>
          <w:color w:val="000000"/>
          <w:sz w:val="20"/>
          <w:szCs w:val="20"/>
          <w:lang w:val="uk-UA"/>
        </w:rPr>
        <w:t>ими</w:t>
      </w:r>
      <w:r w:rsidR="00641AAF" w:rsidRPr="008E566B">
        <w:rPr>
          <w:rFonts w:ascii="Times New Roman" w:eastAsia="Times New Roman" w:hAnsi="Times New Roman" w:cs="Times New Roman"/>
          <w:color w:val="000000"/>
          <w:sz w:val="20"/>
          <w:szCs w:val="20"/>
          <w:lang w:val="uk-UA"/>
        </w:rPr>
        <w:t xml:space="preserve"> засоб</w:t>
      </w:r>
      <w:r w:rsidR="00965AAC" w:rsidRPr="008E566B">
        <w:rPr>
          <w:rFonts w:ascii="Times New Roman" w:eastAsia="Times New Roman" w:hAnsi="Times New Roman" w:cs="Times New Roman"/>
          <w:color w:val="000000"/>
          <w:sz w:val="20"/>
          <w:szCs w:val="20"/>
          <w:lang w:val="uk-UA"/>
        </w:rPr>
        <w:t>ам</w:t>
      </w:r>
      <w:r w:rsidR="00641AAF"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навмисне надання </w:t>
      </w:r>
      <w:r w:rsidR="000E4973" w:rsidRPr="008E566B">
        <w:rPr>
          <w:rFonts w:ascii="Times New Roman" w:eastAsia="Times New Roman" w:hAnsi="Times New Roman" w:cs="Times New Roman"/>
          <w:color w:val="000000"/>
          <w:sz w:val="20"/>
          <w:szCs w:val="20"/>
          <w:lang w:val="uk-UA"/>
        </w:rPr>
        <w:t>фальшивої</w:t>
      </w:r>
      <w:r w:rsidR="00684D78" w:rsidRPr="008E566B">
        <w:rPr>
          <w:rFonts w:ascii="Times New Roman" w:eastAsia="Times New Roman" w:hAnsi="Times New Roman" w:cs="Times New Roman"/>
          <w:color w:val="000000"/>
          <w:sz w:val="20"/>
          <w:szCs w:val="20"/>
          <w:lang w:val="uk-UA"/>
        </w:rPr>
        <w:t xml:space="preserve"> </w:t>
      </w:r>
      <w:r w:rsidR="000E4973"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хибної</w:t>
      </w:r>
      <w:r w:rsidR="000E4973"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інформації підприємствам, які надають оцінки цін або ринкові звіти, </w:t>
      </w:r>
      <w:r w:rsidR="00A9060E" w:rsidRPr="008E566B">
        <w:rPr>
          <w:rFonts w:ascii="Times New Roman" w:eastAsia="Times New Roman" w:hAnsi="Times New Roman" w:cs="Times New Roman"/>
          <w:color w:val="000000"/>
          <w:sz w:val="20"/>
          <w:szCs w:val="20"/>
          <w:lang w:val="uk-UA"/>
        </w:rPr>
        <w:t xml:space="preserve">з ефектом </w:t>
      </w:r>
      <w:r w:rsidRPr="008E566B">
        <w:rPr>
          <w:rFonts w:ascii="Times New Roman" w:eastAsia="Times New Roman" w:hAnsi="Times New Roman" w:cs="Times New Roman"/>
          <w:color w:val="000000"/>
          <w:sz w:val="20"/>
          <w:szCs w:val="20"/>
          <w:lang w:val="uk-UA"/>
        </w:rPr>
        <w:t>введення в оману учасників ринку, які діють на основі таких оцінок цін або ринкових звітів; та навмисне створення враження</w:t>
      </w:r>
      <w:r w:rsidR="00307392" w:rsidRPr="008E566B">
        <w:rPr>
          <w:rFonts w:ascii="Times New Roman" w:eastAsia="Times New Roman" w:hAnsi="Times New Roman" w:cs="Times New Roman"/>
          <w:color w:val="000000"/>
          <w:sz w:val="20"/>
          <w:szCs w:val="20"/>
          <w:lang w:val="uk-UA"/>
        </w:rPr>
        <w:t xml:space="preserve"> </w:t>
      </w:r>
      <w:r w:rsidR="00926811" w:rsidRPr="008E566B">
        <w:rPr>
          <w:rFonts w:ascii="Times New Roman" w:eastAsia="Times New Roman" w:hAnsi="Times New Roman" w:cs="Times New Roman"/>
          <w:color w:val="000000"/>
          <w:sz w:val="20"/>
          <w:szCs w:val="20"/>
          <w:lang w:val="uk-UA"/>
        </w:rPr>
        <w:t>про те</w:t>
      </w:r>
      <w:r w:rsidRPr="008E566B">
        <w:rPr>
          <w:rFonts w:ascii="Times New Roman" w:eastAsia="Times New Roman" w:hAnsi="Times New Roman" w:cs="Times New Roman"/>
          <w:color w:val="000000"/>
          <w:sz w:val="20"/>
          <w:szCs w:val="20"/>
          <w:lang w:val="uk-UA"/>
        </w:rPr>
        <w:t xml:space="preserve">, що доступність потужності генерації електроенергії, </w:t>
      </w:r>
      <w:r w:rsidR="00926811" w:rsidRPr="008E566B">
        <w:rPr>
          <w:rFonts w:ascii="Times New Roman" w:eastAsia="Times New Roman" w:hAnsi="Times New Roman" w:cs="Times New Roman"/>
          <w:color w:val="000000"/>
          <w:sz w:val="20"/>
          <w:szCs w:val="20"/>
          <w:lang w:val="uk-UA"/>
        </w:rPr>
        <w:t>або</w:t>
      </w:r>
      <w:r w:rsidR="00A43F62"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доступність природного газу</w:t>
      </w:r>
      <w:r w:rsidR="00A43F6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доступність </w:t>
      </w:r>
      <w:r w:rsidR="00A43F62" w:rsidRPr="008E566B">
        <w:rPr>
          <w:rFonts w:ascii="Times New Roman" w:eastAsia="Times New Roman" w:hAnsi="Times New Roman" w:cs="Times New Roman"/>
          <w:color w:val="000000"/>
          <w:sz w:val="20"/>
          <w:szCs w:val="20"/>
          <w:lang w:val="uk-UA"/>
        </w:rPr>
        <w:t xml:space="preserve">пропускної здатності </w:t>
      </w:r>
      <w:r w:rsidRPr="008E566B">
        <w:rPr>
          <w:rFonts w:ascii="Times New Roman" w:eastAsia="Times New Roman" w:hAnsi="Times New Roman" w:cs="Times New Roman"/>
          <w:color w:val="000000"/>
          <w:sz w:val="20"/>
          <w:szCs w:val="20"/>
          <w:lang w:val="uk-UA"/>
        </w:rPr>
        <w:t xml:space="preserve">передачі є іншою, ніж потужність, що є фактично технічно доступною, у тих випадках, де </w:t>
      </w:r>
      <w:r w:rsidR="002947AB" w:rsidRPr="008E566B">
        <w:rPr>
          <w:rFonts w:ascii="Times New Roman" w:eastAsia="Times New Roman" w:hAnsi="Times New Roman" w:cs="Times New Roman"/>
          <w:color w:val="000000"/>
          <w:sz w:val="20"/>
          <w:szCs w:val="20"/>
          <w:lang w:val="uk-UA"/>
        </w:rPr>
        <w:t xml:space="preserve">така </w:t>
      </w:r>
      <w:r w:rsidRPr="008E566B">
        <w:rPr>
          <w:rFonts w:ascii="Times New Roman" w:eastAsia="Times New Roman" w:hAnsi="Times New Roman" w:cs="Times New Roman"/>
          <w:color w:val="000000"/>
          <w:sz w:val="20"/>
          <w:szCs w:val="20"/>
          <w:lang w:val="uk-UA"/>
        </w:rPr>
        <w:t xml:space="preserve">інформація впливає або, ймовірно, </w:t>
      </w:r>
      <w:r w:rsidR="00710661" w:rsidRPr="008E566B">
        <w:rPr>
          <w:rFonts w:ascii="Times New Roman" w:eastAsia="Times New Roman" w:hAnsi="Times New Roman" w:cs="Times New Roman"/>
          <w:color w:val="000000"/>
          <w:sz w:val="20"/>
          <w:szCs w:val="20"/>
          <w:lang w:val="uk-UA"/>
        </w:rPr>
        <w:t xml:space="preserve">вплине </w:t>
      </w:r>
      <w:r w:rsidRPr="008E566B">
        <w:rPr>
          <w:rFonts w:ascii="Times New Roman" w:eastAsia="Times New Roman" w:hAnsi="Times New Roman" w:cs="Times New Roman"/>
          <w:color w:val="000000"/>
          <w:sz w:val="20"/>
          <w:szCs w:val="20"/>
          <w:lang w:val="uk-UA"/>
        </w:rPr>
        <w:t>на ціну оптов</w:t>
      </w:r>
      <w:r w:rsidR="0079752C"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енергетичн</w:t>
      </w:r>
      <w:r w:rsidR="0079752C"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продукт</w:t>
      </w:r>
      <w:r w:rsidR="0079752C"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xml:space="preserve">. Маніпулювання та його </w:t>
      </w:r>
      <w:r w:rsidR="0079752C" w:rsidRPr="008E566B">
        <w:rPr>
          <w:rFonts w:ascii="Times New Roman" w:eastAsia="Times New Roman" w:hAnsi="Times New Roman" w:cs="Times New Roman"/>
          <w:color w:val="000000"/>
          <w:sz w:val="20"/>
          <w:szCs w:val="20"/>
          <w:lang w:val="uk-UA"/>
        </w:rPr>
        <w:t xml:space="preserve">ефект </w:t>
      </w:r>
      <w:r w:rsidRPr="008E566B">
        <w:rPr>
          <w:rFonts w:ascii="Times New Roman" w:eastAsia="Times New Roman" w:hAnsi="Times New Roman" w:cs="Times New Roman"/>
          <w:color w:val="000000"/>
          <w:sz w:val="20"/>
          <w:szCs w:val="20"/>
          <w:lang w:val="uk-UA"/>
        </w:rPr>
        <w:t>можуть</w:t>
      </w:r>
      <w:r w:rsidR="002F4BBD" w:rsidRPr="008E566B">
        <w:rPr>
          <w:rFonts w:ascii="Times New Roman" w:eastAsia="Times New Roman" w:hAnsi="Times New Roman" w:cs="Times New Roman"/>
          <w:color w:val="000000"/>
          <w:sz w:val="20"/>
          <w:szCs w:val="20"/>
          <w:lang w:val="uk-UA"/>
        </w:rPr>
        <w:t xml:space="preserve"> </w:t>
      </w:r>
      <w:r w:rsidR="00150D82" w:rsidRPr="008E566B">
        <w:rPr>
          <w:rFonts w:ascii="Times New Roman" w:eastAsia="Times New Roman" w:hAnsi="Times New Roman" w:cs="Times New Roman"/>
          <w:color w:val="000000"/>
          <w:sz w:val="20"/>
          <w:szCs w:val="20"/>
          <w:lang w:val="uk-UA"/>
        </w:rPr>
        <w:t>траплятися</w:t>
      </w:r>
      <w:r w:rsidR="00D40778" w:rsidRPr="008E566B">
        <w:rPr>
          <w:rFonts w:ascii="Times New Roman" w:eastAsia="Times New Roman" w:hAnsi="Times New Roman" w:cs="Times New Roman"/>
          <w:color w:val="000000"/>
          <w:sz w:val="20"/>
          <w:szCs w:val="20"/>
          <w:lang w:val="uk-UA"/>
        </w:rPr>
        <w:t xml:space="preserve"> крізь</w:t>
      </w:r>
      <w:r w:rsidR="002F4BBD" w:rsidRPr="008E566B">
        <w:rPr>
          <w:rFonts w:ascii="Times New Roman" w:eastAsia="Times New Roman" w:hAnsi="Times New Roman" w:cs="Times New Roman"/>
          <w:color w:val="000000"/>
          <w:sz w:val="20"/>
          <w:szCs w:val="20"/>
          <w:lang w:val="uk-UA"/>
        </w:rPr>
        <w:t xml:space="preserve"> кордони</w:t>
      </w:r>
      <w:r w:rsidRPr="008E566B">
        <w:rPr>
          <w:rFonts w:ascii="Times New Roman" w:eastAsia="Times New Roman" w:hAnsi="Times New Roman" w:cs="Times New Roman"/>
          <w:color w:val="000000"/>
          <w:sz w:val="20"/>
          <w:szCs w:val="20"/>
          <w:lang w:val="uk-UA"/>
        </w:rPr>
        <w:t xml:space="preserve">, між ринками електроенергії та газу, </w:t>
      </w:r>
      <w:r w:rsidR="00FF04E2" w:rsidRPr="008E566B">
        <w:rPr>
          <w:rFonts w:ascii="Times New Roman" w:eastAsia="Times New Roman" w:hAnsi="Times New Roman" w:cs="Times New Roman"/>
          <w:color w:val="000000"/>
          <w:sz w:val="20"/>
          <w:szCs w:val="20"/>
          <w:lang w:val="uk-UA"/>
        </w:rPr>
        <w:t xml:space="preserve">і крізь </w:t>
      </w:r>
      <w:r w:rsidRPr="008E566B">
        <w:rPr>
          <w:rFonts w:ascii="Times New Roman" w:eastAsia="Times New Roman" w:hAnsi="Times New Roman" w:cs="Times New Roman"/>
          <w:color w:val="000000"/>
          <w:sz w:val="20"/>
          <w:szCs w:val="20"/>
          <w:lang w:val="uk-UA"/>
        </w:rPr>
        <w:t>фінансов</w:t>
      </w:r>
      <w:r w:rsidR="0092681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та товарн</w:t>
      </w:r>
      <w:r w:rsidR="0092681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ринки, включно з ринками квот на викиди.</w:t>
      </w:r>
    </w:p>
    <w:p w14:paraId="4A390B0E" w14:textId="0B6C6AFF"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Приклади маніпулювання ринком та спроб маніпулюва</w:t>
      </w:r>
      <w:r w:rsidR="00734AE0" w:rsidRPr="008E566B">
        <w:rPr>
          <w:rFonts w:ascii="Times New Roman" w:eastAsia="Times New Roman" w:hAnsi="Times New Roman" w:cs="Times New Roman"/>
          <w:color w:val="000000"/>
          <w:sz w:val="20"/>
          <w:szCs w:val="20"/>
          <w:lang w:val="uk-UA"/>
        </w:rPr>
        <w:t>ти</w:t>
      </w:r>
      <w:r w:rsidRPr="008E566B">
        <w:rPr>
          <w:rFonts w:ascii="Times New Roman" w:eastAsia="Times New Roman" w:hAnsi="Times New Roman" w:cs="Times New Roman"/>
          <w:color w:val="000000"/>
          <w:sz w:val="20"/>
          <w:szCs w:val="20"/>
          <w:lang w:val="uk-UA"/>
        </w:rPr>
        <w:t xml:space="preserve"> ринком</w:t>
      </w:r>
      <w:r w:rsidR="00734AE0" w:rsidRPr="008E566B">
        <w:rPr>
          <w:rFonts w:ascii="Times New Roman" w:eastAsia="Times New Roman" w:hAnsi="Times New Roman" w:cs="Times New Roman"/>
          <w:color w:val="000000"/>
          <w:sz w:val="20"/>
          <w:szCs w:val="20"/>
          <w:lang w:val="uk-UA"/>
        </w:rPr>
        <w:t xml:space="preserve"> включають</w:t>
      </w:r>
      <w:r w:rsidRPr="008E566B">
        <w:rPr>
          <w:rFonts w:ascii="Times New Roman" w:eastAsia="Times New Roman" w:hAnsi="Times New Roman" w:cs="Times New Roman"/>
          <w:color w:val="000000"/>
          <w:sz w:val="20"/>
          <w:szCs w:val="20"/>
          <w:lang w:val="uk-UA"/>
        </w:rPr>
        <w:t>: поведінк</w:t>
      </w:r>
      <w:r w:rsidR="00734AE0"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особи</w:t>
      </w:r>
      <w:r w:rsidR="00C17AEC"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осіб, </w:t>
      </w:r>
      <w:r w:rsidR="00C17AEC"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діють у співпраці, з метою закріплення вирішальної позиції щодо пропозиції оптового енергетичного продукту</w:t>
      </w:r>
      <w:r w:rsidR="006C44E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попиту на нього, яка має</w:t>
      </w:r>
      <w:r w:rsidR="004433C0"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w:t>
      </w:r>
      <w:r w:rsidR="00F736FD" w:rsidRPr="008E566B">
        <w:rPr>
          <w:rFonts w:ascii="Times New Roman" w:eastAsia="Times New Roman" w:hAnsi="Times New Roman" w:cs="Times New Roman"/>
          <w:color w:val="000000"/>
          <w:sz w:val="20"/>
          <w:szCs w:val="20"/>
          <w:lang w:val="uk-UA"/>
        </w:rPr>
        <w:t xml:space="preserve">могла б </w:t>
      </w:r>
      <w:r w:rsidRPr="008E566B">
        <w:rPr>
          <w:rFonts w:ascii="Times New Roman" w:eastAsia="Times New Roman" w:hAnsi="Times New Roman" w:cs="Times New Roman"/>
          <w:color w:val="000000"/>
          <w:sz w:val="20"/>
          <w:szCs w:val="20"/>
          <w:lang w:val="uk-UA"/>
        </w:rPr>
        <w:t>мати</w:t>
      </w:r>
      <w:r w:rsidR="004433C0" w:rsidRPr="008E566B">
        <w:rPr>
          <w:rFonts w:ascii="Times New Roman" w:eastAsia="Times New Roman" w:hAnsi="Times New Roman" w:cs="Times New Roman"/>
          <w:color w:val="000000"/>
          <w:sz w:val="20"/>
          <w:szCs w:val="20"/>
          <w:lang w:val="uk-UA"/>
        </w:rPr>
        <w:t>,</w:t>
      </w:r>
      <w:r w:rsidR="00311B85" w:rsidRPr="008E566B">
        <w:rPr>
          <w:rFonts w:ascii="Times New Roman" w:eastAsia="Times New Roman" w:hAnsi="Times New Roman" w:cs="Times New Roman"/>
          <w:color w:val="000000"/>
          <w:sz w:val="20"/>
          <w:szCs w:val="20"/>
          <w:lang w:val="uk-UA"/>
        </w:rPr>
        <w:t xml:space="preserve"> ефектом фіксування</w:t>
      </w:r>
      <w:r w:rsidRPr="008E566B">
        <w:rPr>
          <w:rFonts w:ascii="Times New Roman" w:eastAsia="Times New Roman" w:hAnsi="Times New Roman" w:cs="Times New Roman"/>
          <w:color w:val="000000"/>
          <w:sz w:val="20"/>
          <w:szCs w:val="20"/>
          <w:lang w:val="uk-UA"/>
        </w:rPr>
        <w:t xml:space="preserve">, прямо чи опосередковано, цін або створення інших несправедливих умов торгівлі; та пропонування, купівля або продаж оптових енергетичних продуктів з метою, наміром або </w:t>
      </w:r>
      <w:r w:rsidR="00311B85" w:rsidRPr="008E566B">
        <w:rPr>
          <w:rFonts w:ascii="Times New Roman" w:eastAsia="Times New Roman" w:hAnsi="Times New Roman" w:cs="Times New Roman"/>
          <w:color w:val="000000"/>
          <w:sz w:val="20"/>
          <w:szCs w:val="20"/>
          <w:lang w:val="uk-UA"/>
        </w:rPr>
        <w:t xml:space="preserve">ефектом </w:t>
      </w:r>
      <w:r w:rsidRPr="008E566B">
        <w:rPr>
          <w:rFonts w:ascii="Times New Roman" w:eastAsia="Times New Roman" w:hAnsi="Times New Roman" w:cs="Times New Roman"/>
          <w:color w:val="000000"/>
          <w:sz w:val="20"/>
          <w:szCs w:val="20"/>
          <w:lang w:val="uk-UA"/>
        </w:rPr>
        <w:t xml:space="preserve">введення в оману учасників ринку, які діють на основі референтних цін. </w:t>
      </w:r>
      <w:r w:rsidR="005C2FEE" w:rsidRPr="008E566B">
        <w:rPr>
          <w:rFonts w:ascii="Times New Roman" w:eastAsia="Times New Roman" w:hAnsi="Times New Roman" w:cs="Times New Roman"/>
          <w:color w:val="000000"/>
          <w:sz w:val="20"/>
          <w:szCs w:val="20"/>
          <w:lang w:val="uk-UA"/>
        </w:rPr>
        <w:t xml:space="preserve">Проте, </w:t>
      </w:r>
      <w:r w:rsidRPr="008E566B">
        <w:rPr>
          <w:rFonts w:ascii="Times New Roman" w:eastAsia="Times New Roman" w:hAnsi="Times New Roman" w:cs="Times New Roman"/>
          <w:color w:val="000000"/>
          <w:sz w:val="20"/>
          <w:szCs w:val="20"/>
          <w:lang w:val="uk-UA"/>
        </w:rPr>
        <w:t>прийняті ринкові практики, такі як ті, що застосовуються у сфері фінансових послуг, які наразі визначені частиною 5 статті 1 Директиви 2003/6/ЄС Європейського Парламенту і Ради від 28 січня 2003 року про інсайдерські операції та маніпулювання ринком (зловживання на ринку)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5"/>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та які можуть бути адаптовані у разі</w:t>
      </w:r>
      <w:r w:rsidR="004301BB" w:rsidRPr="008E566B">
        <w:rPr>
          <w:rFonts w:ascii="Times New Roman" w:eastAsia="Times New Roman" w:hAnsi="Times New Roman" w:cs="Times New Roman"/>
          <w:color w:val="000000"/>
          <w:sz w:val="20"/>
          <w:szCs w:val="20"/>
          <w:lang w:val="uk-UA"/>
        </w:rPr>
        <w:t>, якщо</w:t>
      </w:r>
      <w:r w:rsidRPr="008E566B">
        <w:rPr>
          <w:rFonts w:ascii="Times New Roman" w:eastAsia="Times New Roman" w:hAnsi="Times New Roman" w:cs="Times New Roman"/>
          <w:color w:val="000000"/>
          <w:sz w:val="20"/>
          <w:szCs w:val="20"/>
          <w:lang w:val="uk-UA"/>
        </w:rPr>
        <w:t xml:space="preserve"> до зазначеної Директиви</w:t>
      </w:r>
      <w:r w:rsidR="004301BB" w:rsidRPr="008E566B">
        <w:rPr>
          <w:rFonts w:ascii="Times New Roman" w:eastAsia="Times New Roman" w:hAnsi="Times New Roman" w:cs="Times New Roman"/>
          <w:color w:val="000000"/>
          <w:sz w:val="20"/>
          <w:szCs w:val="20"/>
          <w:lang w:val="uk-UA"/>
        </w:rPr>
        <w:t xml:space="preserve"> вноситимуться зміни</w:t>
      </w:r>
      <w:r w:rsidRPr="008E566B">
        <w:rPr>
          <w:rFonts w:ascii="Times New Roman" w:eastAsia="Times New Roman" w:hAnsi="Times New Roman" w:cs="Times New Roman"/>
          <w:color w:val="000000"/>
          <w:sz w:val="20"/>
          <w:szCs w:val="20"/>
          <w:lang w:val="uk-UA"/>
        </w:rPr>
        <w:t>, могли б бути законним способом для учасників ринку закріпити вигідну ціну на оптовий енергетичний продукт.</w:t>
      </w:r>
    </w:p>
    <w:p w14:paraId="0969EF28" w14:textId="0FD0329C"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Розкриття інсайдерської інформації </w:t>
      </w:r>
      <w:r w:rsidR="00B96F30" w:rsidRPr="008E566B">
        <w:rPr>
          <w:rFonts w:ascii="Times New Roman" w:eastAsia="Times New Roman" w:hAnsi="Times New Roman" w:cs="Times New Roman"/>
          <w:color w:val="000000"/>
          <w:sz w:val="20"/>
          <w:szCs w:val="20"/>
          <w:lang w:val="uk-UA"/>
        </w:rPr>
        <w:t xml:space="preserve">стосовно </w:t>
      </w:r>
      <w:r w:rsidRPr="008E566B">
        <w:rPr>
          <w:rFonts w:ascii="Times New Roman" w:eastAsia="Times New Roman" w:hAnsi="Times New Roman" w:cs="Times New Roman"/>
          <w:color w:val="000000"/>
          <w:sz w:val="20"/>
          <w:szCs w:val="20"/>
          <w:lang w:val="uk-UA"/>
        </w:rPr>
        <w:t xml:space="preserve">оптового енергетичного продукту журналістами, </w:t>
      </w:r>
      <w:r w:rsidR="00502D3C"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 xml:space="preserve">діють у </w:t>
      </w:r>
      <w:r w:rsidR="00A312B3" w:rsidRPr="008E566B">
        <w:rPr>
          <w:rFonts w:ascii="Times New Roman" w:eastAsia="Times New Roman" w:hAnsi="Times New Roman" w:cs="Times New Roman"/>
          <w:color w:val="000000"/>
          <w:sz w:val="20"/>
          <w:szCs w:val="20"/>
          <w:lang w:val="uk-UA"/>
        </w:rPr>
        <w:t xml:space="preserve">межах </w:t>
      </w:r>
      <w:r w:rsidRPr="008E566B">
        <w:rPr>
          <w:rFonts w:ascii="Times New Roman" w:eastAsia="Times New Roman" w:hAnsi="Times New Roman" w:cs="Times New Roman"/>
          <w:color w:val="000000"/>
          <w:sz w:val="20"/>
          <w:szCs w:val="20"/>
          <w:lang w:val="uk-UA"/>
        </w:rPr>
        <w:t>сво</w:t>
      </w:r>
      <w:r w:rsidR="00A312B3"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ї професійн</w:t>
      </w:r>
      <w:r w:rsidR="00A312B3" w:rsidRPr="008E566B">
        <w:rPr>
          <w:rFonts w:ascii="Times New Roman" w:eastAsia="Times New Roman" w:hAnsi="Times New Roman" w:cs="Times New Roman"/>
          <w:color w:val="000000"/>
          <w:sz w:val="20"/>
          <w:szCs w:val="20"/>
          <w:lang w:val="uk-UA"/>
        </w:rPr>
        <w:t>ої</w:t>
      </w:r>
      <w:r w:rsidR="003D7889" w:rsidRPr="008E566B">
        <w:rPr>
          <w:rFonts w:ascii="Times New Roman" w:eastAsia="Times New Roman" w:hAnsi="Times New Roman" w:cs="Times New Roman"/>
          <w:color w:val="000000"/>
          <w:sz w:val="20"/>
          <w:szCs w:val="20"/>
          <w:lang w:val="uk-UA"/>
        </w:rPr>
        <w:t xml:space="preserve"> компетенції</w:t>
      </w:r>
      <w:r w:rsidRPr="008E566B">
        <w:rPr>
          <w:rFonts w:ascii="Times New Roman" w:eastAsia="Times New Roman" w:hAnsi="Times New Roman" w:cs="Times New Roman"/>
          <w:color w:val="000000"/>
          <w:sz w:val="20"/>
          <w:szCs w:val="20"/>
          <w:lang w:val="uk-UA"/>
        </w:rPr>
        <w:t xml:space="preserve">, мало б оцінюватися з урахуванням правил, що регулюють їхню професію, та правил, що регулюють свободу преси, </w:t>
      </w:r>
      <w:r w:rsidR="00A44DA3"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такі особи</w:t>
      </w:r>
      <w:r w:rsidR="00A44DA3" w:rsidRPr="008E566B">
        <w:rPr>
          <w:rFonts w:ascii="Times New Roman" w:eastAsia="Times New Roman" w:hAnsi="Times New Roman" w:cs="Times New Roman"/>
          <w:color w:val="000000"/>
          <w:sz w:val="20"/>
          <w:szCs w:val="20"/>
          <w:lang w:val="uk-UA"/>
        </w:rPr>
        <w:t xml:space="preserve"> здобувають</w:t>
      </w:r>
      <w:r w:rsidRPr="008E566B">
        <w:rPr>
          <w:rFonts w:ascii="Times New Roman" w:eastAsia="Times New Roman" w:hAnsi="Times New Roman" w:cs="Times New Roman"/>
          <w:color w:val="000000"/>
          <w:sz w:val="20"/>
          <w:szCs w:val="20"/>
          <w:lang w:val="uk-UA"/>
        </w:rPr>
        <w:t>, прямо чи опосередковано, переваг</w:t>
      </w:r>
      <w:r w:rsidR="0050321A"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або прибут</w:t>
      </w:r>
      <w:r w:rsidR="0050321A" w:rsidRPr="008E566B">
        <w:rPr>
          <w:rFonts w:ascii="Times New Roman" w:eastAsia="Times New Roman" w:hAnsi="Times New Roman" w:cs="Times New Roman"/>
          <w:color w:val="000000"/>
          <w:sz w:val="20"/>
          <w:szCs w:val="20"/>
          <w:lang w:val="uk-UA"/>
        </w:rPr>
        <w:t>к</w:t>
      </w:r>
      <w:r w:rsidR="006A0E3A"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xml:space="preserve"> від поширення інформації, про яку йдеться, або коли розкриття здійснюється з наміром ввести ринок в оману щодо пропозиції оптових енергетичних продуктів, попиту </w:t>
      </w:r>
      <w:r w:rsidR="00E21770"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E21770"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p>
    <w:p w14:paraId="4008878E" w14:textId="6861A786" w:rsidR="00AA159D" w:rsidRPr="008E566B" w:rsidRDefault="00F31562"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У міру розвитку </w:t>
      </w:r>
      <w:r w:rsidR="00AA159D" w:rsidRPr="008E566B">
        <w:rPr>
          <w:rFonts w:ascii="Times New Roman" w:eastAsia="Times New Roman" w:hAnsi="Times New Roman" w:cs="Times New Roman"/>
          <w:color w:val="000000"/>
          <w:sz w:val="20"/>
          <w:szCs w:val="20"/>
          <w:lang w:val="uk-UA"/>
        </w:rPr>
        <w:t>фінансових ринків</w:t>
      </w:r>
      <w:r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концепції зловживання на ринку, що </w:t>
      </w:r>
      <w:r w:rsidR="00AA159D" w:rsidRPr="008E566B">
        <w:rPr>
          <w:rFonts w:ascii="Times New Roman" w:eastAsia="Times New Roman" w:hAnsi="Times New Roman" w:cs="Times New Roman"/>
          <w:color w:val="000000"/>
          <w:sz w:val="20"/>
          <w:szCs w:val="20"/>
          <w:lang w:val="uk-UA"/>
        </w:rPr>
        <w:lastRenderedPageBreak/>
        <w:t>застосовуються до таких ринків, будуть адаптуватися. Тому</w:t>
      </w:r>
      <w:r w:rsidR="00574FAC"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з метою забезпечення необхідної гнучкості для швидкого реагування на такі зміни</w:t>
      </w:r>
      <w:r w:rsidR="00574FAC"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повноваження приймати акти відповідно до статті 290 Договору про функціонування Європейського Союзу мали б бути делеговані Комісії в частині технічного оновлення означень інсайдерськ</w:t>
      </w:r>
      <w:r w:rsidR="00762496"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інформаці</w:t>
      </w:r>
      <w:r w:rsidR="00246000" w:rsidRPr="008E566B">
        <w:rPr>
          <w:rFonts w:ascii="Times New Roman" w:eastAsia="Times New Roman" w:hAnsi="Times New Roman" w:cs="Times New Roman"/>
          <w:color w:val="000000"/>
          <w:sz w:val="20"/>
          <w:szCs w:val="20"/>
          <w:lang w:val="uk-UA"/>
        </w:rPr>
        <w:t>ї</w:t>
      </w:r>
      <w:r w:rsidR="00AA159D" w:rsidRPr="008E566B">
        <w:rPr>
          <w:rFonts w:ascii="Times New Roman" w:eastAsia="Times New Roman" w:hAnsi="Times New Roman" w:cs="Times New Roman"/>
          <w:color w:val="000000"/>
          <w:sz w:val="20"/>
          <w:szCs w:val="20"/>
          <w:lang w:val="uk-UA"/>
        </w:rPr>
        <w:t xml:space="preserve"> та маніпулювання ринком з метою забезпечення </w:t>
      </w:r>
      <w:proofErr w:type="spellStart"/>
      <w:r w:rsidR="004F4430" w:rsidRPr="008E566B">
        <w:rPr>
          <w:rFonts w:ascii="Times New Roman" w:eastAsia="Times New Roman" w:hAnsi="Times New Roman" w:cs="Times New Roman"/>
          <w:color w:val="000000"/>
          <w:sz w:val="20"/>
          <w:szCs w:val="20"/>
          <w:lang w:val="uk-UA"/>
        </w:rPr>
        <w:t>взаємо</w:t>
      </w:r>
      <w:r w:rsidR="00AA159D" w:rsidRPr="008E566B">
        <w:rPr>
          <w:rFonts w:ascii="Times New Roman" w:eastAsia="Times New Roman" w:hAnsi="Times New Roman" w:cs="Times New Roman"/>
          <w:color w:val="000000"/>
          <w:sz w:val="20"/>
          <w:szCs w:val="20"/>
          <w:lang w:val="uk-UA"/>
        </w:rPr>
        <w:t>узгодженості</w:t>
      </w:r>
      <w:proofErr w:type="spellEnd"/>
      <w:r w:rsidR="00AA159D" w:rsidRPr="008E566B">
        <w:rPr>
          <w:rFonts w:ascii="Times New Roman" w:eastAsia="Times New Roman" w:hAnsi="Times New Roman" w:cs="Times New Roman"/>
          <w:color w:val="000000"/>
          <w:sz w:val="20"/>
          <w:szCs w:val="20"/>
          <w:lang w:val="uk-UA"/>
        </w:rPr>
        <w:t xml:space="preserve"> з іншим відповідним законодавством Союзу у сферах фінансових послуг та енергії. Особливо важливо, щоб Комісія проводила належні консультації у ході своєї підготовчої роботи, в тому числі на рівні експертів. Комісія мала б</w:t>
      </w:r>
      <w:r w:rsidR="00F13E9F"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під час підготовки та розробки делегованих актів</w:t>
      </w:r>
      <w:r w:rsidR="006E40BA" w:rsidRPr="008E566B">
        <w:rPr>
          <w:rFonts w:ascii="Times New Roman" w:eastAsia="Times New Roman" w:hAnsi="Times New Roman" w:cs="Times New Roman"/>
          <w:color w:val="000000"/>
          <w:sz w:val="20"/>
          <w:szCs w:val="20"/>
          <w:lang w:val="uk-UA"/>
        </w:rPr>
        <w:t>,</w:t>
      </w:r>
      <w:r w:rsidR="00AA159D" w:rsidRPr="008E566B">
        <w:rPr>
          <w:rFonts w:ascii="Times New Roman" w:eastAsia="Times New Roman" w:hAnsi="Times New Roman" w:cs="Times New Roman"/>
          <w:color w:val="000000"/>
          <w:sz w:val="20"/>
          <w:szCs w:val="20"/>
          <w:lang w:val="uk-UA"/>
        </w:rPr>
        <w:t xml:space="preserve"> забезпечити одночасну, своєчасну та належну передачу відповідних документів до Європейського Парламенту і Ради.</w:t>
      </w:r>
    </w:p>
    <w:p w14:paraId="22452B01" w14:textId="7CD538EA"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Ефективний моніторинг ринку на рівні Союзу є </w:t>
      </w:r>
      <w:proofErr w:type="spellStart"/>
      <w:r w:rsidRPr="008E566B">
        <w:rPr>
          <w:rFonts w:ascii="Times New Roman" w:eastAsia="Times New Roman" w:hAnsi="Times New Roman" w:cs="Times New Roman"/>
          <w:color w:val="000000"/>
          <w:sz w:val="20"/>
          <w:szCs w:val="20"/>
          <w:lang w:val="uk-UA"/>
        </w:rPr>
        <w:t>життєво</w:t>
      </w:r>
      <w:proofErr w:type="spellEnd"/>
      <w:r w:rsidRPr="008E566B">
        <w:rPr>
          <w:rFonts w:ascii="Times New Roman" w:eastAsia="Times New Roman" w:hAnsi="Times New Roman" w:cs="Times New Roman"/>
          <w:color w:val="000000"/>
          <w:sz w:val="20"/>
          <w:szCs w:val="20"/>
          <w:lang w:val="uk-UA"/>
        </w:rPr>
        <w:t xml:space="preserve"> важливим для виявлення та </w:t>
      </w:r>
      <w:r w:rsidR="00EC144D" w:rsidRPr="008E566B">
        <w:rPr>
          <w:rFonts w:ascii="Times New Roman" w:eastAsia="Times New Roman" w:hAnsi="Times New Roman" w:cs="Times New Roman"/>
          <w:color w:val="000000"/>
          <w:sz w:val="20"/>
          <w:szCs w:val="20"/>
          <w:lang w:val="uk-UA"/>
        </w:rPr>
        <w:t xml:space="preserve">стримування </w:t>
      </w:r>
      <w:r w:rsidRPr="008E566B">
        <w:rPr>
          <w:rFonts w:ascii="Times New Roman" w:eastAsia="Times New Roman" w:hAnsi="Times New Roman" w:cs="Times New Roman"/>
          <w:color w:val="000000"/>
          <w:sz w:val="20"/>
          <w:szCs w:val="20"/>
          <w:lang w:val="uk-UA"/>
        </w:rPr>
        <w:t>зловживан</w:t>
      </w:r>
      <w:r w:rsidR="000F1809" w:rsidRPr="008E566B">
        <w:rPr>
          <w:rFonts w:ascii="Times New Roman" w:eastAsia="Times New Roman" w:hAnsi="Times New Roman" w:cs="Times New Roman"/>
          <w:color w:val="000000"/>
          <w:sz w:val="20"/>
          <w:szCs w:val="20"/>
          <w:lang w:val="uk-UA"/>
        </w:rPr>
        <w:t>ь</w:t>
      </w:r>
      <w:r w:rsidRPr="008E566B">
        <w:rPr>
          <w:rFonts w:ascii="Times New Roman" w:eastAsia="Times New Roman" w:hAnsi="Times New Roman" w:cs="Times New Roman"/>
          <w:color w:val="000000"/>
          <w:sz w:val="20"/>
          <w:szCs w:val="20"/>
          <w:lang w:val="uk-UA"/>
        </w:rPr>
        <w:t xml:space="preserve"> на ринку на оптових енергетичних ринках. Агентство з питань співробітництва енергетичних регуляторів, створене Регламентом (ЄС) № 713/2009 Європейського Парламенту і Ради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6"/>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найкраще підходить для </w:t>
      </w:r>
      <w:r w:rsidR="003E3C21" w:rsidRPr="008E566B">
        <w:rPr>
          <w:rFonts w:ascii="Times New Roman" w:eastAsia="Times New Roman" w:hAnsi="Times New Roman" w:cs="Times New Roman"/>
          <w:color w:val="000000"/>
          <w:sz w:val="20"/>
          <w:szCs w:val="20"/>
          <w:lang w:val="uk-UA"/>
        </w:rPr>
        <w:t xml:space="preserve">проведення </w:t>
      </w:r>
      <w:r w:rsidRPr="008E566B">
        <w:rPr>
          <w:rFonts w:ascii="Times New Roman" w:eastAsia="Times New Roman" w:hAnsi="Times New Roman" w:cs="Times New Roman"/>
          <w:color w:val="000000"/>
          <w:sz w:val="20"/>
          <w:szCs w:val="20"/>
          <w:lang w:val="uk-UA"/>
        </w:rPr>
        <w:t xml:space="preserve">такого моніторингу, оскільки воно має </w:t>
      </w:r>
      <w:r w:rsidR="00882DAD" w:rsidRPr="008E566B">
        <w:rPr>
          <w:rFonts w:ascii="Times New Roman" w:eastAsia="Times New Roman" w:hAnsi="Times New Roman" w:cs="Times New Roman"/>
          <w:color w:val="000000"/>
          <w:sz w:val="20"/>
          <w:szCs w:val="20"/>
          <w:lang w:val="uk-UA"/>
        </w:rPr>
        <w:t xml:space="preserve">разом </w:t>
      </w:r>
      <w:r w:rsidR="00D1568E" w:rsidRPr="008E566B">
        <w:rPr>
          <w:rFonts w:ascii="Times New Roman" w:eastAsia="Times New Roman" w:hAnsi="Times New Roman" w:cs="Times New Roman"/>
          <w:color w:val="000000"/>
          <w:sz w:val="20"/>
          <w:szCs w:val="20"/>
          <w:lang w:val="uk-UA"/>
        </w:rPr>
        <w:t xml:space="preserve">і </w:t>
      </w:r>
      <w:r w:rsidRPr="008E566B">
        <w:rPr>
          <w:rFonts w:ascii="Times New Roman" w:eastAsia="Times New Roman" w:hAnsi="Times New Roman" w:cs="Times New Roman"/>
          <w:color w:val="000000"/>
          <w:sz w:val="20"/>
          <w:szCs w:val="20"/>
          <w:lang w:val="uk-UA"/>
        </w:rPr>
        <w:t xml:space="preserve">загальноєвропейське бачення ринків електроенергії та газу, і необхідні </w:t>
      </w:r>
      <w:r w:rsidR="00DA28C3" w:rsidRPr="008E566B">
        <w:rPr>
          <w:rFonts w:ascii="Times New Roman" w:eastAsia="Times New Roman" w:hAnsi="Times New Roman" w:cs="Times New Roman"/>
          <w:color w:val="000000"/>
          <w:sz w:val="20"/>
          <w:szCs w:val="20"/>
          <w:lang w:val="uk-UA"/>
        </w:rPr>
        <w:t xml:space="preserve">експертні </w:t>
      </w:r>
      <w:r w:rsidRPr="008E566B">
        <w:rPr>
          <w:rFonts w:ascii="Times New Roman" w:eastAsia="Times New Roman" w:hAnsi="Times New Roman" w:cs="Times New Roman"/>
          <w:color w:val="000000"/>
          <w:sz w:val="20"/>
          <w:szCs w:val="20"/>
          <w:lang w:val="uk-UA"/>
        </w:rPr>
        <w:t xml:space="preserve">знання щодо функціонування ринків </w:t>
      </w:r>
      <w:r w:rsidR="00882DAD" w:rsidRPr="008E566B">
        <w:rPr>
          <w:rFonts w:ascii="Times New Roman" w:eastAsia="Times New Roman" w:hAnsi="Times New Roman" w:cs="Times New Roman"/>
          <w:color w:val="000000"/>
          <w:sz w:val="20"/>
          <w:szCs w:val="20"/>
          <w:lang w:val="uk-UA"/>
        </w:rPr>
        <w:t xml:space="preserve">та </w:t>
      </w:r>
      <w:r w:rsidRPr="008E566B">
        <w:rPr>
          <w:rFonts w:ascii="Times New Roman" w:eastAsia="Times New Roman" w:hAnsi="Times New Roman" w:cs="Times New Roman"/>
          <w:color w:val="000000"/>
          <w:sz w:val="20"/>
          <w:szCs w:val="20"/>
          <w:lang w:val="uk-UA"/>
        </w:rPr>
        <w:t xml:space="preserve">систем електроенергії та газу в Союзі. Національні регуляторні органи, які мають комплексне уявлення про розвиток </w:t>
      </w:r>
      <w:r w:rsidR="00887F10" w:rsidRPr="008E566B">
        <w:rPr>
          <w:rFonts w:ascii="Times New Roman" w:eastAsia="Times New Roman" w:hAnsi="Times New Roman" w:cs="Times New Roman"/>
          <w:color w:val="000000"/>
          <w:sz w:val="20"/>
          <w:szCs w:val="20"/>
          <w:lang w:val="uk-UA"/>
        </w:rPr>
        <w:t xml:space="preserve">подій на </w:t>
      </w:r>
      <w:r w:rsidRPr="008E566B">
        <w:rPr>
          <w:rFonts w:ascii="Times New Roman" w:eastAsia="Times New Roman" w:hAnsi="Times New Roman" w:cs="Times New Roman"/>
          <w:color w:val="000000"/>
          <w:sz w:val="20"/>
          <w:szCs w:val="20"/>
          <w:lang w:val="uk-UA"/>
        </w:rPr>
        <w:t>енергетичних ринк</w:t>
      </w:r>
      <w:r w:rsidR="00887F10" w:rsidRPr="008E566B">
        <w:rPr>
          <w:rFonts w:ascii="Times New Roman" w:eastAsia="Times New Roman" w:hAnsi="Times New Roman" w:cs="Times New Roman"/>
          <w:color w:val="000000"/>
          <w:sz w:val="20"/>
          <w:szCs w:val="20"/>
          <w:lang w:val="uk-UA"/>
        </w:rPr>
        <w:t>ах</w:t>
      </w:r>
      <w:r w:rsidRPr="008E566B">
        <w:rPr>
          <w:rFonts w:ascii="Times New Roman" w:eastAsia="Times New Roman" w:hAnsi="Times New Roman" w:cs="Times New Roman"/>
          <w:color w:val="000000"/>
          <w:sz w:val="20"/>
          <w:szCs w:val="20"/>
          <w:lang w:val="uk-UA"/>
        </w:rPr>
        <w:t xml:space="preserve"> у свої</w:t>
      </w:r>
      <w:r w:rsidR="00EC5085" w:rsidRPr="008E566B">
        <w:rPr>
          <w:rFonts w:ascii="Times New Roman" w:eastAsia="Times New Roman" w:hAnsi="Times New Roman" w:cs="Times New Roman"/>
          <w:color w:val="000000"/>
          <w:sz w:val="20"/>
          <w:szCs w:val="20"/>
          <w:lang w:val="uk-UA"/>
        </w:rPr>
        <w:t>й</w:t>
      </w:r>
      <w:r w:rsidRPr="008E566B">
        <w:rPr>
          <w:rFonts w:ascii="Times New Roman" w:eastAsia="Times New Roman" w:hAnsi="Times New Roman" w:cs="Times New Roman"/>
          <w:color w:val="000000"/>
          <w:sz w:val="20"/>
          <w:szCs w:val="20"/>
          <w:lang w:val="uk-UA"/>
        </w:rPr>
        <w:t xml:space="preserve"> країн</w:t>
      </w:r>
      <w:r w:rsidR="00EC5085"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-член</w:t>
      </w:r>
      <w:r w:rsidR="00EC5085" w:rsidRPr="008E566B">
        <w:rPr>
          <w:rFonts w:ascii="Times New Roman" w:eastAsia="Times New Roman" w:hAnsi="Times New Roman" w:cs="Times New Roman"/>
          <w:color w:val="000000"/>
          <w:sz w:val="20"/>
          <w:szCs w:val="20"/>
          <w:lang w:val="uk-UA"/>
        </w:rPr>
        <w:t>і</w:t>
      </w:r>
      <w:r w:rsidR="002E356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мали б відігравати важливу роль у забезпеченні ефективного моніторингу ринку на національному рівні. Тому</w:t>
      </w:r>
      <w:r w:rsidR="0072168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тісна співпраця та координація між Агентством та національними органами є необхідною для забезпечення належного моніторингу та прозорості енергетичних ринків. Збір даних Агентством є без шкоди чи обмеження для права національних органів збирати додаткові дані для національних цілей.</w:t>
      </w:r>
    </w:p>
    <w:p w14:paraId="528F85BA" w14:textId="1E323C51"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Ефективний моніторинг ринку вимагає регулярного та своєчасного доступу до записів </w:t>
      </w:r>
      <w:r w:rsidR="0006090E" w:rsidRPr="008E566B">
        <w:rPr>
          <w:rFonts w:ascii="Times New Roman" w:eastAsia="Times New Roman" w:hAnsi="Times New Roman" w:cs="Times New Roman"/>
          <w:color w:val="000000"/>
          <w:sz w:val="20"/>
          <w:szCs w:val="20"/>
          <w:lang w:val="uk-UA"/>
        </w:rPr>
        <w:t xml:space="preserve">про </w:t>
      </w:r>
      <w:r w:rsidRPr="008E566B">
        <w:rPr>
          <w:rFonts w:ascii="Times New Roman" w:eastAsia="Times New Roman" w:hAnsi="Times New Roman" w:cs="Times New Roman"/>
          <w:color w:val="000000"/>
          <w:sz w:val="20"/>
          <w:szCs w:val="20"/>
          <w:lang w:val="uk-UA"/>
        </w:rPr>
        <w:t>операці</w:t>
      </w:r>
      <w:r w:rsidR="0006090E"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(транзакці</w:t>
      </w:r>
      <w:r w:rsidR="0006090E"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а також доступу до структурних даних про потужність та використання об’єктів (установок) для виробництва (видобутку), зберігання, споживання або передачі електроенергії або природного газу. З цієї причини від учасників ринку, включно з операторами систем передачі, постачальниками, </w:t>
      </w:r>
      <w:proofErr w:type="spellStart"/>
      <w:r w:rsidRPr="008E566B">
        <w:rPr>
          <w:rFonts w:ascii="Times New Roman" w:eastAsia="Times New Roman" w:hAnsi="Times New Roman" w:cs="Times New Roman"/>
          <w:color w:val="000000"/>
          <w:sz w:val="20"/>
          <w:szCs w:val="20"/>
          <w:lang w:val="uk-UA"/>
        </w:rPr>
        <w:t>трейдерами</w:t>
      </w:r>
      <w:proofErr w:type="spellEnd"/>
      <w:r w:rsidRPr="008E566B">
        <w:rPr>
          <w:rFonts w:ascii="Times New Roman" w:eastAsia="Times New Roman" w:hAnsi="Times New Roman" w:cs="Times New Roman"/>
          <w:color w:val="000000"/>
          <w:sz w:val="20"/>
          <w:szCs w:val="20"/>
          <w:lang w:val="uk-UA"/>
        </w:rPr>
        <w:t xml:space="preserve">, виробниками, брокерами та великими користувачами, які </w:t>
      </w:r>
      <w:r w:rsidR="00BE5DA0" w:rsidRPr="008E566B">
        <w:rPr>
          <w:rFonts w:ascii="Times New Roman" w:eastAsia="Times New Roman" w:hAnsi="Times New Roman" w:cs="Times New Roman"/>
          <w:color w:val="000000"/>
          <w:sz w:val="20"/>
          <w:szCs w:val="20"/>
          <w:lang w:val="uk-UA"/>
        </w:rPr>
        <w:t xml:space="preserve">торгують </w:t>
      </w:r>
      <w:r w:rsidRPr="008E566B">
        <w:rPr>
          <w:rFonts w:ascii="Times New Roman" w:eastAsia="Times New Roman" w:hAnsi="Times New Roman" w:cs="Times New Roman"/>
          <w:color w:val="000000"/>
          <w:sz w:val="20"/>
          <w:szCs w:val="20"/>
          <w:lang w:val="uk-UA"/>
        </w:rPr>
        <w:t xml:space="preserve">оптовими енергетичними продуктами, мало б вимагатися надавати таку інформацію Агентству. Агентство може зі свого боку встановити тісні зв’язки з </w:t>
      </w:r>
      <w:r w:rsidR="00F412D8" w:rsidRPr="008E566B">
        <w:rPr>
          <w:rFonts w:ascii="Times New Roman" w:eastAsia="Times New Roman" w:hAnsi="Times New Roman" w:cs="Times New Roman"/>
          <w:color w:val="000000"/>
          <w:sz w:val="20"/>
          <w:szCs w:val="20"/>
          <w:lang w:val="uk-UA"/>
        </w:rPr>
        <w:t>головними</w:t>
      </w:r>
      <w:r w:rsidR="00CA042A"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організованими торгов</w:t>
      </w:r>
      <w:r w:rsidR="0062705D"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ими майданчиками.</w:t>
      </w:r>
    </w:p>
    <w:p w14:paraId="670A0B88" w14:textId="6E5DAB5E"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З метою забезпечення уніфікованих умов для імплементації положень щодо збору даних</w:t>
      </w:r>
      <w:r w:rsidR="009113F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proofErr w:type="spellStart"/>
      <w:r w:rsidRPr="008E566B">
        <w:rPr>
          <w:rFonts w:ascii="Times New Roman" w:eastAsia="Times New Roman" w:hAnsi="Times New Roman" w:cs="Times New Roman"/>
          <w:color w:val="000000"/>
          <w:sz w:val="20"/>
          <w:szCs w:val="20"/>
          <w:lang w:val="uk-UA"/>
        </w:rPr>
        <w:t>імплементаційні</w:t>
      </w:r>
      <w:proofErr w:type="spellEnd"/>
      <w:r w:rsidRPr="008E566B">
        <w:rPr>
          <w:rFonts w:ascii="Times New Roman" w:eastAsia="Times New Roman" w:hAnsi="Times New Roman" w:cs="Times New Roman"/>
          <w:color w:val="000000"/>
          <w:sz w:val="20"/>
          <w:szCs w:val="20"/>
          <w:lang w:val="uk-UA"/>
        </w:rPr>
        <w:t xml:space="preserve"> повноваження</w:t>
      </w:r>
      <w:r w:rsidR="00A2288D" w:rsidRPr="008E566B">
        <w:rPr>
          <w:rFonts w:ascii="Times New Roman" w:eastAsia="Times New Roman" w:hAnsi="Times New Roman" w:cs="Times New Roman"/>
          <w:color w:val="000000"/>
          <w:sz w:val="20"/>
          <w:szCs w:val="20"/>
          <w:lang w:val="uk-UA"/>
        </w:rPr>
        <w:t xml:space="preserve"> мали б бути надані Комісії</w:t>
      </w:r>
      <w:r w:rsidRPr="008E566B">
        <w:rPr>
          <w:rFonts w:ascii="Times New Roman" w:eastAsia="Times New Roman" w:hAnsi="Times New Roman" w:cs="Times New Roman"/>
          <w:color w:val="000000"/>
          <w:sz w:val="20"/>
          <w:szCs w:val="20"/>
          <w:lang w:val="uk-UA"/>
        </w:rPr>
        <w:t>. Такі повноваження мали б здійснюватися відповідно до Регламенту (ЄС) № 182/2011 Європейського Парламенту і Ради від 16 лютого 2011 року</w:t>
      </w:r>
      <w:r w:rsidR="007414E5" w:rsidRPr="008E566B">
        <w:rPr>
          <w:rFonts w:ascii="Times New Roman" w:eastAsia="Times New Roman" w:hAnsi="Times New Roman" w:cs="Times New Roman"/>
          <w:color w:val="000000"/>
          <w:sz w:val="20"/>
          <w:szCs w:val="20"/>
          <w:lang w:val="uk-UA"/>
        </w:rPr>
        <w:t>, що встановлює</w:t>
      </w:r>
      <w:r w:rsidRPr="008E566B">
        <w:rPr>
          <w:rFonts w:ascii="Times New Roman" w:eastAsia="Times New Roman" w:hAnsi="Times New Roman" w:cs="Times New Roman"/>
          <w:color w:val="000000"/>
          <w:sz w:val="20"/>
          <w:szCs w:val="20"/>
          <w:lang w:val="uk-UA"/>
        </w:rPr>
        <w:t xml:space="preserve"> правил</w:t>
      </w:r>
      <w:r w:rsidR="007414E5"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і загальн</w:t>
      </w:r>
      <w:r w:rsidR="007414E5"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принцип</w:t>
      </w:r>
      <w:r w:rsidR="007414E5"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стосовно механізмів для контролю державами-членами здійснення Комісією імплементаційних повноважень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7"/>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Обов’язки щодо звітування мали б </w:t>
      </w:r>
      <w:r w:rsidR="00780B22" w:rsidRPr="008E566B">
        <w:rPr>
          <w:rFonts w:ascii="Times New Roman" w:eastAsia="Times New Roman" w:hAnsi="Times New Roman" w:cs="Times New Roman"/>
          <w:color w:val="000000"/>
          <w:sz w:val="20"/>
          <w:szCs w:val="20"/>
          <w:lang w:val="uk-UA"/>
        </w:rPr>
        <w:t xml:space="preserve">бути зведені до мінімуму </w:t>
      </w:r>
      <w:r w:rsidRPr="008E566B">
        <w:rPr>
          <w:rFonts w:ascii="Times New Roman" w:eastAsia="Times New Roman" w:hAnsi="Times New Roman" w:cs="Times New Roman"/>
          <w:color w:val="000000"/>
          <w:sz w:val="20"/>
          <w:szCs w:val="20"/>
          <w:lang w:val="uk-UA"/>
        </w:rPr>
        <w:t xml:space="preserve">та не створювати непотрібних витрат чи адміністративних тягарів для учасників ринку. Тому уніфіковані правила щодо звітування інформації мали б пройти </w:t>
      </w:r>
      <w:r w:rsidR="00E4135C" w:rsidRPr="008E566B">
        <w:rPr>
          <w:rFonts w:ascii="Times New Roman" w:eastAsia="Times New Roman" w:hAnsi="Times New Roman" w:cs="Times New Roman"/>
          <w:color w:val="000000"/>
          <w:sz w:val="20"/>
          <w:szCs w:val="20"/>
          <w:lang w:val="uk-UA"/>
        </w:rPr>
        <w:t xml:space="preserve">попередній </w:t>
      </w:r>
      <w:r w:rsidR="00E4135C" w:rsidRPr="008E566B">
        <w:rPr>
          <w:rFonts w:ascii="Times New Roman" w:eastAsia="Times New Roman" w:hAnsi="Times New Roman" w:cs="Times New Roman"/>
          <w:i/>
          <w:iCs/>
          <w:color w:val="000000"/>
          <w:sz w:val="20"/>
          <w:szCs w:val="20"/>
          <w:lang w:val="uk-UA"/>
        </w:rPr>
        <w:t>(ex-ante)</w:t>
      </w:r>
      <w:r w:rsidR="00E4135C"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аналіз витрат і </w:t>
      </w:r>
      <w:proofErr w:type="spellStart"/>
      <w:r w:rsidRPr="008E566B">
        <w:rPr>
          <w:rFonts w:ascii="Times New Roman" w:eastAsia="Times New Roman" w:hAnsi="Times New Roman" w:cs="Times New Roman"/>
          <w:color w:val="000000"/>
          <w:sz w:val="20"/>
          <w:szCs w:val="20"/>
          <w:lang w:val="uk-UA"/>
        </w:rPr>
        <w:t>вигод</w:t>
      </w:r>
      <w:proofErr w:type="spellEnd"/>
      <w:r w:rsidRPr="008E566B">
        <w:rPr>
          <w:rFonts w:ascii="Times New Roman" w:eastAsia="Times New Roman" w:hAnsi="Times New Roman" w:cs="Times New Roman"/>
          <w:color w:val="000000"/>
          <w:sz w:val="20"/>
          <w:szCs w:val="20"/>
          <w:lang w:val="uk-UA"/>
        </w:rPr>
        <w:t xml:space="preserve">, </w:t>
      </w:r>
      <w:r w:rsidR="00337E92" w:rsidRPr="008E566B">
        <w:rPr>
          <w:rFonts w:ascii="Times New Roman" w:eastAsia="Times New Roman" w:hAnsi="Times New Roman" w:cs="Times New Roman"/>
          <w:color w:val="000000"/>
          <w:sz w:val="20"/>
          <w:szCs w:val="20"/>
          <w:lang w:val="uk-UA"/>
        </w:rPr>
        <w:t xml:space="preserve">мали б уникати </w:t>
      </w:r>
      <w:r w:rsidRPr="008E566B">
        <w:rPr>
          <w:rFonts w:ascii="Times New Roman" w:eastAsia="Times New Roman" w:hAnsi="Times New Roman" w:cs="Times New Roman"/>
          <w:color w:val="000000"/>
          <w:sz w:val="20"/>
          <w:szCs w:val="20"/>
          <w:lang w:val="uk-UA"/>
        </w:rPr>
        <w:t>подвійного звітування</w:t>
      </w:r>
      <w:r w:rsidR="00A46584"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та </w:t>
      </w:r>
      <w:r w:rsidR="00A46584" w:rsidRPr="008E566B">
        <w:rPr>
          <w:rFonts w:ascii="Times New Roman" w:eastAsia="Times New Roman" w:hAnsi="Times New Roman" w:cs="Times New Roman"/>
          <w:color w:val="000000"/>
          <w:sz w:val="20"/>
          <w:szCs w:val="20"/>
          <w:lang w:val="uk-UA"/>
        </w:rPr>
        <w:t xml:space="preserve">мали б </w:t>
      </w:r>
      <w:r w:rsidRPr="008E566B">
        <w:rPr>
          <w:rFonts w:ascii="Times New Roman" w:eastAsia="Times New Roman" w:hAnsi="Times New Roman" w:cs="Times New Roman"/>
          <w:color w:val="000000"/>
          <w:sz w:val="20"/>
          <w:szCs w:val="20"/>
          <w:lang w:val="uk-UA"/>
        </w:rPr>
        <w:t>враховувати рамки звітування, розроблені відповідно до іншого відповідного законодавства.</w:t>
      </w:r>
      <w:r w:rsidR="00EE3E15" w:rsidRPr="008E566B">
        <w:rPr>
          <w:rFonts w:ascii="Times New Roman" w:eastAsia="Times New Roman" w:hAnsi="Times New Roman" w:cs="Times New Roman"/>
          <w:color w:val="000000"/>
          <w:sz w:val="20"/>
          <w:szCs w:val="20"/>
          <w:lang w:val="uk-UA"/>
        </w:rPr>
        <w:t xml:space="preserve"> Ба більше</w:t>
      </w:r>
      <w:r w:rsidR="00D045B9" w:rsidRPr="008E566B">
        <w:rPr>
          <w:rFonts w:ascii="Times New Roman" w:eastAsia="Times New Roman" w:hAnsi="Times New Roman" w:cs="Times New Roman"/>
          <w:color w:val="000000"/>
          <w:sz w:val="20"/>
          <w:szCs w:val="20"/>
          <w:lang w:val="uk-UA"/>
        </w:rPr>
        <w:t>, потрібна</w:t>
      </w:r>
      <w:r w:rsidRPr="008E566B">
        <w:rPr>
          <w:rFonts w:ascii="Times New Roman" w:eastAsia="Times New Roman" w:hAnsi="Times New Roman" w:cs="Times New Roman"/>
          <w:color w:val="000000"/>
          <w:sz w:val="20"/>
          <w:szCs w:val="20"/>
          <w:lang w:val="uk-UA"/>
        </w:rPr>
        <w:t xml:space="preserve"> інформація або її частини мали б збиратися від інших осіб та з існуючих джерел у тих випадках, де це можливо. У тих випадках, де учасник ринку або третя сторона, що діє від його імені, система </w:t>
      </w:r>
      <w:r w:rsidR="003B20F2" w:rsidRPr="008E566B">
        <w:rPr>
          <w:rFonts w:ascii="Times New Roman" w:eastAsia="Times New Roman" w:hAnsi="Times New Roman" w:cs="Times New Roman"/>
          <w:color w:val="000000"/>
          <w:sz w:val="20"/>
          <w:szCs w:val="20"/>
          <w:lang w:val="uk-UA"/>
        </w:rPr>
        <w:t xml:space="preserve">звітування про </w:t>
      </w:r>
      <w:r w:rsidRPr="008E566B">
        <w:rPr>
          <w:rFonts w:ascii="Times New Roman" w:eastAsia="Times New Roman" w:hAnsi="Times New Roman" w:cs="Times New Roman"/>
          <w:color w:val="000000"/>
          <w:sz w:val="20"/>
          <w:szCs w:val="20"/>
          <w:lang w:val="uk-UA"/>
        </w:rPr>
        <w:t>торг</w:t>
      </w:r>
      <w:r w:rsidR="00140E5D"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організований ринок, система торгового </w:t>
      </w:r>
      <w:proofErr w:type="spellStart"/>
      <w:r w:rsidRPr="008E566B">
        <w:rPr>
          <w:rFonts w:ascii="Times New Roman" w:eastAsia="Times New Roman" w:hAnsi="Times New Roman" w:cs="Times New Roman"/>
          <w:color w:val="000000"/>
          <w:sz w:val="20"/>
          <w:szCs w:val="20"/>
          <w:lang w:val="uk-UA"/>
        </w:rPr>
        <w:t>матчингу</w:t>
      </w:r>
      <w:proofErr w:type="spellEnd"/>
      <w:r w:rsidRPr="008E566B">
        <w:rPr>
          <w:rFonts w:ascii="Times New Roman" w:eastAsia="Times New Roman" w:hAnsi="Times New Roman" w:cs="Times New Roman"/>
          <w:color w:val="000000"/>
          <w:sz w:val="20"/>
          <w:szCs w:val="20"/>
          <w:lang w:val="uk-UA"/>
        </w:rPr>
        <w:t xml:space="preserve"> (підбору й спаровування заявок)</w:t>
      </w:r>
      <w:r w:rsidR="00A2570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інша особа, </w:t>
      </w:r>
      <w:r w:rsidR="00A25705" w:rsidRPr="008E566B">
        <w:rPr>
          <w:rFonts w:ascii="Times New Roman" w:eastAsia="Times New Roman" w:hAnsi="Times New Roman" w:cs="Times New Roman"/>
          <w:color w:val="000000"/>
          <w:sz w:val="20"/>
          <w:szCs w:val="20"/>
          <w:lang w:val="uk-UA"/>
        </w:rPr>
        <w:t xml:space="preserve">що </w:t>
      </w:r>
      <w:proofErr w:type="spellStart"/>
      <w:r w:rsidRPr="008E566B">
        <w:rPr>
          <w:rFonts w:ascii="Times New Roman" w:eastAsia="Times New Roman" w:hAnsi="Times New Roman" w:cs="Times New Roman"/>
          <w:color w:val="000000"/>
          <w:sz w:val="20"/>
          <w:szCs w:val="20"/>
          <w:lang w:val="uk-UA"/>
        </w:rPr>
        <w:lastRenderedPageBreak/>
        <w:t>професійно</w:t>
      </w:r>
      <w:proofErr w:type="spellEnd"/>
      <w:r w:rsidRPr="008E566B">
        <w:rPr>
          <w:rFonts w:ascii="Times New Roman" w:eastAsia="Times New Roman" w:hAnsi="Times New Roman" w:cs="Times New Roman"/>
          <w:color w:val="000000"/>
          <w:sz w:val="20"/>
          <w:szCs w:val="20"/>
          <w:lang w:val="uk-UA"/>
        </w:rPr>
        <w:t xml:space="preserve"> улаштовує</w:t>
      </w:r>
      <w:r w:rsidRPr="008E566B">
        <w:rPr>
          <w:rFonts w:ascii="Times New Roman" w:eastAsia="Times New Roman" w:hAnsi="Times New Roman" w:cs="Times New Roman"/>
          <w:b/>
          <w:bCs/>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операції (транзакції), виконала свої обов’язки зі звітування </w:t>
      </w:r>
      <w:r w:rsidR="007D1FEC" w:rsidRPr="008E566B">
        <w:rPr>
          <w:rFonts w:ascii="Times New Roman" w:eastAsia="Times New Roman" w:hAnsi="Times New Roman" w:cs="Times New Roman"/>
          <w:color w:val="000000"/>
          <w:sz w:val="20"/>
          <w:szCs w:val="20"/>
          <w:lang w:val="uk-UA"/>
        </w:rPr>
        <w:t xml:space="preserve">до </w:t>
      </w:r>
      <w:r w:rsidRPr="008E566B">
        <w:rPr>
          <w:rFonts w:ascii="Times New Roman" w:eastAsia="Times New Roman" w:hAnsi="Times New Roman" w:cs="Times New Roman"/>
          <w:color w:val="000000"/>
          <w:sz w:val="20"/>
          <w:szCs w:val="20"/>
          <w:lang w:val="uk-UA"/>
        </w:rPr>
        <w:t>компетентн</w:t>
      </w:r>
      <w:r w:rsidR="007D1FEC" w:rsidRPr="008E566B">
        <w:rPr>
          <w:rFonts w:ascii="Times New Roman" w:eastAsia="Times New Roman" w:hAnsi="Times New Roman" w:cs="Times New Roman"/>
          <w:color w:val="000000"/>
          <w:sz w:val="20"/>
          <w:szCs w:val="20"/>
          <w:lang w:val="uk-UA"/>
        </w:rPr>
        <w:t>ого</w:t>
      </w:r>
      <w:r w:rsidRPr="008E566B">
        <w:rPr>
          <w:rFonts w:ascii="Times New Roman" w:eastAsia="Times New Roman" w:hAnsi="Times New Roman" w:cs="Times New Roman"/>
          <w:color w:val="000000"/>
          <w:sz w:val="20"/>
          <w:szCs w:val="20"/>
          <w:lang w:val="uk-UA"/>
        </w:rPr>
        <w:t xml:space="preserve"> орган</w:t>
      </w:r>
      <w:r w:rsidR="007D1FEC"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відповідно до Директиви 2004/39/ЄС Європейського Парламенту і Ради від 21 квітня 2004 року про ринки фінансових інструментів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8"/>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застосовного законодавства Союзу про операції (транзакції) з деривативами, центральних контрагентів і торгові репозиторії, її обов’язок щодо звітування мав би вважати</w:t>
      </w:r>
      <w:r w:rsidR="005C61AD" w:rsidRPr="008E566B">
        <w:rPr>
          <w:rFonts w:ascii="Times New Roman" w:eastAsia="Times New Roman" w:hAnsi="Times New Roman" w:cs="Times New Roman"/>
          <w:color w:val="000000"/>
          <w:sz w:val="20"/>
          <w:szCs w:val="20"/>
          <w:lang w:val="uk-UA"/>
        </w:rPr>
        <w:t>ся</w:t>
      </w:r>
      <w:r w:rsidRPr="008E566B">
        <w:rPr>
          <w:rFonts w:ascii="Times New Roman" w:eastAsia="Times New Roman" w:hAnsi="Times New Roman" w:cs="Times New Roman"/>
          <w:color w:val="000000"/>
          <w:sz w:val="20"/>
          <w:szCs w:val="20"/>
          <w:lang w:val="uk-UA"/>
        </w:rPr>
        <w:t xml:space="preserve"> виконаним також і </w:t>
      </w:r>
      <w:r w:rsidR="00627A0D" w:rsidRPr="008E566B">
        <w:rPr>
          <w:rFonts w:ascii="Times New Roman" w:eastAsia="Times New Roman" w:hAnsi="Times New Roman" w:cs="Times New Roman"/>
          <w:color w:val="000000"/>
          <w:sz w:val="20"/>
          <w:szCs w:val="20"/>
          <w:lang w:val="uk-UA"/>
        </w:rPr>
        <w:t xml:space="preserve">за </w:t>
      </w:r>
      <w:r w:rsidRPr="008E566B">
        <w:rPr>
          <w:rFonts w:ascii="Times New Roman" w:eastAsia="Times New Roman" w:hAnsi="Times New Roman" w:cs="Times New Roman"/>
          <w:color w:val="000000"/>
          <w:sz w:val="20"/>
          <w:szCs w:val="20"/>
          <w:lang w:val="uk-UA"/>
        </w:rPr>
        <w:t xml:space="preserve">цим Регламентом, але тільки тією мірою, якою вся інформація, що вимагається </w:t>
      </w:r>
      <w:r w:rsidR="00BA6454"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BA6454"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була надана.</w:t>
      </w:r>
    </w:p>
    <w:p w14:paraId="07694DE1" w14:textId="2B490327" w:rsidR="00AA159D" w:rsidRPr="008E566B" w:rsidRDefault="00AA159D" w:rsidP="002E0330">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Важливо, щоб Комісія та Агентство тісно співпрацювали </w:t>
      </w:r>
      <w:r w:rsidR="00646F33" w:rsidRPr="008E566B">
        <w:rPr>
          <w:rFonts w:ascii="Times New Roman" w:eastAsia="Times New Roman" w:hAnsi="Times New Roman" w:cs="Times New Roman"/>
          <w:color w:val="000000"/>
          <w:sz w:val="20"/>
          <w:szCs w:val="20"/>
          <w:lang w:val="uk-UA"/>
        </w:rPr>
        <w:t xml:space="preserve">при </w:t>
      </w:r>
      <w:r w:rsidRPr="008E566B">
        <w:rPr>
          <w:rFonts w:ascii="Times New Roman" w:eastAsia="Times New Roman" w:hAnsi="Times New Roman" w:cs="Times New Roman"/>
          <w:color w:val="000000"/>
          <w:sz w:val="20"/>
          <w:szCs w:val="20"/>
          <w:lang w:val="uk-UA"/>
        </w:rPr>
        <w:t xml:space="preserve">імплементації цього Регламенту та </w:t>
      </w:r>
      <w:r w:rsidR="00913058" w:rsidRPr="008E566B">
        <w:rPr>
          <w:rFonts w:ascii="Times New Roman" w:eastAsia="Times New Roman" w:hAnsi="Times New Roman" w:cs="Times New Roman"/>
          <w:color w:val="000000"/>
          <w:sz w:val="20"/>
          <w:szCs w:val="20"/>
          <w:lang w:val="uk-UA"/>
        </w:rPr>
        <w:t xml:space="preserve">належним чином консультувалися </w:t>
      </w:r>
      <w:r w:rsidRPr="008E566B">
        <w:rPr>
          <w:rFonts w:ascii="Times New Roman" w:eastAsia="Times New Roman" w:hAnsi="Times New Roman" w:cs="Times New Roman"/>
          <w:color w:val="000000"/>
          <w:sz w:val="20"/>
          <w:szCs w:val="20"/>
          <w:lang w:val="uk-UA"/>
        </w:rPr>
        <w:t xml:space="preserve">з </w:t>
      </w:r>
      <w:r w:rsidR="002424A9"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 xml:space="preserve">вропейськими </w:t>
      </w:r>
      <w:r w:rsidR="002E0330" w:rsidRPr="008E566B">
        <w:rPr>
          <w:rFonts w:ascii="Times New Roman" w:eastAsia="Times New Roman" w:hAnsi="Times New Roman" w:cs="Times New Roman"/>
          <w:color w:val="000000"/>
          <w:sz w:val="20"/>
          <w:szCs w:val="20"/>
          <w:lang w:val="uk-UA"/>
        </w:rPr>
        <w:t>м</w:t>
      </w:r>
      <w:r w:rsidRPr="008E566B">
        <w:rPr>
          <w:rFonts w:ascii="Times New Roman" w:eastAsia="Times New Roman" w:hAnsi="Times New Roman" w:cs="Times New Roman"/>
          <w:color w:val="000000"/>
          <w:sz w:val="20"/>
          <w:szCs w:val="20"/>
          <w:lang w:val="uk-UA"/>
        </w:rPr>
        <w:t xml:space="preserve">ережами </w:t>
      </w:r>
      <w:r w:rsidR="002E0330" w:rsidRPr="008E566B">
        <w:rPr>
          <w:rFonts w:ascii="Times New Roman" w:eastAsia="Times New Roman" w:hAnsi="Times New Roman" w:cs="Times New Roman"/>
          <w:color w:val="000000"/>
          <w:sz w:val="20"/>
          <w:szCs w:val="20"/>
          <w:lang w:val="uk-UA"/>
        </w:rPr>
        <w:t>о</w:t>
      </w:r>
      <w:r w:rsidRPr="008E566B">
        <w:rPr>
          <w:rFonts w:ascii="Times New Roman" w:eastAsia="Times New Roman" w:hAnsi="Times New Roman" w:cs="Times New Roman"/>
          <w:color w:val="000000"/>
          <w:sz w:val="20"/>
          <w:szCs w:val="20"/>
          <w:lang w:val="uk-UA"/>
        </w:rPr>
        <w:t xml:space="preserve">ператорів систем </w:t>
      </w:r>
      <w:r w:rsidR="002E0330" w:rsidRPr="008E566B">
        <w:rPr>
          <w:rFonts w:ascii="Times New Roman" w:eastAsia="Times New Roman" w:hAnsi="Times New Roman" w:cs="Times New Roman"/>
          <w:color w:val="000000"/>
          <w:sz w:val="20"/>
          <w:szCs w:val="20"/>
          <w:lang w:val="uk-UA"/>
        </w:rPr>
        <w:t>п</w:t>
      </w:r>
      <w:r w:rsidRPr="008E566B">
        <w:rPr>
          <w:rFonts w:ascii="Times New Roman" w:eastAsia="Times New Roman" w:hAnsi="Times New Roman" w:cs="Times New Roman"/>
          <w:color w:val="000000"/>
          <w:sz w:val="20"/>
          <w:szCs w:val="20"/>
          <w:lang w:val="uk-UA"/>
        </w:rPr>
        <w:t xml:space="preserve">ередачі </w:t>
      </w:r>
      <w:r w:rsidR="002424A9" w:rsidRPr="008E566B">
        <w:rPr>
          <w:rFonts w:ascii="Times New Roman" w:eastAsia="Times New Roman" w:hAnsi="Times New Roman" w:cs="Times New Roman"/>
          <w:color w:val="000000"/>
          <w:sz w:val="20"/>
          <w:szCs w:val="20"/>
          <w:lang w:val="uk-UA"/>
        </w:rPr>
        <w:t xml:space="preserve">для </w:t>
      </w:r>
      <w:r w:rsidR="00E9294A"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лектроенергії та </w:t>
      </w:r>
      <w:r w:rsidR="00FF6A41" w:rsidRPr="008E566B">
        <w:rPr>
          <w:rFonts w:ascii="Times New Roman" w:eastAsia="Times New Roman" w:hAnsi="Times New Roman" w:cs="Times New Roman"/>
          <w:color w:val="000000"/>
          <w:sz w:val="20"/>
          <w:szCs w:val="20"/>
          <w:lang w:val="uk-UA"/>
        </w:rPr>
        <w:t xml:space="preserve">для </w:t>
      </w:r>
      <w:r w:rsidR="00E9294A" w:rsidRPr="008E566B">
        <w:rPr>
          <w:rFonts w:ascii="Times New Roman" w:eastAsia="Times New Roman" w:hAnsi="Times New Roman" w:cs="Times New Roman"/>
          <w:color w:val="000000"/>
          <w:sz w:val="20"/>
          <w:szCs w:val="20"/>
          <w:lang w:val="uk-UA"/>
        </w:rPr>
        <w:t>г</w:t>
      </w:r>
      <w:r w:rsidRPr="008E566B">
        <w:rPr>
          <w:rFonts w:ascii="Times New Roman" w:eastAsia="Times New Roman" w:hAnsi="Times New Roman" w:cs="Times New Roman"/>
          <w:color w:val="000000"/>
          <w:sz w:val="20"/>
          <w:szCs w:val="20"/>
          <w:lang w:val="uk-UA"/>
        </w:rPr>
        <w:t xml:space="preserve">азу та Європейським </w:t>
      </w:r>
      <w:r w:rsidR="00362A66" w:rsidRPr="008E566B">
        <w:rPr>
          <w:rFonts w:ascii="Times New Roman" w:eastAsia="Times New Roman" w:hAnsi="Times New Roman" w:cs="Times New Roman"/>
          <w:color w:val="000000"/>
          <w:sz w:val="20"/>
          <w:szCs w:val="20"/>
          <w:lang w:val="uk-UA"/>
        </w:rPr>
        <w:t xml:space="preserve">управлінням </w:t>
      </w:r>
      <w:r w:rsidRPr="008E566B">
        <w:rPr>
          <w:rFonts w:ascii="Times New Roman" w:eastAsia="Times New Roman" w:hAnsi="Times New Roman" w:cs="Times New Roman"/>
          <w:color w:val="000000"/>
          <w:sz w:val="20"/>
          <w:szCs w:val="20"/>
          <w:lang w:val="uk-UA"/>
        </w:rPr>
        <w:t>з цінних паперів і ринків, заснованим Регламентом (ЄС) № 1095/2010 Європейського Парламенту і Ради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9"/>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(ESMA), з національними регуляторними органами, компетентними фінансовими органами та іншими органами держав-членів, такими як національні органи з питань конкуренції, а також із зацікавленими сторонами, такими як організовані торгов</w:t>
      </w:r>
      <w:r w:rsidR="00DA3DC6"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і майданчики (наприклад, енергетичні біржі), та учасниками ринку.</w:t>
      </w:r>
    </w:p>
    <w:p w14:paraId="6DDD72AC" w14:textId="6CDDE195"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Європейський реєстр учасників ринку, заснований на національних реєстрах, мав би бути створений з метою підвищення загальної прозорості та доброчесності оптових енергетичних ринків. </w:t>
      </w:r>
      <w:r w:rsidR="00E260FB" w:rsidRPr="008E566B">
        <w:rPr>
          <w:rFonts w:ascii="Times New Roman" w:eastAsia="Times New Roman" w:hAnsi="Times New Roman" w:cs="Times New Roman"/>
          <w:color w:val="000000"/>
          <w:sz w:val="20"/>
          <w:szCs w:val="20"/>
          <w:lang w:val="uk-UA"/>
        </w:rPr>
        <w:t xml:space="preserve">За </w:t>
      </w:r>
      <w:r w:rsidR="000A5C79" w:rsidRPr="008E566B">
        <w:rPr>
          <w:rFonts w:ascii="Times New Roman" w:eastAsia="Times New Roman" w:hAnsi="Times New Roman" w:cs="Times New Roman"/>
          <w:color w:val="000000"/>
          <w:sz w:val="20"/>
          <w:szCs w:val="20"/>
          <w:lang w:val="uk-UA"/>
        </w:rPr>
        <w:t xml:space="preserve">один </w:t>
      </w:r>
      <w:r w:rsidRPr="008E566B">
        <w:rPr>
          <w:rFonts w:ascii="Times New Roman" w:eastAsia="Times New Roman" w:hAnsi="Times New Roman" w:cs="Times New Roman"/>
          <w:color w:val="000000"/>
          <w:sz w:val="20"/>
          <w:szCs w:val="20"/>
          <w:lang w:val="uk-UA"/>
        </w:rPr>
        <w:t>рік після створення такого реєстру</w:t>
      </w:r>
      <w:r w:rsidR="000A5C7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Комісія мала б оцінити</w:t>
      </w:r>
      <w:r w:rsidR="002964DB"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у співпраці з Агентством</w:t>
      </w:r>
      <w:r w:rsidR="000A5C7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 урахуванням звітів, поданих Агентством до Комісії, та з національними регуляторними органами</w:t>
      </w:r>
      <w:r w:rsidR="000206C1"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функціонування та кори</w:t>
      </w:r>
      <w:r w:rsidR="00B34025" w:rsidRPr="008E566B">
        <w:rPr>
          <w:rFonts w:ascii="Times New Roman" w:eastAsia="Times New Roman" w:hAnsi="Times New Roman" w:cs="Times New Roman"/>
          <w:color w:val="000000"/>
          <w:sz w:val="20"/>
          <w:szCs w:val="20"/>
          <w:lang w:val="uk-UA"/>
        </w:rPr>
        <w:t>сні</w:t>
      </w:r>
      <w:r w:rsidRPr="008E566B">
        <w:rPr>
          <w:rFonts w:ascii="Times New Roman" w:eastAsia="Times New Roman" w:hAnsi="Times New Roman" w:cs="Times New Roman"/>
          <w:color w:val="000000"/>
          <w:sz w:val="20"/>
          <w:szCs w:val="20"/>
          <w:lang w:val="uk-UA"/>
        </w:rPr>
        <w:t xml:space="preserve">сть </w:t>
      </w:r>
      <w:r w:rsidR="008D4A00"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 xml:space="preserve">вропейського реєстру учасників ринку. Якщо </w:t>
      </w:r>
      <w:r w:rsidR="008D4A00" w:rsidRPr="008E566B">
        <w:rPr>
          <w:rFonts w:ascii="Times New Roman" w:eastAsia="Times New Roman" w:hAnsi="Times New Roman" w:cs="Times New Roman"/>
          <w:color w:val="000000"/>
          <w:sz w:val="20"/>
          <w:szCs w:val="20"/>
          <w:lang w:val="uk-UA"/>
        </w:rPr>
        <w:t xml:space="preserve">вважатиметься належним </w:t>
      </w:r>
      <w:r w:rsidRPr="008E566B">
        <w:rPr>
          <w:rFonts w:ascii="Times New Roman" w:eastAsia="Times New Roman" w:hAnsi="Times New Roman" w:cs="Times New Roman"/>
          <w:color w:val="000000"/>
          <w:sz w:val="20"/>
          <w:szCs w:val="20"/>
          <w:lang w:val="uk-UA"/>
        </w:rPr>
        <w:t xml:space="preserve">на підставі такої оцінки, Комісія мала б розглянути можливість представлення подальших інструментів для посилення загальної </w:t>
      </w:r>
      <w:r w:rsidRPr="008E566B">
        <w:rPr>
          <w:rFonts w:ascii="Times New Roman" w:eastAsia="Times New Roman" w:hAnsi="Times New Roman" w:cs="Times New Roman"/>
          <w:color w:val="000000"/>
          <w:sz w:val="20"/>
          <w:szCs w:val="20"/>
          <w:lang w:val="uk-UA"/>
        </w:rPr>
        <w:t>прозорості та доброчесності на оптових енергетичних ринках і забезпечення рівних умов гри в масштабах Союзу для учасників ринку.</w:t>
      </w:r>
    </w:p>
    <w:p w14:paraId="63852AB1" w14:textId="529F695B"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З метою сприяння ефективному моніторингу усіх аспектів торгівлі оптовими енергетичними продуктами</w:t>
      </w:r>
      <w:r w:rsidR="00F6259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мало б створити механізми для надання доступу до інформації, яку воно отримує про операції (транзакції) на оптових енергетичних ринках, іншим відповідним органам, зокрема, ESMA, національним регуляторним органам, компетентним фінансовим органам держав-членів, національним органам з питань конкуренції та іншим відповідним органам.</w:t>
      </w:r>
    </w:p>
    <w:p w14:paraId="06C3AC09" w14:textId="2CC0A832"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Агентство мало б забезпечити операційну безпеку та захист даних, які воно отримує, запобігати несанкціонованому доступу до інформації, яку зберігає Агентство, та встановити процедури для забезпечення того, що дані, які воно збирає, не використовува</w:t>
      </w:r>
      <w:r w:rsidR="00D24366" w:rsidRPr="008E566B">
        <w:rPr>
          <w:rFonts w:ascii="Times New Roman" w:eastAsia="Times New Roman" w:hAnsi="Times New Roman" w:cs="Times New Roman"/>
          <w:color w:val="000000"/>
          <w:sz w:val="20"/>
          <w:szCs w:val="20"/>
          <w:lang w:val="uk-UA"/>
        </w:rPr>
        <w:t>л</w:t>
      </w:r>
      <w:r w:rsidRPr="008E566B">
        <w:rPr>
          <w:rFonts w:ascii="Times New Roman" w:eastAsia="Times New Roman" w:hAnsi="Times New Roman" w:cs="Times New Roman"/>
          <w:color w:val="000000"/>
          <w:sz w:val="20"/>
          <w:szCs w:val="20"/>
          <w:lang w:val="uk-UA"/>
        </w:rPr>
        <w:t xml:space="preserve">ись </w:t>
      </w:r>
      <w:r w:rsidR="00D24366" w:rsidRPr="008E566B">
        <w:rPr>
          <w:rFonts w:ascii="Times New Roman" w:eastAsia="Times New Roman" w:hAnsi="Times New Roman" w:cs="Times New Roman"/>
          <w:color w:val="000000"/>
          <w:sz w:val="20"/>
          <w:szCs w:val="20"/>
          <w:lang w:val="uk-UA"/>
        </w:rPr>
        <w:t xml:space="preserve">би не за призначенням </w:t>
      </w:r>
      <w:r w:rsidRPr="008E566B">
        <w:rPr>
          <w:rFonts w:ascii="Times New Roman" w:eastAsia="Times New Roman" w:hAnsi="Times New Roman" w:cs="Times New Roman"/>
          <w:color w:val="000000"/>
          <w:sz w:val="20"/>
          <w:szCs w:val="20"/>
          <w:lang w:val="uk-UA"/>
        </w:rPr>
        <w:t>особами, які уповноважені на доступ до них. Агентство також мало б переконатися</w:t>
      </w:r>
      <w:r w:rsidR="00533FF4" w:rsidRPr="008E566B">
        <w:rPr>
          <w:rFonts w:ascii="Times New Roman" w:eastAsia="Times New Roman" w:hAnsi="Times New Roman" w:cs="Times New Roman"/>
          <w:color w:val="000000"/>
          <w:sz w:val="20"/>
          <w:szCs w:val="20"/>
          <w:lang w:val="uk-UA"/>
        </w:rPr>
        <w:t xml:space="preserve"> в тому</w:t>
      </w:r>
      <w:r w:rsidRPr="008E566B">
        <w:rPr>
          <w:rFonts w:ascii="Times New Roman" w:eastAsia="Times New Roman" w:hAnsi="Times New Roman" w:cs="Times New Roman"/>
          <w:color w:val="000000"/>
          <w:sz w:val="20"/>
          <w:szCs w:val="20"/>
          <w:lang w:val="uk-UA"/>
        </w:rPr>
        <w:t xml:space="preserve">, </w:t>
      </w:r>
      <w:r w:rsidR="00533FF4" w:rsidRPr="008E566B">
        <w:rPr>
          <w:rFonts w:ascii="Times New Roman" w:eastAsia="Times New Roman" w:hAnsi="Times New Roman" w:cs="Times New Roman"/>
          <w:color w:val="000000"/>
          <w:sz w:val="20"/>
          <w:szCs w:val="20"/>
          <w:lang w:val="uk-UA"/>
        </w:rPr>
        <w:t xml:space="preserve">чи </w:t>
      </w:r>
      <w:r w:rsidR="00383498" w:rsidRPr="008E566B">
        <w:rPr>
          <w:rFonts w:ascii="Times New Roman" w:eastAsia="Times New Roman" w:hAnsi="Times New Roman" w:cs="Times New Roman"/>
          <w:color w:val="000000"/>
          <w:sz w:val="20"/>
          <w:szCs w:val="20"/>
          <w:lang w:val="uk-UA"/>
        </w:rPr>
        <w:t xml:space="preserve">є </w:t>
      </w:r>
      <w:r w:rsidRPr="008E566B">
        <w:rPr>
          <w:rFonts w:ascii="Times New Roman" w:eastAsia="Times New Roman" w:hAnsi="Times New Roman" w:cs="Times New Roman"/>
          <w:color w:val="000000"/>
          <w:sz w:val="20"/>
          <w:szCs w:val="20"/>
          <w:lang w:val="uk-UA"/>
        </w:rPr>
        <w:t>ті органи, які мають доступ до даних, що зберігаються Агентством, здатн</w:t>
      </w:r>
      <w:r w:rsidR="007033F5" w:rsidRPr="008E566B">
        <w:rPr>
          <w:rFonts w:ascii="Times New Roman" w:eastAsia="Times New Roman" w:hAnsi="Times New Roman" w:cs="Times New Roman"/>
          <w:color w:val="000000"/>
          <w:sz w:val="20"/>
          <w:szCs w:val="20"/>
          <w:lang w:val="uk-UA"/>
        </w:rPr>
        <w:t>ими</w:t>
      </w:r>
      <w:r w:rsidRPr="008E566B">
        <w:rPr>
          <w:rFonts w:ascii="Times New Roman" w:eastAsia="Times New Roman" w:hAnsi="Times New Roman" w:cs="Times New Roman"/>
          <w:color w:val="000000"/>
          <w:sz w:val="20"/>
          <w:szCs w:val="20"/>
          <w:lang w:val="uk-UA"/>
        </w:rPr>
        <w:t xml:space="preserve"> підтримувати </w:t>
      </w:r>
      <w:r w:rsidR="00EA7E50" w:rsidRPr="008E566B">
        <w:rPr>
          <w:rFonts w:ascii="Times New Roman" w:eastAsia="Times New Roman" w:hAnsi="Times New Roman" w:cs="Times New Roman"/>
          <w:color w:val="000000"/>
          <w:sz w:val="20"/>
          <w:szCs w:val="20"/>
          <w:lang w:val="uk-UA"/>
        </w:rPr>
        <w:t xml:space="preserve">однаково </w:t>
      </w:r>
      <w:r w:rsidRPr="008E566B">
        <w:rPr>
          <w:rFonts w:ascii="Times New Roman" w:eastAsia="Times New Roman" w:hAnsi="Times New Roman" w:cs="Times New Roman"/>
          <w:color w:val="000000"/>
          <w:sz w:val="20"/>
          <w:szCs w:val="20"/>
          <w:lang w:val="uk-UA"/>
        </w:rPr>
        <w:t xml:space="preserve">високий рівень безпеки та </w:t>
      </w:r>
      <w:r w:rsidR="002735F5" w:rsidRPr="008E566B">
        <w:rPr>
          <w:rFonts w:ascii="Times New Roman" w:eastAsia="Times New Roman" w:hAnsi="Times New Roman" w:cs="Times New Roman"/>
          <w:color w:val="000000"/>
          <w:sz w:val="20"/>
          <w:szCs w:val="20"/>
          <w:lang w:val="uk-UA"/>
        </w:rPr>
        <w:t>п</w:t>
      </w:r>
      <w:r w:rsidR="000315EB" w:rsidRPr="008E566B">
        <w:rPr>
          <w:rFonts w:ascii="Times New Roman" w:eastAsia="Times New Roman" w:hAnsi="Times New Roman" w:cs="Times New Roman"/>
          <w:color w:val="000000"/>
          <w:sz w:val="20"/>
          <w:szCs w:val="20"/>
          <w:lang w:val="uk-UA"/>
        </w:rPr>
        <w:t>ов’язан</w:t>
      </w:r>
      <w:r w:rsidR="00CB308E" w:rsidRPr="008E566B">
        <w:rPr>
          <w:rFonts w:ascii="Times New Roman" w:eastAsia="Times New Roman" w:hAnsi="Times New Roman" w:cs="Times New Roman"/>
          <w:color w:val="000000"/>
          <w:sz w:val="20"/>
          <w:szCs w:val="20"/>
          <w:lang w:val="uk-UA"/>
        </w:rPr>
        <w:t xml:space="preserve">ими </w:t>
      </w:r>
      <w:r w:rsidRPr="008E566B">
        <w:rPr>
          <w:rFonts w:ascii="Times New Roman" w:eastAsia="Times New Roman" w:hAnsi="Times New Roman" w:cs="Times New Roman"/>
          <w:color w:val="000000"/>
          <w:sz w:val="20"/>
          <w:szCs w:val="20"/>
          <w:lang w:val="uk-UA"/>
        </w:rPr>
        <w:t>належни</w:t>
      </w:r>
      <w:r w:rsidR="002735F5" w:rsidRPr="008E566B">
        <w:rPr>
          <w:rFonts w:ascii="Times New Roman" w:eastAsia="Times New Roman" w:hAnsi="Times New Roman" w:cs="Times New Roman"/>
          <w:color w:val="000000"/>
          <w:sz w:val="20"/>
          <w:szCs w:val="20"/>
          <w:lang w:val="uk-UA"/>
        </w:rPr>
        <w:t>ми</w:t>
      </w:r>
      <w:r w:rsidRPr="008E566B">
        <w:rPr>
          <w:rFonts w:ascii="Times New Roman" w:eastAsia="Times New Roman" w:hAnsi="Times New Roman" w:cs="Times New Roman"/>
          <w:color w:val="000000"/>
          <w:sz w:val="20"/>
          <w:szCs w:val="20"/>
          <w:lang w:val="uk-UA"/>
        </w:rPr>
        <w:t xml:space="preserve"> домовленост</w:t>
      </w:r>
      <w:r w:rsidR="00A713C0" w:rsidRPr="008E566B">
        <w:rPr>
          <w:rFonts w:ascii="Times New Roman" w:eastAsia="Times New Roman" w:hAnsi="Times New Roman" w:cs="Times New Roman"/>
          <w:color w:val="000000"/>
          <w:sz w:val="20"/>
          <w:szCs w:val="20"/>
          <w:lang w:val="uk-UA"/>
        </w:rPr>
        <w:t>ями</w:t>
      </w:r>
      <w:r w:rsidRPr="008E566B">
        <w:rPr>
          <w:rFonts w:ascii="Times New Roman" w:eastAsia="Times New Roman" w:hAnsi="Times New Roman" w:cs="Times New Roman"/>
          <w:color w:val="000000"/>
          <w:sz w:val="20"/>
          <w:szCs w:val="20"/>
          <w:lang w:val="uk-UA"/>
        </w:rPr>
        <w:t xml:space="preserve"> про конфіденційність. </w:t>
      </w:r>
      <w:r w:rsidR="00E815F9" w:rsidRPr="008E566B">
        <w:rPr>
          <w:rFonts w:ascii="Times New Roman" w:eastAsia="Times New Roman" w:hAnsi="Times New Roman" w:cs="Times New Roman"/>
          <w:color w:val="000000"/>
          <w:sz w:val="20"/>
          <w:szCs w:val="20"/>
          <w:lang w:val="uk-UA"/>
        </w:rPr>
        <w:t>О</w:t>
      </w:r>
      <w:r w:rsidRPr="008E566B">
        <w:rPr>
          <w:rFonts w:ascii="Times New Roman" w:eastAsia="Times New Roman" w:hAnsi="Times New Roman" w:cs="Times New Roman"/>
          <w:color w:val="000000"/>
          <w:sz w:val="20"/>
          <w:szCs w:val="20"/>
          <w:lang w:val="uk-UA"/>
        </w:rPr>
        <w:t xml:space="preserve">пераційна безпека ІТ-систем, що використовуються для </w:t>
      </w:r>
      <w:r w:rsidR="00F57261" w:rsidRPr="008E566B">
        <w:rPr>
          <w:rFonts w:ascii="Times New Roman" w:eastAsia="Times New Roman" w:hAnsi="Times New Roman" w:cs="Times New Roman"/>
          <w:color w:val="000000"/>
          <w:sz w:val="20"/>
          <w:szCs w:val="20"/>
          <w:lang w:val="uk-UA"/>
        </w:rPr>
        <w:t xml:space="preserve">обробки </w:t>
      </w:r>
      <w:r w:rsidRPr="008E566B">
        <w:rPr>
          <w:rFonts w:ascii="Times New Roman" w:eastAsia="Times New Roman" w:hAnsi="Times New Roman" w:cs="Times New Roman"/>
          <w:color w:val="000000"/>
          <w:sz w:val="20"/>
          <w:szCs w:val="20"/>
          <w:lang w:val="uk-UA"/>
        </w:rPr>
        <w:t xml:space="preserve">та передачі даних, </w:t>
      </w:r>
      <w:r w:rsidR="00E815F9" w:rsidRPr="008E566B">
        <w:rPr>
          <w:rFonts w:ascii="Times New Roman" w:eastAsia="Times New Roman" w:hAnsi="Times New Roman" w:cs="Times New Roman"/>
          <w:color w:val="000000"/>
          <w:sz w:val="20"/>
          <w:szCs w:val="20"/>
          <w:lang w:val="uk-UA"/>
        </w:rPr>
        <w:t xml:space="preserve">отже, </w:t>
      </w:r>
      <w:r w:rsidRPr="008E566B">
        <w:rPr>
          <w:rFonts w:ascii="Times New Roman" w:eastAsia="Times New Roman" w:hAnsi="Times New Roman" w:cs="Times New Roman"/>
          <w:color w:val="000000"/>
          <w:sz w:val="20"/>
          <w:szCs w:val="20"/>
          <w:lang w:val="uk-UA"/>
        </w:rPr>
        <w:t xml:space="preserve">також </w:t>
      </w:r>
      <w:r w:rsidR="00CC2DDA" w:rsidRPr="008E566B">
        <w:rPr>
          <w:rFonts w:ascii="Times New Roman" w:eastAsia="Times New Roman" w:hAnsi="Times New Roman" w:cs="Times New Roman"/>
          <w:color w:val="000000"/>
          <w:sz w:val="20"/>
          <w:szCs w:val="20"/>
          <w:lang w:val="uk-UA"/>
        </w:rPr>
        <w:t xml:space="preserve">має </w:t>
      </w:r>
      <w:r w:rsidRPr="008E566B">
        <w:rPr>
          <w:rFonts w:ascii="Times New Roman" w:eastAsia="Times New Roman" w:hAnsi="Times New Roman" w:cs="Times New Roman"/>
          <w:color w:val="000000"/>
          <w:sz w:val="20"/>
          <w:szCs w:val="20"/>
          <w:lang w:val="uk-UA"/>
        </w:rPr>
        <w:t xml:space="preserve">забезпечуватися. Для запровадження ІТ-системи, що забезпечує найвищий можливий рівень конфіденційності даних, Агентство мало б заохочуватись до тісної співпраці з Європейським агентством з питань мережевої та інформаційної безпеки (ENISA). </w:t>
      </w:r>
      <w:r w:rsidR="000C5E0C" w:rsidRPr="008E566B">
        <w:rPr>
          <w:rFonts w:ascii="Times New Roman" w:eastAsia="Times New Roman" w:hAnsi="Times New Roman" w:cs="Times New Roman"/>
          <w:color w:val="000000"/>
          <w:sz w:val="20"/>
          <w:szCs w:val="20"/>
          <w:lang w:val="uk-UA"/>
        </w:rPr>
        <w:t xml:space="preserve">Ці </w:t>
      </w:r>
      <w:r w:rsidRPr="008E566B">
        <w:rPr>
          <w:rFonts w:ascii="Times New Roman" w:eastAsia="Times New Roman" w:hAnsi="Times New Roman" w:cs="Times New Roman"/>
          <w:color w:val="000000"/>
          <w:sz w:val="20"/>
          <w:szCs w:val="20"/>
          <w:lang w:val="uk-UA"/>
        </w:rPr>
        <w:t>правила мали б також застосовуватися до інших органів, які мають право доступу до даних для цілей цього Регламенту.</w:t>
      </w:r>
    </w:p>
    <w:p w14:paraId="1BAB7FAE" w14:textId="48CFA19B"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Цей Регламент поважає фундаментальні права та дотримується принципів, визнаних, зокрема, Хартією фундаментальних прав Європейського Союзу, </w:t>
      </w:r>
      <w:r w:rsidR="00EF3A15" w:rsidRPr="008E566B">
        <w:rPr>
          <w:rFonts w:ascii="Times New Roman" w:eastAsia="Times New Roman" w:hAnsi="Times New Roman" w:cs="Times New Roman"/>
          <w:color w:val="000000"/>
          <w:sz w:val="20"/>
          <w:szCs w:val="20"/>
          <w:lang w:val="uk-UA"/>
        </w:rPr>
        <w:t xml:space="preserve">що згадується </w:t>
      </w:r>
      <w:r w:rsidRPr="008E566B">
        <w:rPr>
          <w:rFonts w:ascii="Times New Roman" w:eastAsia="Times New Roman" w:hAnsi="Times New Roman" w:cs="Times New Roman"/>
          <w:color w:val="000000"/>
          <w:sz w:val="20"/>
          <w:szCs w:val="20"/>
          <w:lang w:val="uk-UA"/>
        </w:rPr>
        <w:t xml:space="preserve">в статті 6 Договору </w:t>
      </w:r>
      <w:r w:rsidRPr="008E566B">
        <w:rPr>
          <w:rFonts w:ascii="Times New Roman" w:eastAsia="Times New Roman" w:hAnsi="Times New Roman" w:cs="Times New Roman"/>
          <w:color w:val="000000"/>
          <w:sz w:val="20"/>
          <w:szCs w:val="20"/>
          <w:lang w:val="uk-UA"/>
        </w:rPr>
        <w:lastRenderedPageBreak/>
        <w:t xml:space="preserve">про Європейський Союз, а також конституційних традицій </w:t>
      </w:r>
      <w:r w:rsidR="00551ADF" w:rsidRPr="008E566B">
        <w:rPr>
          <w:rFonts w:ascii="Times New Roman" w:eastAsia="Times New Roman" w:hAnsi="Times New Roman" w:cs="Times New Roman"/>
          <w:color w:val="000000"/>
          <w:sz w:val="20"/>
          <w:szCs w:val="20"/>
          <w:lang w:val="uk-UA"/>
        </w:rPr>
        <w:t xml:space="preserve">у </w:t>
      </w:r>
      <w:r w:rsidRPr="008E566B">
        <w:rPr>
          <w:rFonts w:ascii="Times New Roman" w:eastAsia="Times New Roman" w:hAnsi="Times New Roman" w:cs="Times New Roman"/>
          <w:color w:val="000000"/>
          <w:sz w:val="20"/>
          <w:szCs w:val="20"/>
          <w:lang w:val="uk-UA"/>
        </w:rPr>
        <w:t>держав</w:t>
      </w:r>
      <w:r w:rsidR="00551ADF" w:rsidRPr="008E566B">
        <w:rPr>
          <w:rFonts w:ascii="Times New Roman" w:eastAsia="Times New Roman" w:hAnsi="Times New Roman" w:cs="Times New Roman"/>
          <w:color w:val="000000"/>
          <w:sz w:val="20"/>
          <w:szCs w:val="20"/>
          <w:lang w:val="uk-UA"/>
        </w:rPr>
        <w:t>ах</w:t>
      </w:r>
      <w:r w:rsidRPr="008E566B">
        <w:rPr>
          <w:rFonts w:ascii="Times New Roman" w:eastAsia="Times New Roman" w:hAnsi="Times New Roman" w:cs="Times New Roman"/>
          <w:color w:val="000000"/>
          <w:sz w:val="20"/>
          <w:szCs w:val="20"/>
          <w:lang w:val="uk-UA"/>
        </w:rPr>
        <w:t>-член</w:t>
      </w:r>
      <w:r w:rsidR="00551ADF" w:rsidRPr="008E566B">
        <w:rPr>
          <w:rFonts w:ascii="Times New Roman" w:eastAsia="Times New Roman" w:hAnsi="Times New Roman" w:cs="Times New Roman"/>
          <w:color w:val="000000"/>
          <w:sz w:val="20"/>
          <w:szCs w:val="20"/>
          <w:lang w:val="uk-UA"/>
        </w:rPr>
        <w:t>ах</w:t>
      </w:r>
      <w:r w:rsidRPr="008E566B">
        <w:rPr>
          <w:rFonts w:ascii="Times New Roman" w:eastAsia="Times New Roman" w:hAnsi="Times New Roman" w:cs="Times New Roman"/>
          <w:color w:val="000000"/>
          <w:sz w:val="20"/>
          <w:szCs w:val="20"/>
          <w:lang w:val="uk-UA"/>
        </w:rPr>
        <w:t>, і мав би застосовуватися з урахуванням права на свободу вираження та інформації, визнаного в статті 11 Хартії.</w:t>
      </w:r>
    </w:p>
    <w:p w14:paraId="1D4E08B6" w14:textId="081B4BE5"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тих випадках, де інформація не є</w:t>
      </w:r>
      <w:r w:rsidR="00EA1350"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більше не є</w:t>
      </w:r>
      <w:r w:rsidR="00EA1350"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чутливою з комерційної або безпекової точки зору, Агентство мало б мати можливість робити таку інформацію доступною для учасників ринку та шир</w:t>
      </w:r>
      <w:r w:rsidR="008A32CF" w:rsidRPr="008E566B">
        <w:rPr>
          <w:rFonts w:ascii="Times New Roman" w:eastAsia="Times New Roman" w:hAnsi="Times New Roman" w:cs="Times New Roman"/>
          <w:color w:val="000000"/>
          <w:sz w:val="20"/>
          <w:szCs w:val="20"/>
          <w:lang w:val="uk-UA"/>
        </w:rPr>
        <w:t>шо</w:t>
      </w:r>
      <w:r w:rsidRPr="008E566B">
        <w:rPr>
          <w:rFonts w:ascii="Times New Roman" w:eastAsia="Times New Roman" w:hAnsi="Times New Roman" w:cs="Times New Roman"/>
          <w:color w:val="000000"/>
          <w:sz w:val="20"/>
          <w:szCs w:val="20"/>
          <w:lang w:val="uk-UA"/>
        </w:rPr>
        <w:t>ї громадськості з метою здійснення внеску у покращен</w:t>
      </w:r>
      <w:r w:rsidR="007624FA"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 знання рин</w:t>
      </w:r>
      <w:r w:rsidR="00795DB8" w:rsidRPr="008E566B">
        <w:rPr>
          <w:rFonts w:ascii="Times New Roman" w:eastAsia="Times New Roman" w:hAnsi="Times New Roman" w:cs="Times New Roman"/>
          <w:color w:val="000000"/>
          <w:sz w:val="20"/>
          <w:szCs w:val="20"/>
          <w:lang w:val="uk-UA"/>
        </w:rPr>
        <w:t>ку</w:t>
      </w:r>
      <w:r w:rsidRPr="008E566B">
        <w:rPr>
          <w:rFonts w:ascii="Times New Roman" w:eastAsia="Times New Roman" w:hAnsi="Times New Roman" w:cs="Times New Roman"/>
          <w:color w:val="000000"/>
          <w:sz w:val="20"/>
          <w:szCs w:val="20"/>
          <w:lang w:val="uk-UA"/>
        </w:rPr>
        <w:t xml:space="preserve">. Така прозорість допоможе зміцнити довіру до ринку та плекати розвиток знань про функціонування оптових енергетичних ринків. Агентство мало б встановити та зробити загальнодоступними правила щодо того, як воно </w:t>
      </w:r>
      <w:r w:rsidR="006F353D" w:rsidRPr="008E566B">
        <w:rPr>
          <w:rFonts w:ascii="Times New Roman" w:eastAsia="Times New Roman" w:hAnsi="Times New Roman" w:cs="Times New Roman"/>
          <w:color w:val="000000"/>
          <w:sz w:val="20"/>
          <w:szCs w:val="20"/>
          <w:lang w:val="uk-UA"/>
        </w:rPr>
        <w:t xml:space="preserve">робитиме </w:t>
      </w:r>
      <w:r w:rsidRPr="008E566B">
        <w:rPr>
          <w:rFonts w:ascii="Times New Roman" w:eastAsia="Times New Roman" w:hAnsi="Times New Roman" w:cs="Times New Roman"/>
          <w:color w:val="000000"/>
          <w:sz w:val="20"/>
          <w:szCs w:val="20"/>
          <w:lang w:val="uk-UA"/>
        </w:rPr>
        <w:t>таку інформацію доступною у справедливий та прозорий спосіб.</w:t>
      </w:r>
    </w:p>
    <w:p w14:paraId="55B0E111" w14:textId="6DCE6FC9"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Національні регуляторні органи мали б бути відповідальними за забезпечення</w:t>
      </w:r>
      <w:r w:rsidR="00706F30" w:rsidRPr="008E566B">
        <w:rPr>
          <w:rFonts w:ascii="Times New Roman" w:eastAsia="Times New Roman" w:hAnsi="Times New Roman" w:cs="Times New Roman"/>
          <w:color w:val="000000"/>
          <w:sz w:val="20"/>
          <w:szCs w:val="20"/>
          <w:lang w:val="uk-UA"/>
        </w:rPr>
        <w:t xml:space="preserve"> того, щоб цей</w:t>
      </w:r>
      <w:r w:rsidRPr="008E566B">
        <w:rPr>
          <w:rFonts w:ascii="Times New Roman" w:eastAsia="Times New Roman" w:hAnsi="Times New Roman" w:cs="Times New Roman"/>
          <w:color w:val="000000"/>
          <w:sz w:val="20"/>
          <w:szCs w:val="20"/>
          <w:lang w:val="uk-UA"/>
        </w:rPr>
        <w:t xml:space="preserve"> Регламент</w:t>
      </w:r>
      <w:r w:rsidR="00462ACA" w:rsidRPr="008E566B">
        <w:rPr>
          <w:rFonts w:ascii="Times New Roman" w:eastAsia="Times New Roman" w:hAnsi="Times New Roman" w:cs="Times New Roman"/>
          <w:color w:val="000000"/>
          <w:sz w:val="20"/>
          <w:szCs w:val="20"/>
          <w:lang w:val="uk-UA"/>
        </w:rPr>
        <w:t xml:space="preserve"> примусово виконувався</w:t>
      </w:r>
      <w:r w:rsidRPr="008E566B">
        <w:rPr>
          <w:rFonts w:ascii="Times New Roman" w:eastAsia="Times New Roman" w:hAnsi="Times New Roman" w:cs="Times New Roman"/>
          <w:color w:val="000000"/>
          <w:sz w:val="20"/>
          <w:szCs w:val="20"/>
          <w:lang w:val="uk-UA"/>
        </w:rPr>
        <w:t xml:space="preserve"> в державах-членах. З цією метою вони мали б мати необхідні повноваження з розслідування, </w:t>
      </w:r>
      <w:r w:rsidR="00EC5BEE" w:rsidRPr="008E566B">
        <w:rPr>
          <w:rFonts w:ascii="Times New Roman" w:eastAsia="Times New Roman" w:hAnsi="Times New Roman" w:cs="Times New Roman"/>
          <w:color w:val="000000"/>
          <w:sz w:val="20"/>
          <w:szCs w:val="20"/>
          <w:lang w:val="uk-UA"/>
        </w:rPr>
        <w:t xml:space="preserve">аби дозволяти </w:t>
      </w:r>
      <w:r w:rsidRPr="008E566B">
        <w:rPr>
          <w:rFonts w:ascii="Times New Roman" w:eastAsia="Times New Roman" w:hAnsi="Times New Roman" w:cs="Times New Roman"/>
          <w:color w:val="000000"/>
          <w:sz w:val="20"/>
          <w:szCs w:val="20"/>
          <w:lang w:val="uk-UA"/>
        </w:rPr>
        <w:t>їм виконувати таке завдання ефективно. Ці повноваження мали б реалізовуватися відповідно до національного законодавства і можуть підлягати належному нагляду.</w:t>
      </w:r>
    </w:p>
    <w:p w14:paraId="7DB736CB" w14:textId="735406F5"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Агентство мало б забезпечити, щоб цей Регламент застосовувався в координований спосіб </w:t>
      </w:r>
      <w:r w:rsidR="000833AB" w:rsidRPr="008E566B">
        <w:rPr>
          <w:rFonts w:ascii="Times New Roman" w:eastAsia="Times New Roman" w:hAnsi="Times New Roman" w:cs="Times New Roman"/>
          <w:color w:val="000000"/>
          <w:sz w:val="20"/>
          <w:szCs w:val="20"/>
          <w:lang w:val="uk-UA"/>
        </w:rPr>
        <w:t xml:space="preserve">по всьому </w:t>
      </w:r>
      <w:r w:rsidRPr="008E566B">
        <w:rPr>
          <w:rFonts w:ascii="Times New Roman" w:eastAsia="Times New Roman" w:hAnsi="Times New Roman" w:cs="Times New Roman"/>
          <w:color w:val="000000"/>
          <w:sz w:val="20"/>
          <w:szCs w:val="20"/>
          <w:lang w:val="uk-UA"/>
        </w:rPr>
        <w:t xml:space="preserve">Союзу, </w:t>
      </w:r>
      <w:proofErr w:type="spellStart"/>
      <w:r w:rsidR="00B450D4" w:rsidRPr="008E566B">
        <w:rPr>
          <w:rFonts w:ascii="Times New Roman" w:eastAsia="Times New Roman" w:hAnsi="Times New Roman" w:cs="Times New Roman"/>
          <w:color w:val="000000"/>
          <w:sz w:val="20"/>
          <w:szCs w:val="20"/>
          <w:lang w:val="uk-UA"/>
        </w:rPr>
        <w:t>взаємо</w:t>
      </w:r>
      <w:r w:rsidRPr="008E566B">
        <w:rPr>
          <w:rFonts w:ascii="Times New Roman" w:eastAsia="Times New Roman" w:hAnsi="Times New Roman" w:cs="Times New Roman"/>
          <w:color w:val="000000"/>
          <w:sz w:val="20"/>
          <w:szCs w:val="20"/>
          <w:lang w:val="uk-UA"/>
        </w:rPr>
        <w:t>узгоджено</w:t>
      </w:r>
      <w:proofErr w:type="spellEnd"/>
      <w:r w:rsidRPr="008E566B">
        <w:rPr>
          <w:rFonts w:ascii="Times New Roman" w:eastAsia="Times New Roman" w:hAnsi="Times New Roman" w:cs="Times New Roman"/>
          <w:color w:val="000000"/>
          <w:sz w:val="20"/>
          <w:szCs w:val="20"/>
          <w:lang w:val="uk-UA"/>
        </w:rPr>
        <w:t xml:space="preserve"> із застосуванням Директиви 2003/6/ЄС. З цією метою</w:t>
      </w:r>
      <w:r w:rsidR="000D228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мало б оприлюднити необов’язков</w:t>
      </w:r>
      <w:r w:rsidR="007B5391"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w:t>
      </w:r>
      <w:r w:rsidR="002B7FA5" w:rsidRPr="008E566B">
        <w:rPr>
          <w:rFonts w:ascii="Times New Roman" w:eastAsia="Times New Roman" w:hAnsi="Times New Roman" w:cs="Times New Roman"/>
          <w:color w:val="000000"/>
          <w:sz w:val="20"/>
          <w:szCs w:val="20"/>
          <w:lang w:val="uk-UA"/>
        </w:rPr>
        <w:t>настанов</w:t>
      </w:r>
      <w:r w:rsidR="007B5391" w:rsidRPr="008E566B">
        <w:rPr>
          <w:rFonts w:ascii="Times New Roman" w:eastAsia="Times New Roman" w:hAnsi="Times New Roman" w:cs="Times New Roman"/>
          <w:color w:val="000000"/>
          <w:sz w:val="20"/>
          <w:szCs w:val="20"/>
          <w:lang w:val="uk-UA"/>
        </w:rPr>
        <w:t>у</w:t>
      </w:r>
      <w:r w:rsidR="002B7FA5"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щодо застосування означень, викладених у цьому Регламенті у належних випадках. Так</w:t>
      </w:r>
      <w:r w:rsidR="004D2E55"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w:t>
      </w:r>
      <w:r w:rsidR="004D2E55" w:rsidRPr="008E566B">
        <w:rPr>
          <w:rFonts w:ascii="Times New Roman" w:eastAsia="Times New Roman" w:hAnsi="Times New Roman" w:cs="Times New Roman"/>
          <w:color w:val="000000"/>
          <w:sz w:val="20"/>
          <w:szCs w:val="20"/>
          <w:lang w:val="uk-UA"/>
        </w:rPr>
        <w:t xml:space="preserve">настанова </w:t>
      </w:r>
      <w:r w:rsidRPr="008E566B">
        <w:rPr>
          <w:rFonts w:ascii="Times New Roman" w:eastAsia="Times New Roman" w:hAnsi="Times New Roman" w:cs="Times New Roman"/>
          <w:color w:val="000000"/>
          <w:sz w:val="20"/>
          <w:szCs w:val="20"/>
          <w:lang w:val="uk-UA"/>
        </w:rPr>
        <w:t>мал</w:t>
      </w:r>
      <w:r w:rsidR="004D2E55"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б</w:t>
      </w:r>
      <w:r w:rsidR="008D7E7E" w:rsidRPr="008E566B">
        <w:rPr>
          <w:rFonts w:ascii="Times New Roman" w:eastAsia="Times New Roman" w:hAnsi="Times New Roman" w:cs="Times New Roman"/>
          <w:color w:val="000000"/>
          <w:sz w:val="20"/>
          <w:szCs w:val="20"/>
          <w:lang w:val="uk-UA"/>
        </w:rPr>
        <w:t xml:space="preserve"> звертатися</w:t>
      </w:r>
      <w:r w:rsidRPr="008E566B">
        <w:rPr>
          <w:rFonts w:ascii="Times New Roman" w:eastAsia="Times New Roman" w:hAnsi="Times New Roman" w:cs="Times New Roman"/>
          <w:color w:val="000000"/>
          <w:sz w:val="20"/>
          <w:szCs w:val="20"/>
          <w:lang w:val="uk-UA"/>
        </w:rPr>
        <w:t xml:space="preserve">, серед іншого, </w:t>
      </w:r>
      <w:r w:rsidR="008D7E7E" w:rsidRPr="008E566B">
        <w:rPr>
          <w:rFonts w:ascii="Times New Roman" w:eastAsia="Times New Roman" w:hAnsi="Times New Roman" w:cs="Times New Roman"/>
          <w:color w:val="000000"/>
          <w:sz w:val="20"/>
          <w:szCs w:val="20"/>
          <w:lang w:val="uk-UA"/>
        </w:rPr>
        <w:t xml:space="preserve">до </w:t>
      </w:r>
      <w:r w:rsidRPr="008E566B">
        <w:rPr>
          <w:rFonts w:ascii="Times New Roman" w:eastAsia="Times New Roman" w:hAnsi="Times New Roman" w:cs="Times New Roman"/>
          <w:color w:val="000000"/>
          <w:sz w:val="20"/>
          <w:szCs w:val="20"/>
          <w:lang w:val="uk-UA"/>
        </w:rPr>
        <w:t xml:space="preserve">питання прийнятих ринкових практик. </w:t>
      </w:r>
      <w:r w:rsidR="004D0264" w:rsidRPr="008E566B">
        <w:rPr>
          <w:rFonts w:ascii="Times New Roman" w:eastAsia="Times New Roman" w:hAnsi="Times New Roman" w:cs="Times New Roman"/>
          <w:color w:val="000000"/>
          <w:sz w:val="20"/>
          <w:szCs w:val="20"/>
          <w:lang w:val="uk-UA"/>
        </w:rPr>
        <w:t xml:space="preserve">Ба більше, </w:t>
      </w:r>
      <w:r w:rsidRPr="008E566B">
        <w:rPr>
          <w:rFonts w:ascii="Times New Roman" w:eastAsia="Times New Roman" w:hAnsi="Times New Roman" w:cs="Times New Roman"/>
          <w:color w:val="000000"/>
          <w:sz w:val="20"/>
          <w:szCs w:val="20"/>
          <w:lang w:val="uk-UA"/>
        </w:rPr>
        <w:t xml:space="preserve">оскільки зловживання на ринку на оптових енергетичних ринках часто має вплив на більш ніж одну державу-члена, Агентство мало б відігравати важливу роль у забезпеченні того, щоб розслідування проводилися в ефективний та </w:t>
      </w:r>
      <w:r w:rsidR="00B450D4" w:rsidRPr="008E566B">
        <w:rPr>
          <w:rFonts w:ascii="Times New Roman" w:eastAsia="Times New Roman" w:hAnsi="Times New Roman" w:cs="Times New Roman"/>
          <w:color w:val="000000"/>
          <w:sz w:val="20"/>
          <w:szCs w:val="20"/>
          <w:lang w:val="uk-UA"/>
        </w:rPr>
        <w:t>взаємо</w:t>
      </w:r>
      <w:r w:rsidRPr="008E566B">
        <w:rPr>
          <w:rFonts w:ascii="Times New Roman" w:eastAsia="Times New Roman" w:hAnsi="Times New Roman" w:cs="Times New Roman"/>
          <w:color w:val="000000"/>
          <w:sz w:val="20"/>
          <w:szCs w:val="20"/>
          <w:lang w:val="uk-UA"/>
        </w:rPr>
        <w:t>узгоджений спосіб. Щоб досягти цього</w:t>
      </w:r>
      <w:r w:rsidR="00922654"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мало б мати можливість </w:t>
      </w:r>
      <w:r w:rsidR="00267D4B" w:rsidRPr="008E566B">
        <w:rPr>
          <w:rFonts w:ascii="Times New Roman" w:eastAsia="Times New Roman" w:hAnsi="Times New Roman" w:cs="Times New Roman"/>
          <w:color w:val="000000"/>
          <w:sz w:val="20"/>
          <w:szCs w:val="20"/>
          <w:lang w:val="uk-UA"/>
        </w:rPr>
        <w:t xml:space="preserve">просити </w:t>
      </w:r>
      <w:r w:rsidRPr="008E566B">
        <w:rPr>
          <w:rFonts w:ascii="Times New Roman" w:eastAsia="Times New Roman" w:hAnsi="Times New Roman" w:cs="Times New Roman"/>
          <w:color w:val="000000"/>
          <w:sz w:val="20"/>
          <w:szCs w:val="20"/>
          <w:lang w:val="uk-UA"/>
        </w:rPr>
        <w:t xml:space="preserve">про співпрацю та координувати роботу слідчих груп, що складаються з представників національних </w:t>
      </w:r>
      <w:r w:rsidRPr="008E566B">
        <w:rPr>
          <w:rFonts w:ascii="Times New Roman" w:eastAsia="Times New Roman" w:hAnsi="Times New Roman" w:cs="Times New Roman"/>
          <w:color w:val="000000"/>
          <w:sz w:val="20"/>
          <w:szCs w:val="20"/>
          <w:lang w:val="uk-UA"/>
        </w:rPr>
        <w:t>регуляторних органів, яких це стосується, та</w:t>
      </w:r>
      <w:r w:rsidR="00D54AF4"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у належних випадках</w:t>
      </w:r>
      <w:r w:rsidR="00D54AF4"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інших органів, включно з національними органами з питань конкуренції.</w:t>
      </w:r>
    </w:p>
    <w:p w14:paraId="78BDFFFB" w14:textId="3B188FE8"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Агентство мало б бути забезпечене належними фінансовими та людськими ресурсами</w:t>
      </w:r>
      <w:r w:rsidR="004440E1" w:rsidRPr="008E566B">
        <w:rPr>
          <w:rFonts w:ascii="Times New Roman" w:eastAsia="Times New Roman" w:hAnsi="Times New Roman" w:cs="Times New Roman"/>
          <w:color w:val="000000"/>
          <w:sz w:val="20"/>
          <w:szCs w:val="20"/>
          <w:lang w:val="uk-UA"/>
        </w:rPr>
        <w:t xml:space="preserve"> для того</w:t>
      </w:r>
      <w:r w:rsidR="00C44135" w:rsidRPr="008E566B">
        <w:rPr>
          <w:rFonts w:ascii="Times New Roman" w:eastAsia="Times New Roman" w:hAnsi="Times New Roman" w:cs="Times New Roman"/>
          <w:color w:val="000000"/>
          <w:sz w:val="20"/>
          <w:szCs w:val="20"/>
          <w:lang w:val="uk-UA"/>
        </w:rPr>
        <w:t xml:space="preserve">, </w:t>
      </w:r>
      <w:r w:rsidR="004440E1" w:rsidRPr="008E566B">
        <w:rPr>
          <w:rFonts w:ascii="Times New Roman" w:eastAsia="Times New Roman" w:hAnsi="Times New Roman" w:cs="Times New Roman"/>
          <w:color w:val="000000"/>
          <w:sz w:val="20"/>
          <w:szCs w:val="20"/>
          <w:lang w:val="uk-UA"/>
        </w:rPr>
        <w:t>щоб</w:t>
      </w:r>
      <w:r w:rsidRPr="008E566B">
        <w:rPr>
          <w:rFonts w:ascii="Times New Roman" w:eastAsia="Times New Roman" w:hAnsi="Times New Roman" w:cs="Times New Roman"/>
          <w:color w:val="000000"/>
          <w:sz w:val="20"/>
          <w:szCs w:val="20"/>
          <w:lang w:val="uk-UA"/>
        </w:rPr>
        <w:t xml:space="preserve"> адекватно викон</w:t>
      </w:r>
      <w:r w:rsidR="004440E1" w:rsidRPr="008E566B">
        <w:rPr>
          <w:rFonts w:ascii="Times New Roman" w:eastAsia="Times New Roman" w:hAnsi="Times New Roman" w:cs="Times New Roman"/>
          <w:color w:val="000000"/>
          <w:sz w:val="20"/>
          <w:szCs w:val="20"/>
          <w:lang w:val="uk-UA"/>
        </w:rPr>
        <w:t>увати</w:t>
      </w:r>
      <w:r w:rsidRPr="008E566B">
        <w:rPr>
          <w:rFonts w:ascii="Times New Roman" w:eastAsia="Times New Roman" w:hAnsi="Times New Roman" w:cs="Times New Roman"/>
          <w:color w:val="000000"/>
          <w:sz w:val="20"/>
          <w:szCs w:val="20"/>
          <w:lang w:val="uk-UA"/>
        </w:rPr>
        <w:t xml:space="preserve"> додатков</w:t>
      </w:r>
      <w:r w:rsidR="004440E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завдан</w:t>
      </w:r>
      <w:r w:rsidR="004440E1" w:rsidRPr="008E566B">
        <w:rPr>
          <w:rFonts w:ascii="Times New Roman" w:eastAsia="Times New Roman" w:hAnsi="Times New Roman" w:cs="Times New Roman"/>
          <w:color w:val="000000"/>
          <w:sz w:val="20"/>
          <w:szCs w:val="20"/>
          <w:lang w:val="uk-UA"/>
        </w:rPr>
        <w:t>ня</w:t>
      </w:r>
      <w:r w:rsidRPr="008E566B">
        <w:rPr>
          <w:rFonts w:ascii="Times New Roman" w:eastAsia="Times New Roman" w:hAnsi="Times New Roman" w:cs="Times New Roman"/>
          <w:color w:val="000000"/>
          <w:sz w:val="20"/>
          <w:szCs w:val="20"/>
          <w:lang w:val="uk-UA"/>
        </w:rPr>
        <w:t>, покладен</w:t>
      </w:r>
      <w:r w:rsidR="004440E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на нього </w:t>
      </w:r>
      <w:r w:rsidR="002E2855"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2E2855"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З цією метою</w:t>
      </w:r>
      <w:r w:rsidR="00AE6BBF"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процедура</w:t>
      </w:r>
      <w:r w:rsidR="001E05F6" w:rsidRPr="008E566B">
        <w:rPr>
          <w:rFonts w:ascii="Times New Roman" w:eastAsia="Times New Roman" w:hAnsi="Times New Roman" w:cs="Times New Roman"/>
          <w:color w:val="000000"/>
          <w:sz w:val="20"/>
          <w:szCs w:val="20"/>
          <w:lang w:val="uk-UA"/>
        </w:rPr>
        <w:t xml:space="preserve"> встановлення</w:t>
      </w:r>
      <w:r w:rsidRPr="008E566B">
        <w:rPr>
          <w:rFonts w:ascii="Times New Roman" w:eastAsia="Times New Roman" w:hAnsi="Times New Roman" w:cs="Times New Roman"/>
          <w:color w:val="000000"/>
          <w:sz w:val="20"/>
          <w:szCs w:val="20"/>
          <w:lang w:val="uk-UA"/>
        </w:rPr>
        <w:t>, виконання та контролю його бюджету, викладена в статтях 23 та 24 Регламенту (ЄС) № 713/2009, мала б належно враховувати ці завдання. Бюджетний орган мав би забезпечити дотримання найкращих стандартів ефективності.</w:t>
      </w:r>
    </w:p>
    <w:p w14:paraId="2C12324D" w14:textId="20B72A55"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Національні регуляторні органи, компетентні фінансові органи держав-членів та</w:t>
      </w:r>
      <w:r w:rsidR="00851F2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 належних випадках</w:t>
      </w:r>
      <w:r w:rsidR="00851F2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національні органи з питань конкуренції мали б співпрацювати для забезпечення координованого підходу до </w:t>
      </w:r>
      <w:r w:rsidR="00BA2E20" w:rsidRPr="008E566B">
        <w:rPr>
          <w:rFonts w:ascii="Times New Roman" w:eastAsia="Times New Roman" w:hAnsi="Times New Roman" w:cs="Times New Roman"/>
          <w:color w:val="000000"/>
          <w:sz w:val="20"/>
          <w:szCs w:val="20"/>
          <w:lang w:val="uk-UA"/>
        </w:rPr>
        <w:t xml:space="preserve">вирішення </w:t>
      </w:r>
      <w:r w:rsidRPr="008E566B">
        <w:rPr>
          <w:rFonts w:ascii="Times New Roman" w:eastAsia="Times New Roman" w:hAnsi="Times New Roman" w:cs="Times New Roman"/>
          <w:color w:val="000000"/>
          <w:sz w:val="20"/>
          <w:szCs w:val="20"/>
          <w:lang w:val="uk-UA"/>
        </w:rPr>
        <w:t xml:space="preserve">питання зловживання на ринку на оптових енергетичних ринках, </w:t>
      </w:r>
      <w:r w:rsidR="00301B76" w:rsidRPr="008E566B">
        <w:rPr>
          <w:rFonts w:ascii="Times New Roman" w:eastAsia="Times New Roman" w:hAnsi="Times New Roman" w:cs="Times New Roman"/>
          <w:color w:val="000000"/>
          <w:sz w:val="20"/>
          <w:szCs w:val="20"/>
          <w:lang w:val="uk-UA"/>
        </w:rPr>
        <w:t xml:space="preserve">яке </w:t>
      </w:r>
      <w:r w:rsidRPr="008E566B">
        <w:rPr>
          <w:rFonts w:ascii="Times New Roman" w:eastAsia="Times New Roman" w:hAnsi="Times New Roman" w:cs="Times New Roman"/>
          <w:color w:val="000000"/>
          <w:sz w:val="20"/>
          <w:szCs w:val="20"/>
          <w:lang w:val="uk-UA"/>
        </w:rPr>
        <w:t xml:space="preserve">охоплює </w:t>
      </w:r>
      <w:r w:rsidR="00A84D1E" w:rsidRPr="008E566B">
        <w:rPr>
          <w:rFonts w:ascii="Times New Roman" w:eastAsia="Times New Roman" w:hAnsi="Times New Roman" w:cs="Times New Roman"/>
          <w:color w:val="000000"/>
          <w:sz w:val="20"/>
          <w:szCs w:val="20"/>
          <w:lang w:val="uk-UA"/>
        </w:rPr>
        <w:t xml:space="preserve">разом і </w:t>
      </w:r>
      <w:r w:rsidRPr="008E566B">
        <w:rPr>
          <w:rFonts w:ascii="Times New Roman" w:eastAsia="Times New Roman" w:hAnsi="Times New Roman" w:cs="Times New Roman"/>
          <w:color w:val="000000"/>
          <w:sz w:val="20"/>
          <w:szCs w:val="20"/>
          <w:lang w:val="uk-UA"/>
        </w:rPr>
        <w:t>товарні ринки, і ринки деривативів. Така співпраця мала б включати взаємний обмін інформацією щодо підозр</w:t>
      </w:r>
      <w:r w:rsidR="00BD2660" w:rsidRPr="008E566B">
        <w:rPr>
          <w:rFonts w:ascii="Times New Roman" w:eastAsia="Times New Roman" w:hAnsi="Times New Roman" w:cs="Times New Roman"/>
          <w:color w:val="000000"/>
          <w:sz w:val="20"/>
          <w:szCs w:val="20"/>
          <w:lang w:val="uk-UA"/>
        </w:rPr>
        <w:t xml:space="preserve"> про те</w:t>
      </w:r>
      <w:r w:rsidRPr="008E566B">
        <w:rPr>
          <w:rFonts w:ascii="Times New Roman" w:eastAsia="Times New Roman" w:hAnsi="Times New Roman" w:cs="Times New Roman"/>
          <w:color w:val="000000"/>
          <w:sz w:val="20"/>
          <w:szCs w:val="20"/>
          <w:lang w:val="uk-UA"/>
        </w:rPr>
        <w:t xml:space="preserve">, що на оптових енергетичних ринках </w:t>
      </w:r>
      <w:r w:rsidR="00226872" w:rsidRPr="008E566B">
        <w:rPr>
          <w:rFonts w:ascii="Times New Roman" w:eastAsia="Times New Roman" w:hAnsi="Times New Roman" w:cs="Times New Roman"/>
          <w:color w:val="000000"/>
          <w:sz w:val="20"/>
          <w:szCs w:val="20"/>
          <w:lang w:val="uk-UA"/>
        </w:rPr>
        <w:t>виконуються або були виконані</w:t>
      </w:r>
      <w:r w:rsidR="00226872" w:rsidRPr="008E566B" w:rsidDel="00DF5F56">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дії, які, ймовірно, становлять порушення цього Регламенту, Директиви 2003/6/ЄС або законодавства про конкуренцію. </w:t>
      </w:r>
      <w:r w:rsidR="00CD41B0" w:rsidRPr="008E566B">
        <w:rPr>
          <w:rFonts w:ascii="Times New Roman" w:eastAsia="Times New Roman" w:hAnsi="Times New Roman" w:cs="Times New Roman"/>
          <w:color w:val="000000"/>
          <w:sz w:val="20"/>
          <w:szCs w:val="20"/>
          <w:lang w:val="uk-UA"/>
        </w:rPr>
        <w:t xml:space="preserve">Ба більше, </w:t>
      </w:r>
      <w:r w:rsidRPr="008E566B">
        <w:rPr>
          <w:rFonts w:ascii="Times New Roman" w:eastAsia="Times New Roman" w:hAnsi="Times New Roman" w:cs="Times New Roman"/>
          <w:color w:val="000000"/>
          <w:sz w:val="20"/>
          <w:szCs w:val="20"/>
          <w:lang w:val="uk-UA"/>
        </w:rPr>
        <w:t xml:space="preserve">така співпраця мала б </w:t>
      </w:r>
      <w:r w:rsidR="008469AF" w:rsidRPr="008E566B">
        <w:rPr>
          <w:rFonts w:ascii="Times New Roman" w:eastAsia="Times New Roman" w:hAnsi="Times New Roman" w:cs="Times New Roman"/>
          <w:color w:val="000000"/>
          <w:sz w:val="20"/>
          <w:szCs w:val="20"/>
          <w:lang w:val="uk-UA"/>
        </w:rPr>
        <w:t xml:space="preserve">вносити лепту </w:t>
      </w:r>
      <w:r w:rsidR="00600F0E" w:rsidRPr="008E566B">
        <w:rPr>
          <w:rFonts w:ascii="Times New Roman" w:eastAsia="Times New Roman" w:hAnsi="Times New Roman" w:cs="Times New Roman"/>
          <w:color w:val="000000"/>
          <w:sz w:val="20"/>
          <w:szCs w:val="20"/>
          <w:lang w:val="uk-UA"/>
        </w:rPr>
        <w:t>у</w:t>
      </w:r>
      <w:r w:rsidR="008469AF" w:rsidRPr="008E566B">
        <w:rPr>
          <w:rFonts w:ascii="Times New Roman" w:eastAsia="Times New Roman" w:hAnsi="Times New Roman" w:cs="Times New Roman"/>
          <w:color w:val="000000"/>
          <w:sz w:val="20"/>
          <w:szCs w:val="20"/>
          <w:lang w:val="uk-UA"/>
        </w:rPr>
        <w:t xml:space="preserve"> </w:t>
      </w:r>
      <w:r w:rsidR="00600F0E" w:rsidRPr="008E566B">
        <w:rPr>
          <w:rFonts w:ascii="Times New Roman" w:eastAsia="Times New Roman" w:hAnsi="Times New Roman" w:cs="Times New Roman"/>
          <w:color w:val="000000"/>
          <w:sz w:val="20"/>
          <w:szCs w:val="20"/>
          <w:lang w:val="uk-UA"/>
        </w:rPr>
        <w:t>взаємо</w:t>
      </w:r>
      <w:r w:rsidRPr="008E566B">
        <w:rPr>
          <w:rFonts w:ascii="Times New Roman" w:eastAsia="Times New Roman" w:hAnsi="Times New Roman" w:cs="Times New Roman"/>
          <w:color w:val="000000"/>
          <w:sz w:val="20"/>
          <w:szCs w:val="20"/>
          <w:lang w:val="uk-UA"/>
        </w:rPr>
        <w:t>узгоджен</w:t>
      </w:r>
      <w:r w:rsidR="00600F0E"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та послідовн</w:t>
      </w:r>
      <w:r w:rsidR="00600F0E"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підх</w:t>
      </w:r>
      <w:r w:rsidR="00600F0E" w:rsidRPr="008E566B">
        <w:rPr>
          <w:rFonts w:ascii="Times New Roman" w:eastAsia="Times New Roman" w:hAnsi="Times New Roman" w:cs="Times New Roman"/>
          <w:color w:val="000000"/>
          <w:sz w:val="20"/>
          <w:szCs w:val="20"/>
          <w:lang w:val="uk-UA"/>
        </w:rPr>
        <w:t>ід</w:t>
      </w:r>
      <w:r w:rsidRPr="008E566B">
        <w:rPr>
          <w:rFonts w:ascii="Times New Roman" w:eastAsia="Times New Roman" w:hAnsi="Times New Roman" w:cs="Times New Roman"/>
          <w:color w:val="000000"/>
          <w:sz w:val="20"/>
          <w:szCs w:val="20"/>
          <w:lang w:val="uk-UA"/>
        </w:rPr>
        <w:t xml:space="preserve"> до розслідувань та судових проваджень.</w:t>
      </w:r>
    </w:p>
    <w:p w14:paraId="51208006" w14:textId="00CE453F"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Важливо, щоб обов’язок щодо дотримання професійної таємниці застосовувався до тих, </w:t>
      </w:r>
      <w:r w:rsidR="00D1404C" w:rsidRPr="008E566B">
        <w:rPr>
          <w:rFonts w:ascii="Times New Roman" w:eastAsia="Times New Roman" w:hAnsi="Times New Roman" w:cs="Times New Roman"/>
          <w:color w:val="000000"/>
          <w:sz w:val="20"/>
          <w:szCs w:val="20"/>
          <w:lang w:val="uk-UA"/>
        </w:rPr>
        <w:t xml:space="preserve">хто </w:t>
      </w:r>
      <w:r w:rsidRPr="008E566B">
        <w:rPr>
          <w:rFonts w:ascii="Times New Roman" w:eastAsia="Times New Roman" w:hAnsi="Times New Roman" w:cs="Times New Roman"/>
          <w:color w:val="000000"/>
          <w:sz w:val="20"/>
          <w:szCs w:val="20"/>
          <w:lang w:val="uk-UA"/>
        </w:rPr>
        <w:t>отриму</w:t>
      </w:r>
      <w:r w:rsidR="00D1404C"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 xml:space="preserve"> конфіденційну інформацію відповідно до цього Регламенту. Агентство, національні регуляторні органи, компетентні фінансові органи держав-членів та національні органи з питань конкуренції мали б забезпечувати конфіденційність, цілісність та захист інформації, яку вони отримують.</w:t>
      </w:r>
    </w:p>
    <w:p w14:paraId="66DC4E07" w14:textId="40660518"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Важливо, щоб </w:t>
      </w:r>
      <w:r w:rsidR="008B6792" w:rsidRPr="008E566B">
        <w:rPr>
          <w:rFonts w:ascii="Times New Roman" w:eastAsia="Times New Roman" w:hAnsi="Times New Roman" w:cs="Times New Roman"/>
          <w:color w:val="000000"/>
          <w:sz w:val="20"/>
          <w:szCs w:val="20"/>
          <w:lang w:val="uk-UA"/>
        </w:rPr>
        <w:t xml:space="preserve">стягнення </w:t>
      </w:r>
      <w:r w:rsidRPr="008E566B">
        <w:rPr>
          <w:rFonts w:ascii="Times New Roman" w:eastAsia="Times New Roman" w:hAnsi="Times New Roman" w:cs="Times New Roman"/>
          <w:color w:val="000000"/>
          <w:sz w:val="20"/>
          <w:szCs w:val="20"/>
          <w:lang w:val="uk-UA"/>
        </w:rPr>
        <w:t>за порушення цього Регламенту були пропорційними, ефективними та переконливими</w:t>
      </w:r>
      <w:r w:rsidR="00ED321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та відображали тяжкість порушень, шкоду, заподіяну споживачам, і потенційні вигоди </w:t>
      </w:r>
      <w:r w:rsidRPr="008E566B">
        <w:rPr>
          <w:rFonts w:ascii="Times New Roman" w:eastAsia="Times New Roman" w:hAnsi="Times New Roman" w:cs="Times New Roman"/>
          <w:color w:val="000000"/>
          <w:sz w:val="20"/>
          <w:szCs w:val="20"/>
          <w:lang w:val="uk-UA"/>
        </w:rPr>
        <w:lastRenderedPageBreak/>
        <w:t xml:space="preserve">від торгівлі на основі інсайдерської інформації та маніпулювання ринком. Застосування таких </w:t>
      </w:r>
      <w:r w:rsidR="00516C4E" w:rsidRPr="008E566B">
        <w:rPr>
          <w:rFonts w:ascii="Times New Roman" w:eastAsia="Times New Roman" w:hAnsi="Times New Roman" w:cs="Times New Roman"/>
          <w:color w:val="000000"/>
          <w:sz w:val="20"/>
          <w:szCs w:val="20"/>
          <w:lang w:val="uk-UA"/>
        </w:rPr>
        <w:t xml:space="preserve">стягнень </w:t>
      </w:r>
      <w:r w:rsidRPr="008E566B">
        <w:rPr>
          <w:rFonts w:ascii="Times New Roman" w:eastAsia="Times New Roman" w:hAnsi="Times New Roman" w:cs="Times New Roman"/>
          <w:color w:val="000000"/>
          <w:sz w:val="20"/>
          <w:szCs w:val="20"/>
          <w:lang w:val="uk-UA"/>
        </w:rPr>
        <w:t xml:space="preserve">мало б </w:t>
      </w:r>
      <w:r w:rsidR="00D3173B" w:rsidRPr="008E566B">
        <w:rPr>
          <w:rFonts w:ascii="Times New Roman" w:eastAsia="Times New Roman" w:hAnsi="Times New Roman" w:cs="Times New Roman"/>
          <w:color w:val="000000"/>
          <w:sz w:val="20"/>
          <w:szCs w:val="20"/>
          <w:lang w:val="uk-UA"/>
        </w:rPr>
        <w:t xml:space="preserve">виконуватися </w:t>
      </w:r>
      <w:r w:rsidRPr="008E566B">
        <w:rPr>
          <w:rFonts w:ascii="Times New Roman" w:eastAsia="Times New Roman" w:hAnsi="Times New Roman" w:cs="Times New Roman"/>
          <w:color w:val="000000"/>
          <w:sz w:val="20"/>
          <w:szCs w:val="20"/>
          <w:lang w:val="uk-UA"/>
        </w:rPr>
        <w:t>відповідно до національного законодавства. Визнаючи взаємо</w:t>
      </w:r>
      <w:r w:rsidR="00D3173B" w:rsidRPr="008E566B">
        <w:rPr>
          <w:rFonts w:ascii="Times New Roman" w:eastAsia="Times New Roman" w:hAnsi="Times New Roman" w:cs="Times New Roman"/>
          <w:color w:val="000000"/>
          <w:sz w:val="20"/>
          <w:szCs w:val="20"/>
          <w:lang w:val="uk-UA"/>
        </w:rPr>
        <w:t xml:space="preserve">дію </w:t>
      </w:r>
      <w:r w:rsidRPr="008E566B">
        <w:rPr>
          <w:rFonts w:ascii="Times New Roman" w:eastAsia="Times New Roman" w:hAnsi="Times New Roman" w:cs="Times New Roman"/>
          <w:color w:val="000000"/>
          <w:sz w:val="20"/>
          <w:szCs w:val="20"/>
          <w:lang w:val="uk-UA"/>
        </w:rPr>
        <w:t xml:space="preserve">між торгівлею </w:t>
      </w:r>
      <w:proofErr w:type="spellStart"/>
      <w:r w:rsidRPr="008E566B">
        <w:rPr>
          <w:rFonts w:ascii="Times New Roman" w:eastAsia="Times New Roman" w:hAnsi="Times New Roman" w:cs="Times New Roman"/>
          <w:color w:val="000000"/>
          <w:sz w:val="20"/>
          <w:szCs w:val="20"/>
          <w:lang w:val="uk-UA"/>
        </w:rPr>
        <w:t>деривативними</w:t>
      </w:r>
      <w:proofErr w:type="spellEnd"/>
      <w:r w:rsidRPr="008E566B">
        <w:rPr>
          <w:rFonts w:ascii="Times New Roman" w:eastAsia="Times New Roman" w:hAnsi="Times New Roman" w:cs="Times New Roman"/>
          <w:color w:val="000000"/>
          <w:sz w:val="20"/>
          <w:szCs w:val="20"/>
          <w:lang w:val="uk-UA"/>
        </w:rPr>
        <w:t xml:space="preserve"> продуктами електроенергії та природного газу і торгівлею власне електроенергією та природним газом, </w:t>
      </w:r>
      <w:r w:rsidR="002F3DCF" w:rsidRPr="008E566B">
        <w:rPr>
          <w:rFonts w:ascii="Times New Roman" w:eastAsia="Times New Roman" w:hAnsi="Times New Roman" w:cs="Times New Roman"/>
          <w:color w:val="000000"/>
          <w:sz w:val="20"/>
          <w:szCs w:val="20"/>
          <w:lang w:val="uk-UA"/>
        </w:rPr>
        <w:t xml:space="preserve">стягнення </w:t>
      </w:r>
      <w:r w:rsidRPr="008E566B">
        <w:rPr>
          <w:rFonts w:ascii="Times New Roman" w:eastAsia="Times New Roman" w:hAnsi="Times New Roman" w:cs="Times New Roman"/>
          <w:color w:val="000000"/>
          <w:sz w:val="20"/>
          <w:szCs w:val="20"/>
          <w:lang w:val="uk-UA"/>
        </w:rPr>
        <w:t>за порушення цього Регламенту мали б відповідати</w:t>
      </w:r>
      <w:r w:rsidR="00FE0DF7" w:rsidRPr="008E566B">
        <w:rPr>
          <w:rFonts w:ascii="Times New Roman" w:eastAsia="Times New Roman" w:hAnsi="Times New Roman" w:cs="Times New Roman"/>
          <w:color w:val="000000"/>
          <w:sz w:val="20"/>
          <w:szCs w:val="20"/>
          <w:lang w:val="uk-UA"/>
        </w:rPr>
        <w:t xml:space="preserve"> </w:t>
      </w:r>
      <w:r w:rsidR="007101EE" w:rsidRPr="008E566B">
        <w:rPr>
          <w:rFonts w:ascii="Times New Roman" w:eastAsia="Times New Roman" w:hAnsi="Times New Roman" w:cs="Times New Roman"/>
          <w:color w:val="000000"/>
          <w:sz w:val="20"/>
          <w:szCs w:val="20"/>
          <w:lang w:val="uk-UA"/>
        </w:rPr>
        <w:t>стягненням</w:t>
      </w:r>
      <w:r w:rsidRPr="008E566B">
        <w:rPr>
          <w:rFonts w:ascii="Times New Roman" w:eastAsia="Times New Roman" w:hAnsi="Times New Roman" w:cs="Times New Roman"/>
          <w:color w:val="000000"/>
          <w:sz w:val="20"/>
          <w:szCs w:val="20"/>
          <w:lang w:val="uk-UA"/>
        </w:rPr>
        <w:t xml:space="preserve">, прийнятим державами-членами в рамках імплементації Директиви 2003/6/ЄС. Беручи до уваги консультацію щодо Повідомлення Комісії від 12 грудня 2010 року під назвою «Посилення режимів покарань у секторі фінансових послуг», Комісія мала б розглянути </w:t>
      </w:r>
      <w:r w:rsidR="00071159" w:rsidRPr="008E566B">
        <w:rPr>
          <w:rFonts w:ascii="Times New Roman" w:eastAsia="Times New Roman" w:hAnsi="Times New Roman" w:cs="Times New Roman"/>
          <w:color w:val="000000"/>
          <w:sz w:val="20"/>
          <w:szCs w:val="20"/>
          <w:lang w:val="uk-UA"/>
        </w:rPr>
        <w:t xml:space="preserve">представлення </w:t>
      </w:r>
      <w:r w:rsidRPr="008E566B">
        <w:rPr>
          <w:rFonts w:ascii="Times New Roman" w:eastAsia="Times New Roman" w:hAnsi="Times New Roman" w:cs="Times New Roman"/>
          <w:color w:val="000000"/>
          <w:sz w:val="20"/>
          <w:szCs w:val="20"/>
          <w:lang w:val="uk-UA"/>
        </w:rPr>
        <w:t xml:space="preserve">пропозицій </w:t>
      </w:r>
      <w:r w:rsidR="0028282C" w:rsidRPr="008E566B">
        <w:rPr>
          <w:rFonts w:ascii="Times New Roman" w:eastAsia="Times New Roman" w:hAnsi="Times New Roman" w:cs="Times New Roman"/>
          <w:color w:val="000000"/>
          <w:sz w:val="20"/>
          <w:szCs w:val="20"/>
          <w:lang w:val="uk-UA"/>
        </w:rPr>
        <w:t xml:space="preserve">для </w:t>
      </w:r>
      <w:r w:rsidRPr="008E566B">
        <w:rPr>
          <w:rFonts w:ascii="Times New Roman" w:eastAsia="Times New Roman" w:hAnsi="Times New Roman" w:cs="Times New Roman"/>
          <w:color w:val="000000"/>
          <w:sz w:val="20"/>
          <w:szCs w:val="20"/>
          <w:lang w:val="uk-UA"/>
        </w:rPr>
        <w:t xml:space="preserve">гармонізації мінімальних стандартів для систем покарань держав-членів </w:t>
      </w:r>
      <w:r w:rsidR="003A0492" w:rsidRPr="008E566B">
        <w:rPr>
          <w:rFonts w:ascii="Times New Roman" w:eastAsia="Times New Roman" w:hAnsi="Times New Roman" w:cs="Times New Roman"/>
          <w:color w:val="000000"/>
          <w:sz w:val="20"/>
          <w:szCs w:val="20"/>
          <w:lang w:val="uk-UA"/>
        </w:rPr>
        <w:t xml:space="preserve">протягом </w:t>
      </w:r>
      <w:r w:rsidRPr="008E566B">
        <w:rPr>
          <w:rFonts w:ascii="Times New Roman" w:eastAsia="Times New Roman" w:hAnsi="Times New Roman" w:cs="Times New Roman"/>
          <w:color w:val="000000"/>
          <w:sz w:val="20"/>
          <w:szCs w:val="20"/>
          <w:lang w:val="uk-UA"/>
        </w:rPr>
        <w:t>належн</w:t>
      </w:r>
      <w:r w:rsidR="003A0492"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часов</w:t>
      </w:r>
      <w:r w:rsidR="003A0492"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рамки. Цей Регламент не впливає ані на національні правила щодо стандартів доказування, ані на обов’язки національних регуляторних органів та судів держав-членів встановлювати відповідні факти у справі, за умови, що такі правила та обов’язки є сумісними із загальними принципами права Союзу.</w:t>
      </w:r>
    </w:p>
    <w:p w14:paraId="535BF99D" w14:textId="24DE504C" w:rsidR="00AA159D" w:rsidRPr="008E566B" w:rsidRDefault="00AA159D" w:rsidP="008E566B">
      <w:pPr>
        <w:pStyle w:val="ListParagraph"/>
        <w:numPr>
          <w:ilvl w:val="0"/>
          <w:numId w:val="1"/>
        </w:numPr>
        <w:shd w:val="clear" w:color="auto" w:fill="FFFFFF"/>
        <w:spacing w:before="120" w:after="0" w:line="276" w:lineRule="auto"/>
        <w:ind w:left="450" w:hanging="45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Оскільки мета цього Регламенту, а саме надання гармонізованої рамки для забезпечення прозорості та доброчесності оптових енергетичних ринків, не може бути достатньою мірою досягнута державами-членами, а </w:t>
      </w:r>
      <w:r w:rsidR="004B1E41" w:rsidRPr="008E566B">
        <w:rPr>
          <w:rFonts w:ascii="Times New Roman" w:eastAsia="Times New Roman" w:hAnsi="Times New Roman" w:cs="Times New Roman"/>
          <w:color w:val="000000"/>
          <w:sz w:val="20"/>
          <w:szCs w:val="20"/>
          <w:lang w:val="uk-UA"/>
        </w:rPr>
        <w:t xml:space="preserve">отже </w:t>
      </w:r>
      <w:r w:rsidRPr="008E566B">
        <w:rPr>
          <w:rFonts w:ascii="Times New Roman" w:eastAsia="Times New Roman" w:hAnsi="Times New Roman" w:cs="Times New Roman"/>
          <w:color w:val="000000"/>
          <w:sz w:val="20"/>
          <w:szCs w:val="20"/>
          <w:lang w:val="uk-UA"/>
        </w:rPr>
        <w:t xml:space="preserve">може бути краще досягнута на рівні Союзу, Союз може прийняти заходи відповідно до принципу субсидіарності, викладеного у статті 5 Договору про Європейський Союз. Відповідно до принципу пропорційності, викладеного у зазначеній статті, цей Регламент не виходить за межі необхідного для досягнення </w:t>
      </w:r>
      <w:r w:rsidR="00F46BCB" w:rsidRPr="008E566B">
        <w:rPr>
          <w:rFonts w:ascii="Times New Roman" w:eastAsia="Times New Roman" w:hAnsi="Times New Roman" w:cs="Times New Roman"/>
          <w:color w:val="000000"/>
          <w:sz w:val="20"/>
          <w:szCs w:val="20"/>
          <w:lang w:val="uk-UA"/>
        </w:rPr>
        <w:t xml:space="preserve">такої </w:t>
      </w:r>
      <w:r w:rsidRPr="008E566B">
        <w:rPr>
          <w:rFonts w:ascii="Times New Roman" w:eastAsia="Times New Roman" w:hAnsi="Times New Roman" w:cs="Times New Roman"/>
          <w:color w:val="000000"/>
          <w:sz w:val="20"/>
          <w:szCs w:val="20"/>
          <w:lang w:val="uk-UA"/>
        </w:rPr>
        <w:t>мети,</w:t>
      </w:r>
    </w:p>
    <w:p w14:paraId="0AEDE09F" w14:textId="1E30DB5B"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ПРИЙНЯЛИ ЦЕЙ РЕГЛАМЕНТ:</w:t>
      </w:r>
    </w:p>
    <w:p w14:paraId="62CEEE0E"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w:t>
      </w:r>
    </w:p>
    <w:p w14:paraId="378F7510" w14:textId="7FBB40A2"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Предмет, сфера застосування</w:t>
      </w:r>
      <w:r w:rsidR="0054226E" w:rsidRPr="008E566B">
        <w:rPr>
          <w:rFonts w:ascii="Times New Roman" w:eastAsia="Times New Roman" w:hAnsi="Times New Roman" w:cs="Times New Roman"/>
          <w:b/>
          <w:bCs/>
          <w:color w:val="000000"/>
          <w:sz w:val="20"/>
          <w:szCs w:val="20"/>
          <w:lang w:val="uk-UA"/>
        </w:rPr>
        <w:br/>
      </w:r>
      <w:r w:rsidRPr="008E566B">
        <w:rPr>
          <w:rFonts w:ascii="Times New Roman" w:eastAsia="Times New Roman" w:hAnsi="Times New Roman" w:cs="Times New Roman"/>
          <w:b/>
          <w:bCs/>
          <w:color w:val="000000"/>
          <w:sz w:val="20"/>
          <w:szCs w:val="20"/>
          <w:lang w:val="uk-UA"/>
        </w:rPr>
        <w:t>та зв’язок з іншим законодавством Союзу</w:t>
      </w:r>
    </w:p>
    <w:p w14:paraId="158AC8D2" w14:textId="1EFE8575"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Цей Регламент встановлює правила, </w:t>
      </w:r>
      <w:r w:rsidR="00101D65" w:rsidRPr="008E566B">
        <w:rPr>
          <w:rFonts w:ascii="Times New Roman" w:eastAsia="Times New Roman" w:hAnsi="Times New Roman" w:cs="Times New Roman"/>
          <w:color w:val="000000"/>
          <w:sz w:val="20"/>
          <w:szCs w:val="20"/>
          <w:lang w:val="uk-UA"/>
        </w:rPr>
        <w:t>які</w:t>
      </w:r>
      <w:r w:rsidR="00844C51" w:rsidRPr="008E566B">
        <w:rPr>
          <w:rFonts w:ascii="Times New Roman" w:eastAsia="Times New Roman" w:hAnsi="Times New Roman" w:cs="Times New Roman"/>
          <w:color w:val="000000"/>
          <w:sz w:val="20"/>
          <w:szCs w:val="20"/>
          <w:lang w:val="uk-UA"/>
        </w:rPr>
        <w:t xml:space="preserve"> забороняють </w:t>
      </w:r>
      <w:r w:rsidRPr="008E566B">
        <w:rPr>
          <w:rFonts w:ascii="Times New Roman" w:eastAsia="Times New Roman" w:hAnsi="Times New Roman" w:cs="Times New Roman"/>
          <w:color w:val="000000"/>
          <w:sz w:val="20"/>
          <w:szCs w:val="20"/>
          <w:lang w:val="uk-UA"/>
        </w:rPr>
        <w:t>практик</w:t>
      </w:r>
      <w:r w:rsidR="00101D65" w:rsidRPr="008E566B">
        <w:rPr>
          <w:rFonts w:ascii="Times New Roman" w:eastAsia="Times New Roman" w:hAnsi="Times New Roman" w:cs="Times New Roman"/>
          <w:color w:val="000000"/>
          <w:sz w:val="20"/>
          <w:szCs w:val="20"/>
          <w:lang w:val="uk-UA"/>
        </w:rPr>
        <w:t>и</w:t>
      </w:r>
      <w:r w:rsidR="00405B78" w:rsidRPr="008E566B">
        <w:rPr>
          <w:rFonts w:ascii="Times New Roman" w:eastAsia="Times New Roman" w:hAnsi="Times New Roman" w:cs="Times New Roman"/>
          <w:color w:val="000000"/>
          <w:sz w:val="20"/>
          <w:szCs w:val="20"/>
          <w:lang w:val="uk-UA"/>
        </w:rPr>
        <w:t xml:space="preserve"> зловживання</w:t>
      </w:r>
      <w:r w:rsidRPr="008E566B">
        <w:rPr>
          <w:rFonts w:ascii="Times New Roman" w:eastAsia="Times New Roman" w:hAnsi="Times New Roman" w:cs="Times New Roman"/>
          <w:color w:val="000000"/>
          <w:sz w:val="20"/>
          <w:szCs w:val="20"/>
          <w:lang w:val="uk-UA"/>
        </w:rPr>
        <w:t xml:space="preserve">, </w:t>
      </w:r>
      <w:r w:rsidR="00405B78"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 xml:space="preserve">впливають на оптові енергетичні ринки, які </w:t>
      </w:r>
      <w:proofErr w:type="spellStart"/>
      <w:r w:rsidR="004D7251" w:rsidRPr="008E566B">
        <w:rPr>
          <w:rFonts w:ascii="Times New Roman" w:eastAsia="Times New Roman" w:hAnsi="Times New Roman" w:cs="Times New Roman"/>
          <w:color w:val="000000"/>
          <w:sz w:val="20"/>
          <w:szCs w:val="20"/>
          <w:lang w:val="uk-UA"/>
        </w:rPr>
        <w:t>взаємо</w:t>
      </w:r>
      <w:r w:rsidRPr="008E566B">
        <w:rPr>
          <w:rFonts w:ascii="Times New Roman" w:eastAsia="Times New Roman" w:hAnsi="Times New Roman" w:cs="Times New Roman"/>
          <w:color w:val="000000"/>
          <w:sz w:val="20"/>
          <w:szCs w:val="20"/>
          <w:lang w:val="uk-UA"/>
        </w:rPr>
        <w:t>узгоджуються</w:t>
      </w:r>
      <w:proofErr w:type="spellEnd"/>
      <w:r w:rsidRPr="008E566B">
        <w:rPr>
          <w:rFonts w:ascii="Times New Roman" w:eastAsia="Times New Roman" w:hAnsi="Times New Roman" w:cs="Times New Roman"/>
          <w:color w:val="000000"/>
          <w:sz w:val="20"/>
          <w:szCs w:val="20"/>
          <w:lang w:val="uk-UA"/>
        </w:rPr>
        <w:t xml:space="preserve"> з правилами, </w:t>
      </w:r>
      <w:r w:rsidR="00101D65" w:rsidRPr="008E566B">
        <w:rPr>
          <w:rFonts w:ascii="Times New Roman" w:eastAsia="Times New Roman" w:hAnsi="Times New Roman" w:cs="Times New Roman"/>
          <w:color w:val="000000"/>
          <w:sz w:val="20"/>
          <w:szCs w:val="20"/>
          <w:lang w:val="uk-UA"/>
        </w:rPr>
        <w:t xml:space="preserve">застосовними </w:t>
      </w:r>
      <w:r w:rsidRPr="008E566B">
        <w:rPr>
          <w:rFonts w:ascii="Times New Roman" w:eastAsia="Times New Roman" w:hAnsi="Times New Roman" w:cs="Times New Roman"/>
          <w:color w:val="000000"/>
          <w:sz w:val="20"/>
          <w:szCs w:val="20"/>
          <w:lang w:val="uk-UA"/>
        </w:rPr>
        <w:t>на фінансових ринках, та з належним функціонуванням таких оптових енергетичних ринків</w:t>
      </w:r>
      <w:r w:rsidR="009E3EF0"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r w:rsidR="004D7251" w:rsidRPr="008E566B">
        <w:rPr>
          <w:rFonts w:ascii="Times New Roman" w:eastAsia="Times New Roman" w:hAnsi="Times New Roman" w:cs="Times New Roman"/>
          <w:color w:val="000000"/>
          <w:sz w:val="20"/>
          <w:szCs w:val="20"/>
          <w:lang w:val="uk-UA"/>
        </w:rPr>
        <w:t xml:space="preserve">тимчасом </w:t>
      </w:r>
      <w:r w:rsidR="00C07D0C" w:rsidRPr="008E566B">
        <w:rPr>
          <w:rFonts w:ascii="Times New Roman" w:eastAsia="Times New Roman" w:hAnsi="Times New Roman" w:cs="Times New Roman"/>
          <w:color w:val="000000"/>
          <w:sz w:val="20"/>
          <w:szCs w:val="20"/>
          <w:lang w:val="uk-UA"/>
        </w:rPr>
        <w:t xml:space="preserve">враховуючи </w:t>
      </w:r>
      <w:r w:rsidRPr="008E566B">
        <w:rPr>
          <w:rFonts w:ascii="Times New Roman" w:eastAsia="Times New Roman" w:hAnsi="Times New Roman" w:cs="Times New Roman"/>
          <w:color w:val="000000"/>
          <w:sz w:val="20"/>
          <w:szCs w:val="20"/>
          <w:lang w:val="uk-UA"/>
        </w:rPr>
        <w:t>їхні специфічн</w:t>
      </w:r>
      <w:r w:rsidR="00C07D0C"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характеристик</w:t>
      </w:r>
      <w:r w:rsidR="00C07D0C"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Він передбачає моніторинг оптових енергетичних ринків Агентством з питань співробітництва енергетичних регуляторів («Агентство») у тісній співпраці з національними регуляторними органами та з урахуванням взаємодії між Схемою торгівлі викидами та оптовими енергетичними ринками.</w:t>
      </w:r>
    </w:p>
    <w:p w14:paraId="0846EA3F" w14:textId="6F47193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Цей Регламент застосовується до торгівлі оптовими енергетичними продуктами. Статті 3 та 5 цього Регламенту не мають застосовуватися до оптових енергетичних продуктів, які є фінансовими інструментами та до яких застосовується стаття 9 Директиви 2003/6/ЄС. Цей Регламент є без шкоди чи обмеження для </w:t>
      </w:r>
      <w:r w:rsidR="009178AB" w:rsidRPr="008E566B">
        <w:rPr>
          <w:rFonts w:ascii="Times New Roman" w:eastAsia="Times New Roman" w:hAnsi="Times New Roman" w:cs="Times New Roman"/>
          <w:color w:val="000000"/>
          <w:sz w:val="20"/>
          <w:szCs w:val="20"/>
          <w:lang w:val="uk-UA"/>
        </w:rPr>
        <w:t>Д</w:t>
      </w:r>
      <w:r w:rsidRPr="008E566B">
        <w:rPr>
          <w:rFonts w:ascii="Times New Roman" w:eastAsia="Times New Roman" w:hAnsi="Times New Roman" w:cs="Times New Roman"/>
          <w:color w:val="000000"/>
          <w:sz w:val="20"/>
          <w:szCs w:val="20"/>
          <w:lang w:val="uk-UA"/>
        </w:rPr>
        <w:t>иректив 2003/6/ЄС та 2004/39/ЄС, а також для застосування європейського законодавства про конкуренцію до практик, що охоплюються цим Регламентом.</w:t>
      </w:r>
    </w:p>
    <w:p w14:paraId="23953114" w14:textId="6598522E"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Агентство, національні регуляторні органи, ESMA, компетентні фінансові органи держав-членів та, у належних випадках, національні органи з питань конкуренції мають співпрацювати з метою забезпечення </w:t>
      </w:r>
      <w:r w:rsidR="00FE0DF7" w:rsidRPr="008E566B">
        <w:rPr>
          <w:rFonts w:ascii="Times New Roman" w:eastAsia="Times New Roman" w:hAnsi="Times New Roman" w:cs="Times New Roman"/>
          <w:color w:val="000000"/>
          <w:sz w:val="20"/>
          <w:szCs w:val="20"/>
          <w:lang w:val="uk-UA"/>
        </w:rPr>
        <w:t>застосування</w:t>
      </w:r>
      <w:r w:rsidR="00BA390D"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координованого підходу до </w:t>
      </w:r>
      <w:r w:rsidR="00183C30" w:rsidRPr="008E566B">
        <w:rPr>
          <w:rFonts w:ascii="Times New Roman" w:eastAsia="Times New Roman" w:hAnsi="Times New Roman" w:cs="Times New Roman"/>
          <w:color w:val="000000"/>
          <w:sz w:val="20"/>
          <w:szCs w:val="20"/>
          <w:lang w:val="uk-UA"/>
        </w:rPr>
        <w:t>примусового</w:t>
      </w:r>
      <w:r w:rsidR="00AE054F" w:rsidRPr="008E566B">
        <w:rPr>
          <w:rFonts w:ascii="Times New Roman" w:eastAsia="Times New Roman" w:hAnsi="Times New Roman" w:cs="Times New Roman"/>
          <w:color w:val="000000"/>
          <w:sz w:val="20"/>
          <w:szCs w:val="20"/>
          <w:lang w:val="uk-UA"/>
        </w:rPr>
        <w:t xml:space="preserve"> виконання </w:t>
      </w:r>
      <w:r w:rsidRPr="008E566B">
        <w:rPr>
          <w:rFonts w:ascii="Times New Roman" w:eastAsia="Times New Roman" w:hAnsi="Times New Roman" w:cs="Times New Roman"/>
          <w:color w:val="000000"/>
          <w:sz w:val="20"/>
          <w:szCs w:val="20"/>
          <w:lang w:val="uk-UA"/>
        </w:rPr>
        <w:t xml:space="preserve">відповідних правил у тих випадках, де дії стосуються одного </w:t>
      </w:r>
      <w:r w:rsidR="00A10DBD"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 xml:space="preserve">більше фінансових інструментів, до яких застосовується стаття 9 Директиви 2003/6/ЄС, а також одного </w:t>
      </w:r>
      <w:r w:rsidR="00A10DBD"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більше оптових енергетичних продуктів, до яких застосовуються статті 3, 4 та 5 цього Регламенту.</w:t>
      </w:r>
    </w:p>
    <w:p w14:paraId="2D889CF7" w14:textId="5DF2A9F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 xml:space="preserve">Адміністративна рада Агентства має забезпечувати, щоб Агентство виконувало завдання, покладені на нього </w:t>
      </w:r>
      <w:r w:rsidR="00336200"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336200"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w:t>
      </w:r>
      <w:r w:rsidR="00084259" w:rsidRPr="008E566B">
        <w:rPr>
          <w:rFonts w:ascii="Times New Roman" w:eastAsia="Times New Roman" w:hAnsi="Times New Roman" w:cs="Times New Roman"/>
          <w:color w:val="000000"/>
          <w:sz w:val="20"/>
          <w:szCs w:val="20"/>
          <w:lang w:val="uk-UA"/>
        </w:rPr>
        <w:t xml:space="preserve">відповідно до цього </w:t>
      </w:r>
      <w:r w:rsidRPr="008E566B">
        <w:rPr>
          <w:rFonts w:ascii="Times New Roman" w:eastAsia="Times New Roman" w:hAnsi="Times New Roman" w:cs="Times New Roman"/>
          <w:color w:val="000000"/>
          <w:sz w:val="20"/>
          <w:szCs w:val="20"/>
          <w:lang w:val="uk-UA"/>
        </w:rPr>
        <w:t>Регламент</w:t>
      </w:r>
      <w:r w:rsidR="00084259"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та Регламент</w:t>
      </w:r>
      <w:r w:rsidR="00084259"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(ЄС) № 713/2009.</w:t>
      </w:r>
    </w:p>
    <w:p w14:paraId="6CFA7B41" w14:textId="494D044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 xml:space="preserve">Директор Агентства має </w:t>
      </w:r>
      <w:r w:rsidR="008E2E9B" w:rsidRPr="008E566B">
        <w:rPr>
          <w:rFonts w:ascii="Times New Roman" w:eastAsia="Times New Roman" w:hAnsi="Times New Roman" w:cs="Times New Roman"/>
          <w:color w:val="000000"/>
          <w:sz w:val="20"/>
          <w:szCs w:val="20"/>
          <w:lang w:val="uk-UA"/>
        </w:rPr>
        <w:t xml:space="preserve">консультуватися </w:t>
      </w:r>
      <w:r w:rsidRPr="008E566B">
        <w:rPr>
          <w:rFonts w:ascii="Times New Roman" w:eastAsia="Times New Roman" w:hAnsi="Times New Roman" w:cs="Times New Roman"/>
          <w:color w:val="000000"/>
          <w:sz w:val="20"/>
          <w:szCs w:val="20"/>
          <w:lang w:val="uk-UA"/>
        </w:rPr>
        <w:t xml:space="preserve">з Радою регуляторів Агентства </w:t>
      </w:r>
      <w:r w:rsidR="00B87BF2" w:rsidRPr="008E566B">
        <w:rPr>
          <w:rFonts w:ascii="Times New Roman" w:eastAsia="Times New Roman" w:hAnsi="Times New Roman" w:cs="Times New Roman"/>
          <w:color w:val="000000"/>
          <w:sz w:val="20"/>
          <w:szCs w:val="20"/>
          <w:lang w:val="uk-UA"/>
        </w:rPr>
        <w:t xml:space="preserve">з усіх </w:t>
      </w:r>
      <w:r w:rsidRPr="008E566B">
        <w:rPr>
          <w:rFonts w:ascii="Times New Roman" w:eastAsia="Times New Roman" w:hAnsi="Times New Roman" w:cs="Times New Roman"/>
          <w:color w:val="000000"/>
          <w:sz w:val="20"/>
          <w:szCs w:val="20"/>
          <w:lang w:val="uk-UA"/>
        </w:rPr>
        <w:t>аспектів імплементації цього Регламенту та належним чином враховувати її поради та висновки.</w:t>
      </w:r>
    </w:p>
    <w:p w14:paraId="60577069"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2</w:t>
      </w:r>
    </w:p>
    <w:p w14:paraId="15805978"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Терміни та означення</w:t>
      </w:r>
    </w:p>
    <w:p w14:paraId="77F50497"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Для цілей цього Регламенту мають застосовуватися такі терміни та означення:</w:t>
      </w:r>
    </w:p>
    <w:p w14:paraId="086B20AA" w14:textId="56DEB327"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lastRenderedPageBreak/>
        <w:t xml:space="preserve">«інсайдерська інформація» означає інформацію точного характеру, </w:t>
      </w:r>
      <w:r w:rsidR="00BB73BB" w:rsidRPr="008E566B">
        <w:rPr>
          <w:rFonts w:ascii="Times New Roman" w:eastAsia="Times New Roman" w:hAnsi="Times New Roman" w:cs="Times New Roman"/>
          <w:color w:val="000000"/>
          <w:sz w:val="20"/>
          <w:szCs w:val="20"/>
          <w:lang w:val="uk-UA"/>
        </w:rPr>
        <w:t>як</w:t>
      </w:r>
      <w:r w:rsidR="00AD167C" w:rsidRPr="008E566B">
        <w:rPr>
          <w:rFonts w:ascii="Times New Roman" w:eastAsia="Times New Roman" w:hAnsi="Times New Roman" w:cs="Times New Roman"/>
          <w:color w:val="000000"/>
          <w:sz w:val="20"/>
          <w:szCs w:val="20"/>
          <w:lang w:val="uk-UA"/>
        </w:rPr>
        <w:t>у</w:t>
      </w:r>
      <w:r w:rsidR="00BB73BB" w:rsidRPr="008E566B">
        <w:rPr>
          <w:rFonts w:ascii="Times New Roman" w:eastAsia="Times New Roman" w:hAnsi="Times New Roman" w:cs="Times New Roman"/>
          <w:color w:val="000000"/>
          <w:sz w:val="20"/>
          <w:szCs w:val="20"/>
          <w:lang w:val="uk-UA"/>
        </w:rPr>
        <w:t xml:space="preserve"> </w:t>
      </w:r>
      <w:r w:rsidR="00CE3787" w:rsidRPr="008E566B">
        <w:rPr>
          <w:rFonts w:ascii="Times New Roman" w:eastAsia="Times New Roman" w:hAnsi="Times New Roman" w:cs="Times New Roman"/>
          <w:color w:val="000000"/>
          <w:sz w:val="20"/>
          <w:szCs w:val="20"/>
          <w:lang w:val="uk-UA"/>
        </w:rPr>
        <w:t xml:space="preserve">поки </w:t>
      </w:r>
      <w:r w:rsidRPr="008E566B">
        <w:rPr>
          <w:rFonts w:ascii="Times New Roman" w:eastAsia="Times New Roman" w:hAnsi="Times New Roman" w:cs="Times New Roman"/>
          <w:color w:val="000000"/>
          <w:sz w:val="20"/>
          <w:szCs w:val="20"/>
          <w:lang w:val="uk-UA"/>
        </w:rPr>
        <w:t>не</w:t>
      </w:r>
      <w:r w:rsidR="00CE3787" w:rsidRPr="008E566B">
        <w:rPr>
          <w:rFonts w:ascii="Times New Roman" w:eastAsia="Times New Roman" w:hAnsi="Times New Roman" w:cs="Times New Roman"/>
          <w:color w:val="000000"/>
          <w:sz w:val="20"/>
          <w:szCs w:val="20"/>
          <w:lang w:val="uk-UA"/>
        </w:rPr>
        <w:t xml:space="preserve"> було оприлюднено</w:t>
      </w:r>
      <w:r w:rsidRPr="008E566B">
        <w:rPr>
          <w:rFonts w:ascii="Times New Roman" w:eastAsia="Times New Roman" w:hAnsi="Times New Roman" w:cs="Times New Roman"/>
          <w:color w:val="000000"/>
          <w:sz w:val="20"/>
          <w:szCs w:val="20"/>
          <w:lang w:val="uk-UA"/>
        </w:rPr>
        <w:t xml:space="preserve">, яка стосується, прямо чи опосередковано, одного чи більше оптових енергетичних продуктів та яка, </w:t>
      </w:r>
      <w:r w:rsidR="00566D3D" w:rsidRPr="008E566B">
        <w:rPr>
          <w:rFonts w:ascii="Times New Roman" w:eastAsia="Times New Roman" w:hAnsi="Times New Roman" w:cs="Times New Roman"/>
          <w:color w:val="000000"/>
          <w:sz w:val="20"/>
          <w:szCs w:val="20"/>
          <w:lang w:val="uk-UA"/>
        </w:rPr>
        <w:t>якби</w:t>
      </w:r>
      <w:r w:rsidR="00AD167C" w:rsidRPr="008E566B">
        <w:rPr>
          <w:rFonts w:ascii="Times New Roman" w:eastAsia="Times New Roman" w:hAnsi="Times New Roman" w:cs="Times New Roman"/>
          <w:color w:val="000000"/>
          <w:sz w:val="20"/>
          <w:szCs w:val="20"/>
          <w:lang w:val="uk-UA"/>
        </w:rPr>
        <w:t xml:space="preserve"> </w:t>
      </w:r>
      <w:r w:rsidR="00566D3D" w:rsidRPr="008E566B">
        <w:rPr>
          <w:rFonts w:ascii="Times New Roman" w:eastAsia="Times New Roman" w:hAnsi="Times New Roman" w:cs="Times New Roman"/>
          <w:color w:val="000000"/>
          <w:sz w:val="20"/>
          <w:szCs w:val="20"/>
          <w:lang w:val="uk-UA"/>
        </w:rPr>
        <w:t>її було оприлюднено</w:t>
      </w:r>
      <w:r w:rsidRPr="008E566B">
        <w:rPr>
          <w:rFonts w:ascii="Times New Roman" w:eastAsia="Times New Roman" w:hAnsi="Times New Roman" w:cs="Times New Roman"/>
          <w:color w:val="000000"/>
          <w:sz w:val="20"/>
          <w:szCs w:val="20"/>
          <w:lang w:val="uk-UA"/>
        </w:rPr>
        <w:t xml:space="preserve">, могла б, </w:t>
      </w:r>
      <w:r w:rsidR="00B64AA0" w:rsidRPr="008E566B">
        <w:rPr>
          <w:rFonts w:ascii="Times New Roman" w:eastAsia="Times New Roman" w:hAnsi="Times New Roman" w:cs="Times New Roman"/>
          <w:color w:val="000000"/>
          <w:sz w:val="20"/>
          <w:szCs w:val="20"/>
          <w:lang w:val="uk-UA"/>
        </w:rPr>
        <w:t>й</w:t>
      </w:r>
      <w:r w:rsidRPr="008E566B">
        <w:rPr>
          <w:rFonts w:ascii="Times New Roman" w:eastAsia="Times New Roman" w:hAnsi="Times New Roman" w:cs="Times New Roman"/>
          <w:color w:val="000000"/>
          <w:sz w:val="20"/>
          <w:szCs w:val="20"/>
          <w:lang w:val="uk-UA"/>
        </w:rPr>
        <w:t>мовірно, значно вплинути на ціни так</w:t>
      </w:r>
      <w:r w:rsidR="003868FA"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оптов</w:t>
      </w:r>
      <w:r w:rsidR="003868FA"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енергетичн</w:t>
      </w:r>
      <w:r w:rsidR="003868FA"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продукт</w:t>
      </w:r>
      <w:r w:rsidR="003868FA"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w:t>
      </w:r>
    </w:p>
    <w:p w14:paraId="10D0D3FB" w14:textId="7504B1EF" w:rsidR="00AA159D" w:rsidRPr="008E566B" w:rsidRDefault="00AA159D" w:rsidP="008E566B">
      <w:pPr>
        <w:shd w:val="clear" w:color="auto" w:fill="FFFFFF"/>
        <w:spacing w:before="120" w:after="0" w:line="276" w:lineRule="auto"/>
        <w:ind w:left="45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Для цілей цього означення</w:t>
      </w:r>
      <w:r w:rsidR="00522ACB"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термін «інформація» означає:</w:t>
      </w:r>
    </w:p>
    <w:p w14:paraId="3660FCD5" w14:textId="388BBCD4" w:rsidR="00AA159D" w:rsidRPr="008E566B" w:rsidRDefault="00AA159D" w:rsidP="008E566B">
      <w:pPr>
        <w:pStyle w:val="ListParagraph"/>
        <w:numPr>
          <w:ilvl w:val="0"/>
          <w:numId w:val="6"/>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інформацію, </w:t>
      </w:r>
      <w:r w:rsidR="00540041" w:rsidRPr="008E566B">
        <w:rPr>
          <w:rFonts w:ascii="Times New Roman" w:eastAsia="Times New Roman" w:hAnsi="Times New Roman" w:cs="Times New Roman"/>
          <w:color w:val="000000"/>
          <w:sz w:val="20"/>
          <w:szCs w:val="20"/>
          <w:lang w:val="uk-UA"/>
        </w:rPr>
        <w:t xml:space="preserve">яку </w:t>
      </w:r>
      <w:r w:rsidR="000F3608" w:rsidRPr="008E566B">
        <w:rPr>
          <w:rFonts w:ascii="Times New Roman" w:eastAsia="Times New Roman" w:hAnsi="Times New Roman" w:cs="Times New Roman"/>
          <w:color w:val="000000"/>
          <w:sz w:val="20"/>
          <w:szCs w:val="20"/>
          <w:lang w:val="uk-UA"/>
        </w:rPr>
        <w:t>вимагається</w:t>
      </w:r>
      <w:r w:rsidR="00540041" w:rsidRPr="008E566B">
        <w:rPr>
          <w:rFonts w:ascii="Times New Roman" w:eastAsia="Times New Roman" w:hAnsi="Times New Roman" w:cs="Times New Roman"/>
          <w:color w:val="000000"/>
          <w:sz w:val="20"/>
          <w:szCs w:val="20"/>
          <w:lang w:val="uk-UA"/>
        </w:rPr>
        <w:t xml:space="preserve"> оприлюднювати </w:t>
      </w:r>
      <w:r w:rsidRPr="008E566B">
        <w:rPr>
          <w:rFonts w:ascii="Times New Roman" w:eastAsia="Times New Roman" w:hAnsi="Times New Roman" w:cs="Times New Roman"/>
          <w:color w:val="000000"/>
          <w:sz w:val="20"/>
          <w:szCs w:val="20"/>
          <w:lang w:val="uk-UA"/>
        </w:rPr>
        <w:t>відповідно до Регламентів (ЄС) № 714/2009 та (ЄС) № 715/2009, включно з настановами та мережевими кодексами, прийнятими відповідно до таких регламентів;</w:t>
      </w:r>
    </w:p>
    <w:p w14:paraId="41D03725" w14:textId="63D7ECCD" w:rsidR="00AA159D" w:rsidRPr="008E566B" w:rsidRDefault="00AA159D" w:rsidP="008E566B">
      <w:pPr>
        <w:pStyle w:val="ListParagraph"/>
        <w:numPr>
          <w:ilvl w:val="0"/>
          <w:numId w:val="6"/>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інформацію, що стосується потужності та використання об’єктів для виробництва (видобутку), зберігання, споживання або передачі електроенергії чи природного газу або пов’язана з потужністю та використанням установок (об’єктів) ЗПГ, включно з плановою або позаплановою недоступністю таких </w:t>
      </w:r>
      <w:r w:rsidR="004B06F7" w:rsidRPr="008E566B">
        <w:rPr>
          <w:rFonts w:ascii="Times New Roman" w:eastAsia="Times New Roman" w:hAnsi="Times New Roman" w:cs="Times New Roman"/>
          <w:color w:val="000000"/>
          <w:sz w:val="20"/>
          <w:szCs w:val="20"/>
          <w:lang w:val="uk-UA"/>
        </w:rPr>
        <w:t>установок (</w:t>
      </w:r>
      <w:r w:rsidRPr="008E566B">
        <w:rPr>
          <w:rFonts w:ascii="Times New Roman" w:eastAsia="Times New Roman" w:hAnsi="Times New Roman" w:cs="Times New Roman"/>
          <w:color w:val="000000"/>
          <w:sz w:val="20"/>
          <w:szCs w:val="20"/>
          <w:lang w:val="uk-UA"/>
        </w:rPr>
        <w:t>об’єктів);</w:t>
      </w:r>
    </w:p>
    <w:p w14:paraId="6BE05005" w14:textId="65E9BBDA" w:rsidR="00AA159D" w:rsidRPr="008E566B" w:rsidRDefault="00AA159D" w:rsidP="008E566B">
      <w:pPr>
        <w:pStyle w:val="ListParagraph"/>
        <w:numPr>
          <w:ilvl w:val="0"/>
          <w:numId w:val="6"/>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інформацію, </w:t>
      </w:r>
      <w:r w:rsidR="00761C3B" w:rsidRPr="008E566B">
        <w:rPr>
          <w:rFonts w:ascii="Times New Roman" w:eastAsia="Times New Roman" w:hAnsi="Times New Roman" w:cs="Times New Roman"/>
          <w:color w:val="000000"/>
          <w:sz w:val="20"/>
          <w:szCs w:val="20"/>
          <w:lang w:val="uk-UA"/>
        </w:rPr>
        <w:t xml:space="preserve">яку вимагається розкривати </w:t>
      </w:r>
      <w:r w:rsidRPr="008E566B">
        <w:rPr>
          <w:rFonts w:ascii="Times New Roman" w:eastAsia="Times New Roman" w:hAnsi="Times New Roman" w:cs="Times New Roman"/>
          <w:color w:val="000000"/>
          <w:sz w:val="20"/>
          <w:szCs w:val="20"/>
          <w:lang w:val="uk-UA"/>
        </w:rPr>
        <w:t xml:space="preserve"> відповідно до правових або регуляторних положень на рівні Союзу або на національному рівні, правил ринку та договорів або звичаїв на відповідному оптовому енергетичному ринку, тією мірою, якою ця інформація, ймовірно, матиме суттєвий </w:t>
      </w:r>
      <w:r w:rsidR="006014CF" w:rsidRPr="008E566B">
        <w:rPr>
          <w:rFonts w:ascii="Times New Roman" w:eastAsia="Times New Roman" w:hAnsi="Times New Roman" w:cs="Times New Roman"/>
          <w:color w:val="000000"/>
          <w:sz w:val="20"/>
          <w:szCs w:val="20"/>
          <w:lang w:val="uk-UA"/>
        </w:rPr>
        <w:t xml:space="preserve">ефект </w:t>
      </w:r>
      <w:r w:rsidRPr="008E566B">
        <w:rPr>
          <w:rFonts w:ascii="Times New Roman" w:eastAsia="Times New Roman" w:hAnsi="Times New Roman" w:cs="Times New Roman"/>
          <w:color w:val="000000"/>
          <w:sz w:val="20"/>
          <w:szCs w:val="20"/>
          <w:lang w:val="uk-UA"/>
        </w:rPr>
        <w:t>на ціни оптов</w:t>
      </w:r>
      <w:r w:rsidR="00901AC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енергетичн</w:t>
      </w:r>
      <w:r w:rsidR="00901AC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продукт</w:t>
      </w:r>
      <w:r w:rsidR="00901ACE"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та</w:t>
      </w:r>
    </w:p>
    <w:p w14:paraId="176AB7E5" w14:textId="561EC0F9" w:rsidR="00AA159D" w:rsidRPr="008E566B" w:rsidRDefault="00AA159D" w:rsidP="008E566B">
      <w:pPr>
        <w:pStyle w:val="ListParagraph"/>
        <w:numPr>
          <w:ilvl w:val="0"/>
          <w:numId w:val="6"/>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іншу інформацію, яку </w:t>
      </w:r>
      <w:r w:rsidR="00501748" w:rsidRPr="008E566B">
        <w:rPr>
          <w:rFonts w:ascii="Times New Roman" w:eastAsia="Times New Roman" w:hAnsi="Times New Roman" w:cs="Times New Roman"/>
          <w:color w:val="000000"/>
          <w:sz w:val="20"/>
          <w:szCs w:val="20"/>
          <w:lang w:val="uk-UA"/>
        </w:rPr>
        <w:t xml:space="preserve">розсудливий </w:t>
      </w:r>
      <w:r w:rsidRPr="008E566B">
        <w:rPr>
          <w:rFonts w:ascii="Times New Roman" w:eastAsia="Times New Roman" w:hAnsi="Times New Roman" w:cs="Times New Roman"/>
          <w:color w:val="000000"/>
          <w:sz w:val="20"/>
          <w:szCs w:val="20"/>
          <w:lang w:val="uk-UA"/>
        </w:rPr>
        <w:t xml:space="preserve">учасник ринку, ймовірно, використав би як частину </w:t>
      </w:r>
      <w:r w:rsidR="00B85B41" w:rsidRPr="008E566B">
        <w:rPr>
          <w:rFonts w:ascii="Times New Roman" w:eastAsia="Times New Roman" w:hAnsi="Times New Roman" w:cs="Times New Roman"/>
          <w:color w:val="000000"/>
          <w:sz w:val="20"/>
          <w:szCs w:val="20"/>
          <w:lang w:val="uk-UA"/>
        </w:rPr>
        <w:t xml:space="preserve">основи </w:t>
      </w:r>
      <w:r w:rsidRPr="008E566B">
        <w:rPr>
          <w:rFonts w:ascii="Times New Roman" w:eastAsia="Times New Roman" w:hAnsi="Times New Roman" w:cs="Times New Roman"/>
          <w:color w:val="000000"/>
          <w:sz w:val="20"/>
          <w:szCs w:val="20"/>
          <w:lang w:val="uk-UA"/>
        </w:rPr>
        <w:t>свого рішення про вступ в операцію (транзакцію), пов’язану з оптовим енергетичним продуктом, або про видачу заявки на торгівлю ним.</w:t>
      </w:r>
    </w:p>
    <w:p w14:paraId="741D8B34" w14:textId="1746715D" w:rsidR="00AA159D" w:rsidRPr="008E566B" w:rsidRDefault="00AA159D" w:rsidP="008E566B">
      <w:pPr>
        <w:shd w:val="clear" w:color="auto" w:fill="FFFFFF"/>
        <w:spacing w:before="120" w:after="0" w:line="276" w:lineRule="auto"/>
        <w:ind w:left="450" w:firstLine="4"/>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Інформація має вважатися такою, що є точного характеру, якщо вона вказує на </w:t>
      </w:r>
      <w:r w:rsidR="003754C3" w:rsidRPr="008E566B">
        <w:rPr>
          <w:rFonts w:ascii="Times New Roman" w:eastAsia="Times New Roman" w:hAnsi="Times New Roman" w:cs="Times New Roman"/>
          <w:color w:val="000000"/>
          <w:sz w:val="20"/>
          <w:szCs w:val="20"/>
          <w:lang w:val="uk-UA"/>
        </w:rPr>
        <w:t>сукупн</w:t>
      </w:r>
      <w:r w:rsidR="000C12F3" w:rsidRPr="008E566B">
        <w:rPr>
          <w:rFonts w:ascii="Times New Roman" w:eastAsia="Times New Roman" w:hAnsi="Times New Roman" w:cs="Times New Roman"/>
          <w:color w:val="000000"/>
          <w:sz w:val="20"/>
          <w:szCs w:val="20"/>
          <w:lang w:val="uk-UA"/>
        </w:rPr>
        <w:t>і</w:t>
      </w:r>
      <w:r w:rsidR="003754C3" w:rsidRPr="008E566B">
        <w:rPr>
          <w:rFonts w:ascii="Times New Roman" w:eastAsia="Times New Roman" w:hAnsi="Times New Roman" w:cs="Times New Roman"/>
          <w:color w:val="000000"/>
          <w:sz w:val="20"/>
          <w:szCs w:val="20"/>
          <w:lang w:val="uk-UA"/>
        </w:rPr>
        <w:t xml:space="preserve">сть </w:t>
      </w:r>
      <w:r w:rsidRPr="008E566B">
        <w:rPr>
          <w:rFonts w:ascii="Times New Roman" w:eastAsia="Times New Roman" w:hAnsi="Times New Roman" w:cs="Times New Roman"/>
          <w:color w:val="000000"/>
          <w:sz w:val="20"/>
          <w:szCs w:val="20"/>
          <w:lang w:val="uk-UA"/>
        </w:rPr>
        <w:t xml:space="preserve">обставин, </w:t>
      </w:r>
      <w:r w:rsidR="00E75E9F" w:rsidRPr="008E566B">
        <w:rPr>
          <w:rFonts w:ascii="Times New Roman" w:eastAsia="Times New Roman" w:hAnsi="Times New Roman" w:cs="Times New Roman"/>
          <w:color w:val="000000"/>
          <w:sz w:val="20"/>
          <w:szCs w:val="20"/>
          <w:lang w:val="uk-UA"/>
        </w:rPr>
        <w:t>як</w:t>
      </w:r>
      <w:r w:rsidR="003754C3" w:rsidRPr="008E566B">
        <w:rPr>
          <w:rFonts w:ascii="Times New Roman" w:eastAsia="Times New Roman" w:hAnsi="Times New Roman" w:cs="Times New Roman"/>
          <w:color w:val="000000"/>
          <w:sz w:val="20"/>
          <w:szCs w:val="20"/>
          <w:lang w:val="uk-UA"/>
        </w:rPr>
        <w:t xml:space="preserve">а </w:t>
      </w:r>
      <w:r w:rsidR="00E75E9F" w:rsidRPr="008E566B">
        <w:rPr>
          <w:rFonts w:ascii="Times New Roman" w:eastAsia="Times New Roman" w:hAnsi="Times New Roman" w:cs="Times New Roman"/>
          <w:color w:val="000000"/>
          <w:sz w:val="20"/>
          <w:szCs w:val="20"/>
          <w:lang w:val="uk-UA"/>
        </w:rPr>
        <w:t xml:space="preserve">існує </w:t>
      </w:r>
      <w:r w:rsidRPr="008E566B">
        <w:rPr>
          <w:rFonts w:ascii="Times New Roman" w:eastAsia="Times New Roman" w:hAnsi="Times New Roman" w:cs="Times New Roman"/>
          <w:color w:val="000000"/>
          <w:sz w:val="20"/>
          <w:szCs w:val="20"/>
          <w:lang w:val="uk-UA"/>
        </w:rPr>
        <w:t xml:space="preserve">або щодо </w:t>
      </w:r>
      <w:r w:rsidR="00F66E19" w:rsidRPr="008E566B">
        <w:rPr>
          <w:rFonts w:ascii="Times New Roman" w:eastAsia="Times New Roman" w:hAnsi="Times New Roman" w:cs="Times New Roman"/>
          <w:color w:val="000000"/>
          <w:sz w:val="20"/>
          <w:szCs w:val="20"/>
          <w:lang w:val="uk-UA"/>
        </w:rPr>
        <w:t>яко</w:t>
      </w:r>
      <w:r w:rsidR="003754C3" w:rsidRPr="008E566B">
        <w:rPr>
          <w:rFonts w:ascii="Times New Roman" w:eastAsia="Times New Roman" w:hAnsi="Times New Roman" w:cs="Times New Roman"/>
          <w:color w:val="000000"/>
          <w:sz w:val="20"/>
          <w:szCs w:val="20"/>
          <w:lang w:val="uk-UA"/>
        </w:rPr>
        <w:t>ї</w:t>
      </w:r>
      <w:r w:rsidR="00F66E19"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можна </w:t>
      </w:r>
      <w:r w:rsidR="00B25554" w:rsidRPr="008E566B">
        <w:rPr>
          <w:rFonts w:ascii="Times New Roman" w:eastAsia="Times New Roman" w:hAnsi="Times New Roman" w:cs="Times New Roman"/>
          <w:color w:val="000000"/>
          <w:sz w:val="20"/>
          <w:szCs w:val="20"/>
          <w:lang w:val="uk-UA"/>
        </w:rPr>
        <w:t xml:space="preserve">резонно </w:t>
      </w:r>
      <w:r w:rsidRPr="008E566B">
        <w:rPr>
          <w:rFonts w:ascii="Times New Roman" w:eastAsia="Times New Roman" w:hAnsi="Times New Roman" w:cs="Times New Roman"/>
          <w:color w:val="000000"/>
          <w:sz w:val="20"/>
          <w:szCs w:val="20"/>
          <w:lang w:val="uk-UA"/>
        </w:rPr>
        <w:t>очікувати, що</w:t>
      </w:r>
      <w:r w:rsidR="00730F3A" w:rsidRPr="008E566B">
        <w:rPr>
          <w:rFonts w:ascii="Times New Roman" w:eastAsia="Times New Roman" w:hAnsi="Times New Roman" w:cs="Times New Roman"/>
          <w:color w:val="000000"/>
          <w:sz w:val="20"/>
          <w:szCs w:val="20"/>
          <w:lang w:val="uk-UA"/>
        </w:rPr>
        <w:t xml:space="preserve"> </w:t>
      </w:r>
      <w:r w:rsidR="003754C3" w:rsidRPr="008E566B">
        <w:rPr>
          <w:rFonts w:ascii="Times New Roman" w:eastAsia="Times New Roman" w:hAnsi="Times New Roman" w:cs="Times New Roman"/>
          <w:color w:val="000000"/>
          <w:sz w:val="20"/>
          <w:szCs w:val="20"/>
          <w:lang w:val="uk-UA"/>
        </w:rPr>
        <w:t>її</w:t>
      </w:r>
      <w:r w:rsidR="00730F3A" w:rsidRPr="008E566B">
        <w:rPr>
          <w:rFonts w:ascii="Times New Roman" w:eastAsia="Times New Roman" w:hAnsi="Times New Roman" w:cs="Times New Roman"/>
          <w:color w:val="000000"/>
          <w:sz w:val="20"/>
          <w:szCs w:val="20"/>
          <w:lang w:val="uk-UA"/>
        </w:rPr>
        <w:t xml:space="preserve"> існування настане</w:t>
      </w:r>
      <w:r w:rsidRPr="008E566B">
        <w:rPr>
          <w:rFonts w:ascii="Times New Roman" w:eastAsia="Times New Roman" w:hAnsi="Times New Roman" w:cs="Times New Roman"/>
          <w:color w:val="000000"/>
          <w:sz w:val="20"/>
          <w:szCs w:val="20"/>
          <w:lang w:val="uk-UA"/>
        </w:rPr>
        <w:t xml:space="preserve">, або на подію, яка відбулася або щодо якої можна </w:t>
      </w:r>
      <w:r w:rsidR="001A38F3" w:rsidRPr="008E566B">
        <w:rPr>
          <w:rFonts w:ascii="Times New Roman" w:eastAsia="Times New Roman" w:hAnsi="Times New Roman" w:cs="Times New Roman"/>
          <w:color w:val="000000"/>
          <w:sz w:val="20"/>
          <w:szCs w:val="20"/>
          <w:lang w:val="uk-UA"/>
        </w:rPr>
        <w:t xml:space="preserve">резонно </w:t>
      </w:r>
      <w:r w:rsidRPr="008E566B">
        <w:rPr>
          <w:rFonts w:ascii="Times New Roman" w:eastAsia="Times New Roman" w:hAnsi="Times New Roman" w:cs="Times New Roman"/>
          <w:color w:val="000000"/>
          <w:sz w:val="20"/>
          <w:szCs w:val="20"/>
          <w:lang w:val="uk-UA"/>
        </w:rPr>
        <w:t>очікувати на</w:t>
      </w:r>
      <w:r w:rsidR="001A38F3" w:rsidRPr="008E566B">
        <w:rPr>
          <w:rFonts w:ascii="Times New Roman" w:eastAsia="Times New Roman" w:hAnsi="Times New Roman" w:cs="Times New Roman"/>
          <w:color w:val="000000"/>
          <w:sz w:val="20"/>
          <w:szCs w:val="20"/>
          <w:lang w:val="uk-UA"/>
        </w:rPr>
        <w:t xml:space="preserve"> </w:t>
      </w:r>
      <w:r w:rsidR="002E1EDE" w:rsidRPr="008E566B">
        <w:rPr>
          <w:rFonts w:ascii="Times New Roman" w:eastAsia="Times New Roman" w:hAnsi="Times New Roman" w:cs="Times New Roman"/>
          <w:color w:val="000000"/>
          <w:sz w:val="20"/>
          <w:szCs w:val="20"/>
          <w:lang w:val="uk-UA"/>
        </w:rPr>
        <w:t>те, що вона це зробить</w:t>
      </w:r>
      <w:r w:rsidRPr="008E566B">
        <w:rPr>
          <w:rFonts w:ascii="Times New Roman" w:eastAsia="Times New Roman" w:hAnsi="Times New Roman" w:cs="Times New Roman"/>
          <w:color w:val="000000"/>
          <w:sz w:val="20"/>
          <w:szCs w:val="20"/>
          <w:lang w:val="uk-UA"/>
        </w:rPr>
        <w:t>, та якщо вона є достатньо</w:t>
      </w:r>
      <w:r w:rsidR="003754C3" w:rsidRPr="008E566B">
        <w:rPr>
          <w:rFonts w:ascii="Times New Roman" w:eastAsia="Times New Roman" w:hAnsi="Times New Roman" w:cs="Times New Roman"/>
          <w:color w:val="000000"/>
          <w:sz w:val="20"/>
          <w:szCs w:val="20"/>
          <w:lang w:val="uk-UA"/>
        </w:rPr>
        <w:t xml:space="preserve"> специфічною для того</w:t>
      </w:r>
      <w:r w:rsidRPr="008E566B">
        <w:rPr>
          <w:rFonts w:ascii="Times New Roman" w:eastAsia="Times New Roman" w:hAnsi="Times New Roman" w:cs="Times New Roman"/>
          <w:color w:val="000000"/>
          <w:sz w:val="20"/>
          <w:szCs w:val="20"/>
          <w:lang w:val="uk-UA"/>
        </w:rPr>
        <w:t xml:space="preserve">, аби </w:t>
      </w:r>
      <w:r w:rsidR="00D35485" w:rsidRPr="008E566B">
        <w:rPr>
          <w:rFonts w:ascii="Times New Roman" w:eastAsia="Times New Roman" w:hAnsi="Times New Roman" w:cs="Times New Roman"/>
          <w:color w:val="000000"/>
          <w:sz w:val="20"/>
          <w:szCs w:val="20"/>
          <w:lang w:val="uk-UA"/>
        </w:rPr>
        <w:t xml:space="preserve">уможливити </w:t>
      </w:r>
      <w:r w:rsidRPr="008E566B">
        <w:rPr>
          <w:rFonts w:ascii="Times New Roman" w:eastAsia="Times New Roman" w:hAnsi="Times New Roman" w:cs="Times New Roman"/>
          <w:color w:val="000000"/>
          <w:sz w:val="20"/>
          <w:szCs w:val="20"/>
          <w:lang w:val="uk-UA"/>
        </w:rPr>
        <w:t>висновок</w:t>
      </w:r>
      <w:r w:rsidR="00D35485" w:rsidRPr="008E566B">
        <w:rPr>
          <w:rFonts w:ascii="Times New Roman" w:eastAsia="Times New Roman" w:hAnsi="Times New Roman" w:cs="Times New Roman"/>
          <w:color w:val="000000"/>
          <w:sz w:val="20"/>
          <w:szCs w:val="20"/>
          <w:lang w:val="uk-UA"/>
        </w:rPr>
        <w:t xml:space="preserve">, </w:t>
      </w:r>
      <w:r w:rsidR="00A1749D" w:rsidRPr="008E566B">
        <w:rPr>
          <w:rFonts w:ascii="Times New Roman" w:eastAsia="Times New Roman" w:hAnsi="Times New Roman" w:cs="Times New Roman"/>
          <w:color w:val="000000"/>
          <w:sz w:val="20"/>
          <w:szCs w:val="20"/>
          <w:lang w:val="uk-UA"/>
        </w:rPr>
        <w:t xml:space="preserve">що </w:t>
      </w:r>
      <w:r w:rsidR="00797D8C" w:rsidRPr="008E566B">
        <w:rPr>
          <w:rFonts w:ascii="Times New Roman" w:eastAsia="Times New Roman" w:hAnsi="Times New Roman" w:cs="Times New Roman"/>
          <w:color w:val="000000"/>
          <w:sz w:val="20"/>
          <w:szCs w:val="20"/>
          <w:lang w:val="uk-UA"/>
        </w:rPr>
        <w:t>вимальовується</w:t>
      </w:r>
      <w:r w:rsidRPr="008E566B">
        <w:rPr>
          <w:rFonts w:ascii="Times New Roman" w:eastAsia="Times New Roman" w:hAnsi="Times New Roman" w:cs="Times New Roman"/>
          <w:color w:val="000000"/>
          <w:sz w:val="20"/>
          <w:szCs w:val="20"/>
          <w:lang w:val="uk-UA"/>
        </w:rPr>
        <w:t xml:space="preserve"> про можливий </w:t>
      </w:r>
      <w:r w:rsidR="00CB43BE" w:rsidRPr="008E566B">
        <w:rPr>
          <w:rFonts w:ascii="Times New Roman" w:eastAsia="Times New Roman" w:hAnsi="Times New Roman" w:cs="Times New Roman"/>
          <w:color w:val="000000"/>
          <w:sz w:val="20"/>
          <w:szCs w:val="20"/>
          <w:lang w:val="uk-UA"/>
        </w:rPr>
        <w:t>ефект</w:t>
      </w:r>
      <w:r w:rsidR="00B375F7" w:rsidRPr="008E566B">
        <w:rPr>
          <w:rFonts w:ascii="Times New Roman" w:eastAsia="Times New Roman" w:hAnsi="Times New Roman" w:cs="Times New Roman"/>
          <w:color w:val="000000"/>
          <w:sz w:val="20"/>
          <w:szCs w:val="20"/>
          <w:lang w:val="uk-UA"/>
        </w:rPr>
        <w:t xml:space="preserve"> від </w:t>
      </w:r>
      <w:r w:rsidRPr="008E566B">
        <w:rPr>
          <w:rFonts w:ascii="Times New Roman" w:eastAsia="Times New Roman" w:hAnsi="Times New Roman" w:cs="Times New Roman"/>
          <w:color w:val="000000"/>
          <w:sz w:val="20"/>
          <w:szCs w:val="20"/>
          <w:lang w:val="uk-UA"/>
        </w:rPr>
        <w:t xml:space="preserve">такої </w:t>
      </w:r>
      <w:r w:rsidR="00BE5810" w:rsidRPr="008E566B">
        <w:rPr>
          <w:rFonts w:ascii="Times New Roman" w:eastAsia="Times New Roman" w:hAnsi="Times New Roman" w:cs="Times New Roman"/>
          <w:color w:val="000000"/>
          <w:sz w:val="20"/>
          <w:szCs w:val="20"/>
          <w:lang w:val="uk-UA"/>
        </w:rPr>
        <w:t xml:space="preserve">сукупності </w:t>
      </w:r>
      <w:r w:rsidRPr="008E566B">
        <w:rPr>
          <w:rFonts w:ascii="Times New Roman" w:eastAsia="Times New Roman" w:hAnsi="Times New Roman" w:cs="Times New Roman"/>
          <w:color w:val="000000"/>
          <w:sz w:val="20"/>
          <w:szCs w:val="20"/>
          <w:lang w:val="uk-UA"/>
        </w:rPr>
        <w:t>обставин або події на ціни оптов</w:t>
      </w:r>
      <w:r w:rsidR="00901AC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енергетичн</w:t>
      </w:r>
      <w:r w:rsidR="00901AC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продукт</w:t>
      </w:r>
      <w:r w:rsidR="00901ACE"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w:t>
      </w:r>
    </w:p>
    <w:p w14:paraId="2C7240E1" w14:textId="2AAEA357"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«маніпулювання ринком» означає:</w:t>
      </w:r>
    </w:p>
    <w:p w14:paraId="362FBC4C" w14:textId="20CD78B0" w:rsidR="00AA159D" w:rsidRPr="008E566B" w:rsidRDefault="00AA159D" w:rsidP="008E566B">
      <w:pPr>
        <w:pStyle w:val="ListParagraph"/>
        <w:numPr>
          <w:ilvl w:val="0"/>
          <w:numId w:val="7"/>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вступ у будь-яку операцію (транзакцію) або видачу будь-якої заявки на торгівлю оптовими енергетичними продуктами, яка:</w:t>
      </w:r>
    </w:p>
    <w:p w14:paraId="6057912A" w14:textId="125F188F" w:rsidR="00AA159D" w:rsidRPr="008E566B" w:rsidRDefault="00AA159D" w:rsidP="008E566B">
      <w:pPr>
        <w:pStyle w:val="ListParagraph"/>
        <w:numPr>
          <w:ilvl w:val="0"/>
          <w:numId w:val="8"/>
        </w:numPr>
        <w:shd w:val="clear" w:color="auto" w:fill="FFFFFF"/>
        <w:spacing w:before="120" w:after="0" w:line="276" w:lineRule="auto"/>
        <w:ind w:left="1440" w:hanging="35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надає</w:t>
      </w:r>
      <w:r w:rsidR="003D3A20"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ймовірно, надаватиме </w:t>
      </w:r>
      <w:bookmarkStart w:id="0" w:name="_Hlk174022386"/>
      <w:r w:rsidR="00215E8F" w:rsidRPr="008E566B">
        <w:rPr>
          <w:rFonts w:ascii="Times New Roman" w:eastAsia="Times New Roman" w:hAnsi="Times New Roman" w:cs="Times New Roman"/>
          <w:color w:val="000000"/>
          <w:sz w:val="20"/>
          <w:szCs w:val="20"/>
          <w:lang w:val="uk-UA"/>
        </w:rPr>
        <w:t>фальшиві (</w:t>
      </w:r>
      <w:r w:rsidRPr="008E566B">
        <w:rPr>
          <w:rFonts w:ascii="Times New Roman" w:eastAsia="Times New Roman" w:hAnsi="Times New Roman" w:cs="Times New Roman"/>
          <w:color w:val="000000"/>
          <w:sz w:val="20"/>
          <w:szCs w:val="20"/>
          <w:lang w:val="uk-UA"/>
        </w:rPr>
        <w:t>хибні</w:t>
      </w:r>
      <w:r w:rsidR="00215E8F"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bookmarkEnd w:id="0"/>
      <w:r w:rsidRPr="008E566B">
        <w:rPr>
          <w:rFonts w:ascii="Times New Roman" w:eastAsia="Times New Roman" w:hAnsi="Times New Roman" w:cs="Times New Roman"/>
          <w:color w:val="000000"/>
          <w:sz w:val="20"/>
          <w:szCs w:val="20"/>
          <w:lang w:val="uk-UA"/>
        </w:rPr>
        <w:t xml:space="preserve">чи оманливі сигнали щодо пропозиції </w:t>
      </w:r>
      <w:bookmarkStart w:id="1" w:name="_Hlk174022747"/>
      <w:r w:rsidRPr="008E566B">
        <w:rPr>
          <w:rFonts w:ascii="Times New Roman" w:eastAsia="Times New Roman" w:hAnsi="Times New Roman" w:cs="Times New Roman"/>
          <w:color w:val="000000"/>
          <w:sz w:val="20"/>
          <w:szCs w:val="20"/>
          <w:lang w:val="uk-UA"/>
        </w:rPr>
        <w:t xml:space="preserve">оптових енергетичних продуктів, попиту </w:t>
      </w:r>
      <w:r w:rsidR="00A617A8"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2B0E31"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bookmarkEnd w:id="1"/>
      <w:r w:rsidRPr="008E566B">
        <w:rPr>
          <w:rFonts w:ascii="Times New Roman" w:eastAsia="Times New Roman" w:hAnsi="Times New Roman" w:cs="Times New Roman"/>
          <w:color w:val="000000"/>
          <w:sz w:val="20"/>
          <w:szCs w:val="20"/>
          <w:lang w:val="uk-UA"/>
        </w:rPr>
        <w:t>;</w:t>
      </w:r>
    </w:p>
    <w:p w14:paraId="1A68E522" w14:textId="3AB5EC8F" w:rsidR="00AA159D" w:rsidRPr="008E566B" w:rsidRDefault="00AA159D" w:rsidP="008E566B">
      <w:pPr>
        <w:pStyle w:val="ListParagraph"/>
        <w:numPr>
          <w:ilvl w:val="0"/>
          <w:numId w:val="8"/>
        </w:numPr>
        <w:shd w:val="clear" w:color="auto" w:fill="FFFFFF"/>
        <w:spacing w:before="120" w:after="0" w:line="276" w:lineRule="auto"/>
        <w:ind w:left="1440" w:hanging="35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закріплює або </w:t>
      </w:r>
      <w:r w:rsidR="00463BCC" w:rsidRPr="008E566B">
        <w:rPr>
          <w:rFonts w:ascii="Times New Roman" w:eastAsia="Times New Roman" w:hAnsi="Times New Roman" w:cs="Times New Roman"/>
          <w:color w:val="000000"/>
          <w:sz w:val="20"/>
          <w:szCs w:val="20"/>
          <w:lang w:val="uk-UA"/>
        </w:rPr>
        <w:t xml:space="preserve">спробує </w:t>
      </w:r>
      <w:r w:rsidRPr="008E566B">
        <w:rPr>
          <w:rFonts w:ascii="Times New Roman" w:eastAsia="Times New Roman" w:hAnsi="Times New Roman" w:cs="Times New Roman"/>
          <w:color w:val="000000"/>
          <w:sz w:val="20"/>
          <w:szCs w:val="20"/>
          <w:lang w:val="uk-UA"/>
        </w:rPr>
        <w:t xml:space="preserve">закріпити особою або особами, </w:t>
      </w:r>
      <w:r w:rsidR="00620E0C"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діють у співпраці, ціну од</w:t>
      </w:r>
      <w:r w:rsidR="00FD7509" w:rsidRPr="008E566B">
        <w:rPr>
          <w:rFonts w:ascii="Times New Roman" w:eastAsia="Times New Roman" w:hAnsi="Times New Roman" w:cs="Times New Roman"/>
          <w:color w:val="000000"/>
          <w:sz w:val="20"/>
          <w:szCs w:val="20"/>
          <w:lang w:val="uk-UA"/>
        </w:rPr>
        <w:t>ного</w:t>
      </w:r>
      <w:r w:rsidRPr="008E566B">
        <w:rPr>
          <w:rFonts w:ascii="Times New Roman" w:eastAsia="Times New Roman" w:hAnsi="Times New Roman" w:cs="Times New Roman"/>
          <w:color w:val="000000"/>
          <w:sz w:val="20"/>
          <w:szCs w:val="20"/>
          <w:lang w:val="uk-UA"/>
        </w:rPr>
        <w:t xml:space="preserve"> або декільк</w:t>
      </w:r>
      <w:r w:rsidR="00FD7509" w:rsidRPr="008E566B">
        <w:rPr>
          <w:rFonts w:ascii="Times New Roman" w:eastAsia="Times New Roman" w:hAnsi="Times New Roman" w:cs="Times New Roman"/>
          <w:color w:val="000000"/>
          <w:sz w:val="20"/>
          <w:szCs w:val="20"/>
          <w:lang w:val="uk-UA"/>
        </w:rPr>
        <w:t>ох</w:t>
      </w:r>
      <w:r w:rsidR="00FE0DF7"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оптових енергетичних продуктів на штучному рівні, </w:t>
      </w:r>
      <w:bookmarkStart w:id="2" w:name="_Hlk174023025"/>
      <w:r w:rsidR="00BF3303"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особа, яка вступила в операцію (транзакцію) або видала заявку на торгівлю,</w:t>
      </w:r>
      <w:r w:rsidR="001E3B2F" w:rsidRPr="008E566B">
        <w:rPr>
          <w:rFonts w:ascii="Times New Roman" w:eastAsia="Times New Roman" w:hAnsi="Times New Roman" w:cs="Times New Roman"/>
          <w:color w:val="000000"/>
          <w:sz w:val="20"/>
          <w:szCs w:val="20"/>
          <w:lang w:val="uk-UA"/>
        </w:rPr>
        <w:t xml:space="preserve"> встановлює</w:t>
      </w:r>
      <w:r w:rsidRPr="008E566B">
        <w:rPr>
          <w:rFonts w:ascii="Times New Roman" w:eastAsia="Times New Roman" w:hAnsi="Times New Roman" w:cs="Times New Roman"/>
          <w:color w:val="000000"/>
          <w:sz w:val="20"/>
          <w:szCs w:val="20"/>
          <w:lang w:val="uk-UA"/>
        </w:rPr>
        <w:t xml:space="preserve">, що її </w:t>
      </w:r>
      <w:r w:rsidR="00A90AE1" w:rsidRPr="008E566B">
        <w:rPr>
          <w:rFonts w:ascii="Times New Roman" w:eastAsia="Times New Roman" w:hAnsi="Times New Roman" w:cs="Times New Roman"/>
          <w:color w:val="000000"/>
          <w:sz w:val="20"/>
          <w:szCs w:val="20"/>
          <w:lang w:val="uk-UA"/>
        </w:rPr>
        <w:t xml:space="preserve">причини це зробити </w:t>
      </w:r>
      <w:r w:rsidRPr="008E566B">
        <w:rPr>
          <w:rFonts w:ascii="Times New Roman" w:eastAsia="Times New Roman" w:hAnsi="Times New Roman" w:cs="Times New Roman"/>
          <w:color w:val="000000"/>
          <w:sz w:val="20"/>
          <w:szCs w:val="20"/>
          <w:lang w:val="uk-UA"/>
        </w:rPr>
        <w:t>є законними, та що така операція (транзакція) або заявка на торгівлю відповідає прийнятим ринковим практикам на оптовому енергетичному ринку, якого це стосується</w:t>
      </w:r>
      <w:bookmarkEnd w:id="2"/>
      <w:r w:rsidRPr="008E566B">
        <w:rPr>
          <w:rFonts w:ascii="Times New Roman" w:eastAsia="Times New Roman" w:hAnsi="Times New Roman" w:cs="Times New Roman"/>
          <w:color w:val="000000"/>
          <w:sz w:val="20"/>
          <w:szCs w:val="20"/>
          <w:lang w:val="uk-UA"/>
        </w:rPr>
        <w:t>; або</w:t>
      </w:r>
    </w:p>
    <w:p w14:paraId="452AF9E8" w14:textId="510BA330" w:rsidR="00AA159D" w:rsidRPr="008E566B" w:rsidRDefault="00AA159D" w:rsidP="008E566B">
      <w:pPr>
        <w:pStyle w:val="ListParagraph"/>
        <w:numPr>
          <w:ilvl w:val="0"/>
          <w:numId w:val="8"/>
        </w:numPr>
        <w:shd w:val="clear" w:color="auto" w:fill="FFFFFF"/>
        <w:spacing w:before="120" w:after="0" w:line="276" w:lineRule="auto"/>
        <w:ind w:left="1440" w:hanging="35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використовує або </w:t>
      </w:r>
      <w:r w:rsidR="00EA45A2" w:rsidRPr="008E566B">
        <w:rPr>
          <w:rFonts w:ascii="Times New Roman" w:eastAsia="Times New Roman" w:hAnsi="Times New Roman" w:cs="Times New Roman"/>
          <w:color w:val="000000"/>
          <w:sz w:val="20"/>
          <w:szCs w:val="20"/>
          <w:lang w:val="uk-UA"/>
        </w:rPr>
        <w:t xml:space="preserve">спробує </w:t>
      </w:r>
      <w:r w:rsidRPr="008E566B">
        <w:rPr>
          <w:rFonts w:ascii="Times New Roman" w:eastAsia="Times New Roman" w:hAnsi="Times New Roman" w:cs="Times New Roman"/>
          <w:color w:val="000000"/>
          <w:sz w:val="20"/>
          <w:szCs w:val="20"/>
          <w:lang w:val="uk-UA"/>
        </w:rPr>
        <w:t>використати фіктивний пристрій або будь-яку іншу форму обману чи</w:t>
      </w:r>
      <w:r w:rsidR="0018584C" w:rsidRPr="008E566B">
        <w:rPr>
          <w:rFonts w:ascii="Times New Roman" w:eastAsia="Times New Roman" w:hAnsi="Times New Roman" w:cs="Times New Roman"/>
          <w:color w:val="000000"/>
          <w:sz w:val="20"/>
          <w:szCs w:val="20"/>
          <w:lang w:val="uk-UA"/>
        </w:rPr>
        <w:t xml:space="preserve"> </w:t>
      </w:r>
      <w:bookmarkStart w:id="3" w:name="_Hlk174023869"/>
      <w:r w:rsidR="0018584C" w:rsidRPr="008E566B">
        <w:rPr>
          <w:rFonts w:ascii="Times New Roman" w:eastAsia="Times New Roman" w:hAnsi="Times New Roman" w:cs="Times New Roman"/>
          <w:color w:val="000000"/>
          <w:sz w:val="20"/>
          <w:szCs w:val="20"/>
          <w:lang w:val="uk-UA"/>
        </w:rPr>
        <w:t>витівки</w:t>
      </w:r>
      <w:bookmarkEnd w:id="3"/>
      <w:r w:rsidRPr="008E566B">
        <w:rPr>
          <w:rFonts w:ascii="Times New Roman" w:eastAsia="Times New Roman" w:hAnsi="Times New Roman" w:cs="Times New Roman"/>
          <w:color w:val="000000"/>
          <w:sz w:val="20"/>
          <w:szCs w:val="20"/>
          <w:lang w:val="uk-UA"/>
        </w:rPr>
        <w:t xml:space="preserve">, яка надає або, ймовірно, надаватиме </w:t>
      </w:r>
      <w:bookmarkStart w:id="4" w:name="_Hlk174023882"/>
      <w:r w:rsidR="00C62015" w:rsidRPr="008E566B">
        <w:rPr>
          <w:rFonts w:ascii="Times New Roman" w:eastAsia="Times New Roman" w:hAnsi="Times New Roman" w:cs="Times New Roman"/>
          <w:color w:val="000000"/>
          <w:sz w:val="20"/>
          <w:szCs w:val="20"/>
          <w:lang w:val="uk-UA"/>
        </w:rPr>
        <w:t xml:space="preserve">фальшиві </w:t>
      </w:r>
      <w:bookmarkEnd w:id="4"/>
      <w:r w:rsidR="00C6201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хибні</w:t>
      </w:r>
      <w:r w:rsidR="00C6201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чи оманливі сигнали щодо </w:t>
      </w:r>
      <w:bookmarkStart w:id="5" w:name="_Hlk174023899"/>
      <w:r w:rsidRPr="008E566B">
        <w:rPr>
          <w:rFonts w:ascii="Times New Roman" w:eastAsia="Times New Roman" w:hAnsi="Times New Roman" w:cs="Times New Roman"/>
          <w:color w:val="000000"/>
          <w:sz w:val="20"/>
          <w:szCs w:val="20"/>
          <w:lang w:val="uk-UA"/>
        </w:rPr>
        <w:t xml:space="preserve">пропозиції оптових енергетичних продуктів, попиту </w:t>
      </w:r>
      <w:r w:rsidR="00BD6CE1"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BD6CE1"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bookmarkEnd w:id="5"/>
      <w:r w:rsidRPr="008E566B">
        <w:rPr>
          <w:rFonts w:ascii="Times New Roman" w:eastAsia="Times New Roman" w:hAnsi="Times New Roman" w:cs="Times New Roman"/>
          <w:color w:val="000000"/>
          <w:sz w:val="20"/>
          <w:szCs w:val="20"/>
          <w:lang w:val="uk-UA"/>
        </w:rPr>
        <w:t>;</w:t>
      </w:r>
    </w:p>
    <w:p w14:paraId="1CC207BC" w14:textId="6955BF0B" w:rsidR="00AA159D" w:rsidRPr="008E566B" w:rsidRDefault="00D77B11" w:rsidP="008E566B">
      <w:pPr>
        <w:shd w:val="clear" w:color="auto" w:fill="FFFFFF"/>
        <w:spacing w:before="120" w:after="0" w:line="276" w:lineRule="auto"/>
        <w:ind w:left="1260" w:hanging="356"/>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або</w:t>
      </w:r>
    </w:p>
    <w:p w14:paraId="5AAF7197" w14:textId="68FDAB59" w:rsidR="00AA159D" w:rsidRPr="008E566B" w:rsidRDefault="00AA159D" w:rsidP="008E566B">
      <w:pPr>
        <w:pStyle w:val="ListParagraph"/>
        <w:numPr>
          <w:ilvl w:val="0"/>
          <w:numId w:val="7"/>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поширення інформації через засоби масової інформації, у тому числі інтернет, або</w:t>
      </w:r>
      <w:r w:rsidR="00965AAC" w:rsidRPr="008E566B">
        <w:rPr>
          <w:rFonts w:ascii="Times New Roman" w:eastAsia="Times New Roman" w:hAnsi="Times New Roman" w:cs="Times New Roman"/>
          <w:color w:val="000000"/>
          <w:sz w:val="20"/>
          <w:szCs w:val="20"/>
          <w:lang w:val="uk-UA"/>
        </w:rPr>
        <w:t xml:space="preserve"> будь-якими іншими засобами</w:t>
      </w:r>
      <w:r w:rsidRPr="008E566B">
        <w:rPr>
          <w:rFonts w:ascii="Times New Roman" w:eastAsia="Times New Roman" w:hAnsi="Times New Roman" w:cs="Times New Roman"/>
          <w:color w:val="000000"/>
          <w:sz w:val="20"/>
          <w:szCs w:val="20"/>
          <w:lang w:val="uk-UA"/>
        </w:rPr>
        <w:t>, яка надає</w:t>
      </w:r>
      <w:r w:rsidR="00BB62DD"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ймовірно, надаватиме </w:t>
      </w:r>
      <w:bookmarkStart w:id="6" w:name="_Hlk174023980"/>
      <w:r w:rsidR="00296B2E" w:rsidRPr="008E566B">
        <w:rPr>
          <w:rFonts w:ascii="Times New Roman" w:eastAsia="Times New Roman" w:hAnsi="Times New Roman" w:cs="Times New Roman"/>
          <w:color w:val="000000"/>
          <w:sz w:val="20"/>
          <w:szCs w:val="20"/>
          <w:lang w:val="uk-UA"/>
        </w:rPr>
        <w:t>фальшиві (</w:t>
      </w:r>
      <w:r w:rsidRPr="008E566B">
        <w:rPr>
          <w:rFonts w:ascii="Times New Roman" w:eastAsia="Times New Roman" w:hAnsi="Times New Roman" w:cs="Times New Roman"/>
          <w:color w:val="000000"/>
          <w:sz w:val="20"/>
          <w:szCs w:val="20"/>
          <w:lang w:val="uk-UA"/>
        </w:rPr>
        <w:t>хибні</w:t>
      </w:r>
      <w:r w:rsidR="00296B2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чи </w:t>
      </w:r>
      <w:r w:rsidRPr="008E566B">
        <w:rPr>
          <w:rFonts w:ascii="Times New Roman" w:eastAsia="Times New Roman" w:hAnsi="Times New Roman" w:cs="Times New Roman"/>
          <w:color w:val="000000"/>
          <w:sz w:val="20"/>
          <w:szCs w:val="20"/>
          <w:lang w:val="uk-UA"/>
        </w:rPr>
        <w:lastRenderedPageBreak/>
        <w:t xml:space="preserve">оманливі сигнали щодо пропозиції оптових енергетичних продуктів, попиту </w:t>
      </w:r>
      <w:r w:rsidR="008D1182"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8D1182"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 xml:space="preserve">ціни, у тому числі поширення чуток та </w:t>
      </w:r>
      <w:r w:rsidR="008F6B37" w:rsidRPr="008E566B">
        <w:rPr>
          <w:rFonts w:ascii="Times New Roman" w:eastAsia="Times New Roman" w:hAnsi="Times New Roman" w:cs="Times New Roman"/>
          <w:color w:val="000000"/>
          <w:sz w:val="20"/>
          <w:szCs w:val="20"/>
          <w:lang w:val="uk-UA"/>
        </w:rPr>
        <w:t>фальшивих (</w:t>
      </w:r>
      <w:r w:rsidRPr="008E566B">
        <w:rPr>
          <w:rFonts w:ascii="Times New Roman" w:eastAsia="Times New Roman" w:hAnsi="Times New Roman" w:cs="Times New Roman"/>
          <w:color w:val="000000"/>
          <w:sz w:val="20"/>
          <w:szCs w:val="20"/>
          <w:lang w:val="uk-UA"/>
        </w:rPr>
        <w:t>хибних</w:t>
      </w:r>
      <w:r w:rsidR="008F6B3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чи оманливих новин</w:t>
      </w:r>
      <w:r w:rsidR="00A635E8"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у тих випадках, де особа, яка їх поширює, знала або повинна була б знати, що інформація </w:t>
      </w:r>
      <w:r w:rsidR="00C64DA3" w:rsidRPr="008E566B">
        <w:rPr>
          <w:rFonts w:ascii="Times New Roman" w:eastAsia="Times New Roman" w:hAnsi="Times New Roman" w:cs="Times New Roman"/>
          <w:color w:val="000000"/>
          <w:sz w:val="20"/>
          <w:szCs w:val="20"/>
          <w:lang w:val="uk-UA"/>
        </w:rPr>
        <w:t>була фальшивою</w:t>
      </w:r>
      <w:r w:rsidR="00C64DA3" w:rsidRPr="008E566B" w:rsidDel="00C64DA3">
        <w:rPr>
          <w:rFonts w:ascii="Times New Roman" w:eastAsia="Times New Roman" w:hAnsi="Times New Roman" w:cs="Times New Roman"/>
          <w:color w:val="000000"/>
          <w:sz w:val="20"/>
          <w:szCs w:val="20"/>
          <w:lang w:val="uk-UA"/>
        </w:rPr>
        <w:t xml:space="preserve"> </w:t>
      </w:r>
      <w:r w:rsidR="00273A8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хибною</w:t>
      </w:r>
      <w:r w:rsidR="00273A8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чи оманливою</w:t>
      </w:r>
      <w:bookmarkEnd w:id="6"/>
      <w:r w:rsidRPr="008E566B">
        <w:rPr>
          <w:rFonts w:ascii="Times New Roman" w:eastAsia="Times New Roman" w:hAnsi="Times New Roman" w:cs="Times New Roman"/>
          <w:color w:val="000000"/>
          <w:sz w:val="20"/>
          <w:szCs w:val="20"/>
          <w:lang w:val="uk-UA"/>
        </w:rPr>
        <w:t>.</w:t>
      </w:r>
    </w:p>
    <w:p w14:paraId="17A593D6" w14:textId="16E119C6" w:rsidR="00AA159D" w:rsidRPr="008E566B" w:rsidRDefault="00AA159D" w:rsidP="008E566B">
      <w:pPr>
        <w:shd w:val="clear" w:color="auto" w:fill="FFFFFF"/>
        <w:spacing w:before="120" w:after="0" w:line="276" w:lineRule="auto"/>
        <w:ind w:left="90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Коли інформація поширюється для цілей журналістики або художнього вираження, таке поширення інформації має оцінюватися з урахуванням правил, що регулюють свободу преси та свободу вираження в інших засобах масової інформації,</w:t>
      </w:r>
      <w:r w:rsidR="00D2110B" w:rsidRPr="008E566B">
        <w:rPr>
          <w:rFonts w:ascii="Times New Roman" w:eastAsia="Times New Roman" w:hAnsi="Times New Roman" w:cs="Times New Roman"/>
          <w:color w:val="000000"/>
          <w:sz w:val="20"/>
          <w:szCs w:val="20"/>
          <w:lang w:val="uk-UA"/>
        </w:rPr>
        <w:t xml:space="preserve"> </w:t>
      </w:r>
      <w:bookmarkStart w:id="7" w:name="_Hlk174024027"/>
      <w:r w:rsidR="00004CC7" w:rsidRPr="008E566B">
        <w:rPr>
          <w:rFonts w:ascii="Times New Roman" w:eastAsia="Times New Roman" w:hAnsi="Times New Roman" w:cs="Times New Roman"/>
          <w:color w:val="000000"/>
          <w:sz w:val="20"/>
          <w:szCs w:val="20"/>
          <w:lang w:val="uk-UA"/>
        </w:rPr>
        <w:t>хіба що</w:t>
      </w:r>
      <w:bookmarkEnd w:id="7"/>
      <w:r w:rsidRPr="008E566B">
        <w:rPr>
          <w:rFonts w:ascii="Times New Roman" w:eastAsia="Times New Roman" w:hAnsi="Times New Roman" w:cs="Times New Roman"/>
          <w:color w:val="000000"/>
          <w:sz w:val="20"/>
          <w:szCs w:val="20"/>
          <w:lang w:val="uk-UA"/>
        </w:rPr>
        <w:t>:</w:t>
      </w:r>
    </w:p>
    <w:p w14:paraId="6709CF66" w14:textId="4B360FC5" w:rsidR="00D77B11" w:rsidRPr="008E566B" w:rsidRDefault="00AA159D" w:rsidP="008E566B">
      <w:pPr>
        <w:pStyle w:val="ListParagraph"/>
        <w:numPr>
          <w:ilvl w:val="0"/>
          <w:numId w:val="10"/>
        </w:numPr>
        <w:shd w:val="clear" w:color="auto" w:fill="FFFFFF"/>
        <w:spacing w:before="120" w:after="0" w:line="276" w:lineRule="auto"/>
        <w:ind w:left="1350" w:hanging="27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ці особи</w:t>
      </w:r>
      <w:r w:rsidR="0050321A" w:rsidRPr="008E566B">
        <w:rPr>
          <w:rFonts w:ascii="Times New Roman" w:eastAsia="Times New Roman" w:hAnsi="Times New Roman" w:cs="Times New Roman"/>
          <w:color w:val="000000"/>
          <w:sz w:val="20"/>
          <w:szCs w:val="20"/>
          <w:lang w:val="uk-UA"/>
        </w:rPr>
        <w:t xml:space="preserve"> </w:t>
      </w:r>
      <w:bookmarkStart w:id="8" w:name="_Hlk174024049"/>
      <w:r w:rsidR="0050321A" w:rsidRPr="008E566B">
        <w:rPr>
          <w:rFonts w:ascii="Times New Roman" w:eastAsia="Times New Roman" w:hAnsi="Times New Roman" w:cs="Times New Roman"/>
          <w:color w:val="000000"/>
          <w:sz w:val="20"/>
          <w:szCs w:val="20"/>
          <w:lang w:val="uk-UA"/>
        </w:rPr>
        <w:t>здобувають</w:t>
      </w:r>
      <w:bookmarkEnd w:id="8"/>
      <w:r w:rsidRPr="008E566B">
        <w:rPr>
          <w:rFonts w:ascii="Times New Roman" w:eastAsia="Times New Roman" w:hAnsi="Times New Roman" w:cs="Times New Roman"/>
          <w:color w:val="000000"/>
          <w:sz w:val="20"/>
          <w:szCs w:val="20"/>
          <w:lang w:val="uk-UA"/>
        </w:rPr>
        <w:t>, прямо чи опосередковано, переваг</w:t>
      </w:r>
      <w:r w:rsidR="0050321A"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або прибутк</w:t>
      </w:r>
      <w:r w:rsidR="00064ABF">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від поширення інформації, про яку йдеться; або</w:t>
      </w:r>
    </w:p>
    <w:p w14:paraId="1C5783EC" w14:textId="17550D02" w:rsidR="00AA159D" w:rsidRPr="008E566B" w:rsidRDefault="00AA159D" w:rsidP="008E566B">
      <w:pPr>
        <w:pStyle w:val="ListParagraph"/>
        <w:numPr>
          <w:ilvl w:val="0"/>
          <w:numId w:val="10"/>
        </w:numPr>
        <w:shd w:val="clear" w:color="auto" w:fill="FFFFFF"/>
        <w:spacing w:before="120" w:after="0" w:line="276" w:lineRule="auto"/>
        <w:ind w:left="1350" w:hanging="27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розкриття або поширення здійснюється з наміром введення ринку в оману щодо пропозиції </w:t>
      </w:r>
      <w:bookmarkStart w:id="9" w:name="_Hlk174024107"/>
      <w:r w:rsidRPr="008E566B">
        <w:rPr>
          <w:rFonts w:ascii="Times New Roman" w:eastAsia="Times New Roman" w:hAnsi="Times New Roman" w:cs="Times New Roman"/>
          <w:color w:val="000000"/>
          <w:sz w:val="20"/>
          <w:szCs w:val="20"/>
          <w:lang w:val="uk-UA"/>
        </w:rPr>
        <w:t xml:space="preserve">оптових енергетичних продуктів, попиту </w:t>
      </w:r>
      <w:r w:rsidR="008C2CE7"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8C2CE7"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bookmarkEnd w:id="9"/>
      <w:r w:rsidRPr="008E566B">
        <w:rPr>
          <w:rFonts w:ascii="Times New Roman" w:eastAsia="Times New Roman" w:hAnsi="Times New Roman" w:cs="Times New Roman"/>
          <w:color w:val="000000"/>
          <w:sz w:val="20"/>
          <w:szCs w:val="20"/>
          <w:lang w:val="uk-UA"/>
        </w:rPr>
        <w:t>;</w:t>
      </w:r>
    </w:p>
    <w:p w14:paraId="0EF3A3A4" w14:textId="34E0C26B"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«спроба маніпулюва</w:t>
      </w:r>
      <w:r w:rsidR="00C87004" w:rsidRPr="008E566B">
        <w:rPr>
          <w:rFonts w:ascii="Times New Roman" w:eastAsia="Times New Roman" w:hAnsi="Times New Roman" w:cs="Times New Roman"/>
          <w:color w:val="000000"/>
          <w:sz w:val="20"/>
          <w:szCs w:val="20"/>
          <w:lang w:val="uk-UA"/>
        </w:rPr>
        <w:t>ти</w:t>
      </w:r>
      <w:r w:rsidRPr="008E566B">
        <w:rPr>
          <w:rFonts w:ascii="Times New Roman" w:eastAsia="Times New Roman" w:hAnsi="Times New Roman" w:cs="Times New Roman"/>
          <w:color w:val="000000"/>
          <w:sz w:val="20"/>
          <w:szCs w:val="20"/>
          <w:lang w:val="uk-UA"/>
        </w:rPr>
        <w:t xml:space="preserve"> ринком» означає:</w:t>
      </w:r>
    </w:p>
    <w:p w14:paraId="33D981A7" w14:textId="2D8F61A8" w:rsidR="00AA159D" w:rsidRPr="008E566B" w:rsidRDefault="00AA159D" w:rsidP="00147369">
      <w:pPr>
        <w:pStyle w:val="ListParagraph"/>
        <w:numPr>
          <w:ilvl w:val="0"/>
          <w:numId w:val="11"/>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вступ у будь-яку операцію (транзакцію), видачу будь-якої заявки на торгівлю чи вчинення будь-якої іншої дії</w:t>
      </w:r>
      <w:r w:rsidR="00147369" w:rsidRPr="008E566B">
        <w:rPr>
          <w:rFonts w:ascii="Times New Roman" w:eastAsia="Times New Roman" w:hAnsi="Times New Roman" w:cs="Times New Roman"/>
          <w:color w:val="000000"/>
          <w:sz w:val="20"/>
          <w:szCs w:val="20"/>
          <w:lang w:val="uk-UA"/>
        </w:rPr>
        <w:t>, що стосується</w:t>
      </w:r>
      <w:r w:rsidRPr="008E566B">
        <w:rPr>
          <w:rFonts w:ascii="Times New Roman" w:eastAsia="Times New Roman" w:hAnsi="Times New Roman" w:cs="Times New Roman"/>
          <w:color w:val="000000"/>
          <w:sz w:val="20"/>
          <w:szCs w:val="20"/>
          <w:lang w:val="uk-UA"/>
        </w:rPr>
        <w:t xml:space="preserve"> оптови</w:t>
      </w:r>
      <w:r w:rsidR="00147369" w:rsidRPr="008E566B">
        <w:rPr>
          <w:rFonts w:ascii="Times New Roman" w:eastAsia="Times New Roman" w:hAnsi="Times New Roman" w:cs="Times New Roman"/>
          <w:color w:val="000000"/>
          <w:sz w:val="20"/>
          <w:szCs w:val="20"/>
          <w:lang w:val="uk-UA"/>
        </w:rPr>
        <w:t>х</w:t>
      </w:r>
      <w:r w:rsidRPr="008E566B">
        <w:rPr>
          <w:rFonts w:ascii="Times New Roman" w:eastAsia="Times New Roman" w:hAnsi="Times New Roman" w:cs="Times New Roman"/>
          <w:color w:val="000000"/>
          <w:sz w:val="20"/>
          <w:szCs w:val="20"/>
          <w:lang w:val="uk-UA"/>
        </w:rPr>
        <w:t xml:space="preserve"> енергетични</w:t>
      </w:r>
      <w:r w:rsidR="00147369" w:rsidRPr="008E566B">
        <w:rPr>
          <w:rFonts w:ascii="Times New Roman" w:eastAsia="Times New Roman" w:hAnsi="Times New Roman" w:cs="Times New Roman"/>
          <w:color w:val="000000"/>
          <w:sz w:val="20"/>
          <w:szCs w:val="20"/>
          <w:lang w:val="uk-UA"/>
        </w:rPr>
        <w:t>х</w:t>
      </w:r>
      <w:r w:rsidRPr="008E566B">
        <w:rPr>
          <w:rFonts w:ascii="Times New Roman" w:eastAsia="Times New Roman" w:hAnsi="Times New Roman" w:cs="Times New Roman"/>
          <w:color w:val="000000"/>
          <w:sz w:val="20"/>
          <w:szCs w:val="20"/>
          <w:lang w:val="uk-UA"/>
        </w:rPr>
        <w:t xml:space="preserve"> продукт</w:t>
      </w:r>
      <w:r w:rsidR="00147369"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xml:space="preserve"> з наміром:</w:t>
      </w:r>
    </w:p>
    <w:p w14:paraId="3A4FAA8D" w14:textId="70A23B40" w:rsidR="00AA159D" w:rsidRPr="008E566B" w:rsidRDefault="00AA159D" w:rsidP="008E566B">
      <w:pPr>
        <w:pStyle w:val="ListParagraph"/>
        <w:numPr>
          <w:ilvl w:val="0"/>
          <w:numId w:val="12"/>
        </w:numPr>
        <w:shd w:val="clear" w:color="auto" w:fill="FFFFFF"/>
        <w:spacing w:before="120" w:after="0" w:line="276" w:lineRule="auto"/>
        <w:ind w:left="1350" w:hanging="27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надання </w:t>
      </w:r>
      <w:r w:rsidR="003D2F33" w:rsidRPr="008E566B">
        <w:rPr>
          <w:rFonts w:ascii="Times New Roman" w:eastAsia="Times New Roman" w:hAnsi="Times New Roman" w:cs="Times New Roman"/>
          <w:color w:val="000000"/>
          <w:sz w:val="20"/>
          <w:szCs w:val="20"/>
          <w:lang w:val="uk-UA"/>
        </w:rPr>
        <w:t>фальшивих (</w:t>
      </w:r>
      <w:r w:rsidRPr="008E566B">
        <w:rPr>
          <w:rFonts w:ascii="Times New Roman" w:eastAsia="Times New Roman" w:hAnsi="Times New Roman" w:cs="Times New Roman"/>
          <w:color w:val="000000"/>
          <w:sz w:val="20"/>
          <w:szCs w:val="20"/>
          <w:lang w:val="uk-UA"/>
        </w:rPr>
        <w:t>хибних</w:t>
      </w:r>
      <w:r w:rsidR="003D2F33"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оманливих сигналів щодо пропозиції оптових енергетичних продуктів, попиту </w:t>
      </w:r>
      <w:r w:rsidR="0028003E"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28003E"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p>
    <w:p w14:paraId="1D4EB69F" w14:textId="610D2472" w:rsidR="00AA159D" w:rsidRPr="008E566B" w:rsidRDefault="00AA159D" w:rsidP="008E566B">
      <w:pPr>
        <w:pStyle w:val="ListParagraph"/>
        <w:numPr>
          <w:ilvl w:val="0"/>
          <w:numId w:val="12"/>
        </w:numPr>
        <w:shd w:val="clear" w:color="auto" w:fill="FFFFFF"/>
        <w:spacing w:before="120" w:after="0" w:line="276" w:lineRule="auto"/>
        <w:ind w:left="1350" w:hanging="27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закріплення ціни од</w:t>
      </w:r>
      <w:r w:rsidR="0028003E" w:rsidRPr="008E566B">
        <w:rPr>
          <w:rFonts w:ascii="Times New Roman" w:eastAsia="Times New Roman" w:hAnsi="Times New Roman" w:cs="Times New Roman"/>
          <w:color w:val="000000"/>
          <w:sz w:val="20"/>
          <w:szCs w:val="20"/>
          <w:lang w:val="uk-UA"/>
        </w:rPr>
        <w:t>ного</w:t>
      </w:r>
      <w:r w:rsidRPr="008E566B">
        <w:rPr>
          <w:rFonts w:ascii="Times New Roman" w:eastAsia="Times New Roman" w:hAnsi="Times New Roman" w:cs="Times New Roman"/>
          <w:color w:val="000000"/>
          <w:sz w:val="20"/>
          <w:szCs w:val="20"/>
          <w:lang w:val="uk-UA"/>
        </w:rPr>
        <w:t xml:space="preserve"> або декільк</w:t>
      </w:r>
      <w:r w:rsidR="0028003E" w:rsidRPr="008E566B">
        <w:rPr>
          <w:rFonts w:ascii="Times New Roman" w:eastAsia="Times New Roman" w:hAnsi="Times New Roman" w:cs="Times New Roman"/>
          <w:color w:val="000000"/>
          <w:sz w:val="20"/>
          <w:szCs w:val="20"/>
          <w:lang w:val="uk-UA"/>
        </w:rPr>
        <w:t>ох</w:t>
      </w:r>
      <w:r w:rsidRPr="008E566B">
        <w:rPr>
          <w:rFonts w:ascii="Times New Roman" w:eastAsia="Times New Roman" w:hAnsi="Times New Roman" w:cs="Times New Roman"/>
          <w:color w:val="000000"/>
          <w:sz w:val="20"/>
          <w:szCs w:val="20"/>
          <w:lang w:val="uk-UA"/>
        </w:rPr>
        <w:t xml:space="preserve"> оптових енергетичних продуктів на штучному рівні, </w:t>
      </w:r>
      <w:r w:rsidR="00B55EEE"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особа, яка вступила в операцію (транзакцію) або видала заявку на торгівлю, встанов</w:t>
      </w:r>
      <w:r w:rsidR="00C77754" w:rsidRPr="008E566B">
        <w:rPr>
          <w:rFonts w:ascii="Times New Roman" w:eastAsia="Times New Roman" w:hAnsi="Times New Roman" w:cs="Times New Roman"/>
          <w:color w:val="000000"/>
          <w:sz w:val="20"/>
          <w:szCs w:val="20"/>
          <w:lang w:val="uk-UA"/>
        </w:rPr>
        <w:t>лює</w:t>
      </w:r>
      <w:r w:rsidRPr="008E566B">
        <w:rPr>
          <w:rFonts w:ascii="Times New Roman" w:eastAsia="Times New Roman" w:hAnsi="Times New Roman" w:cs="Times New Roman"/>
          <w:color w:val="000000"/>
          <w:sz w:val="20"/>
          <w:szCs w:val="20"/>
          <w:lang w:val="uk-UA"/>
        </w:rPr>
        <w:t xml:space="preserve"> що її </w:t>
      </w:r>
      <w:r w:rsidR="00BF3303" w:rsidRPr="008E566B">
        <w:rPr>
          <w:rFonts w:ascii="Times New Roman" w:eastAsia="Times New Roman" w:hAnsi="Times New Roman" w:cs="Times New Roman"/>
          <w:color w:val="000000"/>
          <w:sz w:val="20"/>
          <w:szCs w:val="20"/>
          <w:lang w:val="uk-UA"/>
        </w:rPr>
        <w:t xml:space="preserve">причини це зробити </w:t>
      </w:r>
      <w:r w:rsidRPr="008E566B">
        <w:rPr>
          <w:rFonts w:ascii="Times New Roman" w:eastAsia="Times New Roman" w:hAnsi="Times New Roman" w:cs="Times New Roman"/>
          <w:color w:val="000000"/>
          <w:sz w:val="20"/>
          <w:szCs w:val="20"/>
          <w:lang w:val="uk-UA"/>
        </w:rPr>
        <w:t xml:space="preserve">є законними, та що така операція (транзакція) або заявка на торгівлю відповідає прийнятим ринковим практикам </w:t>
      </w:r>
      <w:r w:rsidRPr="008E566B">
        <w:rPr>
          <w:rFonts w:ascii="Times New Roman" w:eastAsia="Times New Roman" w:hAnsi="Times New Roman" w:cs="Times New Roman"/>
          <w:color w:val="000000"/>
          <w:sz w:val="20"/>
          <w:szCs w:val="20"/>
          <w:lang w:val="uk-UA"/>
        </w:rPr>
        <w:t>на оптовому енергетичному ринку, якого це стосується; або</w:t>
      </w:r>
    </w:p>
    <w:p w14:paraId="6FC0AB9B" w14:textId="2DCDB2D1" w:rsidR="00AA159D" w:rsidRPr="008E566B" w:rsidRDefault="00AA159D" w:rsidP="008E566B">
      <w:pPr>
        <w:pStyle w:val="ListParagraph"/>
        <w:numPr>
          <w:ilvl w:val="0"/>
          <w:numId w:val="12"/>
        </w:numPr>
        <w:shd w:val="clear" w:color="auto" w:fill="FFFFFF"/>
        <w:spacing w:before="120" w:after="0" w:line="276" w:lineRule="auto"/>
        <w:ind w:left="1350" w:hanging="27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використання фіктивного пристрою або будь-якої іншої форми обману чи</w:t>
      </w:r>
      <w:r w:rsidR="00A222A1" w:rsidRPr="008E566B">
        <w:rPr>
          <w:rFonts w:ascii="Times New Roman" w:eastAsia="Times New Roman" w:hAnsi="Times New Roman" w:cs="Times New Roman"/>
          <w:color w:val="000000"/>
          <w:sz w:val="20"/>
          <w:szCs w:val="20"/>
          <w:lang w:val="uk-UA"/>
        </w:rPr>
        <w:t xml:space="preserve"> </w:t>
      </w:r>
      <w:bookmarkStart w:id="10" w:name="_Hlk173323336"/>
      <w:r w:rsidR="00A222A1" w:rsidRPr="008E566B">
        <w:rPr>
          <w:rFonts w:ascii="Times New Roman" w:eastAsia="Times New Roman" w:hAnsi="Times New Roman" w:cs="Times New Roman"/>
          <w:color w:val="000000"/>
          <w:sz w:val="20"/>
          <w:szCs w:val="20"/>
          <w:lang w:val="uk-UA"/>
        </w:rPr>
        <w:t>витівки</w:t>
      </w:r>
      <w:bookmarkEnd w:id="10"/>
      <w:r w:rsidRPr="008E566B">
        <w:rPr>
          <w:rFonts w:ascii="Times New Roman" w:eastAsia="Times New Roman" w:hAnsi="Times New Roman" w:cs="Times New Roman"/>
          <w:color w:val="000000"/>
          <w:sz w:val="20"/>
          <w:szCs w:val="20"/>
          <w:lang w:val="uk-UA"/>
        </w:rPr>
        <w:t xml:space="preserve">, яка надає або, ймовірно, надаватиме </w:t>
      </w:r>
      <w:r w:rsidR="003976F8" w:rsidRPr="008E566B">
        <w:rPr>
          <w:rFonts w:ascii="Times New Roman" w:eastAsia="Times New Roman" w:hAnsi="Times New Roman" w:cs="Times New Roman"/>
          <w:color w:val="000000"/>
          <w:sz w:val="20"/>
          <w:szCs w:val="20"/>
          <w:lang w:val="uk-UA"/>
        </w:rPr>
        <w:t>фальшиві (</w:t>
      </w:r>
      <w:r w:rsidRPr="008E566B">
        <w:rPr>
          <w:rFonts w:ascii="Times New Roman" w:eastAsia="Times New Roman" w:hAnsi="Times New Roman" w:cs="Times New Roman"/>
          <w:color w:val="000000"/>
          <w:sz w:val="20"/>
          <w:szCs w:val="20"/>
          <w:lang w:val="uk-UA"/>
        </w:rPr>
        <w:t>хибні</w:t>
      </w:r>
      <w:r w:rsidR="003976F8"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чи оманливі сигнали щодо пропозиції оптових енергетичних продуктів, попиту </w:t>
      </w:r>
      <w:r w:rsidR="00913820"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913820"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p>
    <w:p w14:paraId="4D843BD7" w14:textId="17C7A8EF" w:rsidR="00AA159D" w:rsidRPr="008E566B" w:rsidRDefault="00D77B11" w:rsidP="008E566B">
      <w:pPr>
        <w:shd w:val="clear" w:color="auto" w:fill="FFFFFF"/>
        <w:spacing w:before="120" w:after="0" w:line="276" w:lineRule="auto"/>
        <w:ind w:left="446"/>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або</w:t>
      </w:r>
    </w:p>
    <w:p w14:paraId="64F87B8C" w14:textId="251BC493" w:rsidR="00AA159D" w:rsidRPr="008E566B" w:rsidRDefault="00AA159D" w:rsidP="008E566B">
      <w:pPr>
        <w:pStyle w:val="ListParagraph"/>
        <w:numPr>
          <w:ilvl w:val="0"/>
          <w:numId w:val="13"/>
        </w:numPr>
        <w:shd w:val="clear" w:color="auto" w:fill="FFFFFF"/>
        <w:spacing w:before="120" w:after="0" w:line="276" w:lineRule="auto"/>
        <w:ind w:left="900"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поширення інформації через засоби масової інформації, у тому числі інтернет, або </w:t>
      </w:r>
      <w:r w:rsidR="009C2F25" w:rsidRPr="008E566B">
        <w:rPr>
          <w:rFonts w:ascii="Times New Roman" w:eastAsia="Times New Roman" w:hAnsi="Times New Roman" w:cs="Times New Roman"/>
          <w:color w:val="000000"/>
          <w:sz w:val="20"/>
          <w:szCs w:val="20"/>
          <w:lang w:val="uk-UA"/>
        </w:rPr>
        <w:t>будь-якими іншими засобами</w:t>
      </w:r>
      <w:r w:rsidR="009C2F25" w:rsidRPr="008E566B" w:rsidDel="00965AAC">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з наміром надання </w:t>
      </w:r>
      <w:r w:rsidR="00EF6CB5" w:rsidRPr="008E566B">
        <w:rPr>
          <w:rFonts w:ascii="Times New Roman" w:eastAsia="Times New Roman" w:hAnsi="Times New Roman" w:cs="Times New Roman"/>
          <w:color w:val="000000"/>
          <w:sz w:val="20"/>
          <w:szCs w:val="20"/>
          <w:lang w:val="uk-UA"/>
        </w:rPr>
        <w:t>фальшивих (</w:t>
      </w:r>
      <w:r w:rsidRPr="008E566B">
        <w:rPr>
          <w:rFonts w:ascii="Times New Roman" w:eastAsia="Times New Roman" w:hAnsi="Times New Roman" w:cs="Times New Roman"/>
          <w:color w:val="000000"/>
          <w:sz w:val="20"/>
          <w:szCs w:val="20"/>
          <w:lang w:val="uk-UA"/>
        </w:rPr>
        <w:t>хибних</w:t>
      </w:r>
      <w:r w:rsidR="00EF6CB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оманливих сигналів щодо пропозиції оптових енергетичних продуктів, попиту </w:t>
      </w:r>
      <w:r w:rsidR="00A504CE"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A504CE"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p>
    <w:p w14:paraId="7EE4ACC0" w14:textId="3550F2A0"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«оптові енергетичні продукти» означає такі договори та деривативи, незалежно від того, де і як</w:t>
      </w:r>
      <w:r w:rsidR="00147369" w:rsidRPr="008E566B">
        <w:rPr>
          <w:rFonts w:ascii="Times New Roman" w:eastAsia="Times New Roman" w:hAnsi="Times New Roman" w:cs="Times New Roman"/>
          <w:color w:val="000000"/>
          <w:sz w:val="20"/>
          <w:szCs w:val="20"/>
          <w:lang w:val="uk-UA"/>
        </w:rPr>
        <w:t xml:space="preserve"> </w:t>
      </w:r>
      <w:r w:rsidR="009766B6" w:rsidRPr="008E566B">
        <w:rPr>
          <w:rFonts w:ascii="Times New Roman" w:eastAsia="Times New Roman" w:hAnsi="Times New Roman" w:cs="Times New Roman"/>
          <w:color w:val="000000"/>
          <w:sz w:val="20"/>
          <w:szCs w:val="20"/>
          <w:lang w:val="uk-UA"/>
        </w:rPr>
        <w:t>ними</w:t>
      </w:r>
      <w:r w:rsidR="00147369" w:rsidRPr="008E566B">
        <w:rPr>
          <w:rFonts w:ascii="Times New Roman" w:eastAsia="Times New Roman" w:hAnsi="Times New Roman" w:cs="Times New Roman"/>
          <w:color w:val="000000"/>
          <w:sz w:val="20"/>
          <w:szCs w:val="20"/>
          <w:lang w:val="uk-UA"/>
        </w:rPr>
        <w:t xml:space="preserve"> торгують</w:t>
      </w:r>
      <w:r w:rsidRPr="008E566B">
        <w:rPr>
          <w:rFonts w:ascii="Times New Roman" w:eastAsia="Times New Roman" w:hAnsi="Times New Roman" w:cs="Times New Roman"/>
          <w:color w:val="000000"/>
          <w:sz w:val="20"/>
          <w:szCs w:val="20"/>
          <w:lang w:val="uk-UA"/>
        </w:rPr>
        <w:t>:</w:t>
      </w:r>
    </w:p>
    <w:p w14:paraId="25C441BB" w14:textId="7D78B8F1" w:rsidR="00AA159D" w:rsidRPr="008E566B" w:rsidRDefault="00AA159D" w:rsidP="008E566B">
      <w:pPr>
        <w:pStyle w:val="ListParagraph"/>
        <w:numPr>
          <w:ilvl w:val="0"/>
          <w:numId w:val="14"/>
        </w:numPr>
        <w:shd w:val="clear" w:color="auto" w:fill="FFFFFF"/>
        <w:spacing w:before="120" w:after="0" w:line="276" w:lineRule="auto"/>
        <w:ind w:left="81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договори на постачання електроенергії чи природного газу, у тих випадках, де доставлення </w:t>
      </w:r>
      <w:r w:rsidR="00C0225F" w:rsidRPr="008E566B">
        <w:rPr>
          <w:rFonts w:ascii="Times New Roman" w:eastAsia="Times New Roman" w:hAnsi="Times New Roman" w:cs="Times New Roman"/>
          <w:color w:val="000000"/>
          <w:sz w:val="20"/>
          <w:szCs w:val="20"/>
          <w:lang w:val="uk-UA"/>
        </w:rPr>
        <w:t xml:space="preserve">є </w:t>
      </w:r>
      <w:r w:rsidRPr="008E566B">
        <w:rPr>
          <w:rFonts w:ascii="Times New Roman" w:eastAsia="Times New Roman" w:hAnsi="Times New Roman" w:cs="Times New Roman"/>
          <w:color w:val="000000"/>
          <w:sz w:val="20"/>
          <w:szCs w:val="20"/>
          <w:lang w:val="uk-UA"/>
        </w:rPr>
        <w:t>в Союзі;</w:t>
      </w:r>
    </w:p>
    <w:p w14:paraId="751A5FB3" w14:textId="38E3D285" w:rsidR="00AA159D" w:rsidRPr="008E566B" w:rsidRDefault="00AA159D" w:rsidP="008E566B">
      <w:pPr>
        <w:pStyle w:val="ListParagraph"/>
        <w:numPr>
          <w:ilvl w:val="0"/>
          <w:numId w:val="14"/>
        </w:numPr>
        <w:shd w:val="clear" w:color="auto" w:fill="FFFFFF"/>
        <w:spacing w:before="120" w:after="0" w:line="276" w:lineRule="auto"/>
        <w:ind w:left="81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деривативи, </w:t>
      </w:r>
      <w:bookmarkStart w:id="11" w:name="_Hlk174024480"/>
      <w:r w:rsidR="00147369" w:rsidRPr="008E566B">
        <w:rPr>
          <w:rFonts w:ascii="Times New Roman" w:eastAsia="Times New Roman" w:hAnsi="Times New Roman" w:cs="Times New Roman"/>
          <w:color w:val="000000"/>
          <w:sz w:val="20"/>
          <w:szCs w:val="20"/>
          <w:lang w:val="uk-UA"/>
        </w:rPr>
        <w:t xml:space="preserve">що стосуються </w:t>
      </w:r>
      <w:r w:rsidRPr="008E566B">
        <w:rPr>
          <w:rFonts w:ascii="Times New Roman" w:eastAsia="Times New Roman" w:hAnsi="Times New Roman" w:cs="Times New Roman"/>
          <w:color w:val="000000"/>
          <w:sz w:val="20"/>
          <w:szCs w:val="20"/>
          <w:lang w:val="uk-UA"/>
        </w:rPr>
        <w:t>електроенергі</w:t>
      </w:r>
      <w:r w:rsidR="00147369"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або природн</w:t>
      </w:r>
      <w:r w:rsidR="00147369" w:rsidRPr="008E566B">
        <w:rPr>
          <w:rFonts w:ascii="Times New Roman" w:eastAsia="Times New Roman" w:hAnsi="Times New Roman" w:cs="Times New Roman"/>
          <w:color w:val="000000"/>
          <w:sz w:val="20"/>
          <w:szCs w:val="20"/>
          <w:lang w:val="uk-UA"/>
        </w:rPr>
        <w:t>ого</w:t>
      </w:r>
      <w:r w:rsidRPr="008E566B">
        <w:rPr>
          <w:rFonts w:ascii="Times New Roman" w:eastAsia="Times New Roman" w:hAnsi="Times New Roman" w:cs="Times New Roman"/>
          <w:color w:val="000000"/>
          <w:sz w:val="20"/>
          <w:szCs w:val="20"/>
          <w:lang w:val="uk-UA"/>
        </w:rPr>
        <w:t xml:space="preserve"> газ</w:t>
      </w:r>
      <w:r w:rsidR="00147369" w:rsidRPr="008E566B">
        <w:rPr>
          <w:rFonts w:ascii="Times New Roman" w:eastAsia="Times New Roman" w:hAnsi="Times New Roman" w:cs="Times New Roman"/>
          <w:color w:val="000000"/>
          <w:sz w:val="20"/>
          <w:szCs w:val="20"/>
          <w:lang w:val="uk-UA"/>
        </w:rPr>
        <w:t>у</w:t>
      </w:r>
      <w:bookmarkEnd w:id="11"/>
      <w:r w:rsidRPr="008E566B">
        <w:rPr>
          <w:rFonts w:ascii="Times New Roman" w:eastAsia="Times New Roman" w:hAnsi="Times New Roman" w:cs="Times New Roman"/>
          <w:color w:val="000000"/>
          <w:sz w:val="20"/>
          <w:szCs w:val="20"/>
          <w:lang w:val="uk-UA"/>
        </w:rPr>
        <w:t>, що виробляється (видобувається), торгується або доставляється в Союзі;</w:t>
      </w:r>
    </w:p>
    <w:p w14:paraId="0FD63BC9" w14:textId="17100426" w:rsidR="00AA159D" w:rsidRPr="008E566B" w:rsidRDefault="00AA159D" w:rsidP="008E566B">
      <w:pPr>
        <w:pStyle w:val="ListParagraph"/>
        <w:numPr>
          <w:ilvl w:val="0"/>
          <w:numId w:val="14"/>
        </w:numPr>
        <w:shd w:val="clear" w:color="auto" w:fill="FFFFFF"/>
        <w:spacing w:before="120" w:after="0" w:line="276" w:lineRule="auto"/>
        <w:ind w:left="81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договори, </w:t>
      </w:r>
      <w:r w:rsidR="00416884"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стосуються транспортування електроенергії чи природного газу в Союзі;</w:t>
      </w:r>
    </w:p>
    <w:p w14:paraId="28C034E9" w14:textId="5C7BD263" w:rsidR="00AA159D" w:rsidRPr="008E566B" w:rsidRDefault="00AA159D" w:rsidP="008E566B">
      <w:pPr>
        <w:pStyle w:val="ListParagraph"/>
        <w:numPr>
          <w:ilvl w:val="0"/>
          <w:numId w:val="14"/>
        </w:numPr>
        <w:shd w:val="clear" w:color="auto" w:fill="FFFFFF"/>
        <w:spacing w:before="120" w:after="0" w:line="276" w:lineRule="auto"/>
        <w:ind w:left="810"/>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деривативи, </w:t>
      </w:r>
      <w:r w:rsidR="00416884"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стосуються транспортування електроенергії чи природного газу в Союзі;</w:t>
      </w:r>
    </w:p>
    <w:p w14:paraId="70BA8C88" w14:textId="50B4B118" w:rsidR="00AA159D" w:rsidRPr="008E566B" w:rsidRDefault="00AA159D" w:rsidP="008E566B">
      <w:pPr>
        <w:shd w:val="clear" w:color="auto" w:fill="FFFFFF"/>
        <w:spacing w:before="120" w:after="0" w:line="276" w:lineRule="auto"/>
        <w:ind w:left="446" w:firstLine="4"/>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Договори на постачання та розподіл електроенергії або природного газу для використання кінцевими споживачами не є оптовими енергетичними продуктами.</w:t>
      </w:r>
      <w:r w:rsidR="00245DEE" w:rsidRPr="008E566B">
        <w:rPr>
          <w:rFonts w:ascii="Times New Roman" w:eastAsia="Times New Roman" w:hAnsi="Times New Roman" w:cs="Times New Roman"/>
          <w:color w:val="000000"/>
          <w:sz w:val="20"/>
          <w:szCs w:val="20"/>
          <w:lang w:val="uk-UA"/>
        </w:rPr>
        <w:t xml:space="preserve"> Проте</w:t>
      </w:r>
      <w:r w:rsidRPr="008E566B">
        <w:rPr>
          <w:rFonts w:ascii="Times New Roman" w:eastAsia="Times New Roman" w:hAnsi="Times New Roman" w:cs="Times New Roman"/>
          <w:color w:val="000000"/>
          <w:sz w:val="20"/>
          <w:szCs w:val="20"/>
          <w:lang w:val="uk-UA"/>
        </w:rPr>
        <w:t>, договори на постачання та розподіл електроенергії або природного газу кінцевим споживачам з потужністю споживання,</w:t>
      </w:r>
      <w:r w:rsidR="00A87768" w:rsidRPr="008E566B">
        <w:rPr>
          <w:rFonts w:ascii="Times New Roman" w:eastAsia="Times New Roman" w:hAnsi="Times New Roman" w:cs="Times New Roman"/>
          <w:color w:val="000000"/>
          <w:sz w:val="20"/>
          <w:szCs w:val="20"/>
          <w:lang w:val="uk-UA"/>
        </w:rPr>
        <w:t xml:space="preserve"> більшою за поріг</w:t>
      </w:r>
      <w:r w:rsidRPr="008E566B">
        <w:rPr>
          <w:rFonts w:ascii="Times New Roman" w:eastAsia="Times New Roman" w:hAnsi="Times New Roman" w:cs="Times New Roman"/>
          <w:color w:val="000000"/>
          <w:sz w:val="20"/>
          <w:szCs w:val="20"/>
          <w:lang w:val="uk-UA"/>
        </w:rPr>
        <w:t>, встановлен</w:t>
      </w:r>
      <w:r w:rsidR="00A87768"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у другому абзаці пункту (5), мають </w:t>
      </w:r>
      <w:r w:rsidR="00932CC1" w:rsidRPr="008E566B">
        <w:rPr>
          <w:rFonts w:ascii="Times New Roman" w:eastAsia="Times New Roman" w:hAnsi="Times New Roman" w:cs="Times New Roman"/>
          <w:color w:val="000000"/>
          <w:sz w:val="20"/>
          <w:szCs w:val="20"/>
          <w:lang w:val="uk-UA"/>
        </w:rPr>
        <w:t xml:space="preserve">розглядатися як </w:t>
      </w:r>
      <w:r w:rsidRPr="008E566B">
        <w:rPr>
          <w:rFonts w:ascii="Times New Roman" w:eastAsia="Times New Roman" w:hAnsi="Times New Roman" w:cs="Times New Roman"/>
          <w:color w:val="000000"/>
          <w:sz w:val="20"/>
          <w:szCs w:val="20"/>
          <w:lang w:val="uk-UA"/>
        </w:rPr>
        <w:t>оптов</w:t>
      </w:r>
      <w:r w:rsidR="00932CC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енергетичн</w:t>
      </w:r>
      <w:r w:rsidR="00932CC1"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продукти;</w:t>
      </w:r>
    </w:p>
    <w:p w14:paraId="3FAE3EF5" w14:textId="31C80B69"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lastRenderedPageBreak/>
        <w:t>«потужність споживання» означає споживання кінцев</w:t>
      </w:r>
      <w:r w:rsidR="00400828" w:rsidRPr="008E566B">
        <w:rPr>
          <w:rFonts w:ascii="Times New Roman" w:eastAsia="Times New Roman" w:hAnsi="Times New Roman" w:cs="Times New Roman"/>
          <w:color w:val="000000"/>
          <w:sz w:val="20"/>
          <w:szCs w:val="20"/>
          <w:lang w:val="uk-UA"/>
        </w:rPr>
        <w:t>ого</w:t>
      </w:r>
      <w:r w:rsidRPr="008E566B">
        <w:rPr>
          <w:rFonts w:ascii="Times New Roman" w:eastAsia="Times New Roman" w:hAnsi="Times New Roman" w:cs="Times New Roman"/>
          <w:color w:val="000000"/>
          <w:sz w:val="20"/>
          <w:szCs w:val="20"/>
          <w:lang w:val="uk-UA"/>
        </w:rPr>
        <w:t xml:space="preserve"> споживач</w:t>
      </w:r>
      <w:r w:rsidR="00400828"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чи то електроенергії, чи то природного газу за повного використання виробничої потужності такого споживача. Вона </w:t>
      </w:r>
      <w:r w:rsidR="00196182" w:rsidRPr="008E566B">
        <w:rPr>
          <w:rFonts w:ascii="Times New Roman" w:eastAsia="Times New Roman" w:hAnsi="Times New Roman" w:cs="Times New Roman"/>
          <w:color w:val="000000"/>
          <w:sz w:val="20"/>
          <w:szCs w:val="20"/>
          <w:lang w:val="uk-UA"/>
        </w:rPr>
        <w:t xml:space="preserve">охоплює </w:t>
      </w:r>
      <w:r w:rsidR="0014367D" w:rsidRPr="008E566B">
        <w:rPr>
          <w:rFonts w:ascii="Times New Roman" w:eastAsia="Times New Roman" w:hAnsi="Times New Roman" w:cs="Times New Roman"/>
          <w:color w:val="000000"/>
          <w:sz w:val="20"/>
          <w:szCs w:val="20"/>
          <w:lang w:val="uk-UA"/>
        </w:rPr>
        <w:t xml:space="preserve">все </w:t>
      </w:r>
      <w:r w:rsidRPr="008E566B">
        <w:rPr>
          <w:rFonts w:ascii="Times New Roman" w:eastAsia="Times New Roman" w:hAnsi="Times New Roman" w:cs="Times New Roman"/>
          <w:color w:val="000000"/>
          <w:sz w:val="20"/>
          <w:szCs w:val="20"/>
          <w:lang w:val="uk-UA"/>
        </w:rPr>
        <w:t>споживання так</w:t>
      </w:r>
      <w:r w:rsidR="0014367D"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споживач</w:t>
      </w:r>
      <w:r w:rsidR="0014367D" w:rsidRPr="008E566B">
        <w:rPr>
          <w:rFonts w:ascii="Times New Roman" w:eastAsia="Times New Roman" w:hAnsi="Times New Roman" w:cs="Times New Roman"/>
          <w:color w:val="000000"/>
          <w:sz w:val="20"/>
          <w:szCs w:val="20"/>
          <w:lang w:val="uk-UA"/>
        </w:rPr>
        <w:t>ем</w:t>
      </w:r>
      <w:r w:rsidRPr="008E566B">
        <w:rPr>
          <w:rFonts w:ascii="Times New Roman" w:eastAsia="Times New Roman" w:hAnsi="Times New Roman" w:cs="Times New Roman"/>
          <w:color w:val="000000"/>
          <w:sz w:val="20"/>
          <w:szCs w:val="20"/>
          <w:lang w:val="uk-UA"/>
        </w:rPr>
        <w:t xml:space="preserve"> як єдин</w:t>
      </w:r>
      <w:r w:rsidR="007926DB"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суб’єкт</w:t>
      </w:r>
      <w:r w:rsidR="003227FF"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господарювання</w:t>
      </w:r>
      <w:r w:rsidR="003A2DB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тією мірою, якою споживання відбувається на ринках із взаємопов’язаними оптовими цінами.</w:t>
      </w:r>
    </w:p>
    <w:p w14:paraId="1AB21918" w14:textId="2B1BC253" w:rsidR="00AA159D" w:rsidRPr="008E566B" w:rsidRDefault="00AA159D" w:rsidP="008E566B">
      <w:pPr>
        <w:shd w:val="clear" w:color="auto" w:fill="FFFFFF"/>
        <w:spacing w:before="120" w:after="0" w:line="276" w:lineRule="auto"/>
        <w:ind w:left="446" w:firstLine="4"/>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Для цілей цього означення</w:t>
      </w:r>
      <w:r w:rsidR="00116805"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споживання на окремих установках під контролем </w:t>
      </w:r>
      <w:r w:rsidR="00EF2A67" w:rsidRPr="008E566B">
        <w:rPr>
          <w:rFonts w:ascii="Times New Roman" w:eastAsia="Times New Roman" w:hAnsi="Times New Roman" w:cs="Times New Roman"/>
          <w:color w:val="000000"/>
          <w:sz w:val="20"/>
          <w:szCs w:val="20"/>
          <w:lang w:val="uk-UA"/>
        </w:rPr>
        <w:t xml:space="preserve">єдиного </w:t>
      </w:r>
      <w:r w:rsidRPr="008E566B">
        <w:rPr>
          <w:rFonts w:ascii="Times New Roman" w:eastAsia="Times New Roman" w:hAnsi="Times New Roman" w:cs="Times New Roman"/>
          <w:color w:val="000000"/>
          <w:sz w:val="20"/>
          <w:szCs w:val="20"/>
          <w:lang w:val="uk-UA"/>
        </w:rPr>
        <w:t xml:space="preserve">суб’єкта господарювання, </w:t>
      </w:r>
      <w:r w:rsidR="006B7AD4" w:rsidRPr="008E566B">
        <w:rPr>
          <w:rFonts w:ascii="Times New Roman" w:eastAsia="Times New Roman" w:hAnsi="Times New Roman" w:cs="Times New Roman"/>
          <w:color w:val="000000"/>
          <w:sz w:val="20"/>
          <w:szCs w:val="20"/>
          <w:lang w:val="uk-UA"/>
        </w:rPr>
        <w:t>як</w:t>
      </w:r>
      <w:r w:rsidR="00903CF0" w:rsidRPr="008E566B">
        <w:rPr>
          <w:rFonts w:ascii="Times New Roman" w:eastAsia="Times New Roman" w:hAnsi="Times New Roman" w:cs="Times New Roman"/>
          <w:color w:val="000000"/>
          <w:sz w:val="20"/>
          <w:szCs w:val="20"/>
          <w:lang w:val="uk-UA"/>
        </w:rPr>
        <w:t>і</w:t>
      </w:r>
      <w:r w:rsidR="006B7AD4" w:rsidRPr="008E566B">
        <w:rPr>
          <w:rFonts w:ascii="Times New Roman" w:eastAsia="Times New Roman" w:hAnsi="Times New Roman" w:cs="Times New Roman"/>
          <w:color w:val="000000"/>
          <w:sz w:val="20"/>
          <w:szCs w:val="20"/>
          <w:lang w:val="uk-UA"/>
        </w:rPr>
        <w:t xml:space="preserve"> ма</w:t>
      </w:r>
      <w:r w:rsidR="00903CF0" w:rsidRPr="008E566B">
        <w:rPr>
          <w:rFonts w:ascii="Times New Roman" w:eastAsia="Times New Roman" w:hAnsi="Times New Roman" w:cs="Times New Roman"/>
          <w:color w:val="000000"/>
          <w:sz w:val="20"/>
          <w:szCs w:val="20"/>
          <w:lang w:val="uk-UA"/>
        </w:rPr>
        <w:t>ють</w:t>
      </w:r>
      <w:r w:rsidR="006B7AD4"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потужність споживання менше ніж 600 </w:t>
      </w:r>
      <w:proofErr w:type="spellStart"/>
      <w:r w:rsidRPr="008E566B">
        <w:rPr>
          <w:rFonts w:ascii="Times New Roman" w:eastAsia="Times New Roman" w:hAnsi="Times New Roman" w:cs="Times New Roman"/>
          <w:color w:val="000000"/>
          <w:sz w:val="20"/>
          <w:szCs w:val="20"/>
          <w:lang w:val="uk-UA"/>
        </w:rPr>
        <w:t>ГВт</w:t>
      </w:r>
      <w:proofErr w:type="spellEnd"/>
      <w:r w:rsidRPr="008E566B">
        <w:rPr>
          <w:rFonts w:ascii="Times New Roman" w:eastAsia="Times New Roman" w:hAnsi="Times New Roman" w:cs="Times New Roman"/>
          <w:color w:val="000000"/>
          <w:sz w:val="20"/>
          <w:szCs w:val="20"/>
          <w:lang w:val="uk-UA"/>
        </w:rPr>
        <w:t>-год на рік, не має враховуватися тією мірою, яко</w:t>
      </w:r>
      <w:r w:rsidR="00BA2416" w:rsidRPr="008E566B">
        <w:rPr>
          <w:rFonts w:ascii="Times New Roman" w:eastAsia="Times New Roman" w:hAnsi="Times New Roman" w:cs="Times New Roman"/>
          <w:color w:val="000000"/>
          <w:sz w:val="20"/>
          <w:szCs w:val="20"/>
          <w:lang w:val="uk-UA"/>
        </w:rPr>
        <w:t>ю</w:t>
      </w:r>
      <w:r w:rsidRPr="008E566B">
        <w:rPr>
          <w:rFonts w:ascii="Times New Roman" w:eastAsia="Times New Roman" w:hAnsi="Times New Roman" w:cs="Times New Roman"/>
          <w:color w:val="000000"/>
          <w:sz w:val="20"/>
          <w:szCs w:val="20"/>
          <w:lang w:val="uk-UA"/>
        </w:rPr>
        <w:t xml:space="preserve"> ці установки не </w:t>
      </w:r>
      <w:r w:rsidR="00E40320" w:rsidRPr="008E566B">
        <w:rPr>
          <w:rFonts w:ascii="Times New Roman" w:eastAsia="Times New Roman" w:hAnsi="Times New Roman" w:cs="Times New Roman"/>
          <w:color w:val="000000"/>
          <w:sz w:val="20"/>
          <w:szCs w:val="20"/>
          <w:lang w:val="uk-UA"/>
        </w:rPr>
        <w:t xml:space="preserve">чинять </w:t>
      </w:r>
      <w:r w:rsidRPr="008E566B">
        <w:rPr>
          <w:rFonts w:ascii="Times New Roman" w:eastAsia="Times New Roman" w:hAnsi="Times New Roman" w:cs="Times New Roman"/>
          <w:color w:val="000000"/>
          <w:sz w:val="20"/>
          <w:szCs w:val="20"/>
          <w:lang w:val="uk-UA"/>
        </w:rPr>
        <w:t>спільн</w:t>
      </w:r>
      <w:r w:rsidR="007654C6"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вплив на ціни оптово</w:t>
      </w:r>
      <w:r w:rsidR="00BF4EB4" w:rsidRPr="008E566B">
        <w:rPr>
          <w:rFonts w:ascii="Times New Roman" w:eastAsia="Times New Roman" w:hAnsi="Times New Roman" w:cs="Times New Roman"/>
          <w:color w:val="000000"/>
          <w:sz w:val="20"/>
          <w:szCs w:val="20"/>
          <w:lang w:val="uk-UA"/>
        </w:rPr>
        <w:t>го</w:t>
      </w:r>
      <w:r w:rsidRPr="008E566B">
        <w:rPr>
          <w:rFonts w:ascii="Times New Roman" w:eastAsia="Times New Roman" w:hAnsi="Times New Roman" w:cs="Times New Roman"/>
          <w:color w:val="000000"/>
          <w:sz w:val="20"/>
          <w:szCs w:val="20"/>
          <w:lang w:val="uk-UA"/>
        </w:rPr>
        <w:t xml:space="preserve"> енергетично</w:t>
      </w:r>
      <w:r w:rsidR="00BF4EB4" w:rsidRPr="008E566B">
        <w:rPr>
          <w:rFonts w:ascii="Times New Roman" w:eastAsia="Times New Roman" w:hAnsi="Times New Roman" w:cs="Times New Roman"/>
          <w:color w:val="000000"/>
          <w:sz w:val="20"/>
          <w:szCs w:val="20"/>
          <w:lang w:val="uk-UA"/>
        </w:rPr>
        <w:t>го</w:t>
      </w:r>
      <w:r w:rsidRPr="008E566B">
        <w:rPr>
          <w:rFonts w:ascii="Times New Roman" w:eastAsia="Times New Roman" w:hAnsi="Times New Roman" w:cs="Times New Roman"/>
          <w:color w:val="000000"/>
          <w:sz w:val="20"/>
          <w:szCs w:val="20"/>
          <w:lang w:val="uk-UA"/>
        </w:rPr>
        <w:t xml:space="preserve"> ринку через </w:t>
      </w:r>
      <w:r w:rsidR="00EC4990" w:rsidRPr="008E566B">
        <w:rPr>
          <w:rFonts w:ascii="Times New Roman" w:eastAsia="Times New Roman" w:hAnsi="Times New Roman" w:cs="Times New Roman"/>
          <w:color w:val="000000"/>
          <w:sz w:val="20"/>
          <w:szCs w:val="20"/>
          <w:lang w:val="uk-UA"/>
        </w:rPr>
        <w:t xml:space="preserve">їхнє розташування </w:t>
      </w:r>
      <w:r w:rsidRPr="008E566B">
        <w:rPr>
          <w:rFonts w:ascii="Times New Roman" w:eastAsia="Times New Roman" w:hAnsi="Times New Roman" w:cs="Times New Roman"/>
          <w:color w:val="000000"/>
          <w:sz w:val="20"/>
          <w:szCs w:val="20"/>
          <w:lang w:val="uk-UA"/>
        </w:rPr>
        <w:t>на різних відповідних географічних ринках;</w:t>
      </w:r>
    </w:p>
    <w:p w14:paraId="3D796A43" w14:textId="62FAB23B"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«оптовий енергетичний ринок» означає будь-який ринок в межах Союзу, на якому </w:t>
      </w:r>
      <w:r w:rsidR="00060BF2" w:rsidRPr="008E566B">
        <w:rPr>
          <w:rFonts w:ascii="Times New Roman" w:eastAsia="Times New Roman" w:hAnsi="Times New Roman" w:cs="Times New Roman"/>
          <w:color w:val="000000"/>
          <w:sz w:val="20"/>
          <w:szCs w:val="20"/>
          <w:lang w:val="uk-UA"/>
        </w:rPr>
        <w:t xml:space="preserve">торгують </w:t>
      </w:r>
      <w:r w:rsidRPr="008E566B">
        <w:rPr>
          <w:rFonts w:ascii="Times New Roman" w:eastAsia="Times New Roman" w:hAnsi="Times New Roman" w:cs="Times New Roman"/>
          <w:color w:val="000000"/>
          <w:sz w:val="20"/>
          <w:szCs w:val="20"/>
          <w:lang w:val="uk-UA"/>
        </w:rPr>
        <w:t>оптовими енергетичними продуктами;</w:t>
      </w:r>
    </w:p>
    <w:p w14:paraId="75EE5D2F" w14:textId="369AD1F0"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«учасник ринку» означає будь-яку особу, в тому числі операторів систем передачі, яка вступає в операції (транзакції), включно з розміщенням заявок на торгівлю, на одному чи декількох оптових енергетичних ринках;</w:t>
      </w:r>
    </w:p>
    <w:p w14:paraId="5479D3E7" w14:textId="3A611B6F"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«особа» означає будь-яку фізичну чи юридичну особу;</w:t>
      </w:r>
    </w:p>
    <w:p w14:paraId="60C31A42" w14:textId="5B33E4AC"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«компетентний фінансовий орган» означає компетентний орган, призначений відповідно до процедури, викладеної в статті 11 Директиви 2003/6/ЄС;</w:t>
      </w:r>
    </w:p>
    <w:p w14:paraId="37D351E9" w14:textId="7312B390"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hAnsi="Times New Roman" w:cs="Times New Roman"/>
          <w:sz w:val="20"/>
          <w:szCs w:val="20"/>
          <w:lang w:val="uk-UA"/>
        </w:rPr>
        <w:t xml:space="preserve">«національний регуляторний орган» означає національний регуляторний орган, призначений відповідно до частини 1 статті 35 Директиви 2009/72/ЄС Європейського Парламенту і Ради від 13 липня 2009 року стосовно спільних правил </w:t>
      </w:r>
      <w:r w:rsidR="00B310DC" w:rsidRPr="008E566B">
        <w:rPr>
          <w:rFonts w:ascii="Times New Roman" w:hAnsi="Times New Roman" w:cs="Times New Roman"/>
          <w:sz w:val="20"/>
          <w:szCs w:val="20"/>
          <w:lang w:val="uk-UA"/>
        </w:rPr>
        <w:t xml:space="preserve">для </w:t>
      </w:r>
      <w:r w:rsidRPr="008E566B">
        <w:rPr>
          <w:rFonts w:ascii="Times New Roman" w:hAnsi="Times New Roman" w:cs="Times New Roman"/>
          <w:sz w:val="20"/>
          <w:szCs w:val="20"/>
          <w:lang w:val="uk-UA"/>
        </w:rPr>
        <w:t>внутрішнього ринку електроенергії </w:t>
      </w:r>
      <w:r w:rsidRPr="008E566B">
        <w:rPr>
          <w:rFonts w:ascii="Times New Roman" w:hAnsi="Times New Roman" w:cs="Times New Roman"/>
          <w:sz w:val="20"/>
          <w:szCs w:val="20"/>
          <w:vertAlign w:val="superscript"/>
          <w:lang w:val="uk-UA"/>
        </w:rPr>
        <w:t>(</w:t>
      </w:r>
      <w:r w:rsidRPr="008E566B">
        <w:rPr>
          <w:rFonts w:ascii="Times New Roman" w:hAnsi="Times New Roman" w:cs="Times New Roman"/>
          <w:sz w:val="20"/>
          <w:szCs w:val="20"/>
          <w:vertAlign w:val="superscript"/>
          <w:lang w:val="uk-UA"/>
        </w:rPr>
        <w:footnoteReference w:id="10"/>
      </w:r>
      <w:r w:rsidRPr="008E566B">
        <w:rPr>
          <w:rFonts w:ascii="Times New Roman" w:hAnsi="Times New Roman" w:cs="Times New Roman"/>
          <w:sz w:val="20"/>
          <w:szCs w:val="20"/>
          <w:vertAlign w:val="superscript"/>
          <w:lang w:val="uk-UA"/>
        </w:rPr>
        <w:t>)</w:t>
      </w:r>
      <w:r w:rsidRPr="008E566B">
        <w:rPr>
          <w:rFonts w:ascii="Times New Roman" w:hAnsi="Times New Roman" w:cs="Times New Roman"/>
          <w:color w:val="000000"/>
          <w:sz w:val="20"/>
          <w:szCs w:val="20"/>
          <w:lang w:val="uk-UA"/>
        </w:rPr>
        <w:t xml:space="preserve"> або частини 1 статті 39 Директиви 2009/73/ЄС Європейського Парламенту і Ради від 13 липня 2009 року </w:t>
      </w:r>
      <w:r w:rsidRPr="008E566B">
        <w:rPr>
          <w:rFonts w:ascii="Times New Roman" w:hAnsi="Times New Roman" w:cs="Times New Roman"/>
          <w:color w:val="000000"/>
          <w:sz w:val="20"/>
          <w:szCs w:val="20"/>
          <w:lang w:val="uk-UA"/>
        </w:rPr>
        <w:t xml:space="preserve">стосовно спільних правил </w:t>
      </w:r>
      <w:r w:rsidR="009D72A2" w:rsidRPr="008E566B">
        <w:rPr>
          <w:rFonts w:ascii="Times New Roman" w:hAnsi="Times New Roman" w:cs="Times New Roman"/>
          <w:color w:val="000000"/>
          <w:sz w:val="20"/>
          <w:szCs w:val="20"/>
          <w:lang w:val="uk-UA"/>
        </w:rPr>
        <w:t xml:space="preserve">для </w:t>
      </w:r>
      <w:r w:rsidRPr="008E566B">
        <w:rPr>
          <w:rFonts w:ascii="Times New Roman" w:hAnsi="Times New Roman" w:cs="Times New Roman"/>
          <w:color w:val="000000"/>
          <w:sz w:val="20"/>
          <w:szCs w:val="20"/>
          <w:lang w:val="uk-UA"/>
        </w:rPr>
        <w:t>внутрішнього ринку природного газу </w:t>
      </w:r>
      <w:r w:rsidRPr="008E566B">
        <w:rPr>
          <w:rFonts w:ascii="Times New Roman" w:hAnsi="Times New Roman" w:cs="Times New Roman"/>
          <w:sz w:val="20"/>
          <w:szCs w:val="20"/>
          <w:vertAlign w:val="superscript"/>
          <w:lang w:val="uk-UA"/>
        </w:rPr>
        <w:t>(</w:t>
      </w:r>
      <w:r w:rsidRPr="008E566B">
        <w:rPr>
          <w:rFonts w:ascii="Times New Roman" w:hAnsi="Times New Roman" w:cs="Times New Roman"/>
          <w:sz w:val="20"/>
          <w:szCs w:val="20"/>
          <w:vertAlign w:val="superscript"/>
          <w:lang w:val="uk-UA"/>
        </w:rPr>
        <w:footnoteReference w:id="11"/>
      </w:r>
      <w:r w:rsidRPr="008E566B">
        <w:rPr>
          <w:rFonts w:ascii="Times New Roman" w:hAnsi="Times New Roman" w:cs="Times New Roman"/>
          <w:sz w:val="20"/>
          <w:szCs w:val="20"/>
          <w:vertAlign w:val="superscript"/>
          <w:lang w:val="uk-UA"/>
        </w:rPr>
        <w:t>)</w:t>
      </w:r>
      <w:r w:rsidRPr="008E566B">
        <w:rPr>
          <w:rFonts w:ascii="Times New Roman" w:hAnsi="Times New Roman" w:cs="Times New Roman"/>
          <w:color w:val="000000"/>
          <w:sz w:val="20"/>
          <w:szCs w:val="20"/>
          <w:lang w:val="uk-UA"/>
        </w:rPr>
        <w:t>;</w:t>
      </w:r>
    </w:p>
    <w:p w14:paraId="40FA1BC1" w14:textId="6A0BC174"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«оператор системи передачі» має значення, визначене в пункті 4 статті 2 Директиви 2009/72/ЄС та в пункті 4 статті 2 Директиви 2009/73/ЄС;</w:t>
      </w:r>
    </w:p>
    <w:p w14:paraId="56079939" w14:textId="46947798"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hAnsi="Times New Roman" w:cs="Times New Roman"/>
          <w:sz w:val="20"/>
          <w:szCs w:val="20"/>
          <w:lang w:val="uk-UA"/>
        </w:rPr>
        <w:t xml:space="preserve">«материнське підприємство» означає материнське підприємство у </w:t>
      </w:r>
      <w:r w:rsidR="00C638D8" w:rsidRPr="008E566B">
        <w:rPr>
          <w:rFonts w:ascii="Times New Roman" w:hAnsi="Times New Roman" w:cs="Times New Roman"/>
          <w:sz w:val="20"/>
          <w:szCs w:val="20"/>
          <w:lang w:val="uk-UA"/>
        </w:rPr>
        <w:t xml:space="preserve">межах </w:t>
      </w:r>
      <w:r w:rsidRPr="008E566B">
        <w:rPr>
          <w:rFonts w:ascii="Times New Roman" w:hAnsi="Times New Roman" w:cs="Times New Roman"/>
          <w:sz w:val="20"/>
          <w:szCs w:val="20"/>
          <w:lang w:val="uk-UA"/>
        </w:rPr>
        <w:t>значенн</w:t>
      </w:r>
      <w:r w:rsidR="00C638D8" w:rsidRPr="008E566B">
        <w:rPr>
          <w:rFonts w:ascii="Times New Roman" w:hAnsi="Times New Roman" w:cs="Times New Roman"/>
          <w:sz w:val="20"/>
          <w:szCs w:val="20"/>
          <w:lang w:val="uk-UA"/>
        </w:rPr>
        <w:t>я</w:t>
      </w:r>
      <w:r w:rsidRPr="008E566B">
        <w:rPr>
          <w:rFonts w:ascii="Times New Roman" w:hAnsi="Times New Roman" w:cs="Times New Roman"/>
          <w:sz w:val="20"/>
          <w:szCs w:val="20"/>
          <w:lang w:val="uk-UA"/>
        </w:rPr>
        <w:t xml:space="preserve"> статей 1 та 2 Сьомої Директиви Ради 83/349/ЄЕС від 13 червня 1983 року, що ґрунтується на пункті (g) частини 3 статті 54 Договору про консолідовану звітність </w:t>
      </w:r>
      <w:r w:rsidRPr="008E566B">
        <w:rPr>
          <w:rFonts w:ascii="Times New Roman" w:hAnsi="Times New Roman" w:cs="Times New Roman"/>
          <w:sz w:val="20"/>
          <w:szCs w:val="20"/>
          <w:vertAlign w:val="superscript"/>
          <w:lang w:val="uk-UA"/>
        </w:rPr>
        <w:t>(</w:t>
      </w:r>
      <w:r w:rsidRPr="008E566B">
        <w:rPr>
          <w:rFonts w:ascii="Times New Roman" w:hAnsi="Times New Roman" w:cs="Times New Roman"/>
          <w:sz w:val="20"/>
          <w:szCs w:val="20"/>
          <w:vertAlign w:val="superscript"/>
          <w:lang w:val="uk-UA"/>
        </w:rPr>
        <w:footnoteReference w:id="12"/>
      </w:r>
      <w:r w:rsidRPr="008E566B">
        <w:rPr>
          <w:rFonts w:ascii="Times New Roman" w:hAnsi="Times New Roman" w:cs="Times New Roman"/>
          <w:sz w:val="20"/>
          <w:szCs w:val="20"/>
          <w:vertAlign w:val="superscript"/>
          <w:lang w:val="uk-UA"/>
        </w:rPr>
        <w:t>)</w:t>
      </w:r>
      <w:r w:rsidRPr="008E566B">
        <w:rPr>
          <w:rFonts w:ascii="Times New Roman" w:hAnsi="Times New Roman" w:cs="Times New Roman"/>
          <w:color w:val="000000"/>
          <w:sz w:val="20"/>
          <w:szCs w:val="20"/>
          <w:lang w:val="uk-UA"/>
        </w:rPr>
        <w:t>;</w:t>
      </w:r>
    </w:p>
    <w:p w14:paraId="7C8DFEF0" w14:textId="5569FE53"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«пов’язане підприємство» означає </w:t>
      </w:r>
      <w:r w:rsidR="00741AB5" w:rsidRPr="008E566B">
        <w:rPr>
          <w:rFonts w:ascii="Times New Roman" w:eastAsia="Times New Roman" w:hAnsi="Times New Roman" w:cs="Times New Roman"/>
          <w:color w:val="000000"/>
          <w:sz w:val="20"/>
          <w:szCs w:val="20"/>
          <w:lang w:val="uk-UA"/>
        </w:rPr>
        <w:t xml:space="preserve">або </w:t>
      </w:r>
      <w:r w:rsidRPr="008E566B">
        <w:rPr>
          <w:rFonts w:ascii="Times New Roman" w:eastAsia="Times New Roman" w:hAnsi="Times New Roman" w:cs="Times New Roman"/>
          <w:color w:val="000000"/>
          <w:sz w:val="20"/>
          <w:szCs w:val="20"/>
          <w:lang w:val="uk-UA"/>
        </w:rPr>
        <w:t xml:space="preserve">дочірню компанію </w:t>
      </w:r>
      <w:r w:rsidR="00E57ABB"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інше підприємство, в якому утримується участ</w:t>
      </w:r>
      <w:r w:rsidR="001A2AEA" w:rsidRPr="008E566B">
        <w:rPr>
          <w:rFonts w:ascii="Times New Roman" w:eastAsia="Times New Roman" w:hAnsi="Times New Roman" w:cs="Times New Roman"/>
          <w:color w:val="000000"/>
          <w:sz w:val="20"/>
          <w:szCs w:val="20"/>
          <w:lang w:val="uk-UA"/>
        </w:rPr>
        <w:t>ь</w:t>
      </w:r>
      <w:r w:rsidRPr="008E566B">
        <w:rPr>
          <w:rFonts w:ascii="Times New Roman" w:eastAsia="Times New Roman" w:hAnsi="Times New Roman" w:cs="Times New Roman"/>
          <w:color w:val="000000"/>
          <w:sz w:val="20"/>
          <w:szCs w:val="20"/>
          <w:lang w:val="uk-UA"/>
        </w:rPr>
        <w:t xml:space="preserve">, або підприємство, пов’язане з іншим підприємством відносинами у </w:t>
      </w:r>
      <w:r w:rsidR="000448F0" w:rsidRPr="008E566B">
        <w:rPr>
          <w:rFonts w:ascii="Times New Roman" w:eastAsia="Times New Roman" w:hAnsi="Times New Roman" w:cs="Times New Roman"/>
          <w:color w:val="000000"/>
          <w:sz w:val="20"/>
          <w:szCs w:val="20"/>
          <w:lang w:val="uk-UA"/>
        </w:rPr>
        <w:t xml:space="preserve">межах </w:t>
      </w:r>
      <w:r w:rsidRPr="008E566B">
        <w:rPr>
          <w:rFonts w:ascii="Times New Roman" w:eastAsia="Times New Roman" w:hAnsi="Times New Roman" w:cs="Times New Roman"/>
          <w:color w:val="000000"/>
          <w:sz w:val="20"/>
          <w:szCs w:val="20"/>
          <w:lang w:val="uk-UA"/>
        </w:rPr>
        <w:t>значенн</w:t>
      </w:r>
      <w:r w:rsidR="000448F0"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частини 1 статті 12 Директиви 83/349/ЄЕС;</w:t>
      </w:r>
    </w:p>
    <w:p w14:paraId="6E7A3838" w14:textId="58D8F608"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«розподіл природного газу» має значення, визначене в пункті (5) статті 2 Директиви 2009/73/ЄС;</w:t>
      </w:r>
    </w:p>
    <w:p w14:paraId="40F0A437" w14:textId="7C162E06" w:rsidR="00AA159D" w:rsidRPr="008E566B" w:rsidRDefault="00AA159D" w:rsidP="008E566B">
      <w:pPr>
        <w:pStyle w:val="ListParagraph"/>
        <w:numPr>
          <w:ilvl w:val="0"/>
          <w:numId w:val="5"/>
        </w:numPr>
        <w:shd w:val="clear" w:color="auto" w:fill="FFFFFF"/>
        <w:spacing w:before="120" w:after="0" w:line="276" w:lineRule="auto"/>
        <w:ind w:left="446" w:hanging="446"/>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«розподіл електроенергії» має значення, визначене в пункті (5) статті 2 Директиви 2009/72/ЄС.</w:t>
      </w:r>
    </w:p>
    <w:p w14:paraId="6CA4ED9B" w14:textId="5BC8C9C0"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3</w:t>
      </w:r>
    </w:p>
    <w:p w14:paraId="0E3C37B7"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Заборона інсайдерської торгівлі</w:t>
      </w:r>
    </w:p>
    <w:p w14:paraId="37322A3E" w14:textId="3028DB3B"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Особам, які володіють інсайдерською інформацією </w:t>
      </w:r>
      <w:r w:rsidR="008560C2" w:rsidRPr="008E566B">
        <w:rPr>
          <w:rFonts w:ascii="Times New Roman" w:eastAsia="Times New Roman" w:hAnsi="Times New Roman" w:cs="Times New Roman"/>
          <w:color w:val="000000"/>
          <w:sz w:val="20"/>
          <w:szCs w:val="20"/>
          <w:lang w:val="uk-UA"/>
        </w:rPr>
        <w:t xml:space="preserve">у зв’язку з </w:t>
      </w:r>
      <w:r w:rsidRPr="008E566B">
        <w:rPr>
          <w:rFonts w:ascii="Times New Roman" w:eastAsia="Times New Roman" w:hAnsi="Times New Roman" w:cs="Times New Roman"/>
          <w:color w:val="000000"/>
          <w:sz w:val="20"/>
          <w:szCs w:val="20"/>
          <w:lang w:val="uk-UA"/>
        </w:rPr>
        <w:t>оптов</w:t>
      </w:r>
      <w:r w:rsidR="00453CE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енергетичн</w:t>
      </w:r>
      <w:r w:rsidR="00453CE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продукт</w:t>
      </w:r>
      <w:r w:rsidR="00453CE5"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має бути заборонено:</w:t>
      </w:r>
    </w:p>
    <w:p w14:paraId="19563191" w14:textId="102F06F3" w:rsidR="00AA159D" w:rsidRPr="008E566B" w:rsidRDefault="00AA159D" w:rsidP="008E566B">
      <w:pPr>
        <w:pStyle w:val="ListParagraph"/>
        <w:numPr>
          <w:ilvl w:val="0"/>
          <w:numId w:val="1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використовувати таку інформацію шляхом</w:t>
      </w:r>
      <w:r w:rsidR="00C414AE" w:rsidRPr="008E566B">
        <w:rPr>
          <w:rFonts w:ascii="Times New Roman" w:eastAsia="Times New Roman" w:hAnsi="Times New Roman" w:cs="Times New Roman"/>
          <w:color w:val="000000"/>
          <w:sz w:val="20"/>
          <w:szCs w:val="20"/>
          <w:lang w:val="uk-UA"/>
        </w:rPr>
        <w:t xml:space="preserve"> набу</w:t>
      </w:r>
      <w:r w:rsidR="00A27BA6" w:rsidRPr="008E566B">
        <w:rPr>
          <w:rFonts w:ascii="Times New Roman" w:eastAsia="Times New Roman" w:hAnsi="Times New Roman" w:cs="Times New Roman"/>
          <w:color w:val="000000"/>
          <w:sz w:val="20"/>
          <w:szCs w:val="20"/>
          <w:lang w:val="uk-UA"/>
        </w:rPr>
        <w:t>тт</w:t>
      </w:r>
      <w:r w:rsidR="00C414AE" w:rsidRPr="008E566B">
        <w:rPr>
          <w:rFonts w:ascii="Times New Roman" w:eastAsia="Times New Roman" w:hAnsi="Times New Roman" w:cs="Times New Roman"/>
          <w:color w:val="000000"/>
          <w:sz w:val="20"/>
          <w:szCs w:val="20"/>
          <w:lang w:val="uk-UA"/>
        </w:rPr>
        <w:t>я чи збу</w:t>
      </w:r>
      <w:r w:rsidR="001B1423" w:rsidRPr="008E566B">
        <w:rPr>
          <w:rFonts w:ascii="Times New Roman" w:eastAsia="Times New Roman" w:hAnsi="Times New Roman" w:cs="Times New Roman"/>
          <w:color w:val="000000"/>
          <w:sz w:val="20"/>
          <w:szCs w:val="20"/>
          <w:lang w:val="uk-UA"/>
        </w:rPr>
        <w:t>ванн</w:t>
      </w:r>
      <w:r w:rsidR="00C414AE"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або шляхом намагання</w:t>
      </w:r>
      <w:r w:rsidR="00C414AE" w:rsidRPr="008E566B">
        <w:rPr>
          <w:rFonts w:ascii="Times New Roman" w:eastAsia="Times New Roman" w:hAnsi="Times New Roman" w:cs="Times New Roman"/>
          <w:color w:val="000000"/>
          <w:sz w:val="20"/>
          <w:szCs w:val="20"/>
          <w:lang w:val="uk-UA"/>
        </w:rPr>
        <w:t xml:space="preserve"> набут</w:t>
      </w:r>
      <w:r w:rsidR="007911EA" w:rsidRPr="008E566B">
        <w:rPr>
          <w:rFonts w:ascii="Times New Roman" w:eastAsia="Times New Roman" w:hAnsi="Times New Roman" w:cs="Times New Roman"/>
          <w:color w:val="000000"/>
          <w:sz w:val="20"/>
          <w:szCs w:val="20"/>
          <w:lang w:val="uk-UA"/>
        </w:rPr>
        <w:t>и</w:t>
      </w:r>
      <w:r w:rsidR="00C414AE" w:rsidRPr="008E566B">
        <w:rPr>
          <w:rFonts w:ascii="Times New Roman" w:eastAsia="Times New Roman" w:hAnsi="Times New Roman" w:cs="Times New Roman"/>
          <w:color w:val="000000"/>
          <w:sz w:val="20"/>
          <w:szCs w:val="20"/>
          <w:lang w:val="uk-UA"/>
        </w:rPr>
        <w:t xml:space="preserve"> чи збу</w:t>
      </w:r>
      <w:r w:rsidR="007911EA" w:rsidRPr="008E566B">
        <w:rPr>
          <w:rFonts w:ascii="Times New Roman" w:eastAsia="Times New Roman" w:hAnsi="Times New Roman" w:cs="Times New Roman"/>
          <w:color w:val="000000"/>
          <w:sz w:val="20"/>
          <w:szCs w:val="20"/>
          <w:lang w:val="uk-UA"/>
        </w:rPr>
        <w:t>тис</w:t>
      </w:r>
      <w:r w:rsidR="00CB57DA"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w:t>
      </w:r>
      <w:r w:rsidR="00277561" w:rsidRPr="008E566B">
        <w:rPr>
          <w:rFonts w:ascii="Times New Roman" w:eastAsia="Times New Roman" w:hAnsi="Times New Roman" w:cs="Times New Roman"/>
          <w:color w:val="000000"/>
          <w:sz w:val="20"/>
          <w:szCs w:val="20"/>
          <w:lang w:val="uk-UA"/>
        </w:rPr>
        <w:t>на</w:t>
      </w:r>
      <w:r w:rsidR="00D85196" w:rsidRPr="008E566B">
        <w:rPr>
          <w:rFonts w:ascii="Times New Roman" w:eastAsia="Times New Roman" w:hAnsi="Times New Roman" w:cs="Times New Roman"/>
          <w:color w:val="000000"/>
          <w:sz w:val="20"/>
          <w:szCs w:val="20"/>
          <w:lang w:val="uk-UA"/>
        </w:rPr>
        <w:t xml:space="preserve"> </w:t>
      </w:r>
      <w:r w:rsidR="00F81753" w:rsidRPr="008E566B">
        <w:rPr>
          <w:rFonts w:ascii="Times New Roman" w:eastAsia="Times New Roman" w:hAnsi="Times New Roman" w:cs="Times New Roman"/>
          <w:color w:val="000000"/>
          <w:sz w:val="20"/>
          <w:szCs w:val="20"/>
          <w:lang w:val="uk-UA"/>
        </w:rPr>
        <w:t>власн</w:t>
      </w:r>
      <w:r w:rsidR="00277561" w:rsidRPr="008E566B">
        <w:rPr>
          <w:rFonts w:ascii="Times New Roman" w:eastAsia="Times New Roman" w:hAnsi="Times New Roman" w:cs="Times New Roman"/>
          <w:color w:val="000000"/>
          <w:sz w:val="20"/>
          <w:szCs w:val="20"/>
          <w:lang w:val="uk-UA"/>
        </w:rPr>
        <w:t>у</w:t>
      </w:r>
      <w:r w:rsidR="00F81753" w:rsidRPr="008E566B">
        <w:rPr>
          <w:rFonts w:ascii="Times New Roman" w:eastAsia="Times New Roman" w:hAnsi="Times New Roman" w:cs="Times New Roman"/>
          <w:color w:val="000000"/>
          <w:sz w:val="20"/>
          <w:szCs w:val="20"/>
          <w:lang w:val="uk-UA"/>
        </w:rPr>
        <w:t xml:space="preserve"> </w:t>
      </w:r>
      <w:r w:rsidR="00F7664C" w:rsidRPr="008E566B">
        <w:rPr>
          <w:rFonts w:ascii="Times New Roman" w:eastAsia="Times New Roman" w:hAnsi="Times New Roman" w:cs="Times New Roman"/>
          <w:color w:val="000000"/>
          <w:sz w:val="20"/>
          <w:szCs w:val="20"/>
          <w:lang w:val="uk-UA"/>
        </w:rPr>
        <w:t>корист</w:t>
      </w:r>
      <w:r w:rsidR="00277561" w:rsidRPr="008E566B">
        <w:rPr>
          <w:rFonts w:ascii="Times New Roman" w:eastAsia="Times New Roman" w:hAnsi="Times New Roman" w:cs="Times New Roman"/>
          <w:color w:val="000000"/>
          <w:sz w:val="20"/>
          <w:szCs w:val="20"/>
          <w:lang w:val="uk-UA"/>
        </w:rPr>
        <w:t>ь</w:t>
      </w:r>
      <w:r w:rsidR="00D85196" w:rsidRPr="008E566B">
        <w:rPr>
          <w:rFonts w:ascii="Times New Roman" w:eastAsia="Times New Roman" w:hAnsi="Times New Roman" w:cs="Times New Roman"/>
          <w:color w:val="000000"/>
          <w:sz w:val="20"/>
          <w:szCs w:val="20"/>
          <w:lang w:val="uk-UA"/>
        </w:rPr>
        <w:t xml:space="preserve"> </w:t>
      </w:r>
      <w:r w:rsidR="00C414AE" w:rsidRPr="008E566B">
        <w:rPr>
          <w:rFonts w:ascii="Times New Roman" w:eastAsia="Times New Roman" w:hAnsi="Times New Roman" w:cs="Times New Roman"/>
          <w:color w:val="000000"/>
          <w:sz w:val="20"/>
          <w:szCs w:val="20"/>
          <w:lang w:val="uk-UA"/>
        </w:rPr>
        <w:t>або</w:t>
      </w:r>
      <w:r w:rsidR="004F07BD" w:rsidRPr="008E566B">
        <w:rPr>
          <w:rFonts w:ascii="Times New Roman" w:eastAsia="Times New Roman" w:hAnsi="Times New Roman" w:cs="Times New Roman"/>
          <w:color w:val="000000"/>
          <w:sz w:val="20"/>
          <w:szCs w:val="20"/>
          <w:lang w:val="uk-UA"/>
        </w:rPr>
        <w:t xml:space="preserve"> </w:t>
      </w:r>
      <w:r w:rsidR="00277561" w:rsidRPr="008E566B">
        <w:rPr>
          <w:rFonts w:ascii="Times New Roman" w:eastAsia="Times New Roman" w:hAnsi="Times New Roman" w:cs="Times New Roman"/>
          <w:color w:val="000000"/>
          <w:sz w:val="20"/>
          <w:szCs w:val="20"/>
          <w:lang w:val="uk-UA"/>
        </w:rPr>
        <w:t>на</w:t>
      </w:r>
      <w:r w:rsidR="004F07BD" w:rsidRPr="008E566B">
        <w:rPr>
          <w:rFonts w:ascii="Times New Roman" w:eastAsia="Times New Roman" w:hAnsi="Times New Roman" w:cs="Times New Roman"/>
          <w:color w:val="000000"/>
          <w:sz w:val="20"/>
          <w:szCs w:val="20"/>
          <w:lang w:val="uk-UA"/>
        </w:rPr>
        <w:t xml:space="preserve"> </w:t>
      </w:r>
      <w:r w:rsidR="00F7664C" w:rsidRPr="008E566B">
        <w:rPr>
          <w:rFonts w:ascii="Times New Roman" w:eastAsia="Times New Roman" w:hAnsi="Times New Roman" w:cs="Times New Roman"/>
          <w:color w:val="000000"/>
          <w:sz w:val="20"/>
          <w:szCs w:val="20"/>
          <w:lang w:val="uk-UA"/>
        </w:rPr>
        <w:t>корист</w:t>
      </w:r>
      <w:r w:rsidR="00277561" w:rsidRPr="008E566B">
        <w:rPr>
          <w:rFonts w:ascii="Times New Roman" w:eastAsia="Times New Roman" w:hAnsi="Times New Roman" w:cs="Times New Roman"/>
          <w:color w:val="000000"/>
          <w:sz w:val="20"/>
          <w:szCs w:val="20"/>
          <w:lang w:val="uk-UA"/>
        </w:rPr>
        <w:t>ь</w:t>
      </w:r>
      <w:r w:rsidR="00F7664C"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третьої</w:t>
      </w:r>
      <w:r w:rsidR="00C414AE" w:rsidRPr="008E566B">
        <w:rPr>
          <w:rFonts w:ascii="Times New Roman" w:eastAsia="Times New Roman" w:hAnsi="Times New Roman" w:cs="Times New Roman"/>
          <w:color w:val="000000"/>
          <w:sz w:val="20"/>
          <w:szCs w:val="20"/>
          <w:lang w:val="uk-UA"/>
        </w:rPr>
        <w:t xml:space="preserve"> сторони</w:t>
      </w:r>
      <w:r w:rsidRPr="008E566B">
        <w:rPr>
          <w:rFonts w:ascii="Times New Roman" w:eastAsia="Times New Roman" w:hAnsi="Times New Roman" w:cs="Times New Roman"/>
          <w:color w:val="000000"/>
          <w:sz w:val="20"/>
          <w:szCs w:val="20"/>
          <w:lang w:val="uk-UA"/>
        </w:rPr>
        <w:t>, прямо або опосередковано, оптових енергетичних продуктів, яких така інформація стосується;</w:t>
      </w:r>
    </w:p>
    <w:p w14:paraId="1AB83862" w14:textId="02D3DA75" w:rsidR="00AA159D" w:rsidRPr="008E566B" w:rsidRDefault="00AA159D" w:rsidP="008E566B">
      <w:pPr>
        <w:pStyle w:val="ListParagraph"/>
        <w:numPr>
          <w:ilvl w:val="0"/>
          <w:numId w:val="1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розкривати таку інформацію будь-якій іншій особі, </w:t>
      </w:r>
      <w:r w:rsidR="0042765D"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 xml:space="preserve">таке розкриття здійснюється </w:t>
      </w:r>
      <w:r w:rsidR="00F93257" w:rsidRPr="008E566B">
        <w:rPr>
          <w:rFonts w:ascii="Times New Roman" w:eastAsia="Times New Roman" w:hAnsi="Times New Roman" w:cs="Times New Roman"/>
          <w:color w:val="000000"/>
          <w:sz w:val="20"/>
          <w:szCs w:val="20"/>
          <w:lang w:val="uk-UA"/>
        </w:rPr>
        <w:t>у</w:t>
      </w:r>
      <w:r w:rsidR="00FA424B" w:rsidRPr="008E566B">
        <w:rPr>
          <w:rFonts w:ascii="Times New Roman" w:eastAsia="Times New Roman" w:hAnsi="Times New Roman" w:cs="Times New Roman"/>
          <w:color w:val="000000"/>
          <w:sz w:val="20"/>
          <w:szCs w:val="20"/>
          <w:lang w:val="uk-UA"/>
        </w:rPr>
        <w:t xml:space="preserve"> </w:t>
      </w:r>
      <w:r w:rsidR="003F089A" w:rsidRPr="008E566B">
        <w:rPr>
          <w:rFonts w:ascii="Times New Roman" w:eastAsia="Times New Roman" w:hAnsi="Times New Roman" w:cs="Times New Roman"/>
          <w:color w:val="000000"/>
          <w:sz w:val="20"/>
          <w:szCs w:val="20"/>
          <w:lang w:val="uk-UA"/>
        </w:rPr>
        <w:t xml:space="preserve">нормальному </w:t>
      </w:r>
      <w:r w:rsidRPr="008E566B">
        <w:rPr>
          <w:rFonts w:ascii="Times New Roman" w:eastAsia="Times New Roman" w:hAnsi="Times New Roman" w:cs="Times New Roman"/>
          <w:color w:val="000000"/>
          <w:sz w:val="20"/>
          <w:szCs w:val="20"/>
          <w:lang w:val="uk-UA"/>
        </w:rPr>
        <w:t xml:space="preserve">ході виконання </w:t>
      </w:r>
      <w:r w:rsidR="002001E3" w:rsidRPr="008E566B">
        <w:rPr>
          <w:rFonts w:ascii="Times New Roman" w:eastAsia="Times New Roman" w:hAnsi="Times New Roman" w:cs="Times New Roman"/>
          <w:color w:val="000000"/>
          <w:sz w:val="20"/>
          <w:szCs w:val="20"/>
          <w:lang w:val="uk-UA"/>
        </w:rPr>
        <w:t xml:space="preserve">своєї </w:t>
      </w:r>
      <w:r w:rsidRPr="008E566B">
        <w:rPr>
          <w:rFonts w:ascii="Times New Roman" w:eastAsia="Times New Roman" w:hAnsi="Times New Roman" w:cs="Times New Roman"/>
          <w:color w:val="000000"/>
          <w:sz w:val="20"/>
          <w:szCs w:val="20"/>
          <w:lang w:val="uk-UA"/>
        </w:rPr>
        <w:t>трудової, професійної діяльності або обов’язків;</w:t>
      </w:r>
    </w:p>
    <w:p w14:paraId="2857BDA0" w14:textId="14706BE2" w:rsidR="00AA159D" w:rsidRPr="008E566B" w:rsidRDefault="00AA159D" w:rsidP="008E566B">
      <w:pPr>
        <w:pStyle w:val="ListParagraph"/>
        <w:numPr>
          <w:ilvl w:val="0"/>
          <w:numId w:val="1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рекомендувати іншій особі або спонукати її, на основі інсайдерської інформації, до </w:t>
      </w:r>
      <w:r w:rsidR="006E248C" w:rsidRPr="008E566B">
        <w:rPr>
          <w:rFonts w:ascii="Times New Roman" w:eastAsia="Times New Roman" w:hAnsi="Times New Roman" w:cs="Times New Roman"/>
          <w:color w:val="000000"/>
          <w:sz w:val="20"/>
          <w:szCs w:val="20"/>
          <w:lang w:val="uk-UA"/>
        </w:rPr>
        <w:lastRenderedPageBreak/>
        <w:t>набуття чи збу</w:t>
      </w:r>
      <w:r w:rsidR="00F81753" w:rsidRPr="008E566B">
        <w:rPr>
          <w:rFonts w:ascii="Times New Roman" w:eastAsia="Times New Roman" w:hAnsi="Times New Roman" w:cs="Times New Roman"/>
          <w:color w:val="000000"/>
          <w:sz w:val="20"/>
          <w:szCs w:val="20"/>
          <w:lang w:val="uk-UA"/>
        </w:rPr>
        <w:t>ванн</w:t>
      </w:r>
      <w:r w:rsidR="006E248C" w:rsidRPr="008E566B">
        <w:rPr>
          <w:rFonts w:ascii="Times New Roman" w:eastAsia="Times New Roman" w:hAnsi="Times New Roman" w:cs="Times New Roman"/>
          <w:color w:val="000000"/>
          <w:sz w:val="20"/>
          <w:szCs w:val="20"/>
          <w:lang w:val="uk-UA"/>
        </w:rPr>
        <w:t>я</w:t>
      </w:r>
      <w:r w:rsidR="006E248C" w:rsidRPr="008E566B" w:rsidDel="006E248C">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оптових енергетичних продуктів, яких така інформація стосується.</w:t>
      </w:r>
    </w:p>
    <w:p w14:paraId="49127B8A" w14:textId="561783B7"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Заборона, викладена в частині 1, застосовується до таких осіб, які володіють інсайдерською інформацією </w:t>
      </w:r>
      <w:r w:rsidR="00453CE5" w:rsidRPr="008E566B">
        <w:rPr>
          <w:rFonts w:ascii="Times New Roman" w:eastAsia="Times New Roman" w:hAnsi="Times New Roman" w:cs="Times New Roman"/>
          <w:color w:val="000000"/>
          <w:sz w:val="20"/>
          <w:szCs w:val="20"/>
          <w:lang w:val="uk-UA"/>
        </w:rPr>
        <w:t xml:space="preserve">у зв’язку з </w:t>
      </w:r>
      <w:r w:rsidRPr="008E566B">
        <w:rPr>
          <w:rFonts w:ascii="Times New Roman" w:eastAsia="Times New Roman" w:hAnsi="Times New Roman" w:cs="Times New Roman"/>
          <w:color w:val="000000"/>
          <w:sz w:val="20"/>
          <w:szCs w:val="20"/>
          <w:lang w:val="uk-UA"/>
        </w:rPr>
        <w:t>оптов</w:t>
      </w:r>
      <w:r w:rsidR="00453CE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енергетичн</w:t>
      </w:r>
      <w:r w:rsidR="00453CE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продукт</w:t>
      </w:r>
      <w:r w:rsidR="00453CE5"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w:t>
      </w:r>
    </w:p>
    <w:p w14:paraId="651A43DC" w14:textId="495B4818" w:rsidR="00AA159D" w:rsidRPr="008E566B" w:rsidRDefault="00AA159D" w:rsidP="008E566B">
      <w:pPr>
        <w:pStyle w:val="ListParagraph"/>
        <w:numPr>
          <w:ilvl w:val="0"/>
          <w:numId w:val="1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членів адміністративних, керівних або наглядових органів підприємства;</w:t>
      </w:r>
    </w:p>
    <w:p w14:paraId="3BAA29E3" w14:textId="282DF7B7" w:rsidR="00AA159D" w:rsidRPr="008E566B" w:rsidRDefault="00AA159D" w:rsidP="008E566B">
      <w:pPr>
        <w:pStyle w:val="ListParagraph"/>
        <w:numPr>
          <w:ilvl w:val="0"/>
          <w:numId w:val="1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осіб</w:t>
      </w:r>
      <w:r w:rsidR="00032F14" w:rsidRPr="008E566B">
        <w:rPr>
          <w:rFonts w:ascii="Times New Roman" w:eastAsia="Times New Roman" w:hAnsi="Times New Roman" w:cs="Times New Roman"/>
          <w:color w:val="000000"/>
          <w:sz w:val="20"/>
          <w:szCs w:val="20"/>
          <w:lang w:val="uk-UA"/>
        </w:rPr>
        <w:t xml:space="preserve"> з </w:t>
      </w:r>
      <w:r w:rsidR="00314788" w:rsidRPr="008E566B">
        <w:rPr>
          <w:rFonts w:ascii="Times New Roman" w:eastAsia="Times New Roman" w:hAnsi="Times New Roman" w:cs="Times New Roman"/>
          <w:color w:val="000000"/>
          <w:sz w:val="20"/>
          <w:szCs w:val="20"/>
          <w:lang w:val="uk-UA"/>
        </w:rPr>
        <w:t>у</w:t>
      </w:r>
      <w:r w:rsidR="008A5875" w:rsidRPr="008E566B">
        <w:rPr>
          <w:rFonts w:ascii="Times New Roman" w:eastAsia="Times New Roman" w:hAnsi="Times New Roman" w:cs="Times New Roman"/>
          <w:color w:val="000000"/>
          <w:sz w:val="20"/>
          <w:szCs w:val="20"/>
          <w:lang w:val="uk-UA"/>
        </w:rPr>
        <w:t>триманням</w:t>
      </w:r>
      <w:r w:rsidR="00E56F2B" w:rsidRPr="008E566B">
        <w:rPr>
          <w:rFonts w:ascii="Times New Roman" w:eastAsia="Times New Roman" w:hAnsi="Times New Roman" w:cs="Times New Roman"/>
          <w:color w:val="000000"/>
          <w:sz w:val="20"/>
          <w:szCs w:val="20"/>
          <w:lang w:val="uk-UA"/>
        </w:rPr>
        <w:t xml:space="preserve"> </w:t>
      </w:r>
      <w:r w:rsidR="00032F14" w:rsidRPr="008E566B">
        <w:rPr>
          <w:rFonts w:ascii="Times New Roman" w:eastAsia="Times New Roman" w:hAnsi="Times New Roman" w:cs="Times New Roman"/>
          <w:color w:val="000000"/>
          <w:sz w:val="20"/>
          <w:szCs w:val="20"/>
          <w:lang w:val="uk-UA"/>
        </w:rPr>
        <w:t>вклад</w:t>
      </w:r>
      <w:r w:rsidR="00E56F2B" w:rsidRPr="008E566B">
        <w:rPr>
          <w:rFonts w:ascii="Times New Roman" w:eastAsia="Times New Roman" w:hAnsi="Times New Roman" w:cs="Times New Roman"/>
          <w:color w:val="000000"/>
          <w:sz w:val="20"/>
          <w:szCs w:val="20"/>
          <w:lang w:val="uk-UA"/>
        </w:rPr>
        <w:t>ів</w:t>
      </w:r>
      <w:r w:rsidR="00032F14"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в капіталі підприємства;</w:t>
      </w:r>
    </w:p>
    <w:p w14:paraId="776C802C" w14:textId="3688045C" w:rsidR="00D676F4" w:rsidRPr="008E566B" w:rsidRDefault="00AA159D" w:rsidP="008E566B">
      <w:pPr>
        <w:pStyle w:val="ListParagraph"/>
        <w:numPr>
          <w:ilvl w:val="0"/>
          <w:numId w:val="1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осіб </w:t>
      </w:r>
      <w:r w:rsidR="000C4453" w:rsidRPr="008E566B">
        <w:rPr>
          <w:rFonts w:ascii="Times New Roman" w:eastAsia="Times New Roman" w:hAnsi="Times New Roman" w:cs="Times New Roman"/>
          <w:color w:val="000000"/>
          <w:sz w:val="20"/>
          <w:szCs w:val="20"/>
          <w:lang w:val="uk-UA"/>
        </w:rPr>
        <w:t xml:space="preserve">з </w:t>
      </w:r>
      <w:r w:rsidRPr="008E566B">
        <w:rPr>
          <w:rFonts w:ascii="Times New Roman" w:eastAsia="Times New Roman" w:hAnsi="Times New Roman" w:cs="Times New Roman"/>
          <w:color w:val="000000"/>
          <w:sz w:val="20"/>
          <w:szCs w:val="20"/>
          <w:lang w:val="uk-UA"/>
        </w:rPr>
        <w:t>доступ</w:t>
      </w:r>
      <w:r w:rsidR="000C4453"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до інформації </w:t>
      </w:r>
      <w:r w:rsidR="000C4453" w:rsidRPr="008E566B">
        <w:rPr>
          <w:rFonts w:ascii="Times New Roman" w:eastAsia="Times New Roman" w:hAnsi="Times New Roman" w:cs="Times New Roman"/>
          <w:color w:val="000000"/>
          <w:sz w:val="20"/>
          <w:szCs w:val="20"/>
          <w:lang w:val="uk-UA"/>
        </w:rPr>
        <w:t xml:space="preserve">через </w:t>
      </w:r>
      <w:r w:rsidRPr="008E566B">
        <w:rPr>
          <w:rFonts w:ascii="Times New Roman" w:eastAsia="Times New Roman" w:hAnsi="Times New Roman" w:cs="Times New Roman"/>
          <w:color w:val="000000"/>
          <w:sz w:val="20"/>
          <w:szCs w:val="20"/>
          <w:lang w:val="uk-UA"/>
        </w:rPr>
        <w:t>виконання своєї трудової, професійної діяльності або обов’язків;</w:t>
      </w:r>
    </w:p>
    <w:p w14:paraId="06C92468" w14:textId="17E4FAB3" w:rsidR="00D676F4" w:rsidRPr="008E566B" w:rsidRDefault="00AA159D" w:rsidP="008E566B">
      <w:pPr>
        <w:pStyle w:val="ListParagraph"/>
        <w:numPr>
          <w:ilvl w:val="0"/>
          <w:numId w:val="1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осіб, які отримали таку інформацію </w:t>
      </w:r>
      <w:r w:rsidR="00231856" w:rsidRPr="008E566B">
        <w:rPr>
          <w:rFonts w:ascii="Times New Roman" w:eastAsia="Times New Roman" w:hAnsi="Times New Roman" w:cs="Times New Roman"/>
          <w:color w:val="000000"/>
          <w:sz w:val="20"/>
          <w:szCs w:val="20"/>
          <w:lang w:val="uk-UA"/>
        </w:rPr>
        <w:t xml:space="preserve">через </w:t>
      </w:r>
      <w:r w:rsidRPr="008E566B">
        <w:rPr>
          <w:rFonts w:ascii="Times New Roman" w:eastAsia="Times New Roman" w:hAnsi="Times New Roman" w:cs="Times New Roman"/>
          <w:color w:val="000000"/>
          <w:sz w:val="20"/>
          <w:szCs w:val="20"/>
          <w:lang w:val="uk-UA"/>
        </w:rPr>
        <w:t>злочинн</w:t>
      </w:r>
      <w:r w:rsidR="00231856"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діяльн</w:t>
      </w:r>
      <w:r w:rsidR="00231856" w:rsidRPr="008E566B">
        <w:rPr>
          <w:rFonts w:ascii="Times New Roman" w:eastAsia="Times New Roman" w:hAnsi="Times New Roman" w:cs="Times New Roman"/>
          <w:color w:val="000000"/>
          <w:sz w:val="20"/>
          <w:szCs w:val="20"/>
          <w:lang w:val="uk-UA"/>
        </w:rPr>
        <w:t>ість</w:t>
      </w:r>
      <w:r w:rsidRPr="008E566B">
        <w:rPr>
          <w:rFonts w:ascii="Times New Roman" w:eastAsia="Times New Roman" w:hAnsi="Times New Roman" w:cs="Times New Roman"/>
          <w:color w:val="000000"/>
          <w:sz w:val="20"/>
          <w:szCs w:val="20"/>
          <w:lang w:val="uk-UA"/>
        </w:rPr>
        <w:t>;</w:t>
      </w:r>
    </w:p>
    <w:p w14:paraId="5E8A1273" w14:textId="3F9F7235" w:rsidR="00AA159D" w:rsidRPr="008E566B" w:rsidRDefault="00AA159D" w:rsidP="008E566B">
      <w:pPr>
        <w:pStyle w:val="ListParagraph"/>
        <w:numPr>
          <w:ilvl w:val="0"/>
          <w:numId w:val="1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осіб, які знають або </w:t>
      </w:r>
      <w:r w:rsidR="005158C4" w:rsidRPr="008E566B">
        <w:rPr>
          <w:rFonts w:ascii="Times New Roman" w:eastAsia="Times New Roman" w:hAnsi="Times New Roman" w:cs="Times New Roman"/>
          <w:color w:val="000000"/>
          <w:sz w:val="20"/>
          <w:szCs w:val="20"/>
          <w:lang w:val="uk-UA"/>
        </w:rPr>
        <w:t xml:space="preserve">повинні були б </w:t>
      </w:r>
      <w:r w:rsidRPr="008E566B">
        <w:rPr>
          <w:rFonts w:ascii="Times New Roman" w:eastAsia="Times New Roman" w:hAnsi="Times New Roman" w:cs="Times New Roman"/>
          <w:color w:val="000000"/>
          <w:sz w:val="20"/>
          <w:szCs w:val="20"/>
          <w:lang w:val="uk-UA"/>
        </w:rPr>
        <w:t xml:space="preserve">знати, що </w:t>
      </w:r>
      <w:r w:rsidR="004627A7" w:rsidRPr="008E566B">
        <w:rPr>
          <w:rFonts w:ascii="Times New Roman" w:eastAsia="Times New Roman" w:hAnsi="Times New Roman" w:cs="Times New Roman"/>
          <w:color w:val="000000"/>
          <w:sz w:val="20"/>
          <w:szCs w:val="20"/>
          <w:lang w:val="uk-UA"/>
        </w:rPr>
        <w:t xml:space="preserve">то </w:t>
      </w:r>
      <w:r w:rsidRPr="008E566B">
        <w:rPr>
          <w:rFonts w:ascii="Times New Roman" w:eastAsia="Times New Roman" w:hAnsi="Times New Roman" w:cs="Times New Roman"/>
          <w:color w:val="000000"/>
          <w:sz w:val="20"/>
          <w:szCs w:val="20"/>
          <w:lang w:val="uk-UA"/>
        </w:rPr>
        <w:t>є інсайдерськ</w:t>
      </w:r>
      <w:r w:rsidR="004627A7" w:rsidRPr="008E566B">
        <w:rPr>
          <w:rFonts w:ascii="Times New Roman" w:eastAsia="Times New Roman" w:hAnsi="Times New Roman" w:cs="Times New Roman"/>
          <w:color w:val="000000"/>
          <w:sz w:val="20"/>
          <w:szCs w:val="20"/>
          <w:lang w:val="uk-UA"/>
        </w:rPr>
        <w:t>а</w:t>
      </w:r>
      <w:r w:rsidR="00D96A95" w:rsidRPr="008E566B">
        <w:rPr>
          <w:rFonts w:ascii="Times New Roman" w:eastAsia="Times New Roman" w:hAnsi="Times New Roman" w:cs="Times New Roman"/>
          <w:color w:val="000000"/>
          <w:sz w:val="20"/>
          <w:szCs w:val="20"/>
          <w:lang w:val="uk-UA"/>
        </w:rPr>
        <w:t xml:space="preserve"> інформаці</w:t>
      </w:r>
      <w:r w:rsidR="004627A7"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w:t>
      </w:r>
    </w:p>
    <w:p w14:paraId="71F2A981" w14:textId="19ADAEE8"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Пункти (а) та (с) частини 1 цієї статті не мають застосовуватися до операторів систем передачі під час закупівлі електроенергії або природного газу з метою забезпечення надійної та безпечної експлуатації системи згідно з їхніми обов’язками </w:t>
      </w:r>
      <w:r w:rsidR="00E14007" w:rsidRPr="008E566B">
        <w:rPr>
          <w:rFonts w:ascii="Times New Roman" w:eastAsia="Times New Roman" w:hAnsi="Times New Roman" w:cs="Times New Roman"/>
          <w:color w:val="000000"/>
          <w:sz w:val="20"/>
          <w:szCs w:val="20"/>
          <w:lang w:val="uk-UA"/>
        </w:rPr>
        <w:t xml:space="preserve">за </w:t>
      </w:r>
      <w:r w:rsidRPr="008E566B">
        <w:rPr>
          <w:rFonts w:ascii="Times New Roman" w:eastAsia="Times New Roman" w:hAnsi="Times New Roman" w:cs="Times New Roman"/>
          <w:color w:val="000000"/>
          <w:sz w:val="20"/>
          <w:szCs w:val="20"/>
          <w:lang w:val="uk-UA"/>
        </w:rPr>
        <w:t>пункт</w:t>
      </w:r>
      <w:r w:rsidR="00E14007" w:rsidRPr="008E566B">
        <w:rPr>
          <w:rFonts w:ascii="Times New Roman" w:eastAsia="Times New Roman" w:hAnsi="Times New Roman" w:cs="Times New Roman"/>
          <w:color w:val="000000"/>
          <w:sz w:val="20"/>
          <w:szCs w:val="20"/>
          <w:lang w:val="uk-UA"/>
        </w:rPr>
        <w:t>ами</w:t>
      </w:r>
      <w:r w:rsidRPr="008E566B">
        <w:rPr>
          <w:rFonts w:ascii="Times New Roman" w:eastAsia="Times New Roman" w:hAnsi="Times New Roman" w:cs="Times New Roman"/>
          <w:color w:val="000000"/>
          <w:sz w:val="20"/>
          <w:szCs w:val="20"/>
          <w:lang w:val="uk-UA"/>
        </w:rPr>
        <w:t> (d) та (е) статті 12 Директиви 2009/72/ЄС або пункт</w:t>
      </w:r>
      <w:r w:rsidR="00003481" w:rsidRPr="008E566B">
        <w:rPr>
          <w:rFonts w:ascii="Times New Roman" w:eastAsia="Times New Roman" w:hAnsi="Times New Roman" w:cs="Times New Roman"/>
          <w:color w:val="000000"/>
          <w:sz w:val="20"/>
          <w:szCs w:val="20"/>
          <w:lang w:val="uk-UA"/>
        </w:rPr>
        <w:t>ами</w:t>
      </w:r>
      <w:r w:rsidRPr="008E566B">
        <w:rPr>
          <w:rFonts w:ascii="Times New Roman" w:eastAsia="Times New Roman" w:hAnsi="Times New Roman" w:cs="Times New Roman"/>
          <w:color w:val="000000"/>
          <w:sz w:val="20"/>
          <w:szCs w:val="20"/>
          <w:lang w:val="uk-UA"/>
        </w:rPr>
        <w:t> (а) та (с) частини 1 статті 13 Директиви 2009/73/ЄС.</w:t>
      </w:r>
    </w:p>
    <w:p w14:paraId="055DB101" w14:textId="69F78B8B"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Ця стаття не має застосовуватися до:</w:t>
      </w:r>
    </w:p>
    <w:p w14:paraId="765C1FA5" w14:textId="785387E2" w:rsidR="00AA159D" w:rsidRPr="008E566B" w:rsidRDefault="00AA159D" w:rsidP="008E566B">
      <w:pPr>
        <w:pStyle w:val="ListParagraph"/>
        <w:numPr>
          <w:ilvl w:val="0"/>
          <w:numId w:val="1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операцій (транзакцій), що</w:t>
      </w:r>
      <w:r w:rsidR="006C3844" w:rsidRPr="008E566B">
        <w:rPr>
          <w:rFonts w:ascii="Times New Roman" w:eastAsia="Times New Roman" w:hAnsi="Times New Roman" w:cs="Times New Roman"/>
          <w:color w:val="000000"/>
          <w:sz w:val="20"/>
          <w:szCs w:val="20"/>
          <w:lang w:val="uk-UA"/>
        </w:rPr>
        <w:t xml:space="preserve"> проводяться</w:t>
      </w:r>
      <w:r w:rsidR="00FE0DF7"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на виконання обов’язку, </w:t>
      </w:r>
      <w:r w:rsidR="00F76176" w:rsidRPr="008E566B">
        <w:rPr>
          <w:rFonts w:ascii="Times New Roman" w:eastAsia="Times New Roman" w:hAnsi="Times New Roman" w:cs="Times New Roman"/>
          <w:color w:val="000000"/>
          <w:sz w:val="20"/>
          <w:szCs w:val="20"/>
          <w:lang w:val="uk-UA"/>
        </w:rPr>
        <w:t>термін виконання якого настав</w:t>
      </w:r>
      <w:r w:rsidR="00040608" w:rsidRPr="008E566B">
        <w:rPr>
          <w:rFonts w:ascii="Times New Roman" w:eastAsia="Times New Roman" w:hAnsi="Times New Roman" w:cs="Times New Roman"/>
          <w:color w:val="000000"/>
          <w:sz w:val="20"/>
          <w:szCs w:val="20"/>
          <w:lang w:val="uk-UA"/>
        </w:rPr>
        <w:t>, набути чи збутися</w:t>
      </w:r>
      <w:r w:rsidR="00F76176" w:rsidRPr="008E566B" w:rsidDel="00F76176">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оптових енергетичних продуктів у тих випадках, де такий обов’язок випливає з договору</w:t>
      </w:r>
      <w:r w:rsidR="001D1EA1"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r w:rsidR="001D1EA1" w:rsidRPr="008E566B">
        <w:rPr>
          <w:rFonts w:ascii="Times New Roman" w:eastAsia="Times New Roman" w:hAnsi="Times New Roman" w:cs="Times New Roman"/>
          <w:color w:val="000000"/>
          <w:sz w:val="20"/>
          <w:szCs w:val="20"/>
          <w:lang w:val="uk-UA"/>
        </w:rPr>
        <w:t xml:space="preserve">укладеного, </w:t>
      </w:r>
      <w:r w:rsidRPr="008E566B">
        <w:rPr>
          <w:rFonts w:ascii="Times New Roman" w:eastAsia="Times New Roman" w:hAnsi="Times New Roman" w:cs="Times New Roman"/>
          <w:color w:val="000000"/>
          <w:sz w:val="20"/>
          <w:szCs w:val="20"/>
          <w:lang w:val="uk-UA"/>
        </w:rPr>
        <w:t xml:space="preserve">або заявки на торгівлю, </w:t>
      </w:r>
      <w:r w:rsidR="001D1EA1" w:rsidRPr="008E566B">
        <w:rPr>
          <w:rFonts w:ascii="Times New Roman" w:eastAsia="Times New Roman" w:hAnsi="Times New Roman" w:cs="Times New Roman"/>
          <w:color w:val="000000"/>
          <w:sz w:val="20"/>
          <w:szCs w:val="20"/>
          <w:lang w:val="uk-UA"/>
        </w:rPr>
        <w:t xml:space="preserve">розміщеної </w:t>
      </w:r>
      <w:r w:rsidRPr="008E566B">
        <w:rPr>
          <w:rFonts w:ascii="Times New Roman" w:eastAsia="Times New Roman" w:hAnsi="Times New Roman" w:cs="Times New Roman"/>
          <w:color w:val="000000"/>
          <w:sz w:val="20"/>
          <w:szCs w:val="20"/>
          <w:lang w:val="uk-UA"/>
        </w:rPr>
        <w:t xml:space="preserve">до того, як особа, якої це стосується, </w:t>
      </w:r>
      <w:r w:rsidR="00697662" w:rsidRPr="008E566B">
        <w:rPr>
          <w:rFonts w:ascii="Times New Roman" w:eastAsia="Times New Roman" w:hAnsi="Times New Roman" w:cs="Times New Roman"/>
          <w:color w:val="000000"/>
          <w:sz w:val="20"/>
          <w:szCs w:val="20"/>
          <w:lang w:val="uk-UA"/>
        </w:rPr>
        <w:t>вступила у володіння</w:t>
      </w:r>
      <w:r w:rsidR="00697662" w:rsidRPr="008E566B" w:rsidDel="00697662">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інсайдерськ</w:t>
      </w:r>
      <w:r w:rsidR="00697662" w:rsidRPr="008E566B">
        <w:rPr>
          <w:rFonts w:ascii="Times New Roman" w:eastAsia="Times New Roman" w:hAnsi="Times New Roman" w:cs="Times New Roman"/>
          <w:color w:val="000000"/>
          <w:sz w:val="20"/>
          <w:szCs w:val="20"/>
          <w:lang w:val="uk-UA"/>
        </w:rPr>
        <w:t>ою</w:t>
      </w:r>
      <w:r w:rsidRPr="008E566B">
        <w:rPr>
          <w:rFonts w:ascii="Times New Roman" w:eastAsia="Times New Roman" w:hAnsi="Times New Roman" w:cs="Times New Roman"/>
          <w:color w:val="000000"/>
          <w:sz w:val="20"/>
          <w:szCs w:val="20"/>
          <w:lang w:val="uk-UA"/>
        </w:rPr>
        <w:t xml:space="preserve"> інформаці</w:t>
      </w:r>
      <w:r w:rsidR="00697662"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ю;</w:t>
      </w:r>
    </w:p>
    <w:p w14:paraId="4736E431" w14:textId="5D2DDAA0" w:rsidR="00AA159D" w:rsidRPr="008E566B" w:rsidRDefault="00AA159D" w:rsidP="008E566B">
      <w:pPr>
        <w:pStyle w:val="ListParagraph"/>
        <w:numPr>
          <w:ilvl w:val="0"/>
          <w:numId w:val="1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операцій (транзакцій), у які вступають виробники електроенергії та природного газу, оператори установок (об’єктів) зберігання природного газу або оператори </w:t>
      </w:r>
      <w:r w:rsidR="00B741BB" w:rsidRPr="008E566B">
        <w:rPr>
          <w:rFonts w:ascii="Times New Roman" w:eastAsia="Times New Roman" w:hAnsi="Times New Roman" w:cs="Times New Roman"/>
          <w:color w:val="000000"/>
          <w:sz w:val="20"/>
          <w:szCs w:val="20"/>
          <w:lang w:val="uk-UA"/>
        </w:rPr>
        <w:t>установок (</w:t>
      </w:r>
      <w:r w:rsidRPr="008E566B">
        <w:rPr>
          <w:rFonts w:ascii="Times New Roman" w:eastAsia="Times New Roman" w:hAnsi="Times New Roman" w:cs="Times New Roman"/>
          <w:color w:val="000000"/>
          <w:sz w:val="20"/>
          <w:szCs w:val="20"/>
          <w:lang w:val="uk-UA"/>
        </w:rPr>
        <w:t>об’єктів</w:t>
      </w:r>
      <w:r w:rsidR="00B741BB"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для імпорту ЗПГ</w:t>
      </w:r>
      <w:r w:rsidR="00D8748C"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єдиною метою яких є покриття безпосередніх фізичних втрат, що виникли в результаті позапланових</w:t>
      </w:r>
      <w:r w:rsidR="00C03BA3" w:rsidRPr="008E566B">
        <w:rPr>
          <w:rFonts w:ascii="Times New Roman" w:eastAsia="Times New Roman" w:hAnsi="Times New Roman" w:cs="Times New Roman"/>
          <w:color w:val="000000"/>
          <w:sz w:val="20"/>
          <w:szCs w:val="20"/>
          <w:lang w:val="uk-UA"/>
        </w:rPr>
        <w:t xml:space="preserve"> перебоїв в роботі</w:t>
      </w:r>
      <w:r w:rsidRPr="008E566B">
        <w:rPr>
          <w:rFonts w:ascii="Times New Roman" w:eastAsia="Times New Roman" w:hAnsi="Times New Roman" w:cs="Times New Roman"/>
          <w:color w:val="000000"/>
          <w:sz w:val="20"/>
          <w:szCs w:val="20"/>
          <w:lang w:val="uk-UA"/>
        </w:rPr>
        <w:t xml:space="preserve">, у тих випадках, де </w:t>
      </w:r>
      <w:r w:rsidR="00477A85" w:rsidRPr="008E566B">
        <w:rPr>
          <w:rFonts w:ascii="Times New Roman" w:eastAsia="Times New Roman" w:hAnsi="Times New Roman" w:cs="Times New Roman"/>
          <w:color w:val="000000"/>
          <w:sz w:val="20"/>
          <w:szCs w:val="20"/>
          <w:lang w:val="uk-UA"/>
        </w:rPr>
        <w:t xml:space="preserve">невиконання цього </w:t>
      </w:r>
      <w:r w:rsidRPr="008E566B">
        <w:rPr>
          <w:rFonts w:ascii="Times New Roman" w:eastAsia="Times New Roman" w:hAnsi="Times New Roman" w:cs="Times New Roman"/>
          <w:color w:val="000000"/>
          <w:sz w:val="20"/>
          <w:szCs w:val="20"/>
          <w:lang w:val="uk-UA"/>
        </w:rPr>
        <w:t>призве</w:t>
      </w:r>
      <w:r w:rsidR="00FA04F5" w:rsidRPr="008E566B">
        <w:rPr>
          <w:rFonts w:ascii="Times New Roman" w:eastAsia="Times New Roman" w:hAnsi="Times New Roman" w:cs="Times New Roman"/>
          <w:color w:val="000000"/>
          <w:sz w:val="20"/>
          <w:szCs w:val="20"/>
          <w:lang w:val="uk-UA"/>
        </w:rPr>
        <w:t>ло</w:t>
      </w:r>
      <w:r w:rsidRPr="008E566B">
        <w:rPr>
          <w:rFonts w:ascii="Times New Roman" w:eastAsia="Times New Roman" w:hAnsi="Times New Roman" w:cs="Times New Roman"/>
          <w:color w:val="000000"/>
          <w:sz w:val="20"/>
          <w:szCs w:val="20"/>
          <w:lang w:val="uk-UA"/>
        </w:rPr>
        <w:t xml:space="preserve"> </w:t>
      </w:r>
      <w:r w:rsidR="00FA04F5" w:rsidRPr="008E566B">
        <w:rPr>
          <w:rFonts w:ascii="Times New Roman" w:eastAsia="Times New Roman" w:hAnsi="Times New Roman" w:cs="Times New Roman"/>
          <w:color w:val="000000"/>
          <w:sz w:val="20"/>
          <w:szCs w:val="20"/>
          <w:lang w:val="uk-UA"/>
        </w:rPr>
        <w:t xml:space="preserve">б </w:t>
      </w:r>
      <w:r w:rsidRPr="008E566B">
        <w:rPr>
          <w:rFonts w:ascii="Times New Roman" w:eastAsia="Times New Roman" w:hAnsi="Times New Roman" w:cs="Times New Roman"/>
          <w:color w:val="000000"/>
          <w:sz w:val="20"/>
          <w:szCs w:val="20"/>
          <w:lang w:val="uk-UA"/>
        </w:rPr>
        <w:t xml:space="preserve">до того, що учасник ринку не </w:t>
      </w:r>
      <w:r w:rsidR="009328AC" w:rsidRPr="008E566B">
        <w:rPr>
          <w:rFonts w:ascii="Times New Roman" w:eastAsia="Times New Roman" w:hAnsi="Times New Roman" w:cs="Times New Roman"/>
          <w:color w:val="000000"/>
          <w:sz w:val="20"/>
          <w:szCs w:val="20"/>
          <w:lang w:val="uk-UA"/>
        </w:rPr>
        <w:t xml:space="preserve">був </w:t>
      </w:r>
      <w:r w:rsidR="009328AC" w:rsidRPr="008E566B">
        <w:rPr>
          <w:rFonts w:ascii="Times New Roman" w:eastAsia="Times New Roman" w:hAnsi="Times New Roman" w:cs="Times New Roman"/>
          <w:color w:val="000000"/>
          <w:sz w:val="20"/>
          <w:szCs w:val="20"/>
          <w:lang w:val="uk-UA"/>
        </w:rPr>
        <w:t xml:space="preserve">би в змозі </w:t>
      </w:r>
      <w:r w:rsidRPr="008E566B">
        <w:rPr>
          <w:rFonts w:ascii="Times New Roman" w:eastAsia="Times New Roman" w:hAnsi="Times New Roman" w:cs="Times New Roman"/>
          <w:color w:val="000000"/>
          <w:sz w:val="20"/>
          <w:szCs w:val="20"/>
          <w:lang w:val="uk-UA"/>
        </w:rPr>
        <w:t>викон</w:t>
      </w:r>
      <w:r w:rsidR="009328AC" w:rsidRPr="008E566B">
        <w:rPr>
          <w:rFonts w:ascii="Times New Roman" w:eastAsia="Times New Roman" w:hAnsi="Times New Roman" w:cs="Times New Roman"/>
          <w:color w:val="000000"/>
          <w:sz w:val="20"/>
          <w:szCs w:val="20"/>
          <w:lang w:val="uk-UA"/>
        </w:rPr>
        <w:t>ув</w:t>
      </w:r>
      <w:r w:rsidRPr="008E566B">
        <w:rPr>
          <w:rFonts w:ascii="Times New Roman" w:eastAsia="Times New Roman" w:hAnsi="Times New Roman" w:cs="Times New Roman"/>
          <w:color w:val="000000"/>
          <w:sz w:val="20"/>
          <w:szCs w:val="20"/>
          <w:lang w:val="uk-UA"/>
        </w:rPr>
        <w:t>ати існуючі договірні обов’язки, або де так</w:t>
      </w:r>
      <w:r w:rsidR="00B836B6"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ді</w:t>
      </w:r>
      <w:r w:rsidR="00B836B6"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w:t>
      </w:r>
      <w:r w:rsidR="004E1899" w:rsidRPr="008E566B">
        <w:rPr>
          <w:rFonts w:ascii="Times New Roman" w:eastAsia="Times New Roman" w:hAnsi="Times New Roman" w:cs="Times New Roman"/>
          <w:color w:val="000000"/>
          <w:sz w:val="20"/>
          <w:szCs w:val="20"/>
          <w:lang w:val="uk-UA"/>
        </w:rPr>
        <w:t xml:space="preserve">вживається </w:t>
      </w:r>
      <w:r w:rsidRPr="008E566B">
        <w:rPr>
          <w:rFonts w:ascii="Times New Roman" w:eastAsia="Times New Roman" w:hAnsi="Times New Roman" w:cs="Times New Roman"/>
          <w:color w:val="000000"/>
          <w:sz w:val="20"/>
          <w:szCs w:val="20"/>
          <w:lang w:val="uk-UA"/>
        </w:rPr>
        <w:t>за погодженням з оператором(-</w:t>
      </w:r>
      <w:proofErr w:type="spellStart"/>
      <w:r w:rsidRPr="008E566B">
        <w:rPr>
          <w:rFonts w:ascii="Times New Roman" w:eastAsia="Times New Roman" w:hAnsi="Times New Roman" w:cs="Times New Roman"/>
          <w:color w:val="000000"/>
          <w:sz w:val="20"/>
          <w:szCs w:val="20"/>
          <w:lang w:val="uk-UA"/>
        </w:rPr>
        <w:t>ами</w:t>
      </w:r>
      <w:proofErr w:type="spellEnd"/>
      <w:r w:rsidRPr="008E566B">
        <w:rPr>
          <w:rFonts w:ascii="Times New Roman" w:eastAsia="Times New Roman" w:hAnsi="Times New Roman" w:cs="Times New Roman"/>
          <w:color w:val="000000"/>
          <w:sz w:val="20"/>
          <w:szCs w:val="20"/>
          <w:lang w:val="uk-UA"/>
        </w:rPr>
        <w:t>) систем передачі, якого(-</w:t>
      </w:r>
      <w:proofErr w:type="spellStart"/>
      <w:r w:rsidRPr="008E566B">
        <w:rPr>
          <w:rFonts w:ascii="Times New Roman" w:eastAsia="Times New Roman" w:hAnsi="Times New Roman" w:cs="Times New Roman"/>
          <w:color w:val="000000"/>
          <w:sz w:val="20"/>
          <w:szCs w:val="20"/>
          <w:lang w:val="uk-UA"/>
        </w:rPr>
        <w:t>их</w:t>
      </w:r>
      <w:proofErr w:type="spellEnd"/>
      <w:r w:rsidRPr="008E566B">
        <w:rPr>
          <w:rFonts w:ascii="Times New Roman" w:eastAsia="Times New Roman" w:hAnsi="Times New Roman" w:cs="Times New Roman"/>
          <w:color w:val="000000"/>
          <w:sz w:val="20"/>
          <w:szCs w:val="20"/>
          <w:lang w:val="uk-UA"/>
        </w:rPr>
        <w:t>) це стосується, з метою забезпечення безпечної та надійної експлуатації системи. У такій ситуації</w:t>
      </w:r>
      <w:r w:rsidR="004E189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відповідна інформація, що стосується операцій (транзакцій), має бути </w:t>
      </w:r>
      <w:proofErr w:type="spellStart"/>
      <w:r w:rsidR="000C3624" w:rsidRPr="008E566B">
        <w:rPr>
          <w:rFonts w:ascii="Times New Roman" w:eastAsia="Times New Roman" w:hAnsi="Times New Roman" w:cs="Times New Roman"/>
          <w:color w:val="000000"/>
          <w:sz w:val="20"/>
          <w:szCs w:val="20"/>
          <w:lang w:val="uk-UA"/>
        </w:rPr>
        <w:t>від</w:t>
      </w:r>
      <w:r w:rsidR="00A424D7" w:rsidRPr="008E566B">
        <w:rPr>
          <w:rFonts w:ascii="Times New Roman" w:eastAsia="Times New Roman" w:hAnsi="Times New Roman" w:cs="Times New Roman"/>
          <w:color w:val="000000"/>
          <w:sz w:val="20"/>
          <w:szCs w:val="20"/>
          <w:lang w:val="uk-UA"/>
        </w:rPr>
        <w:t>звітована</w:t>
      </w:r>
      <w:proofErr w:type="spellEnd"/>
      <w:r w:rsidR="00A424D7"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Агентству та національному регуляторному органу. Цей обов’язок зі звітування є без шкоди чи обмеження для обов’язку, викладеному у частині 1 статті 4;</w:t>
      </w:r>
    </w:p>
    <w:p w14:paraId="1FDD1155" w14:textId="02C66A30" w:rsidR="00AA159D" w:rsidRPr="008E566B" w:rsidRDefault="00AA159D" w:rsidP="008E566B">
      <w:pPr>
        <w:pStyle w:val="ListParagraph"/>
        <w:numPr>
          <w:ilvl w:val="0"/>
          <w:numId w:val="1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учасників ринку, що діють відповідно до національних правил </w:t>
      </w:r>
      <w:r w:rsidR="00A34473" w:rsidRPr="008E566B">
        <w:rPr>
          <w:rFonts w:ascii="Times New Roman" w:eastAsia="Times New Roman" w:hAnsi="Times New Roman" w:cs="Times New Roman"/>
          <w:color w:val="000000"/>
          <w:sz w:val="20"/>
          <w:szCs w:val="20"/>
          <w:lang w:val="uk-UA"/>
        </w:rPr>
        <w:t xml:space="preserve">в умовах </w:t>
      </w:r>
      <w:r w:rsidRPr="008E566B">
        <w:rPr>
          <w:rFonts w:ascii="Times New Roman" w:eastAsia="Times New Roman" w:hAnsi="Times New Roman" w:cs="Times New Roman"/>
          <w:color w:val="000000"/>
          <w:sz w:val="20"/>
          <w:szCs w:val="20"/>
          <w:lang w:val="uk-UA"/>
        </w:rPr>
        <w:t xml:space="preserve">надзвичайних ситуацій, у тих випадках, де національні органи </w:t>
      </w:r>
      <w:r w:rsidR="00CE1EC0" w:rsidRPr="008E566B">
        <w:rPr>
          <w:rFonts w:ascii="Times New Roman" w:eastAsia="Times New Roman" w:hAnsi="Times New Roman" w:cs="Times New Roman"/>
          <w:color w:val="000000"/>
          <w:sz w:val="20"/>
          <w:szCs w:val="20"/>
          <w:lang w:val="uk-UA"/>
        </w:rPr>
        <w:t xml:space="preserve">втрутилися </w:t>
      </w:r>
      <w:r w:rsidRPr="008E566B">
        <w:rPr>
          <w:rFonts w:ascii="Times New Roman" w:eastAsia="Times New Roman" w:hAnsi="Times New Roman" w:cs="Times New Roman"/>
          <w:color w:val="000000"/>
          <w:sz w:val="20"/>
          <w:szCs w:val="20"/>
          <w:lang w:val="uk-UA"/>
        </w:rPr>
        <w:t xml:space="preserve">з метою забезпечення постачання електроенергії або природного газу, а ринкові механізми </w:t>
      </w:r>
      <w:r w:rsidR="005B0DCB" w:rsidRPr="008E566B">
        <w:rPr>
          <w:rFonts w:ascii="Times New Roman" w:eastAsia="Times New Roman" w:hAnsi="Times New Roman" w:cs="Times New Roman"/>
          <w:color w:val="000000"/>
          <w:sz w:val="20"/>
          <w:szCs w:val="20"/>
          <w:lang w:val="uk-UA"/>
        </w:rPr>
        <w:t xml:space="preserve">були призупинені </w:t>
      </w:r>
      <w:r w:rsidRPr="008E566B">
        <w:rPr>
          <w:rFonts w:ascii="Times New Roman" w:eastAsia="Times New Roman" w:hAnsi="Times New Roman" w:cs="Times New Roman"/>
          <w:color w:val="000000"/>
          <w:sz w:val="20"/>
          <w:szCs w:val="20"/>
          <w:lang w:val="uk-UA"/>
        </w:rPr>
        <w:t>в державі-члені або</w:t>
      </w:r>
      <w:r w:rsidR="00EE546B" w:rsidRPr="008E566B">
        <w:rPr>
          <w:rFonts w:ascii="Times New Roman" w:eastAsia="Times New Roman" w:hAnsi="Times New Roman" w:cs="Times New Roman"/>
          <w:color w:val="000000"/>
          <w:sz w:val="20"/>
          <w:szCs w:val="20"/>
          <w:lang w:val="uk-UA"/>
        </w:rPr>
        <w:t xml:space="preserve"> його частинах</w:t>
      </w:r>
      <w:r w:rsidRPr="008E566B">
        <w:rPr>
          <w:rFonts w:ascii="Times New Roman" w:eastAsia="Times New Roman" w:hAnsi="Times New Roman" w:cs="Times New Roman"/>
          <w:color w:val="000000"/>
          <w:sz w:val="20"/>
          <w:szCs w:val="20"/>
          <w:lang w:val="uk-UA"/>
        </w:rPr>
        <w:t xml:space="preserve">. У цьому випадку орган, відповідальний за планування </w:t>
      </w:r>
      <w:r w:rsidR="008E3BFB" w:rsidRPr="008E566B">
        <w:rPr>
          <w:rFonts w:ascii="Times New Roman" w:eastAsia="Times New Roman" w:hAnsi="Times New Roman" w:cs="Times New Roman"/>
          <w:color w:val="000000"/>
          <w:sz w:val="20"/>
          <w:szCs w:val="20"/>
          <w:lang w:val="uk-UA"/>
        </w:rPr>
        <w:t xml:space="preserve">в умовах </w:t>
      </w:r>
      <w:r w:rsidRPr="008E566B">
        <w:rPr>
          <w:rFonts w:ascii="Times New Roman" w:eastAsia="Times New Roman" w:hAnsi="Times New Roman" w:cs="Times New Roman"/>
          <w:color w:val="000000"/>
          <w:sz w:val="20"/>
          <w:szCs w:val="20"/>
          <w:lang w:val="uk-UA"/>
        </w:rPr>
        <w:t>надзвичайних ситуацій, має забезпечити оприлюднення відповідно до статті 4.</w:t>
      </w:r>
    </w:p>
    <w:p w14:paraId="7EEEA212" w14:textId="5E557925"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r>
      <w:r w:rsidR="00944FF9" w:rsidRPr="008E566B">
        <w:rPr>
          <w:rFonts w:ascii="Times New Roman" w:eastAsia="Times New Roman" w:hAnsi="Times New Roman" w:cs="Times New Roman"/>
          <w:color w:val="000000"/>
          <w:sz w:val="20"/>
          <w:szCs w:val="20"/>
          <w:lang w:val="uk-UA"/>
        </w:rPr>
        <w:t xml:space="preserve">У тих випадках, де </w:t>
      </w:r>
      <w:r w:rsidRPr="008E566B">
        <w:rPr>
          <w:rFonts w:ascii="Times New Roman" w:eastAsia="Times New Roman" w:hAnsi="Times New Roman" w:cs="Times New Roman"/>
          <w:color w:val="000000"/>
          <w:sz w:val="20"/>
          <w:szCs w:val="20"/>
          <w:lang w:val="uk-UA"/>
        </w:rPr>
        <w:t xml:space="preserve">особа, яка володіє інсайдерською інформацією </w:t>
      </w:r>
      <w:r w:rsidR="00883D17" w:rsidRPr="008E566B">
        <w:rPr>
          <w:rFonts w:ascii="Times New Roman" w:eastAsia="Times New Roman" w:hAnsi="Times New Roman" w:cs="Times New Roman"/>
          <w:color w:val="000000"/>
          <w:sz w:val="20"/>
          <w:szCs w:val="20"/>
          <w:lang w:val="uk-UA"/>
        </w:rPr>
        <w:t xml:space="preserve">у зв’язку з </w:t>
      </w:r>
      <w:r w:rsidRPr="008E566B">
        <w:rPr>
          <w:rFonts w:ascii="Times New Roman" w:eastAsia="Times New Roman" w:hAnsi="Times New Roman" w:cs="Times New Roman"/>
          <w:color w:val="000000"/>
          <w:sz w:val="20"/>
          <w:szCs w:val="20"/>
          <w:lang w:val="uk-UA"/>
        </w:rPr>
        <w:t>оптов</w:t>
      </w:r>
      <w:r w:rsidR="00883D17"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енергетичн</w:t>
      </w:r>
      <w:r w:rsidR="00883D17"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продукт</w:t>
      </w:r>
      <w:r w:rsidR="00883D17"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є юридичною особою, заборони, викладені в частині 1, мають застосовуватися також до фізичних осіб, які беруть участь у рішенн</w:t>
      </w:r>
      <w:r w:rsidR="005D2C6D"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про </w:t>
      </w:r>
      <w:r w:rsidR="00395D08" w:rsidRPr="008E566B">
        <w:rPr>
          <w:rFonts w:ascii="Times New Roman" w:eastAsia="Times New Roman" w:hAnsi="Times New Roman" w:cs="Times New Roman"/>
          <w:color w:val="000000"/>
          <w:sz w:val="20"/>
          <w:szCs w:val="20"/>
          <w:lang w:val="uk-UA"/>
        </w:rPr>
        <w:t>викона</w:t>
      </w:r>
      <w:r w:rsidR="004314A6" w:rsidRPr="008E566B">
        <w:rPr>
          <w:rFonts w:ascii="Times New Roman" w:eastAsia="Times New Roman" w:hAnsi="Times New Roman" w:cs="Times New Roman"/>
          <w:color w:val="000000"/>
          <w:sz w:val="20"/>
          <w:szCs w:val="20"/>
          <w:lang w:val="uk-UA"/>
        </w:rPr>
        <w:t xml:space="preserve">ння </w:t>
      </w:r>
      <w:r w:rsidRPr="008E566B">
        <w:rPr>
          <w:rFonts w:ascii="Times New Roman" w:eastAsia="Times New Roman" w:hAnsi="Times New Roman" w:cs="Times New Roman"/>
          <w:color w:val="000000"/>
          <w:sz w:val="20"/>
          <w:szCs w:val="20"/>
          <w:lang w:val="uk-UA"/>
        </w:rPr>
        <w:t xml:space="preserve">операції (транзакції) </w:t>
      </w:r>
      <w:r w:rsidR="00277561" w:rsidRPr="008E566B">
        <w:rPr>
          <w:rFonts w:ascii="Times New Roman" w:eastAsia="Times New Roman" w:hAnsi="Times New Roman" w:cs="Times New Roman"/>
          <w:color w:val="000000"/>
          <w:sz w:val="20"/>
          <w:szCs w:val="20"/>
          <w:lang w:val="uk-UA"/>
        </w:rPr>
        <w:t xml:space="preserve">на користь </w:t>
      </w:r>
      <w:r w:rsidRPr="008E566B">
        <w:rPr>
          <w:rFonts w:ascii="Times New Roman" w:eastAsia="Times New Roman" w:hAnsi="Times New Roman" w:cs="Times New Roman"/>
          <w:color w:val="000000"/>
          <w:sz w:val="20"/>
          <w:szCs w:val="20"/>
          <w:lang w:val="uk-UA"/>
        </w:rPr>
        <w:t>юридичної особи, як</w:t>
      </w:r>
      <w:r w:rsidR="004314A6" w:rsidRPr="008E566B">
        <w:rPr>
          <w:rFonts w:ascii="Times New Roman" w:eastAsia="Times New Roman" w:hAnsi="Times New Roman" w:cs="Times New Roman"/>
          <w:color w:val="000000"/>
          <w:sz w:val="20"/>
          <w:szCs w:val="20"/>
          <w:lang w:val="uk-UA"/>
        </w:rPr>
        <w:t>ої</w:t>
      </w:r>
      <w:r w:rsidRPr="008E566B">
        <w:rPr>
          <w:rFonts w:ascii="Times New Roman" w:eastAsia="Times New Roman" w:hAnsi="Times New Roman" w:cs="Times New Roman"/>
          <w:color w:val="000000"/>
          <w:sz w:val="20"/>
          <w:szCs w:val="20"/>
          <w:lang w:val="uk-UA"/>
        </w:rPr>
        <w:t xml:space="preserve"> це стосується.</w:t>
      </w:r>
    </w:p>
    <w:p w14:paraId="23CC9596" w14:textId="10157927"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6.</w:t>
      </w:r>
      <w:r w:rsidRPr="008E566B">
        <w:rPr>
          <w:rFonts w:ascii="Times New Roman" w:eastAsia="Times New Roman" w:hAnsi="Times New Roman" w:cs="Times New Roman"/>
          <w:color w:val="000000"/>
          <w:sz w:val="20"/>
          <w:szCs w:val="20"/>
          <w:lang w:val="uk-UA"/>
        </w:rPr>
        <w:tab/>
        <w:t>Коли інформація поширюється для цілей журналістики або художнього вираження, таке поширення інформації має оцінюватися з урахуванням правил, що регулюють свободу преси та свободу вираження в інших засобах масової інформації,</w:t>
      </w:r>
      <w:r w:rsidR="00CB03E2" w:rsidRPr="008E566B">
        <w:rPr>
          <w:rFonts w:ascii="Times New Roman" w:eastAsia="Times New Roman" w:hAnsi="Times New Roman" w:cs="Times New Roman"/>
          <w:color w:val="000000"/>
          <w:sz w:val="20"/>
          <w:szCs w:val="20"/>
          <w:lang w:val="uk-UA"/>
        </w:rPr>
        <w:t xml:space="preserve"> хіба що</w:t>
      </w:r>
      <w:r w:rsidRPr="008E566B">
        <w:rPr>
          <w:rFonts w:ascii="Times New Roman" w:eastAsia="Times New Roman" w:hAnsi="Times New Roman" w:cs="Times New Roman"/>
          <w:color w:val="000000"/>
          <w:sz w:val="20"/>
          <w:szCs w:val="20"/>
          <w:lang w:val="uk-UA"/>
        </w:rPr>
        <w:t>:</w:t>
      </w:r>
    </w:p>
    <w:p w14:paraId="7A935782" w14:textId="6D49528B"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(a)</w:t>
      </w:r>
      <w:r w:rsidRPr="008E566B">
        <w:rPr>
          <w:rFonts w:ascii="Times New Roman" w:eastAsia="Times New Roman" w:hAnsi="Times New Roman" w:cs="Times New Roman"/>
          <w:color w:val="000000"/>
          <w:sz w:val="20"/>
          <w:szCs w:val="20"/>
          <w:lang w:val="uk-UA"/>
        </w:rPr>
        <w:tab/>
        <w:t>ці особи</w:t>
      </w:r>
      <w:r w:rsidR="001A035C" w:rsidRPr="008E566B">
        <w:rPr>
          <w:rFonts w:ascii="Times New Roman" w:eastAsia="Times New Roman" w:hAnsi="Times New Roman" w:cs="Times New Roman"/>
          <w:color w:val="000000"/>
          <w:sz w:val="20"/>
          <w:szCs w:val="20"/>
          <w:lang w:val="uk-UA"/>
        </w:rPr>
        <w:t xml:space="preserve"> здобувають,</w:t>
      </w:r>
      <w:r w:rsidRPr="008E566B">
        <w:rPr>
          <w:rFonts w:ascii="Times New Roman" w:eastAsia="Times New Roman" w:hAnsi="Times New Roman" w:cs="Times New Roman"/>
          <w:color w:val="000000"/>
          <w:sz w:val="20"/>
          <w:szCs w:val="20"/>
          <w:lang w:val="uk-UA"/>
        </w:rPr>
        <w:t>прямо чи опосередковано, переваг</w:t>
      </w:r>
      <w:r w:rsidR="001A035C"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або прибутк</w:t>
      </w:r>
      <w:r w:rsidR="00BB317B"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xml:space="preserve"> від поширення інформації, про яку йдеться; або</w:t>
      </w:r>
    </w:p>
    <w:p w14:paraId="7F233D8F" w14:textId="30F09782"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(b)</w:t>
      </w:r>
      <w:r w:rsidRPr="008E566B">
        <w:rPr>
          <w:rFonts w:ascii="Times New Roman" w:eastAsia="Times New Roman" w:hAnsi="Times New Roman" w:cs="Times New Roman"/>
          <w:color w:val="000000"/>
          <w:sz w:val="20"/>
          <w:szCs w:val="20"/>
          <w:lang w:val="uk-UA"/>
        </w:rPr>
        <w:tab/>
        <w:t xml:space="preserve">розкриття або поширення здійснюється з наміром введення ринку в оману щодо пропозиції оптових енергетичних продуктів, попиту </w:t>
      </w:r>
      <w:r w:rsidR="00B46048" w:rsidRPr="008E566B">
        <w:rPr>
          <w:rFonts w:ascii="Times New Roman" w:eastAsia="Times New Roman" w:hAnsi="Times New Roman" w:cs="Times New Roman"/>
          <w:color w:val="000000"/>
          <w:sz w:val="20"/>
          <w:szCs w:val="20"/>
          <w:lang w:val="uk-UA"/>
        </w:rPr>
        <w:t xml:space="preserve">на них </w:t>
      </w:r>
      <w:r w:rsidRPr="008E566B">
        <w:rPr>
          <w:rFonts w:ascii="Times New Roman" w:eastAsia="Times New Roman" w:hAnsi="Times New Roman" w:cs="Times New Roman"/>
          <w:color w:val="000000"/>
          <w:sz w:val="20"/>
          <w:szCs w:val="20"/>
          <w:lang w:val="uk-UA"/>
        </w:rPr>
        <w:t xml:space="preserve">або </w:t>
      </w:r>
      <w:r w:rsidR="00B46048" w:rsidRPr="008E566B">
        <w:rPr>
          <w:rFonts w:ascii="Times New Roman" w:eastAsia="Times New Roman" w:hAnsi="Times New Roman" w:cs="Times New Roman"/>
          <w:color w:val="000000"/>
          <w:sz w:val="20"/>
          <w:szCs w:val="20"/>
          <w:lang w:val="uk-UA"/>
        </w:rPr>
        <w:t xml:space="preserve">їхньої </w:t>
      </w:r>
      <w:r w:rsidRPr="008E566B">
        <w:rPr>
          <w:rFonts w:ascii="Times New Roman" w:eastAsia="Times New Roman" w:hAnsi="Times New Roman" w:cs="Times New Roman"/>
          <w:color w:val="000000"/>
          <w:sz w:val="20"/>
          <w:szCs w:val="20"/>
          <w:lang w:val="uk-UA"/>
        </w:rPr>
        <w:t>ціни.</w:t>
      </w:r>
    </w:p>
    <w:p w14:paraId="796F6A9C" w14:textId="332DCD21"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lastRenderedPageBreak/>
        <w:t>Стаття 4</w:t>
      </w:r>
    </w:p>
    <w:p w14:paraId="4259EAAB"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 xml:space="preserve">Обов’язок оприлюднювати </w:t>
      </w:r>
      <w:proofErr w:type="spellStart"/>
      <w:r w:rsidRPr="008E566B">
        <w:rPr>
          <w:rFonts w:ascii="Times New Roman" w:eastAsia="Times New Roman" w:hAnsi="Times New Roman" w:cs="Times New Roman"/>
          <w:b/>
          <w:bCs/>
          <w:color w:val="000000"/>
          <w:sz w:val="20"/>
          <w:szCs w:val="20"/>
          <w:lang w:val="uk-UA"/>
        </w:rPr>
        <w:t>інсайдерську</w:t>
      </w:r>
      <w:proofErr w:type="spellEnd"/>
      <w:r w:rsidRPr="008E566B">
        <w:rPr>
          <w:rFonts w:ascii="Times New Roman" w:eastAsia="Times New Roman" w:hAnsi="Times New Roman" w:cs="Times New Roman"/>
          <w:b/>
          <w:bCs/>
          <w:color w:val="000000"/>
          <w:sz w:val="20"/>
          <w:szCs w:val="20"/>
          <w:lang w:val="uk-UA"/>
        </w:rPr>
        <w:t xml:space="preserve"> інформацію</w:t>
      </w:r>
    </w:p>
    <w:p w14:paraId="0E8C6FAD" w14:textId="7BA6A6D3" w:rsidR="000B4055" w:rsidRPr="008E566B" w:rsidRDefault="00901DD6"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r>
      <w:r w:rsidR="000B4055" w:rsidRPr="008E566B">
        <w:rPr>
          <w:rFonts w:ascii="Times New Roman" w:eastAsia="Times New Roman" w:hAnsi="Times New Roman" w:cs="Times New Roman"/>
          <w:color w:val="000000"/>
          <w:sz w:val="20"/>
          <w:szCs w:val="20"/>
          <w:lang w:val="uk-UA"/>
        </w:rPr>
        <w:t xml:space="preserve">Учасники ринку мають публічно розкривати в ефективний та своєчасний спосіб </w:t>
      </w:r>
      <w:proofErr w:type="spellStart"/>
      <w:r w:rsidR="000B4055" w:rsidRPr="008E566B">
        <w:rPr>
          <w:rFonts w:ascii="Times New Roman" w:eastAsia="Times New Roman" w:hAnsi="Times New Roman" w:cs="Times New Roman"/>
          <w:color w:val="000000"/>
          <w:sz w:val="20"/>
          <w:szCs w:val="20"/>
          <w:lang w:val="uk-UA"/>
        </w:rPr>
        <w:t>інсайдерську</w:t>
      </w:r>
      <w:proofErr w:type="spellEnd"/>
      <w:r w:rsidR="000B4055" w:rsidRPr="008E566B">
        <w:rPr>
          <w:rFonts w:ascii="Times New Roman" w:eastAsia="Times New Roman" w:hAnsi="Times New Roman" w:cs="Times New Roman"/>
          <w:color w:val="000000"/>
          <w:sz w:val="20"/>
          <w:szCs w:val="20"/>
          <w:lang w:val="uk-UA"/>
        </w:rPr>
        <w:t xml:space="preserve"> інформацію, якою вони володіють, стосовно господарської діяльності або </w:t>
      </w:r>
      <w:r w:rsidR="003E46F7" w:rsidRPr="008E566B">
        <w:rPr>
          <w:rFonts w:ascii="Times New Roman" w:eastAsia="Times New Roman" w:hAnsi="Times New Roman" w:cs="Times New Roman"/>
          <w:color w:val="000000"/>
          <w:sz w:val="20"/>
          <w:szCs w:val="20"/>
          <w:lang w:val="uk-UA"/>
        </w:rPr>
        <w:t>установок (</w:t>
      </w:r>
      <w:r w:rsidR="000B4055" w:rsidRPr="008E566B">
        <w:rPr>
          <w:rFonts w:ascii="Times New Roman" w:eastAsia="Times New Roman" w:hAnsi="Times New Roman" w:cs="Times New Roman"/>
          <w:color w:val="000000"/>
          <w:sz w:val="20"/>
          <w:szCs w:val="20"/>
          <w:lang w:val="uk-UA"/>
        </w:rPr>
        <w:t>об’єктів</w:t>
      </w:r>
      <w:r w:rsidR="003E46F7" w:rsidRPr="008E566B">
        <w:rPr>
          <w:rFonts w:ascii="Times New Roman" w:eastAsia="Times New Roman" w:hAnsi="Times New Roman" w:cs="Times New Roman"/>
          <w:color w:val="000000"/>
          <w:sz w:val="20"/>
          <w:szCs w:val="20"/>
          <w:lang w:val="uk-UA"/>
        </w:rPr>
        <w:t>)</w:t>
      </w:r>
      <w:r w:rsidR="000B4055" w:rsidRPr="008E566B">
        <w:rPr>
          <w:rFonts w:ascii="Times New Roman" w:eastAsia="Times New Roman" w:hAnsi="Times New Roman" w:cs="Times New Roman"/>
          <w:color w:val="000000"/>
          <w:sz w:val="20"/>
          <w:szCs w:val="20"/>
          <w:lang w:val="uk-UA"/>
        </w:rPr>
        <w:t xml:space="preserve">, якими учасник ринку, якого це стосується, або його материнське підприємство </w:t>
      </w:r>
      <w:r w:rsidR="003829EA" w:rsidRPr="008E566B">
        <w:rPr>
          <w:rFonts w:ascii="Times New Roman" w:eastAsia="Times New Roman" w:hAnsi="Times New Roman" w:cs="Times New Roman"/>
          <w:color w:val="000000"/>
          <w:sz w:val="20"/>
          <w:szCs w:val="20"/>
          <w:lang w:val="uk-UA"/>
        </w:rPr>
        <w:t xml:space="preserve">чи </w:t>
      </w:r>
      <w:r w:rsidR="000B4055" w:rsidRPr="008E566B">
        <w:rPr>
          <w:rFonts w:ascii="Times New Roman" w:eastAsia="Times New Roman" w:hAnsi="Times New Roman" w:cs="Times New Roman"/>
          <w:color w:val="000000"/>
          <w:sz w:val="20"/>
          <w:szCs w:val="20"/>
          <w:lang w:val="uk-UA"/>
        </w:rPr>
        <w:t>пов’язане підприємство, володіє або</w:t>
      </w:r>
      <w:r w:rsidR="003819E9" w:rsidRPr="008E566B">
        <w:rPr>
          <w:rFonts w:ascii="Times New Roman" w:eastAsia="Times New Roman" w:hAnsi="Times New Roman" w:cs="Times New Roman"/>
          <w:color w:val="000000"/>
          <w:sz w:val="20"/>
          <w:szCs w:val="20"/>
          <w:lang w:val="uk-UA"/>
        </w:rPr>
        <w:t xml:space="preserve"> щодо яких здійснює контроль</w:t>
      </w:r>
      <w:r w:rsidR="000B4055" w:rsidRPr="008E566B">
        <w:rPr>
          <w:rFonts w:ascii="Times New Roman" w:eastAsia="Times New Roman" w:hAnsi="Times New Roman" w:cs="Times New Roman"/>
          <w:color w:val="000000"/>
          <w:sz w:val="20"/>
          <w:szCs w:val="20"/>
          <w:lang w:val="uk-UA"/>
        </w:rPr>
        <w:t xml:space="preserve">, або за </w:t>
      </w:r>
      <w:r w:rsidR="004E2A81" w:rsidRPr="008E566B">
        <w:rPr>
          <w:rFonts w:ascii="Times New Roman" w:eastAsia="Times New Roman" w:hAnsi="Times New Roman" w:cs="Times New Roman"/>
          <w:color w:val="000000"/>
          <w:sz w:val="20"/>
          <w:szCs w:val="20"/>
          <w:lang w:val="uk-UA"/>
        </w:rPr>
        <w:t xml:space="preserve">експлуатаційні </w:t>
      </w:r>
      <w:r w:rsidR="000B4055" w:rsidRPr="008E566B">
        <w:rPr>
          <w:rFonts w:ascii="Times New Roman" w:eastAsia="Times New Roman" w:hAnsi="Times New Roman" w:cs="Times New Roman"/>
          <w:color w:val="000000"/>
          <w:sz w:val="20"/>
          <w:szCs w:val="20"/>
          <w:lang w:val="uk-UA"/>
        </w:rPr>
        <w:t>питання яких такий учасник ринку або підприємство є відповідальним</w:t>
      </w:r>
      <w:r w:rsidR="006A00A6" w:rsidRPr="008E566B">
        <w:rPr>
          <w:rFonts w:ascii="Times New Roman" w:eastAsia="Times New Roman" w:hAnsi="Times New Roman" w:cs="Times New Roman"/>
          <w:color w:val="000000"/>
          <w:sz w:val="20"/>
          <w:szCs w:val="20"/>
          <w:lang w:val="uk-UA"/>
        </w:rPr>
        <w:t>,</w:t>
      </w:r>
      <w:r w:rsidR="000B4055" w:rsidRPr="008E566B">
        <w:rPr>
          <w:rFonts w:ascii="Times New Roman" w:eastAsia="Times New Roman" w:hAnsi="Times New Roman" w:cs="Times New Roman"/>
          <w:color w:val="000000"/>
          <w:sz w:val="20"/>
          <w:szCs w:val="20"/>
          <w:lang w:val="uk-UA"/>
        </w:rPr>
        <w:t xml:space="preserve"> повністю </w:t>
      </w:r>
      <w:r w:rsidR="006A00A6" w:rsidRPr="008E566B">
        <w:rPr>
          <w:rFonts w:ascii="Times New Roman" w:eastAsia="Times New Roman" w:hAnsi="Times New Roman" w:cs="Times New Roman"/>
          <w:color w:val="000000"/>
          <w:sz w:val="20"/>
          <w:szCs w:val="20"/>
          <w:lang w:val="uk-UA"/>
        </w:rPr>
        <w:t xml:space="preserve">чи </w:t>
      </w:r>
      <w:r w:rsidR="000B4055" w:rsidRPr="008E566B">
        <w:rPr>
          <w:rFonts w:ascii="Times New Roman" w:eastAsia="Times New Roman" w:hAnsi="Times New Roman" w:cs="Times New Roman"/>
          <w:color w:val="000000"/>
          <w:sz w:val="20"/>
          <w:szCs w:val="20"/>
          <w:lang w:val="uk-UA"/>
        </w:rPr>
        <w:t>частково. Таке розкриття має включати інформацію, що стосується потужності та використання установок (об’єктів) для виробництва (видобутку), зберігання, споживання або передачі електроенергії чи природного газу або пов’язан</w:t>
      </w:r>
      <w:r w:rsidR="00F14B65" w:rsidRPr="008E566B">
        <w:rPr>
          <w:rFonts w:ascii="Times New Roman" w:eastAsia="Times New Roman" w:hAnsi="Times New Roman" w:cs="Times New Roman"/>
          <w:color w:val="000000"/>
          <w:sz w:val="20"/>
          <w:szCs w:val="20"/>
          <w:lang w:val="uk-UA"/>
        </w:rPr>
        <w:t>а</w:t>
      </w:r>
      <w:r w:rsidR="000B4055" w:rsidRPr="008E566B">
        <w:rPr>
          <w:rFonts w:ascii="Times New Roman" w:eastAsia="Times New Roman" w:hAnsi="Times New Roman" w:cs="Times New Roman"/>
          <w:color w:val="000000"/>
          <w:sz w:val="20"/>
          <w:szCs w:val="20"/>
          <w:lang w:val="uk-UA"/>
        </w:rPr>
        <w:t xml:space="preserve"> з потужністю та використанням установок (об’єктів) ЗПГ, включно з плановою </w:t>
      </w:r>
      <w:r w:rsidR="00DD5D2C" w:rsidRPr="008E566B">
        <w:rPr>
          <w:rFonts w:ascii="Times New Roman" w:eastAsia="Times New Roman" w:hAnsi="Times New Roman" w:cs="Times New Roman"/>
          <w:color w:val="000000"/>
          <w:sz w:val="20"/>
          <w:szCs w:val="20"/>
          <w:lang w:val="uk-UA"/>
        </w:rPr>
        <w:t xml:space="preserve">чи </w:t>
      </w:r>
      <w:r w:rsidR="000B4055" w:rsidRPr="008E566B">
        <w:rPr>
          <w:rFonts w:ascii="Times New Roman" w:eastAsia="Times New Roman" w:hAnsi="Times New Roman" w:cs="Times New Roman"/>
          <w:color w:val="000000"/>
          <w:sz w:val="20"/>
          <w:szCs w:val="20"/>
          <w:lang w:val="uk-UA"/>
        </w:rPr>
        <w:t>позаплановою недоступністю таких установок (об’єктів).</w:t>
      </w:r>
    </w:p>
    <w:p w14:paraId="3CA4F340" w14:textId="2C2029B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Учасник ринку може під свою власну відповідальність </w:t>
      </w:r>
      <w:r w:rsidR="00F300D7" w:rsidRPr="008E566B">
        <w:rPr>
          <w:rFonts w:ascii="Times New Roman" w:eastAsia="Times New Roman" w:hAnsi="Times New Roman" w:cs="Times New Roman"/>
          <w:color w:val="000000"/>
          <w:sz w:val="20"/>
          <w:szCs w:val="20"/>
          <w:lang w:val="uk-UA"/>
        </w:rPr>
        <w:t xml:space="preserve">винятково </w:t>
      </w:r>
      <w:r w:rsidRPr="008E566B">
        <w:rPr>
          <w:rFonts w:ascii="Times New Roman" w:eastAsia="Times New Roman" w:hAnsi="Times New Roman" w:cs="Times New Roman"/>
          <w:color w:val="000000"/>
          <w:sz w:val="20"/>
          <w:szCs w:val="20"/>
          <w:lang w:val="uk-UA"/>
        </w:rPr>
        <w:t>відкласти публічне розкриття інсайдерської інформації, щоб не завдати шкоди</w:t>
      </w:r>
      <w:r w:rsidR="00985653" w:rsidRPr="008E566B">
        <w:rPr>
          <w:rFonts w:ascii="Times New Roman" w:eastAsia="Times New Roman" w:hAnsi="Times New Roman" w:cs="Times New Roman"/>
          <w:color w:val="000000"/>
          <w:sz w:val="20"/>
          <w:szCs w:val="20"/>
          <w:lang w:val="uk-UA"/>
        </w:rPr>
        <w:t xml:space="preserve"> чи обмеження</w:t>
      </w:r>
      <w:r w:rsidRPr="008E566B">
        <w:rPr>
          <w:rFonts w:ascii="Times New Roman" w:eastAsia="Times New Roman" w:hAnsi="Times New Roman" w:cs="Times New Roman"/>
          <w:color w:val="000000"/>
          <w:sz w:val="20"/>
          <w:szCs w:val="20"/>
          <w:lang w:val="uk-UA"/>
        </w:rPr>
        <w:t xml:space="preserve"> своїм законним інтересам, за умови, що</w:t>
      </w:r>
      <w:r w:rsidR="00DA5EF2" w:rsidRPr="008E566B">
        <w:rPr>
          <w:rFonts w:ascii="Times New Roman" w:eastAsia="Times New Roman" w:hAnsi="Times New Roman" w:cs="Times New Roman"/>
          <w:color w:val="000000"/>
          <w:sz w:val="20"/>
          <w:szCs w:val="20"/>
          <w:lang w:val="uk-UA"/>
        </w:rPr>
        <w:t xml:space="preserve"> такий пропуск</w:t>
      </w:r>
      <w:r w:rsidR="008A03C5" w:rsidRPr="008E566B">
        <w:rPr>
          <w:rFonts w:ascii="Times New Roman" w:eastAsia="Times New Roman" w:hAnsi="Times New Roman" w:cs="Times New Roman"/>
          <w:color w:val="000000"/>
          <w:sz w:val="20"/>
          <w:szCs w:val="20"/>
          <w:lang w:val="uk-UA"/>
        </w:rPr>
        <w:t xml:space="preserve"> навряд чи </w:t>
      </w:r>
      <w:r w:rsidRPr="008E566B">
        <w:rPr>
          <w:rFonts w:ascii="Times New Roman" w:eastAsia="Times New Roman" w:hAnsi="Times New Roman" w:cs="Times New Roman"/>
          <w:color w:val="000000"/>
          <w:sz w:val="20"/>
          <w:szCs w:val="20"/>
          <w:lang w:val="uk-UA"/>
        </w:rPr>
        <w:t xml:space="preserve">введе в оману громадськість та за умови, що учасник ринку </w:t>
      </w:r>
      <w:r w:rsidR="00E97BC6" w:rsidRPr="008E566B">
        <w:rPr>
          <w:rFonts w:ascii="Times New Roman" w:eastAsia="Times New Roman" w:hAnsi="Times New Roman" w:cs="Times New Roman"/>
          <w:color w:val="000000"/>
          <w:sz w:val="20"/>
          <w:szCs w:val="20"/>
          <w:lang w:val="uk-UA"/>
        </w:rPr>
        <w:t xml:space="preserve">здатний </w:t>
      </w:r>
      <w:r w:rsidRPr="008E566B">
        <w:rPr>
          <w:rFonts w:ascii="Times New Roman" w:eastAsia="Times New Roman" w:hAnsi="Times New Roman" w:cs="Times New Roman"/>
          <w:color w:val="000000"/>
          <w:sz w:val="20"/>
          <w:szCs w:val="20"/>
          <w:lang w:val="uk-UA"/>
        </w:rPr>
        <w:t>забезпечити конфіденційність такої інформації та не прийма</w:t>
      </w:r>
      <w:r w:rsidR="006E1F0A"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 xml:space="preserve"> рішень, пов’язаних з торгівлею оптовими енергетичними продуктами, на основі такої інформації. У такій ситуації учасник ринку має без затримки надати таку інформацію</w:t>
      </w:r>
      <w:r w:rsidR="00A60491"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разом з виправданням затримки </w:t>
      </w:r>
      <w:r w:rsidR="007E63A2" w:rsidRPr="008E566B">
        <w:rPr>
          <w:rFonts w:ascii="Times New Roman" w:eastAsia="Times New Roman" w:hAnsi="Times New Roman" w:cs="Times New Roman"/>
          <w:color w:val="000000"/>
          <w:sz w:val="20"/>
          <w:szCs w:val="20"/>
          <w:lang w:val="uk-UA"/>
        </w:rPr>
        <w:t xml:space="preserve">публічного розкриття, </w:t>
      </w:r>
      <w:r w:rsidRPr="008E566B">
        <w:rPr>
          <w:rFonts w:ascii="Times New Roman" w:eastAsia="Times New Roman" w:hAnsi="Times New Roman" w:cs="Times New Roman"/>
          <w:color w:val="000000"/>
          <w:sz w:val="20"/>
          <w:szCs w:val="20"/>
          <w:lang w:val="uk-UA"/>
        </w:rPr>
        <w:t>Агентству та відповідному національному регуляторному органу з урахуванням частини 5 статті 8.</w:t>
      </w:r>
    </w:p>
    <w:p w14:paraId="1F14A8F5" w14:textId="5D12EB88"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r>
      <w:r w:rsidR="00443DC9" w:rsidRPr="008E566B">
        <w:rPr>
          <w:rFonts w:ascii="Times New Roman" w:eastAsia="Times New Roman" w:hAnsi="Times New Roman" w:cs="Times New Roman"/>
          <w:color w:val="000000"/>
          <w:sz w:val="20"/>
          <w:szCs w:val="20"/>
          <w:lang w:val="uk-UA"/>
        </w:rPr>
        <w:t>Що</w:t>
      </w:r>
      <w:r w:rsidRPr="008E566B">
        <w:rPr>
          <w:rFonts w:ascii="Times New Roman" w:eastAsia="Times New Roman" w:hAnsi="Times New Roman" w:cs="Times New Roman"/>
          <w:color w:val="000000"/>
          <w:sz w:val="20"/>
          <w:szCs w:val="20"/>
          <w:lang w:val="uk-UA"/>
        </w:rPr>
        <w:t xml:space="preserve">разу, коли учасник ринку або особа, </w:t>
      </w:r>
      <w:r w:rsidR="00B405C5"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прац</w:t>
      </w:r>
      <w:r w:rsidR="00AC5418" w:rsidRPr="008E566B">
        <w:rPr>
          <w:rFonts w:ascii="Times New Roman" w:eastAsia="Times New Roman" w:hAnsi="Times New Roman" w:cs="Times New Roman"/>
          <w:color w:val="000000"/>
          <w:sz w:val="20"/>
          <w:szCs w:val="20"/>
          <w:lang w:val="uk-UA"/>
        </w:rPr>
        <w:t>евлаштована</w:t>
      </w:r>
      <w:r w:rsidRPr="008E566B">
        <w:rPr>
          <w:rFonts w:ascii="Times New Roman" w:eastAsia="Times New Roman" w:hAnsi="Times New Roman" w:cs="Times New Roman"/>
          <w:color w:val="000000"/>
          <w:sz w:val="20"/>
          <w:szCs w:val="20"/>
          <w:lang w:val="uk-UA"/>
        </w:rPr>
        <w:t xml:space="preserve"> учасник</w:t>
      </w:r>
      <w:r w:rsidR="00AC5418"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ринку або діє від його імені, розкриває </w:t>
      </w:r>
      <w:proofErr w:type="spellStart"/>
      <w:r w:rsidRPr="008E566B">
        <w:rPr>
          <w:rFonts w:ascii="Times New Roman" w:eastAsia="Times New Roman" w:hAnsi="Times New Roman" w:cs="Times New Roman"/>
          <w:color w:val="000000"/>
          <w:sz w:val="20"/>
          <w:szCs w:val="20"/>
          <w:lang w:val="uk-UA"/>
        </w:rPr>
        <w:t>інсайдерську</w:t>
      </w:r>
      <w:proofErr w:type="spellEnd"/>
      <w:r w:rsidRPr="008E566B">
        <w:rPr>
          <w:rFonts w:ascii="Times New Roman" w:eastAsia="Times New Roman" w:hAnsi="Times New Roman" w:cs="Times New Roman"/>
          <w:color w:val="000000"/>
          <w:sz w:val="20"/>
          <w:szCs w:val="20"/>
          <w:lang w:val="uk-UA"/>
        </w:rPr>
        <w:t xml:space="preserve"> інформацію </w:t>
      </w:r>
      <w:r w:rsidR="00DE5625" w:rsidRPr="008E566B">
        <w:rPr>
          <w:rFonts w:ascii="Times New Roman" w:eastAsia="Times New Roman" w:hAnsi="Times New Roman" w:cs="Times New Roman"/>
          <w:color w:val="000000"/>
          <w:sz w:val="20"/>
          <w:szCs w:val="20"/>
          <w:lang w:val="uk-UA"/>
        </w:rPr>
        <w:t xml:space="preserve">у зв’язку з </w:t>
      </w:r>
      <w:r w:rsidRPr="008E566B">
        <w:rPr>
          <w:rFonts w:ascii="Times New Roman" w:eastAsia="Times New Roman" w:hAnsi="Times New Roman" w:cs="Times New Roman"/>
          <w:color w:val="000000"/>
          <w:sz w:val="20"/>
          <w:szCs w:val="20"/>
          <w:lang w:val="uk-UA"/>
        </w:rPr>
        <w:t>оптов</w:t>
      </w:r>
      <w:r w:rsidR="00DE562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енергетичн</w:t>
      </w:r>
      <w:r w:rsidR="00DE5625" w:rsidRPr="008E566B">
        <w:rPr>
          <w:rFonts w:ascii="Times New Roman" w:eastAsia="Times New Roman" w:hAnsi="Times New Roman" w:cs="Times New Roman"/>
          <w:color w:val="000000"/>
          <w:sz w:val="20"/>
          <w:szCs w:val="20"/>
          <w:lang w:val="uk-UA"/>
        </w:rPr>
        <w:t>им</w:t>
      </w:r>
      <w:r w:rsidRPr="008E566B">
        <w:rPr>
          <w:rFonts w:ascii="Times New Roman" w:eastAsia="Times New Roman" w:hAnsi="Times New Roman" w:cs="Times New Roman"/>
          <w:color w:val="000000"/>
          <w:sz w:val="20"/>
          <w:szCs w:val="20"/>
          <w:lang w:val="uk-UA"/>
        </w:rPr>
        <w:t xml:space="preserve"> продукт</w:t>
      </w:r>
      <w:r w:rsidR="00DE5625"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w:t>
      </w:r>
      <w:r w:rsidR="0019796E" w:rsidRPr="008E566B">
        <w:rPr>
          <w:rFonts w:ascii="Times New Roman" w:eastAsia="Times New Roman" w:hAnsi="Times New Roman" w:cs="Times New Roman"/>
          <w:color w:val="000000"/>
          <w:sz w:val="20"/>
          <w:szCs w:val="20"/>
          <w:lang w:val="uk-UA"/>
        </w:rPr>
        <w:t xml:space="preserve">при </w:t>
      </w:r>
      <w:r w:rsidR="002001E3" w:rsidRPr="008E566B">
        <w:rPr>
          <w:rFonts w:ascii="Times New Roman" w:eastAsia="Times New Roman" w:hAnsi="Times New Roman" w:cs="Times New Roman"/>
          <w:color w:val="000000"/>
          <w:sz w:val="20"/>
          <w:szCs w:val="20"/>
          <w:lang w:val="uk-UA"/>
        </w:rPr>
        <w:t xml:space="preserve">нормальному </w:t>
      </w:r>
      <w:r w:rsidRPr="008E566B">
        <w:rPr>
          <w:rFonts w:ascii="Times New Roman" w:eastAsia="Times New Roman" w:hAnsi="Times New Roman" w:cs="Times New Roman"/>
          <w:color w:val="000000"/>
          <w:sz w:val="20"/>
          <w:szCs w:val="20"/>
          <w:lang w:val="uk-UA"/>
        </w:rPr>
        <w:t>виконанн</w:t>
      </w:r>
      <w:r w:rsidR="00CB0D3E"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своєї трудової, професійної діяльності або обов’язків, як зазначено у пункті (b) частини 1 статті 3, такий учасник ринку або особа має забезпечити одночасне, повне та ефективне публічне розкриття такої інформації. У </w:t>
      </w:r>
      <w:r w:rsidR="005D7008" w:rsidRPr="008E566B">
        <w:rPr>
          <w:rFonts w:ascii="Times New Roman" w:eastAsia="Times New Roman" w:hAnsi="Times New Roman" w:cs="Times New Roman"/>
          <w:color w:val="000000"/>
          <w:sz w:val="20"/>
          <w:szCs w:val="20"/>
          <w:lang w:val="uk-UA"/>
        </w:rPr>
        <w:t xml:space="preserve">випадку </w:t>
      </w:r>
      <w:r w:rsidRPr="008E566B">
        <w:rPr>
          <w:rFonts w:ascii="Times New Roman" w:eastAsia="Times New Roman" w:hAnsi="Times New Roman" w:cs="Times New Roman"/>
          <w:color w:val="000000"/>
          <w:sz w:val="20"/>
          <w:szCs w:val="20"/>
          <w:lang w:val="uk-UA"/>
        </w:rPr>
        <w:t xml:space="preserve">ненавмисного розкриття учасник ринку має </w:t>
      </w:r>
      <w:r w:rsidRPr="008E566B">
        <w:rPr>
          <w:rFonts w:ascii="Times New Roman" w:eastAsia="Times New Roman" w:hAnsi="Times New Roman" w:cs="Times New Roman"/>
          <w:color w:val="000000"/>
          <w:sz w:val="20"/>
          <w:szCs w:val="20"/>
          <w:lang w:val="uk-UA"/>
        </w:rPr>
        <w:t xml:space="preserve">забезпечити повне та ефективне публічне розкриття інформації в найкоротший строк після ненавмисного розкриття. Ця частина не має застосовуватися, якщо особа, яка отримала інформацію, має обов’язок </w:t>
      </w:r>
      <w:r w:rsidR="00B84C23" w:rsidRPr="008E566B">
        <w:rPr>
          <w:rFonts w:ascii="Times New Roman" w:eastAsia="Times New Roman" w:hAnsi="Times New Roman" w:cs="Times New Roman"/>
          <w:color w:val="000000"/>
          <w:sz w:val="20"/>
          <w:szCs w:val="20"/>
          <w:lang w:val="uk-UA"/>
        </w:rPr>
        <w:t xml:space="preserve">щодо </w:t>
      </w:r>
      <w:r w:rsidRPr="008E566B">
        <w:rPr>
          <w:rFonts w:ascii="Times New Roman" w:eastAsia="Times New Roman" w:hAnsi="Times New Roman" w:cs="Times New Roman"/>
          <w:color w:val="000000"/>
          <w:sz w:val="20"/>
          <w:szCs w:val="20"/>
          <w:lang w:val="uk-UA"/>
        </w:rPr>
        <w:t>конфіденційн</w:t>
      </w:r>
      <w:r w:rsidR="00B84C23" w:rsidRPr="008E566B">
        <w:rPr>
          <w:rFonts w:ascii="Times New Roman" w:eastAsia="Times New Roman" w:hAnsi="Times New Roman" w:cs="Times New Roman"/>
          <w:color w:val="000000"/>
          <w:sz w:val="20"/>
          <w:szCs w:val="20"/>
          <w:lang w:val="uk-UA"/>
        </w:rPr>
        <w:t>ост</w:t>
      </w:r>
      <w:r w:rsidRPr="008E566B">
        <w:rPr>
          <w:rFonts w:ascii="Times New Roman" w:eastAsia="Times New Roman" w:hAnsi="Times New Roman" w:cs="Times New Roman"/>
          <w:color w:val="000000"/>
          <w:sz w:val="20"/>
          <w:szCs w:val="20"/>
          <w:lang w:val="uk-UA"/>
        </w:rPr>
        <w:t xml:space="preserve">і, незалежно від того, чи випливає такий обов’язок із закону, </w:t>
      </w:r>
      <w:r w:rsidR="00F26F16" w:rsidRPr="008E566B">
        <w:rPr>
          <w:rFonts w:ascii="Times New Roman" w:eastAsia="Times New Roman" w:hAnsi="Times New Roman" w:cs="Times New Roman"/>
          <w:color w:val="000000"/>
          <w:sz w:val="20"/>
          <w:szCs w:val="20"/>
          <w:lang w:val="uk-UA"/>
        </w:rPr>
        <w:t xml:space="preserve">регуляторного </w:t>
      </w:r>
      <w:r w:rsidRPr="008E566B">
        <w:rPr>
          <w:rFonts w:ascii="Times New Roman" w:eastAsia="Times New Roman" w:hAnsi="Times New Roman" w:cs="Times New Roman"/>
          <w:color w:val="000000"/>
          <w:sz w:val="20"/>
          <w:szCs w:val="20"/>
          <w:lang w:val="uk-UA"/>
        </w:rPr>
        <w:t>акта, статут</w:t>
      </w:r>
      <w:r w:rsidR="004D24AC" w:rsidRPr="008E566B">
        <w:rPr>
          <w:rFonts w:ascii="Times New Roman" w:eastAsia="Times New Roman" w:hAnsi="Times New Roman" w:cs="Times New Roman"/>
          <w:color w:val="000000"/>
          <w:sz w:val="20"/>
          <w:szCs w:val="20"/>
          <w:lang w:val="uk-UA"/>
        </w:rPr>
        <w:t>них документів</w:t>
      </w:r>
      <w:r w:rsidRPr="008E566B">
        <w:rPr>
          <w:rFonts w:ascii="Times New Roman" w:eastAsia="Times New Roman" w:hAnsi="Times New Roman" w:cs="Times New Roman"/>
          <w:color w:val="000000"/>
          <w:sz w:val="20"/>
          <w:szCs w:val="20"/>
          <w:lang w:val="uk-UA"/>
        </w:rPr>
        <w:t xml:space="preserve"> або договору.</w:t>
      </w:r>
    </w:p>
    <w:p w14:paraId="76A27626" w14:textId="032A2305"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 xml:space="preserve">Оприлюднення інсайдерської інформації, у тому числі в агрегованій формі, відповідно до Регламенту (ЄС) № 714/2009 або (ЄС) № 715/2009, або настанов та мережевих кодексів, </w:t>
      </w:r>
      <w:bookmarkStart w:id="12" w:name="_Hlk174033377"/>
      <w:r w:rsidRPr="008E566B">
        <w:rPr>
          <w:rFonts w:ascii="Times New Roman" w:eastAsia="Times New Roman" w:hAnsi="Times New Roman" w:cs="Times New Roman"/>
          <w:color w:val="000000"/>
          <w:sz w:val="20"/>
          <w:szCs w:val="20"/>
          <w:lang w:val="uk-UA"/>
        </w:rPr>
        <w:t xml:space="preserve">прийнятих відповідно </w:t>
      </w:r>
      <w:bookmarkEnd w:id="12"/>
      <w:r w:rsidRPr="008E566B">
        <w:rPr>
          <w:rFonts w:ascii="Times New Roman" w:eastAsia="Times New Roman" w:hAnsi="Times New Roman" w:cs="Times New Roman"/>
          <w:color w:val="000000"/>
          <w:sz w:val="20"/>
          <w:szCs w:val="20"/>
          <w:lang w:val="uk-UA"/>
        </w:rPr>
        <w:t>до цих регламентів, становить одночасне, повне та ефективне публічне розкриття.</w:t>
      </w:r>
    </w:p>
    <w:p w14:paraId="519B8405" w14:textId="4888AEED"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 xml:space="preserve">У тих випадках, де звільнення від обов’язку оприлюднювати певні дані </w:t>
      </w:r>
      <w:r w:rsidR="00901F75" w:rsidRPr="008E566B">
        <w:rPr>
          <w:rFonts w:ascii="Times New Roman" w:eastAsia="Times New Roman" w:hAnsi="Times New Roman" w:cs="Times New Roman"/>
          <w:color w:val="000000"/>
          <w:sz w:val="20"/>
          <w:szCs w:val="20"/>
          <w:lang w:val="uk-UA"/>
        </w:rPr>
        <w:t xml:space="preserve">надано </w:t>
      </w:r>
      <w:r w:rsidR="008D51DD" w:rsidRPr="008E566B">
        <w:rPr>
          <w:rFonts w:ascii="Times New Roman" w:eastAsia="Times New Roman" w:hAnsi="Times New Roman" w:cs="Times New Roman"/>
          <w:color w:val="000000"/>
          <w:sz w:val="20"/>
          <w:szCs w:val="20"/>
          <w:lang w:val="uk-UA"/>
        </w:rPr>
        <w:t>оператору системи передачі</w:t>
      </w:r>
      <w:r w:rsidR="0014662F" w:rsidRPr="008E566B">
        <w:rPr>
          <w:rFonts w:ascii="Times New Roman" w:eastAsia="Times New Roman" w:hAnsi="Times New Roman" w:cs="Times New Roman"/>
          <w:color w:val="000000"/>
          <w:sz w:val="20"/>
          <w:szCs w:val="20"/>
          <w:lang w:val="uk-UA"/>
        </w:rPr>
        <w:t>,</w:t>
      </w:r>
      <w:r w:rsidR="008D51DD"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відповідно до Регламенту (ЄС) № 714/2009 або (ЄС) № 715/2009, такий оператор </w:t>
      </w:r>
      <w:r w:rsidR="0014662F" w:rsidRPr="008E566B">
        <w:rPr>
          <w:rFonts w:ascii="Times New Roman" w:eastAsia="Times New Roman" w:hAnsi="Times New Roman" w:cs="Times New Roman"/>
          <w:color w:val="000000"/>
          <w:sz w:val="20"/>
          <w:szCs w:val="20"/>
          <w:lang w:val="uk-UA"/>
        </w:rPr>
        <w:t xml:space="preserve">тим самим </w:t>
      </w:r>
      <w:r w:rsidRPr="008E566B">
        <w:rPr>
          <w:rFonts w:ascii="Times New Roman" w:eastAsia="Times New Roman" w:hAnsi="Times New Roman" w:cs="Times New Roman"/>
          <w:color w:val="000000"/>
          <w:sz w:val="20"/>
          <w:szCs w:val="20"/>
          <w:lang w:val="uk-UA"/>
        </w:rPr>
        <w:t>також звільняється від обов’язку, викладеного в частині 1 цієї статті, щодо таких даних.</w:t>
      </w:r>
    </w:p>
    <w:p w14:paraId="5624832A" w14:textId="7F7B131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6.</w:t>
      </w:r>
      <w:r w:rsidRPr="008E566B">
        <w:rPr>
          <w:rFonts w:ascii="Times New Roman" w:eastAsia="Times New Roman" w:hAnsi="Times New Roman" w:cs="Times New Roman"/>
          <w:color w:val="000000"/>
          <w:sz w:val="20"/>
          <w:szCs w:val="20"/>
          <w:lang w:val="uk-UA"/>
        </w:rPr>
        <w:tab/>
        <w:t xml:space="preserve">Частини 1 та 2 </w:t>
      </w:r>
      <w:r w:rsidR="00BB3AD9" w:rsidRPr="008E566B">
        <w:rPr>
          <w:rFonts w:ascii="Times New Roman" w:eastAsia="Times New Roman" w:hAnsi="Times New Roman" w:cs="Times New Roman"/>
          <w:color w:val="000000"/>
          <w:sz w:val="20"/>
          <w:szCs w:val="20"/>
          <w:lang w:val="uk-UA"/>
        </w:rPr>
        <w:t xml:space="preserve">є </w:t>
      </w:r>
      <w:r w:rsidRPr="008E566B">
        <w:rPr>
          <w:rFonts w:ascii="Times New Roman" w:eastAsia="Times New Roman" w:hAnsi="Times New Roman" w:cs="Times New Roman"/>
          <w:color w:val="000000"/>
          <w:sz w:val="20"/>
          <w:szCs w:val="20"/>
          <w:lang w:val="uk-UA"/>
        </w:rPr>
        <w:t xml:space="preserve">без шкоди чи обмеження для обов’язків учасників ринку </w:t>
      </w:r>
      <w:r w:rsidR="000F17AB" w:rsidRPr="008E566B">
        <w:rPr>
          <w:rFonts w:ascii="Times New Roman" w:eastAsia="Times New Roman" w:hAnsi="Times New Roman" w:cs="Times New Roman"/>
          <w:color w:val="000000"/>
          <w:sz w:val="20"/>
          <w:szCs w:val="20"/>
          <w:lang w:val="uk-UA"/>
        </w:rPr>
        <w:t xml:space="preserve">за </w:t>
      </w:r>
      <w:r w:rsidRPr="008E566B">
        <w:rPr>
          <w:rFonts w:ascii="Times New Roman" w:eastAsia="Times New Roman" w:hAnsi="Times New Roman" w:cs="Times New Roman"/>
          <w:color w:val="000000"/>
          <w:sz w:val="20"/>
          <w:szCs w:val="20"/>
          <w:lang w:val="uk-UA"/>
        </w:rPr>
        <w:t>Директив</w:t>
      </w:r>
      <w:r w:rsidR="000F17AB" w:rsidRPr="008E566B">
        <w:rPr>
          <w:rFonts w:ascii="Times New Roman" w:eastAsia="Times New Roman" w:hAnsi="Times New Roman" w:cs="Times New Roman"/>
          <w:color w:val="000000"/>
          <w:sz w:val="20"/>
          <w:szCs w:val="20"/>
          <w:lang w:val="uk-UA"/>
        </w:rPr>
        <w:t>ами</w:t>
      </w:r>
      <w:r w:rsidRPr="008E566B">
        <w:rPr>
          <w:rFonts w:ascii="Times New Roman" w:eastAsia="Times New Roman" w:hAnsi="Times New Roman" w:cs="Times New Roman"/>
          <w:color w:val="000000"/>
          <w:sz w:val="20"/>
          <w:szCs w:val="20"/>
          <w:lang w:val="uk-UA"/>
        </w:rPr>
        <w:t> 2009/72/ЄС та 2009/73/ЄС та Регламент</w:t>
      </w:r>
      <w:r w:rsidR="000F17AB" w:rsidRPr="008E566B">
        <w:rPr>
          <w:rFonts w:ascii="Times New Roman" w:eastAsia="Times New Roman" w:hAnsi="Times New Roman" w:cs="Times New Roman"/>
          <w:color w:val="000000"/>
          <w:sz w:val="20"/>
          <w:szCs w:val="20"/>
          <w:lang w:val="uk-UA"/>
        </w:rPr>
        <w:t>ами</w:t>
      </w:r>
      <w:r w:rsidRPr="008E566B">
        <w:rPr>
          <w:rFonts w:ascii="Times New Roman" w:eastAsia="Times New Roman" w:hAnsi="Times New Roman" w:cs="Times New Roman"/>
          <w:color w:val="000000"/>
          <w:sz w:val="20"/>
          <w:szCs w:val="20"/>
          <w:lang w:val="uk-UA"/>
        </w:rPr>
        <w:t xml:space="preserve"> (ЄС) № 714/2009 та (ЄС) № 715/2009, </w:t>
      </w:r>
      <w:r w:rsidR="007E1754" w:rsidRPr="008E566B">
        <w:rPr>
          <w:rFonts w:ascii="Times New Roman" w:eastAsia="Times New Roman" w:hAnsi="Times New Roman" w:cs="Times New Roman"/>
          <w:color w:val="000000"/>
          <w:sz w:val="20"/>
          <w:szCs w:val="20"/>
          <w:lang w:val="uk-UA"/>
        </w:rPr>
        <w:t xml:space="preserve">включно з </w:t>
      </w:r>
      <w:r w:rsidRPr="008E566B">
        <w:rPr>
          <w:rFonts w:ascii="Times New Roman" w:eastAsia="Times New Roman" w:hAnsi="Times New Roman" w:cs="Times New Roman"/>
          <w:color w:val="000000"/>
          <w:sz w:val="20"/>
          <w:szCs w:val="20"/>
          <w:lang w:val="uk-UA"/>
        </w:rPr>
        <w:t>настановами та мережевими кодексами, прийнятими відповідно до таких директив і регламентів, зокрема, щодо строків та методу оприлюднення інформації.</w:t>
      </w:r>
    </w:p>
    <w:p w14:paraId="51C8C9CF" w14:textId="774E150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7.</w:t>
      </w:r>
      <w:r w:rsidRPr="008E566B">
        <w:rPr>
          <w:rFonts w:ascii="Times New Roman" w:eastAsia="Times New Roman" w:hAnsi="Times New Roman" w:cs="Times New Roman"/>
          <w:color w:val="000000"/>
          <w:sz w:val="20"/>
          <w:szCs w:val="20"/>
          <w:lang w:val="uk-UA"/>
        </w:rPr>
        <w:tab/>
        <w:t xml:space="preserve">Частини 1 та 2 </w:t>
      </w:r>
      <w:r w:rsidR="00BB3AD9" w:rsidRPr="008E566B">
        <w:rPr>
          <w:rFonts w:ascii="Times New Roman" w:eastAsia="Times New Roman" w:hAnsi="Times New Roman" w:cs="Times New Roman"/>
          <w:color w:val="000000"/>
          <w:sz w:val="20"/>
          <w:szCs w:val="20"/>
          <w:lang w:val="uk-UA"/>
        </w:rPr>
        <w:t xml:space="preserve">є </w:t>
      </w:r>
      <w:r w:rsidRPr="008E566B">
        <w:rPr>
          <w:rFonts w:ascii="Times New Roman" w:eastAsia="Times New Roman" w:hAnsi="Times New Roman" w:cs="Times New Roman"/>
          <w:color w:val="000000"/>
          <w:sz w:val="20"/>
          <w:szCs w:val="20"/>
          <w:lang w:val="uk-UA"/>
        </w:rPr>
        <w:t>без шкоди чи обмеження для права учасників ринку відкладати розкриття чутливої інформації, що стосується захисту критичної інфраструктури, передбачено</w:t>
      </w:r>
      <w:r w:rsidR="00B71B86"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в пункті (d) статті 2 Директиви Ради 2008/114/ЄС від 08 грудня 2008 року про </w:t>
      </w:r>
      <w:r w:rsidR="0039330E" w:rsidRPr="008E566B">
        <w:rPr>
          <w:rFonts w:ascii="Times New Roman" w:eastAsia="Times New Roman" w:hAnsi="Times New Roman" w:cs="Times New Roman"/>
          <w:color w:val="000000"/>
          <w:sz w:val="20"/>
          <w:szCs w:val="20"/>
          <w:lang w:val="uk-UA"/>
        </w:rPr>
        <w:t xml:space="preserve">розпізнавання та призначення </w:t>
      </w:r>
      <w:r w:rsidR="001979AE" w:rsidRPr="008E566B">
        <w:rPr>
          <w:rFonts w:ascii="Times New Roman" w:eastAsia="Times New Roman" w:hAnsi="Times New Roman" w:cs="Times New Roman"/>
          <w:color w:val="000000"/>
          <w:sz w:val="20"/>
          <w:szCs w:val="20"/>
          <w:lang w:val="uk-UA"/>
        </w:rPr>
        <w:t>Є</w:t>
      </w:r>
      <w:r w:rsidRPr="008E566B">
        <w:rPr>
          <w:rFonts w:ascii="Times New Roman" w:eastAsia="Times New Roman" w:hAnsi="Times New Roman" w:cs="Times New Roman"/>
          <w:color w:val="000000"/>
          <w:sz w:val="20"/>
          <w:szCs w:val="20"/>
          <w:lang w:val="uk-UA"/>
        </w:rPr>
        <w:t xml:space="preserve">вропейських критичних </w:t>
      </w:r>
      <w:proofErr w:type="spellStart"/>
      <w:r w:rsidRPr="008E566B">
        <w:rPr>
          <w:rFonts w:ascii="Times New Roman" w:eastAsia="Times New Roman" w:hAnsi="Times New Roman" w:cs="Times New Roman"/>
          <w:color w:val="000000"/>
          <w:sz w:val="20"/>
          <w:szCs w:val="20"/>
          <w:lang w:val="uk-UA"/>
        </w:rPr>
        <w:t>інфраструктур</w:t>
      </w:r>
      <w:proofErr w:type="spellEnd"/>
      <w:r w:rsidRPr="008E566B">
        <w:rPr>
          <w:rFonts w:ascii="Times New Roman" w:eastAsia="Times New Roman" w:hAnsi="Times New Roman" w:cs="Times New Roman"/>
          <w:color w:val="000000"/>
          <w:sz w:val="20"/>
          <w:szCs w:val="20"/>
          <w:lang w:val="uk-UA"/>
        </w:rPr>
        <w:t xml:space="preserve"> та </w:t>
      </w:r>
      <w:r w:rsidR="003F0377" w:rsidRPr="008E566B">
        <w:rPr>
          <w:rFonts w:ascii="Times New Roman" w:eastAsia="Times New Roman" w:hAnsi="Times New Roman" w:cs="Times New Roman"/>
          <w:color w:val="000000"/>
          <w:sz w:val="20"/>
          <w:szCs w:val="20"/>
          <w:lang w:val="uk-UA"/>
        </w:rPr>
        <w:t xml:space="preserve">оцінку </w:t>
      </w:r>
      <w:r w:rsidRPr="008E566B">
        <w:rPr>
          <w:rFonts w:ascii="Times New Roman" w:eastAsia="Times New Roman" w:hAnsi="Times New Roman" w:cs="Times New Roman"/>
          <w:color w:val="000000"/>
          <w:sz w:val="20"/>
          <w:szCs w:val="20"/>
          <w:lang w:val="uk-UA"/>
        </w:rPr>
        <w:t>необхідності покращення їх захисту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13"/>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якщо вона </w:t>
      </w:r>
      <w:r w:rsidR="00DD1417" w:rsidRPr="008E566B">
        <w:rPr>
          <w:rFonts w:ascii="Times New Roman" w:eastAsia="Times New Roman" w:hAnsi="Times New Roman" w:cs="Times New Roman"/>
          <w:color w:val="000000"/>
          <w:sz w:val="20"/>
          <w:szCs w:val="20"/>
          <w:lang w:val="uk-UA"/>
        </w:rPr>
        <w:t xml:space="preserve">є </w:t>
      </w:r>
      <w:r w:rsidRPr="008E566B">
        <w:rPr>
          <w:rFonts w:ascii="Times New Roman" w:eastAsia="Times New Roman" w:hAnsi="Times New Roman" w:cs="Times New Roman"/>
          <w:color w:val="000000"/>
          <w:sz w:val="20"/>
          <w:szCs w:val="20"/>
          <w:lang w:val="uk-UA"/>
        </w:rPr>
        <w:t>засекречен</w:t>
      </w:r>
      <w:r w:rsidR="004F1E9B" w:rsidRPr="008E566B">
        <w:rPr>
          <w:rFonts w:ascii="Times New Roman" w:eastAsia="Times New Roman" w:hAnsi="Times New Roman" w:cs="Times New Roman"/>
          <w:color w:val="000000"/>
          <w:sz w:val="20"/>
          <w:szCs w:val="20"/>
          <w:lang w:val="uk-UA"/>
        </w:rPr>
        <w:t>ою</w:t>
      </w:r>
      <w:r w:rsidRPr="008E566B">
        <w:rPr>
          <w:rFonts w:ascii="Times New Roman" w:eastAsia="Times New Roman" w:hAnsi="Times New Roman" w:cs="Times New Roman"/>
          <w:color w:val="000000"/>
          <w:sz w:val="20"/>
          <w:szCs w:val="20"/>
          <w:lang w:val="uk-UA"/>
        </w:rPr>
        <w:t xml:space="preserve"> в їхній країні.</w:t>
      </w:r>
    </w:p>
    <w:p w14:paraId="1EF2E517"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5</w:t>
      </w:r>
    </w:p>
    <w:p w14:paraId="674B637E"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Заборона маніпулювання ринком</w:t>
      </w:r>
    </w:p>
    <w:p w14:paraId="5234C532" w14:textId="1E3963E9" w:rsidR="000B4055" w:rsidRPr="008E566B" w:rsidRDefault="00084512"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Будь-яке заняття, або спроба зай</w:t>
      </w:r>
      <w:r w:rsidR="007C4CFB" w:rsidRPr="008E566B">
        <w:rPr>
          <w:rFonts w:ascii="Times New Roman" w:eastAsia="Times New Roman" w:hAnsi="Times New Roman" w:cs="Times New Roman"/>
          <w:color w:val="000000"/>
          <w:sz w:val="20"/>
          <w:szCs w:val="20"/>
          <w:lang w:val="uk-UA"/>
        </w:rPr>
        <w:t>ня</w:t>
      </w:r>
      <w:r w:rsidRPr="008E566B">
        <w:rPr>
          <w:rFonts w:ascii="Times New Roman" w:eastAsia="Times New Roman" w:hAnsi="Times New Roman" w:cs="Times New Roman"/>
          <w:color w:val="000000"/>
          <w:sz w:val="20"/>
          <w:szCs w:val="20"/>
          <w:lang w:val="uk-UA"/>
        </w:rPr>
        <w:t>тис</w:t>
      </w:r>
      <w:r w:rsidR="00401B9B"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w:t>
      </w:r>
      <w:r w:rsidR="000B4055" w:rsidRPr="008E566B">
        <w:rPr>
          <w:rFonts w:ascii="Times New Roman" w:eastAsia="Times New Roman" w:hAnsi="Times New Roman" w:cs="Times New Roman"/>
          <w:color w:val="000000"/>
          <w:sz w:val="20"/>
          <w:szCs w:val="20"/>
          <w:lang w:val="uk-UA"/>
        </w:rPr>
        <w:t xml:space="preserve"> маніпулюванн</w:t>
      </w:r>
      <w:r w:rsidR="00401B9B" w:rsidRPr="008E566B">
        <w:rPr>
          <w:rFonts w:ascii="Times New Roman" w:eastAsia="Times New Roman" w:hAnsi="Times New Roman" w:cs="Times New Roman"/>
          <w:color w:val="000000"/>
          <w:sz w:val="20"/>
          <w:szCs w:val="20"/>
          <w:lang w:val="uk-UA"/>
        </w:rPr>
        <w:t>ям</w:t>
      </w:r>
      <w:r w:rsidR="000B4055" w:rsidRPr="008E566B">
        <w:rPr>
          <w:rFonts w:ascii="Times New Roman" w:eastAsia="Times New Roman" w:hAnsi="Times New Roman" w:cs="Times New Roman"/>
          <w:color w:val="000000"/>
          <w:sz w:val="20"/>
          <w:szCs w:val="20"/>
          <w:lang w:val="uk-UA"/>
        </w:rPr>
        <w:t xml:space="preserve"> ринком на оптових енергетичних ринках має бути заборонена.</w:t>
      </w:r>
    </w:p>
    <w:p w14:paraId="4D7DE2A2"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lastRenderedPageBreak/>
        <w:t>Стаття 6</w:t>
      </w:r>
    </w:p>
    <w:p w14:paraId="716C4806" w14:textId="26CC528C"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Технічне оновлення означень інсайдерськ</w:t>
      </w:r>
      <w:r w:rsidR="009B03BB" w:rsidRPr="008E566B">
        <w:rPr>
          <w:rFonts w:ascii="Times New Roman" w:eastAsia="Times New Roman" w:hAnsi="Times New Roman" w:cs="Times New Roman"/>
          <w:b/>
          <w:bCs/>
          <w:color w:val="000000"/>
          <w:sz w:val="20"/>
          <w:szCs w:val="20"/>
          <w:lang w:val="uk-UA"/>
        </w:rPr>
        <w:t>ої</w:t>
      </w:r>
      <w:r w:rsidRPr="008E566B">
        <w:rPr>
          <w:rFonts w:ascii="Times New Roman" w:eastAsia="Times New Roman" w:hAnsi="Times New Roman" w:cs="Times New Roman"/>
          <w:b/>
          <w:bCs/>
          <w:color w:val="000000"/>
          <w:sz w:val="20"/>
          <w:szCs w:val="20"/>
          <w:lang w:val="uk-UA"/>
        </w:rPr>
        <w:t xml:space="preserve"> інформаці</w:t>
      </w:r>
      <w:r w:rsidR="009B03BB" w:rsidRPr="008E566B">
        <w:rPr>
          <w:rFonts w:ascii="Times New Roman" w:eastAsia="Times New Roman" w:hAnsi="Times New Roman" w:cs="Times New Roman"/>
          <w:b/>
          <w:bCs/>
          <w:color w:val="000000"/>
          <w:sz w:val="20"/>
          <w:szCs w:val="20"/>
          <w:lang w:val="uk-UA"/>
        </w:rPr>
        <w:t>ї</w:t>
      </w:r>
      <w:r w:rsidRPr="008E566B">
        <w:rPr>
          <w:rFonts w:ascii="Times New Roman" w:eastAsia="Times New Roman" w:hAnsi="Times New Roman" w:cs="Times New Roman"/>
          <w:b/>
          <w:bCs/>
          <w:color w:val="000000"/>
          <w:sz w:val="20"/>
          <w:szCs w:val="20"/>
          <w:lang w:val="uk-UA"/>
        </w:rPr>
        <w:t xml:space="preserve"> та маніпулювання ринком</w:t>
      </w:r>
    </w:p>
    <w:p w14:paraId="621412F3" w14:textId="51E13A53"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Комісія має бути наділена повноваженнями приймати делеговані акти відповідно до статті 20 для</w:t>
      </w:r>
      <w:r w:rsidR="004A195F" w:rsidRPr="008E566B">
        <w:rPr>
          <w:rFonts w:ascii="Times New Roman" w:eastAsia="Times New Roman" w:hAnsi="Times New Roman" w:cs="Times New Roman"/>
          <w:color w:val="000000"/>
          <w:sz w:val="20"/>
          <w:szCs w:val="20"/>
          <w:lang w:val="uk-UA"/>
        </w:rPr>
        <w:t xml:space="preserve"> того, щоб</w:t>
      </w:r>
      <w:r w:rsidRPr="008E566B">
        <w:rPr>
          <w:rFonts w:ascii="Times New Roman" w:eastAsia="Times New Roman" w:hAnsi="Times New Roman" w:cs="Times New Roman"/>
          <w:color w:val="000000"/>
          <w:sz w:val="20"/>
          <w:szCs w:val="20"/>
          <w:lang w:val="uk-UA"/>
        </w:rPr>
        <w:t>:</w:t>
      </w:r>
    </w:p>
    <w:p w14:paraId="16858A96" w14:textId="7F9D6A67" w:rsidR="00AA159D" w:rsidRPr="008E566B" w:rsidRDefault="00AA159D" w:rsidP="00901DD6">
      <w:pPr>
        <w:pStyle w:val="ListParagraph"/>
        <w:numPr>
          <w:ilvl w:val="0"/>
          <w:numId w:val="18"/>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узгод</w:t>
      </w:r>
      <w:r w:rsidR="00D4523F" w:rsidRPr="008E566B">
        <w:rPr>
          <w:rFonts w:ascii="Times New Roman" w:eastAsia="Times New Roman" w:hAnsi="Times New Roman" w:cs="Times New Roman"/>
          <w:color w:val="000000"/>
          <w:sz w:val="20"/>
          <w:szCs w:val="20"/>
          <w:lang w:val="uk-UA"/>
        </w:rPr>
        <w:t>ити</w:t>
      </w:r>
      <w:r w:rsidRPr="008E566B">
        <w:rPr>
          <w:rFonts w:ascii="Times New Roman" w:eastAsia="Times New Roman" w:hAnsi="Times New Roman" w:cs="Times New Roman"/>
          <w:color w:val="000000"/>
          <w:sz w:val="20"/>
          <w:szCs w:val="20"/>
          <w:lang w:val="uk-UA"/>
        </w:rPr>
        <w:t xml:space="preserve"> означен</w:t>
      </w:r>
      <w:r w:rsidR="00D4523F" w:rsidRPr="008E566B">
        <w:rPr>
          <w:rFonts w:ascii="Times New Roman" w:eastAsia="Times New Roman" w:hAnsi="Times New Roman" w:cs="Times New Roman"/>
          <w:color w:val="000000"/>
          <w:sz w:val="20"/>
          <w:szCs w:val="20"/>
          <w:lang w:val="uk-UA"/>
        </w:rPr>
        <w:t>ня</w:t>
      </w:r>
      <w:r w:rsidRPr="008E566B">
        <w:rPr>
          <w:rFonts w:ascii="Times New Roman" w:eastAsia="Times New Roman" w:hAnsi="Times New Roman" w:cs="Times New Roman"/>
          <w:color w:val="000000"/>
          <w:sz w:val="20"/>
          <w:szCs w:val="20"/>
          <w:lang w:val="uk-UA"/>
        </w:rPr>
        <w:t>, викладен</w:t>
      </w:r>
      <w:r w:rsidR="00D4523F"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у пунктах (1), (2), (3) та (5) статті 2, з метою забезпечення </w:t>
      </w:r>
      <w:proofErr w:type="spellStart"/>
      <w:r w:rsidR="008D62C5" w:rsidRPr="008E566B">
        <w:rPr>
          <w:rFonts w:ascii="Times New Roman" w:eastAsia="Times New Roman" w:hAnsi="Times New Roman" w:cs="Times New Roman"/>
          <w:color w:val="000000"/>
          <w:sz w:val="20"/>
          <w:szCs w:val="20"/>
          <w:lang w:val="uk-UA"/>
        </w:rPr>
        <w:t>взаємо</w:t>
      </w:r>
      <w:r w:rsidRPr="008E566B">
        <w:rPr>
          <w:rFonts w:ascii="Times New Roman" w:eastAsia="Times New Roman" w:hAnsi="Times New Roman" w:cs="Times New Roman"/>
          <w:color w:val="000000"/>
          <w:sz w:val="20"/>
          <w:szCs w:val="20"/>
          <w:lang w:val="uk-UA"/>
        </w:rPr>
        <w:t>узгодженості</w:t>
      </w:r>
      <w:proofErr w:type="spellEnd"/>
      <w:r w:rsidRPr="008E566B">
        <w:rPr>
          <w:rFonts w:ascii="Times New Roman" w:eastAsia="Times New Roman" w:hAnsi="Times New Roman" w:cs="Times New Roman"/>
          <w:color w:val="000000"/>
          <w:sz w:val="20"/>
          <w:szCs w:val="20"/>
          <w:lang w:val="uk-UA"/>
        </w:rPr>
        <w:t xml:space="preserve"> з іншим відповідним законодавством Союзу у сферах фінансових послуг та енергії; та</w:t>
      </w:r>
    </w:p>
    <w:p w14:paraId="1C2263AD" w14:textId="4725B66F" w:rsidR="00AA159D" w:rsidRPr="008E566B" w:rsidRDefault="00AA159D" w:rsidP="00901DD6">
      <w:pPr>
        <w:pStyle w:val="ListParagraph"/>
        <w:numPr>
          <w:ilvl w:val="0"/>
          <w:numId w:val="18"/>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оновл</w:t>
      </w:r>
      <w:r w:rsidR="005060D9" w:rsidRPr="008E566B">
        <w:rPr>
          <w:rFonts w:ascii="Times New Roman" w:eastAsia="Times New Roman" w:hAnsi="Times New Roman" w:cs="Times New Roman"/>
          <w:color w:val="000000"/>
          <w:sz w:val="20"/>
          <w:szCs w:val="20"/>
          <w:lang w:val="uk-UA"/>
        </w:rPr>
        <w:t>ювати</w:t>
      </w:r>
      <w:r w:rsidRPr="008E566B">
        <w:rPr>
          <w:rFonts w:ascii="Times New Roman" w:eastAsia="Times New Roman" w:hAnsi="Times New Roman" w:cs="Times New Roman"/>
          <w:color w:val="000000"/>
          <w:sz w:val="20"/>
          <w:szCs w:val="20"/>
          <w:lang w:val="uk-UA"/>
        </w:rPr>
        <w:t xml:space="preserve"> так</w:t>
      </w:r>
      <w:r w:rsidR="005060D9"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означен</w:t>
      </w:r>
      <w:r w:rsidR="005060D9" w:rsidRPr="008E566B">
        <w:rPr>
          <w:rFonts w:ascii="Times New Roman" w:eastAsia="Times New Roman" w:hAnsi="Times New Roman" w:cs="Times New Roman"/>
          <w:color w:val="000000"/>
          <w:sz w:val="20"/>
          <w:szCs w:val="20"/>
          <w:lang w:val="uk-UA"/>
        </w:rPr>
        <w:t>ня</w:t>
      </w:r>
      <w:r w:rsidRPr="008E566B">
        <w:rPr>
          <w:rFonts w:ascii="Times New Roman" w:eastAsia="Times New Roman" w:hAnsi="Times New Roman" w:cs="Times New Roman"/>
          <w:color w:val="000000"/>
          <w:sz w:val="20"/>
          <w:szCs w:val="20"/>
          <w:lang w:val="uk-UA"/>
        </w:rPr>
        <w:t xml:space="preserve"> з єдиною метою врахування майбутнього розвитку на оптових енергетичних ринках.</w:t>
      </w:r>
    </w:p>
    <w:p w14:paraId="6E56ACC0" w14:textId="22533C20"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Делеговані акти, зазначені в частині 1, мають враховувати принаймні таке:</w:t>
      </w:r>
    </w:p>
    <w:p w14:paraId="0E2E37D7" w14:textId="4C7DF58C" w:rsidR="00AA159D" w:rsidRPr="008E566B" w:rsidRDefault="00AA159D" w:rsidP="00901DD6">
      <w:pPr>
        <w:pStyle w:val="ListParagraph"/>
        <w:numPr>
          <w:ilvl w:val="0"/>
          <w:numId w:val="19"/>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специфі</w:t>
      </w:r>
      <w:r w:rsidR="00615112" w:rsidRPr="008E566B">
        <w:rPr>
          <w:rFonts w:ascii="Times New Roman" w:eastAsia="Times New Roman" w:hAnsi="Times New Roman" w:cs="Times New Roman"/>
          <w:color w:val="000000"/>
          <w:sz w:val="20"/>
          <w:szCs w:val="20"/>
          <w:lang w:val="uk-UA"/>
        </w:rPr>
        <w:t>чне</w:t>
      </w:r>
      <w:r w:rsidRPr="008E566B">
        <w:rPr>
          <w:rFonts w:ascii="Times New Roman" w:eastAsia="Times New Roman" w:hAnsi="Times New Roman" w:cs="Times New Roman"/>
          <w:color w:val="000000"/>
          <w:sz w:val="20"/>
          <w:szCs w:val="20"/>
          <w:lang w:val="uk-UA"/>
        </w:rPr>
        <w:t xml:space="preserve"> функціонування оптових енергетичних ринків, </w:t>
      </w:r>
      <w:r w:rsidR="009975E4" w:rsidRPr="008E566B">
        <w:rPr>
          <w:rFonts w:ascii="Times New Roman" w:eastAsia="Times New Roman" w:hAnsi="Times New Roman" w:cs="Times New Roman"/>
          <w:color w:val="000000"/>
          <w:sz w:val="20"/>
          <w:szCs w:val="20"/>
          <w:lang w:val="uk-UA"/>
        </w:rPr>
        <w:t xml:space="preserve">в тому числі </w:t>
      </w:r>
      <w:r w:rsidRPr="008E566B">
        <w:rPr>
          <w:rFonts w:ascii="Times New Roman" w:eastAsia="Times New Roman" w:hAnsi="Times New Roman" w:cs="Times New Roman"/>
          <w:color w:val="000000"/>
          <w:sz w:val="20"/>
          <w:szCs w:val="20"/>
          <w:lang w:val="uk-UA"/>
        </w:rPr>
        <w:t>специфічн</w:t>
      </w:r>
      <w:r w:rsidR="009975E4"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особливост</w:t>
      </w:r>
      <w:r w:rsidR="009975E4"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ринків електроенергії та газу </w:t>
      </w:r>
      <w:r w:rsidR="002B0F02" w:rsidRPr="008E566B">
        <w:rPr>
          <w:rFonts w:ascii="Times New Roman" w:eastAsia="Times New Roman" w:hAnsi="Times New Roman" w:cs="Times New Roman"/>
          <w:color w:val="000000"/>
          <w:sz w:val="20"/>
          <w:szCs w:val="20"/>
          <w:lang w:val="uk-UA"/>
        </w:rPr>
        <w:t xml:space="preserve">і </w:t>
      </w:r>
      <w:r w:rsidRPr="008E566B">
        <w:rPr>
          <w:rFonts w:ascii="Times New Roman" w:eastAsia="Times New Roman" w:hAnsi="Times New Roman" w:cs="Times New Roman"/>
          <w:color w:val="000000"/>
          <w:sz w:val="20"/>
          <w:szCs w:val="20"/>
          <w:lang w:val="uk-UA"/>
        </w:rPr>
        <w:t>взаємодію між товарними ринками та ринками деривативів;</w:t>
      </w:r>
    </w:p>
    <w:p w14:paraId="1E20F0C6" w14:textId="3A0A6536" w:rsidR="00AA159D" w:rsidRPr="008E566B" w:rsidRDefault="00AA159D" w:rsidP="00901DD6">
      <w:pPr>
        <w:pStyle w:val="ListParagraph"/>
        <w:numPr>
          <w:ilvl w:val="0"/>
          <w:numId w:val="19"/>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потенціал для маніпулювання </w:t>
      </w:r>
      <w:r w:rsidR="0050331B" w:rsidRPr="008E566B">
        <w:rPr>
          <w:rFonts w:ascii="Times New Roman" w:eastAsia="Times New Roman" w:hAnsi="Times New Roman" w:cs="Times New Roman"/>
          <w:color w:val="000000"/>
          <w:sz w:val="20"/>
          <w:szCs w:val="20"/>
          <w:lang w:val="uk-UA"/>
        </w:rPr>
        <w:t xml:space="preserve">крізь кордони, </w:t>
      </w:r>
      <w:r w:rsidRPr="008E566B">
        <w:rPr>
          <w:rFonts w:ascii="Times New Roman" w:eastAsia="Times New Roman" w:hAnsi="Times New Roman" w:cs="Times New Roman"/>
          <w:color w:val="000000"/>
          <w:sz w:val="20"/>
          <w:szCs w:val="20"/>
          <w:lang w:val="uk-UA"/>
        </w:rPr>
        <w:t xml:space="preserve">між ринками електроенергії та газу, </w:t>
      </w:r>
      <w:r w:rsidR="0050331B" w:rsidRPr="008E566B">
        <w:rPr>
          <w:rFonts w:ascii="Times New Roman" w:eastAsia="Times New Roman" w:hAnsi="Times New Roman" w:cs="Times New Roman"/>
          <w:color w:val="000000"/>
          <w:sz w:val="20"/>
          <w:szCs w:val="20"/>
          <w:lang w:val="uk-UA"/>
        </w:rPr>
        <w:t xml:space="preserve">і </w:t>
      </w:r>
      <w:r w:rsidR="00D857E3" w:rsidRPr="008E566B">
        <w:rPr>
          <w:rFonts w:ascii="Times New Roman" w:eastAsia="Times New Roman" w:hAnsi="Times New Roman" w:cs="Times New Roman"/>
          <w:color w:val="000000"/>
          <w:sz w:val="20"/>
          <w:szCs w:val="20"/>
          <w:lang w:val="uk-UA"/>
        </w:rPr>
        <w:t xml:space="preserve">крізь </w:t>
      </w:r>
      <w:r w:rsidRPr="008E566B">
        <w:rPr>
          <w:rFonts w:ascii="Times New Roman" w:eastAsia="Times New Roman" w:hAnsi="Times New Roman" w:cs="Times New Roman"/>
          <w:color w:val="000000"/>
          <w:sz w:val="20"/>
          <w:szCs w:val="20"/>
          <w:lang w:val="uk-UA"/>
        </w:rPr>
        <w:t>товарн</w:t>
      </w:r>
      <w:r w:rsidR="00D857E3"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ринки та ринки деривативів;</w:t>
      </w:r>
    </w:p>
    <w:p w14:paraId="70C1A236" w14:textId="2AB2338E" w:rsidR="00AA159D" w:rsidRPr="008E566B" w:rsidRDefault="00AA159D" w:rsidP="00901DD6">
      <w:pPr>
        <w:pStyle w:val="ListParagraph"/>
        <w:numPr>
          <w:ilvl w:val="0"/>
          <w:numId w:val="19"/>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потенційний вплив на ціни оптово</w:t>
      </w:r>
      <w:r w:rsidR="00CB5473" w:rsidRPr="008E566B">
        <w:rPr>
          <w:rFonts w:ascii="Times New Roman" w:eastAsia="Times New Roman" w:hAnsi="Times New Roman" w:cs="Times New Roman"/>
          <w:color w:val="000000"/>
          <w:sz w:val="20"/>
          <w:szCs w:val="20"/>
          <w:lang w:val="uk-UA"/>
        </w:rPr>
        <w:t>го</w:t>
      </w:r>
      <w:r w:rsidRPr="008E566B">
        <w:rPr>
          <w:rFonts w:ascii="Times New Roman" w:eastAsia="Times New Roman" w:hAnsi="Times New Roman" w:cs="Times New Roman"/>
          <w:color w:val="000000"/>
          <w:sz w:val="20"/>
          <w:szCs w:val="20"/>
          <w:lang w:val="uk-UA"/>
        </w:rPr>
        <w:t xml:space="preserve"> енергетично</w:t>
      </w:r>
      <w:r w:rsidR="00CB5473" w:rsidRPr="008E566B">
        <w:rPr>
          <w:rFonts w:ascii="Times New Roman" w:eastAsia="Times New Roman" w:hAnsi="Times New Roman" w:cs="Times New Roman"/>
          <w:color w:val="000000"/>
          <w:sz w:val="20"/>
          <w:szCs w:val="20"/>
          <w:lang w:val="uk-UA"/>
        </w:rPr>
        <w:t>го</w:t>
      </w:r>
      <w:r w:rsidRPr="008E566B">
        <w:rPr>
          <w:rFonts w:ascii="Times New Roman" w:eastAsia="Times New Roman" w:hAnsi="Times New Roman" w:cs="Times New Roman"/>
          <w:color w:val="000000"/>
          <w:sz w:val="20"/>
          <w:szCs w:val="20"/>
          <w:lang w:val="uk-UA"/>
        </w:rPr>
        <w:t xml:space="preserve"> ринку від фактичного або запланованого виробництва (видобутку), споживання, використання передачі або використання потужності зберігання; та</w:t>
      </w:r>
    </w:p>
    <w:p w14:paraId="108BCB66" w14:textId="0AF24222" w:rsidR="00AA159D" w:rsidRPr="008E566B" w:rsidRDefault="00AA159D" w:rsidP="00901DD6">
      <w:pPr>
        <w:pStyle w:val="ListParagraph"/>
        <w:numPr>
          <w:ilvl w:val="0"/>
          <w:numId w:val="19"/>
        </w:num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мережеві кодекси та рамкові настанови, прийняті відповідно до Регламентів (ЄС) № 714/2009 та (ЄС) № 715/2009.</w:t>
      </w:r>
    </w:p>
    <w:p w14:paraId="6459AE22" w14:textId="6A4FC029"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7</w:t>
      </w:r>
    </w:p>
    <w:p w14:paraId="5F7A3CDF" w14:textId="11709E03"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Моніторинг ринк</w:t>
      </w:r>
      <w:r w:rsidR="00E1611F" w:rsidRPr="008E566B">
        <w:rPr>
          <w:rFonts w:ascii="Times New Roman" w:eastAsia="Times New Roman" w:hAnsi="Times New Roman" w:cs="Times New Roman"/>
          <w:b/>
          <w:bCs/>
          <w:color w:val="000000"/>
          <w:sz w:val="20"/>
          <w:szCs w:val="20"/>
          <w:lang w:val="uk-UA"/>
        </w:rPr>
        <w:t>ів</w:t>
      </w:r>
    </w:p>
    <w:p w14:paraId="6F7E0DC7" w14:textId="7108B56B"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Агентство має здійснювати моніторинг торговельної діяльності </w:t>
      </w:r>
      <w:r w:rsidR="0093355F" w:rsidRPr="008E566B">
        <w:rPr>
          <w:rFonts w:ascii="Times New Roman" w:eastAsia="Times New Roman" w:hAnsi="Times New Roman" w:cs="Times New Roman"/>
          <w:color w:val="000000"/>
          <w:sz w:val="20"/>
          <w:szCs w:val="20"/>
          <w:lang w:val="uk-UA"/>
        </w:rPr>
        <w:t>з</w:t>
      </w:r>
      <w:r w:rsidR="00FF4D69"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оптови</w:t>
      </w:r>
      <w:r w:rsidR="0093355F" w:rsidRPr="008E566B">
        <w:rPr>
          <w:rFonts w:ascii="Times New Roman" w:eastAsia="Times New Roman" w:hAnsi="Times New Roman" w:cs="Times New Roman"/>
          <w:color w:val="000000"/>
          <w:sz w:val="20"/>
          <w:szCs w:val="20"/>
          <w:lang w:val="uk-UA"/>
        </w:rPr>
        <w:t>ми</w:t>
      </w:r>
      <w:r w:rsidRPr="008E566B">
        <w:rPr>
          <w:rFonts w:ascii="Times New Roman" w:eastAsia="Times New Roman" w:hAnsi="Times New Roman" w:cs="Times New Roman"/>
          <w:color w:val="000000"/>
          <w:sz w:val="20"/>
          <w:szCs w:val="20"/>
          <w:lang w:val="uk-UA"/>
        </w:rPr>
        <w:t xml:space="preserve"> енергетични</w:t>
      </w:r>
      <w:r w:rsidR="0093355F" w:rsidRPr="008E566B">
        <w:rPr>
          <w:rFonts w:ascii="Times New Roman" w:eastAsia="Times New Roman" w:hAnsi="Times New Roman" w:cs="Times New Roman"/>
          <w:color w:val="000000"/>
          <w:sz w:val="20"/>
          <w:szCs w:val="20"/>
          <w:lang w:val="uk-UA"/>
        </w:rPr>
        <w:t>ми</w:t>
      </w:r>
      <w:r w:rsidRPr="008E566B">
        <w:rPr>
          <w:rFonts w:ascii="Times New Roman" w:eastAsia="Times New Roman" w:hAnsi="Times New Roman" w:cs="Times New Roman"/>
          <w:color w:val="000000"/>
          <w:sz w:val="20"/>
          <w:szCs w:val="20"/>
          <w:lang w:val="uk-UA"/>
        </w:rPr>
        <w:t xml:space="preserve"> продукт</w:t>
      </w:r>
      <w:r w:rsidR="0093355F" w:rsidRPr="008E566B">
        <w:rPr>
          <w:rFonts w:ascii="Times New Roman" w:eastAsia="Times New Roman" w:hAnsi="Times New Roman" w:cs="Times New Roman"/>
          <w:color w:val="000000"/>
          <w:sz w:val="20"/>
          <w:szCs w:val="20"/>
          <w:lang w:val="uk-UA"/>
        </w:rPr>
        <w:t>ами</w:t>
      </w:r>
      <w:r w:rsidRPr="008E566B">
        <w:rPr>
          <w:rFonts w:ascii="Times New Roman" w:eastAsia="Times New Roman" w:hAnsi="Times New Roman" w:cs="Times New Roman"/>
          <w:color w:val="000000"/>
          <w:sz w:val="20"/>
          <w:szCs w:val="20"/>
          <w:lang w:val="uk-UA"/>
        </w:rPr>
        <w:t xml:space="preserve"> з метою виявлення та запобігання торгівлі на основі інсайдерської інформації та маніпулювання ринком. Воно має збирати дані для </w:t>
      </w:r>
      <w:r w:rsidR="00F0013E" w:rsidRPr="008E566B">
        <w:rPr>
          <w:rFonts w:ascii="Times New Roman" w:eastAsia="Times New Roman" w:hAnsi="Times New Roman" w:cs="Times New Roman"/>
          <w:color w:val="000000"/>
          <w:sz w:val="20"/>
          <w:szCs w:val="20"/>
          <w:lang w:val="uk-UA"/>
        </w:rPr>
        <w:t xml:space="preserve">здійснення </w:t>
      </w:r>
      <w:r w:rsidRPr="008E566B">
        <w:rPr>
          <w:rFonts w:ascii="Times New Roman" w:eastAsia="Times New Roman" w:hAnsi="Times New Roman" w:cs="Times New Roman"/>
          <w:color w:val="000000"/>
          <w:sz w:val="20"/>
          <w:szCs w:val="20"/>
          <w:lang w:val="uk-UA"/>
        </w:rPr>
        <w:t>оцінки та моніторингу оптових енергетичних ринків, як передбачено у статті 8.</w:t>
      </w:r>
    </w:p>
    <w:p w14:paraId="51E3722B" w14:textId="306FF435"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Національні регуляторні органи мають співпрацювати на регіональному рівні</w:t>
      </w:r>
      <w:r w:rsidR="001036D9" w:rsidRPr="008E566B">
        <w:rPr>
          <w:rFonts w:ascii="Times New Roman" w:eastAsia="Times New Roman" w:hAnsi="Times New Roman" w:cs="Times New Roman"/>
          <w:color w:val="000000"/>
          <w:sz w:val="20"/>
          <w:szCs w:val="20"/>
          <w:lang w:val="uk-UA"/>
        </w:rPr>
        <w:t xml:space="preserve"> та </w:t>
      </w:r>
      <w:r w:rsidRPr="008E566B">
        <w:rPr>
          <w:rFonts w:ascii="Times New Roman" w:eastAsia="Times New Roman" w:hAnsi="Times New Roman" w:cs="Times New Roman"/>
          <w:color w:val="000000"/>
          <w:sz w:val="20"/>
          <w:szCs w:val="20"/>
          <w:lang w:val="uk-UA"/>
        </w:rPr>
        <w:t xml:space="preserve">з </w:t>
      </w:r>
      <w:r w:rsidRPr="008E566B">
        <w:rPr>
          <w:rFonts w:ascii="Times New Roman" w:eastAsia="Times New Roman" w:hAnsi="Times New Roman" w:cs="Times New Roman"/>
          <w:color w:val="000000"/>
          <w:sz w:val="20"/>
          <w:szCs w:val="20"/>
          <w:lang w:val="uk-UA"/>
        </w:rPr>
        <w:t xml:space="preserve">Агентством </w:t>
      </w:r>
      <w:r w:rsidR="001036D9" w:rsidRPr="008E566B">
        <w:rPr>
          <w:rFonts w:ascii="Times New Roman" w:eastAsia="Times New Roman" w:hAnsi="Times New Roman" w:cs="Times New Roman"/>
          <w:color w:val="000000"/>
          <w:sz w:val="20"/>
          <w:szCs w:val="20"/>
          <w:lang w:val="uk-UA"/>
        </w:rPr>
        <w:t xml:space="preserve">при </w:t>
      </w:r>
      <w:r w:rsidR="00305AFB" w:rsidRPr="008E566B">
        <w:rPr>
          <w:rFonts w:ascii="Times New Roman" w:eastAsia="Times New Roman" w:hAnsi="Times New Roman" w:cs="Times New Roman"/>
          <w:color w:val="000000"/>
          <w:sz w:val="20"/>
          <w:szCs w:val="20"/>
          <w:lang w:val="uk-UA"/>
        </w:rPr>
        <w:t>проведенні</w:t>
      </w:r>
      <w:r w:rsidR="001036D9"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моніторингу оптових енергетичних ринків, зазначеного в частині 1. З цією метою національні регуляторні органи мають мати доступ до відповідної інформації, </w:t>
      </w:r>
      <w:r w:rsidR="00A96633" w:rsidRPr="008E566B">
        <w:rPr>
          <w:rFonts w:ascii="Times New Roman" w:eastAsia="Times New Roman" w:hAnsi="Times New Roman" w:cs="Times New Roman"/>
          <w:color w:val="000000"/>
          <w:sz w:val="20"/>
          <w:szCs w:val="20"/>
          <w:lang w:val="uk-UA"/>
        </w:rPr>
        <w:t>що</w:t>
      </w:r>
      <w:r w:rsidR="00D52E36" w:rsidRPr="008E566B">
        <w:rPr>
          <w:rFonts w:ascii="Times New Roman" w:eastAsia="Times New Roman" w:hAnsi="Times New Roman" w:cs="Times New Roman"/>
          <w:color w:val="000000"/>
          <w:sz w:val="20"/>
          <w:szCs w:val="20"/>
          <w:lang w:val="uk-UA"/>
        </w:rPr>
        <w:t xml:space="preserve"> утримує</w:t>
      </w:r>
      <w:r w:rsidR="00A96633" w:rsidRPr="008E566B">
        <w:rPr>
          <w:rFonts w:ascii="Times New Roman" w:eastAsia="Times New Roman" w:hAnsi="Times New Roman" w:cs="Times New Roman"/>
          <w:color w:val="000000"/>
          <w:sz w:val="20"/>
          <w:szCs w:val="20"/>
          <w:lang w:val="uk-UA"/>
        </w:rPr>
        <w:t>ться</w:t>
      </w:r>
      <w:r w:rsidR="00D52E36"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Агентство</w:t>
      </w:r>
      <w:r w:rsidR="00A96633" w:rsidRPr="008E566B">
        <w:rPr>
          <w:rFonts w:ascii="Times New Roman" w:eastAsia="Times New Roman" w:hAnsi="Times New Roman" w:cs="Times New Roman"/>
          <w:color w:val="000000"/>
          <w:sz w:val="20"/>
          <w:szCs w:val="20"/>
          <w:lang w:val="uk-UA"/>
        </w:rPr>
        <w:t>м,</w:t>
      </w:r>
      <w:r w:rsidRPr="008E566B">
        <w:rPr>
          <w:rFonts w:ascii="Times New Roman" w:eastAsia="Times New Roman" w:hAnsi="Times New Roman" w:cs="Times New Roman"/>
          <w:color w:val="000000"/>
          <w:sz w:val="20"/>
          <w:szCs w:val="20"/>
          <w:lang w:val="uk-UA"/>
        </w:rPr>
        <w:t xml:space="preserve"> яку воно зібрало відповідно до частини 1 цієї статті</w:t>
      </w:r>
      <w:r w:rsidR="001274C9" w:rsidRPr="008E566B">
        <w:rPr>
          <w:rFonts w:ascii="Times New Roman" w:eastAsia="Times New Roman" w:hAnsi="Times New Roman" w:cs="Times New Roman"/>
          <w:color w:val="000000"/>
          <w:sz w:val="20"/>
          <w:szCs w:val="20"/>
          <w:lang w:val="uk-UA"/>
        </w:rPr>
        <w:t>, за умов</w:t>
      </w:r>
      <w:r w:rsidR="00D55BBB" w:rsidRPr="008E566B">
        <w:rPr>
          <w:rFonts w:ascii="Times New Roman" w:eastAsia="Times New Roman" w:hAnsi="Times New Roman" w:cs="Times New Roman"/>
          <w:color w:val="000000"/>
          <w:sz w:val="20"/>
          <w:szCs w:val="20"/>
          <w:lang w:val="uk-UA"/>
        </w:rPr>
        <w:t>и дотримання</w:t>
      </w:r>
      <w:r w:rsidRPr="008E566B">
        <w:rPr>
          <w:rFonts w:ascii="Times New Roman" w:eastAsia="Times New Roman" w:hAnsi="Times New Roman" w:cs="Times New Roman"/>
          <w:color w:val="000000"/>
          <w:sz w:val="20"/>
          <w:szCs w:val="20"/>
          <w:lang w:val="uk-UA"/>
        </w:rPr>
        <w:t xml:space="preserve"> частини 2 статті 10. Національні регуляторні органи можуть також здійснювати моніторинг </w:t>
      </w:r>
      <w:r w:rsidR="0093355F" w:rsidRPr="008E566B">
        <w:rPr>
          <w:rFonts w:ascii="Times New Roman" w:eastAsia="Times New Roman" w:hAnsi="Times New Roman" w:cs="Times New Roman"/>
          <w:color w:val="000000"/>
          <w:sz w:val="20"/>
          <w:szCs w:val="20"/>
          <w:lang w:val="uk-UA"/>
        </w:rPr>
        <w:t xml:space="preserve">торговельної </w:t>
      </w:r>
      <w:r w:rsidRPr="008E566B">
        <w:rPr>
          <w:rFonts w:ascii="Times New Roman" w:eastAsia="Times New Roman" w:hAnsi="Times New Roman" w:cs="Times New Roman"/>
          <w:color w:val="000000"/>
          <w:sz w:val="20"/>
          <w:szCs w:val="20"/>
          <w:lang w:val="uk-UA"/>
        </w:rPr>
        <w:t>діяльності з оптовими енергетичними продуктами на національному рівні.</w:t>
      </w:r>
    </w:p>
    <w:p w14:paraId="1D9FC499" w14:textId="42913FFA"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Держави-члени можуть передбачити, що</w:t>
      </w:r>
      <w:r w:rsidR="007736A7" w:rsidRPr="008E566B">
        <w:rPr>
          <w:rFonts w:ascii="Times New Roman" w:eastAsia="Times New Roman" w:hAnsi="Times New Roman" w:cs="Times New Roman"/>
          <w:color w:val="000000"/>
          <w:sz w:val="20"/>
          <w:szCs w:val="20"/>
          <w:lang w:val="uk-UA"/>
        </w:rPr>
        <w:t>б</w:t>
      </w:r>
      <w:r w:rsidRPr="008E566B">
        <w:rPr>
          <w:rFonts w:ascii="Times New Roman" w:eastAsia="Times New Roman" w:hAnsi="Times New Roman" w:cs="Times New Roman"/>
          <w:color w:val="000000"/>
          <w:sz w:val="20"/>
          <w:szCs w:val="20"/>
          <w:lang w:val="uk-UA"/>
        </w:rPr>
        <w:t xml:space="preserve"> їхній національний орган з питань конкуренції або підрозділ моніторингу ринку, створений в межах цього органу, </w:t>
      </w:r>
      <w:r w:rsidR="00316A8F" w:rsidRPr="008E566B">
        <w:rPr>
          <w:rFonts w:ascii="Times New Roman" w:eastAsia="Times New Roman" w:hAnsi="Times New Roman" w:cs="Times New Roman"/>
          <w:color w:val="000000"/>
          <w:sz w:val="20"/>
          <w:szCs w:val="20"/>
          <w:lang w:val="uk-UA"/>
        </w:rPr>
        <w:t xml:space="preserve">проводив </w:t>
      </w:r>
      <w:r w:rsidRPr="008E566B">
        <w:rPr>
          <w:rFonts w:ascii="Times New Roman" w:eastAsia="Times New Roman" w:hAnsi="Times New Roman" w:cs="Times New Roman"/>
          <w:color w:val="000000"/>
          <w:sz w:val="20"/>
          <w:szCs w:val="20"/>
          <w:lang w:val="uk-UA"/>
        </w:rPr>
        <w:t xml:space="preserve">моніторинг ринку разом з національним регуляторним органом. </w:t>
      </w:r>
      <w:r w:rsidR="006F2E48" w:rsidRPr="008E566B">
        <w:rPr>
          <w:rFonts w:ascii="Times New Roman" w:eastAsia="Times New Roman" w:hAnsi="Times New Roman" w:cs="Times New Roman"/>
          <w:color w:val="000000"/>
          <w:sz w:val="20"/>
          <w:szCs w:val="20"/>
          <w:lang w:val="uk-UA"/>
        </w:rPr>
        <w:t xml:space="preserve">При проведенні </w:t>
      </w:r>
      <w:r w:rsidRPr="008E566B">
        <w:rPr>
          <w:rFonts w:ascii="Times New Roman" w:eastAsia="Times New Roman" w:hAnsi="Times New Roman" w:cs="Times New Roman"/>
          <w:color w:val="000000"/>
          <w:sz w:val="20"/>
          <w:szCs w:val="20"/>
          <w:lang w:val="uk-UA"/>
        </w:rPr>
        <w:t>такого моніторингу ринку національний орган з питань конкуренції або підрозділ моніторингу ринку має мати такі ж права та обов’язки, як і національний регуляторний орган</w:t>
      </w:r>
      <w:r w:rsidR="006A2A44"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відповідно до першого абзацу цієї частини, другого речення другого абзацу частини 3 цієї статті, другого речення частини 2 статті 4, першого речення частини 5 статті 8 та статті 16.</w:t>
      </w:r>
    </w:p>
    <w:p w14:paraId="1545E76B" w14:textId="2443342C"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Агентство має принаймні на щорічній основі подавати Комісії звіт про свою діяльність </w:t>
      </w:r>
      <w:r w:rsidR="00AD33AB"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AD33AB"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та робити такий звіт загальнодоступним. У таких звітах Агентство має оцінювати роботу та прозорість різних категорій </w:t>
      </w:r>
      <w:bookmarkStart w:id="13" w:name="_Hlk174046009"/>
      <w:r w:rsidRPr="008E566B">
        <w:rPr>
          <w:rFonts w:ascii="Times New Roman" w:eastAsia="Times New Roman" w:hAnsi="Times New Roman" w:cs="Times New Roman"/>
          <w:color w:val="000000"/>
          <w:sz w:val="20"/>
          <w:szCs w:val="20"/>
          <w:lang w:val="uk-UA"/>
        </w:rPr>
        <w:t>торгов</w:t>
      </w:r>
      <w:r w:rsidR="00DA3DC6"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 xml:space="preserve">их </w:t>
      </w:r>
      <w:bookmarkEnd w:id="13"/>
      <w:r w:rsidRPr="008E566B">
        <w:rPr>
          <w:rFonts w:ascii="Times New Roman" w:eastAsia="Times New Roman" w:hAnsi="Times New Roman" w:cs="Times New Roman"/>
          <w:color w:val="000000"/>
          <w:sz w:val="20"/>
          <w:szCs w:val="20"/>
          <w:lang w:val="uk-UA"/>
        </w:rPr>
        <w:t xml:space="preserve">майданчиків і способів торгівлі та може давати рекомендації Комісії стосовно правил ринку, стандартів і процедур, які могли б покращити доброчесність ринків та функціонування внутрішнього ринку. Воно може також оцінювати, чи могли б будь-які мінімальні вимоги до організованих ринків зробити внесок у </w:t>
      </w:r>
      <w:r w:rsidR="009E00E6" w:rsidRPr="008E566B">
        <w:rPr>
          <w:rFonts w:ascii="Times New Roman" w:eastAsia="Times New Roman" w:hAnsi="Times New Roman" w:cs="Times New Roman"/>
          <w:color w:val="000000"/>
          <w:sz w:val="20"/>
          <w:szCs w:val="20"/>
          <w:lang w:val="uk-UA"/>
        </w:rPr>
        <w:t xml:space="preserve">посилену </w:t>
      </w:r>
      <w:r w:rsidRPr="008E566B">
        <w:rPr>
          <w:rFonts w:ascii="Times New Roman" w:eastAsia="Times New Roman" w:hAnsi="Times New Roman" w:cs="Times New Roman"/>
          <w:color w:val="000000"/>
          <w:sz w:val="20"/>
          <w:szCs w:val="20"/>
          <w:lang w:val="uk-UA"/>
        </w:rPr>
        <w:t>прозорість ринків. Звіти можуть бути поєднані зі звітом, зазначеним у частині 2 статті 11 Регламенту (ЄС) № 713/2009.</w:t>
      </w:r>
    </w:p>
    <w:p w14:paraId="35CBB270" w14:textId="0AC5CF68"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Агентство може давати рекомендації </w:t>
      </w:r>
      <w:r w:rsidR="00B479B2" w:rsidRPr="008E566B">
        <w:rPr>
          <w:rFonts w:ascii="Times New Roman" w:eastAsia="Times New Roman" w:hAnsi="Times New Roman" w:cs="Times New Roman"/>
          <w:color w:val="000000"/>
          <w:sz w:val="20"/>
          <w:szCs w:val="20"/>
          <w:lang w:val="uk-UA"/>
        </w:rPr>
        <w:t xml:space="preserve">Комісії </w:t>
      </w:r>
      <w:r w:rsidRPr="008E566B">
        <w:rPr>
          <w:rFonts w:ascii="Times New Roman" w:eastAsia="Times New Roman" w:hAnsi="Times New Roman" w:cs="Times New Roman"/>
          <w:color w:val="000000"/>
          <w:sz w:val="20"/>
          <w:szCs w:val="20"/>
          <w:lang w:val="uk-UA"/>
        </w:rPr>
        <w:t xml:space="preserve">щодо записів </w:t>
      </w:r>
      <w:r w:rsidR="00B129A0" w:rsidRPr="008E566B">
        <w:rPr>
          <w:rFonts w:ascii="Times New Roman" w:eastAsia="Times New Roman" w:hAnsi="Times New Roman" w:cs="Times New Roman"/>
          <w:color w:val="000000"/>
          <w:sz w:val="20"/>
          <w:szCs w:val="20"/>
          <w:lang w:val="uk-UA"/>
        </w:rPr>
        <w:t xml:space="preserve">про </w:t>
      </w:r>
      <w:r w:rsidRPr="008E566B">
        <w:rPr>
          <w:rFonts w:ascii="Times New Roman" w:eastAsia="Times New Roman" w:hAnsi="Times New Roman" w:cs="Times New Roman"/>
          <w:color w:val="000000"/>
          <w:sz w:val="20"/>
          <w:szCs w:val="20"/>
          <w:lang w:val="uk-UA"/>
        </w:rPr>
        <w:t>операці</w:t>
      </w:r>
      <w:r w:rsidR="00B129A0"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(транзакці</w:t>
      </w:r>
      <w:r w:rsidR="00B129A0"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xml:space="preserve">), </w:t>
      </w:r>
      <w:r w:rsidR="00B129A0" w:rsidRPr="008E566B">
        <w:rPr>
          <w:rFonts w:ascii="Times New Roman" w:eastAsia="Times New Roman" w:hAnsi="Times New Roman" w:cs="Times New Roman"/>
          <w:color w:val="000000"/>
          <w:sz w:val="20"/>
          <w:szCs w:val="20"/>
          <w:lang w:val="uk-UA"/>
        </w:rPr>
        <w:t xml:space="preserve">включно з </w:t>
      </w:r>
      <w:r w:rsidRPr="008E566B">
        <w:rPr>
          <w:rFonts w:ascii="Times New Roman" w:eastAsia="Times New Roman" w:hAnsi="Times New Roman" w:cs="Times New Roman"/>
          <w:color w:val="000000"/>
          <w:sz w:val="20"/>
          <w:szCs w:val="20"/>
          <w:lang w:val="uk-UA"/>
        </w:rPr>
        <w:t>заяв</w:t>
      </w:r>
      <w:r w:rsidR="00B129A0" w:rsidRPr="008E566B">
        <w:rPr>
          <w:rFonts w:ascii="Times New Roman" w:eastAsia="Times New Roman" w:hAnsi="Times New Roman" w:cs="Times New Roman"/>
          <w:color w:val="000000"/>
          <w:sz w:val="20"/>
          <w:szCs w:val="20"/>
          <w:lang w:val="uk-UA"/>
        </w:rPr>
        <w:t>ками</w:t>
      </w:r>
      <w:r w:rsidRPr="008E566B">
        <w:rPr>
          <w:rFonts w:ascii="Times New Roman" w:eastAsia="Times New Roman" w:hAnsi="Times New Roman" w:cs="Times New Roman"/>
          <w:color w:val="000000"/>
          <w:sz w:val="20"/>
          <w:szCs w:val="20"/>
          <w:lang w:val="uk-UA"/>
        </w:rPr>
        <w:t xml:space="preserve"> на торгівлю, які воно вважає необхідними для </w:t>
      </w:r>
      <w:r w:rsidR="00874EFC" w:rsidRPr="008E566B">
        <w:rPr>
          <w:rFonts w:ascii="Times New Roman" w:eastAsia="Times New Roman" w:hAnsi="Times New Roman" w:cs="Times New Roman"/>
          <w:color w:val="000000"/>
          <w:sz w:val="20"/>
          <w:szCs w:val="20"/>
          <w:lang w:val="uk-UA"/>
        </w:rPr>
        <w:t xml:space="preserve">здійснення </w:t>
      </w:r>
      <w:r w:rsidRPr="008E566B">
        <w:rPr>
          <w:rFonts w:ascii="Times New Roman" w:eastAsia="Times New Roman" w:hAnsi="Times New Roman" w:cs="Times New Roman"/>
          <w:color w:val="000000"/>
          <w:sz w:val="20"/>
          <w:szCs w:val="20"/>
          <w:lang w:val="uk-UA"/>
        </w:rPr>
        <w:t xml:space="preserve">ефективного та результативного моніторингу оптових енергетичних ринків. </w:t>
      </w:r>
      <w:r w:rsidR="006F0306" w:rsidRPr="008E566B">
        <w:rPr>
          <w:rFonts w:ascii="Times New Roman" w:eastAsia="Times New Roman" w:hAnsi="Times New Roman" w:cs="Times New Roman"/>
          <w:color w:val="000000"/>
          <w:sz w:val="20"/>
          <w:szCs w:val="20"/>
          <w:lang w:val="uk-UA"/>
        </w:rPr>
        <w:t xml:space="preserve">Перед тим, як давати </w:t>
      </w:r>
      <w:r w:rsidRPr="008E566B">
        <w:rPr>
          <w:rFonts w:ascii="Times New Roman" w:eastAsia="Times New Roman" w:hAnsi="Times New Roman" w:cs="Times New Roman"/>
          <w:color w:val="000000"/>
          <w:sz w:val="20"/>
          <w:szCs w:val="20"/>
          <w:lang w:val="uk-UA"/>
        </w:rPr>
        <w:t>такі рекомендації</w:t>
      </w:r>
      <w:r w:rsidR="00312B4D"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має </w:t>
      </w:r>
      <w:r w:rsidR="00312B4D" w:rsidRPr="008E566B">
        <w:rPr>
          <w:rFonts w:ascii="Times New Roman" w:eastAsia="Times New Roman" w:hAnsi="Times New Roman" w:cs="Times New Roman"/>
          <w:color w:val="000000"/>
          <w:sz w:val="20"/>
          <w:szCs w:val="20"/>
          <w:lang w:val="uk-UA"/>
        </w:rPr>
        <w:t xml:space="preserve">проконсультуватися </w:t>
      </w:r>
      <w:r w:rsidRPr="008E566B">
        <w:rPr>
          <w:rFonts w:ascii="Times New Roman" w:eastAsia="Times New Roman" w:hAnsi="Times New Roman" w:cs="Times New Roman"/>
          <w:color w:val="000000"/>
          <w:sz w:val="20"/>
          <w:szCs w:val="20"/>
          <w:lang w:val="uk-UA"/>
        </w:rPr>
        <w:t xml:space="preserve">з зацікавленими сторонами, зокрема, з національними регуляторними органами, компетентними фінансовими </w:t>
      </w:r>
      <w:r w:rsidRPr="008E566B">
        <w:rPr>
          <w:rFonts w:ascii="Times New Roman" w:eastAsia="Times New Roman" w:hAnsi="Times New Roman" w:cs="Times New Roman"/>
          <w:color w:val="000000"/>
          <w:sz w:val="20"/>
          <w:szCs w:val="20"/>
          <w:lang w:val="uk-UA"/>
        </w:rPr>
        <w:lastRenderedPageBreak/>
        <w:t xml:space="preserve">органами </w:t>
      </w:r>
      <w:r w:rsidR="00FE3C3E" w:rsidRPr="008E566B">
        <w:rPr>
          <w:rFonts w:ascii="Times New Roman" w:eastAsia="Times New Roman" w:hAnsi="Times New Roman" w:cs="Times New Roman"/>
          <w:color w:val="000000"/>
          <w:sz w:val="20"/>
          <w:szCs w:val="20"/>
          <w:lang w:val="uk-UA"/>
        </w:rPr>
        <w:t xml:space="preserve">у </w:t>
      </w:r>
      <w:r w:rsidRPr="008E566B">
        <w:rPr>
          <w:rFonts w:ascii="Times New Roman" w:eastAsia="Times New Roman" w:hAnsi="Times New Roman" w:cs="Times New Roman"/>
          <w:color w:val="000000"/>
          <w:sz w:val="20"/>
          <w:szCs w:val="20"/>
          <w:lang w:val="uk-UA"/>
        </w:rPr>
        <w:t>держав</w:t>
      </w:r>
      <w:r w:rsidR="00FE3C3E" w:rsidRPr="008E566B">
        <w:rPr>
          <w:rFonts w:ascii="Times New Roman" w:eastAsia="Times New Roman" w:hAnsi="Times New Roman" w:cs="Times New Roman"/>
          <w:color w:val="000000"/>
          <w:sz w:val="20"/>
          <w:szCs w:val="20"/>
          <w:lang w:val="uk-UA"/>
        </w:rPr>
        <w:t>ах</w:t>
      </w:r>
      <w:r w:rsidRPr="008E566B">
        <w:rPr>
          <w:rFonts w:ascii="Times New Roman" w:eastAsia="Times New Roman" w:hAnsi="Times New Roman" w:cs="Times New Roman"/>
          <w:color w:val="000000"/>
          <w:sz w:val="20"/>
          <w:szCs w:val="20"/>
          <w:lang w:val="uk-UA"/>
        </w:rPr>
        <w:t>-член</w:t>
      </w:r>
      <w:r w:rsidR="00FE3C3E" w:rsidRPr="008E566B">
        <w:rPr>
          <w:rFonts w:ascii="Times New Roman" w:eastAsia="Times New Roman" w:hAnsi="Times New Roman" w:cs="Times New Roman"/>
          <w:color w:val="000000"/>
          <w:sz w:val="20"/>
          <w:szCs w:val="20"/>
          <w:lang w:val="uk-UA"/>
        </w:rPr>
        <w:t>ах</w:t>
      </w:r>
      <w:r w:rsidRPr="008E566B">
        <w:rPr>
          <w:rFonts w:ascii="Times New Roman" w:eastAsia="Times New Roman" w:hAnsi="Times New Roman" w:cs="Times New Roman"/>
          <w:color w:val="000000"/>
          <w:sz w:val="20"/>
          <w:szCs w:val="20"/>
          <w:lang w:val="uk-UA"/>
        </w:rPr>
        <w:t>, національними органами з питань конкуренції та ESMA.</w:t>
      </w:r>
    </w:p>
    <w:p w14:paraId="62893FDD" w14:textId="61B283E6"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Всі рекомендації мали б бути </w:t>
      </w:r>
      <w:r w:rsidR="0082190A" w:rsidRPr="008E566B">
        <w:rPr>
          <w:rFonts w:ascii="Times New Roman" w:eastAsia="Times New Roman" w:hAnsi="Times New Roman" w:cs="Times New Roman"/>
          <w:color w:val="000000"/>
          <w:sz w:val="20"/>
          <w:szCs w:val="20"/>
          <w:lang w:val="uk-UA"/>
        </w:rPr>
        <w:t xml:space="preserve">зроблені </w:t>
      </w:r>
      <w:r w:rsidRPr="008E566B">
        <w:rPr>
          <w:rFonts w:ascii="Times New Roman" w:eastAsia="Times New Roman" w:hAnsi="Times New Roman" w:cs="Times New Roman"/>
          <w:color w:val="000000"/>
          <w:sz w:val="20"/>
          <w:szCs w:val="20"/>
          <w:lang w:val="uk-UA"/>
        </w:rPr>
        <w:t>доступн</w:t>
      </w:r>
      <w:r w:rsidR="0082190A" w:rsidRPr="008E566B">
        <w:rPr>
          <w:rFonts w:ascii="Times New Roman" w:eastAsia="Times New Roman" w:hAnsi="Times New Roman" w:cs="Times New Roman"/>
          <w:color w:val="000000"/>
          <w:sz w:val="20"/>
          <w:szCs w:val="20"/>
          <w:lang w:val="uk-UA"/>
        </w:rPr>
        <w:t>ими</w:t>
      </w:r>
      <w:r w:rsidRPr="008E566B">
        <w:rPr>
          <w:rFonts w:ascii="Times New Roman" w:eastAsia="Times New Roman" w:hAnsi="Times New Roman" w:cs="Times New Roman"/>
          <w:color w:val="000000"/>
          <w:sz w:val="20"/>
          <w:szCs w:val="20"/>
          <w:lang w:val="uk-UA"/>
        </w:rPr>
        <w:t xml:space="preserve"> Європейському Парламенту, Раді та Комісії, а також громадськості.</w:t>
      </w:r>
    </w:p>
    <w:p w14:paraId="4663DE92"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8</w:t>
      </w:r>
    </w:p>
    <w:p w14:paraId="005E665A"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Збір даних</w:t>
      </w:r>
    </w:p>
    <w:p w14:paraId="40893FF8" w14:textId="69C04E8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Учасники ринку або особа чи орган з перелічених у пунктах (b)–(f) частини 4 від їхнього імені має надавати Агентству записи про операції (транзакції) на оптовому енергетичному ринку, </w:t>
      </w:r>
      <w:bookmarkStart w:id="14" w:name="_Hlk174047542"/>
      <w:r w:rsidR="00706FF5" w:rsidRPr="008E566B">
        <w:rPr>
          <w:rFonts w:ascii="Times New Roman" w:eastAsia="Times New Roman" w:hAnsi="Times New Roman" w:cs="Times New Roman"/>
          <w:color w:val="000000"/>
          <w:sz w:val="20"/>
          <w:szCs w:val="20"/>
          <w:lang w:val="uk-UA"/>
        </w:rPr>
        <w:t xml:space="preserve">включно з </w:t>
      </w:r>
      <w:r w:rsidRPr="008E566B">
        <w:rPr>
          <w:rFonts w:ascii="Times New Roman" w:eastAsia="Times New Roman" w:hAnsi="Times New Roman" w:cs="Times New Roman"/>
          <w:color w:val="000000"/>
          <w:sz w:val="20"/>
          <w:szCs w:val="20"/>
          <w:lang w:val="uk-UA"/>
        </w:rPr>
        <w:t>заявк</w:t>
      </w:r>
      <w:r w:rsidR="00706FF5" w:rsidRPr="008E566B">
        <w:rPr>
          <w:rFonts w:ascii="Times New Roman" w:eastAsia="Times New Roman" w:hAnsi="Times New Roman" w:cs="Times New Roman"/>
          <w:color w:val="000000"/>
          <w:sz w:val="20"/>
          <w:szCs w:val="20"/>
          <w:lang w:val="uk-UA"/>
        </w:rPr>
        <w:t>ам</w:t>
      </w:r>
      <w:r w:rsidRPr="008E566B">
        <w:rPr>
          <w:rFonts w:ascii="Times New Roman" w:eastAsia="Times New Roman" w:hAnsi="Times New Roman" w:cs="Times New Roman"/>
          <w:color w:val="000000"/>
          <w:sz w:val="20"/>
          <w:szCs w:val="20"/>
          <w:lang w:val="uk-UA"/>
        </w:rPr>
        <w:t>и на торгівлю</w:t>
      </w:r>
      <w:bookmarkEnd w:id="14"/>
      <w:r w:rsidRPr="008E566B">
        <w:rPr>
          <w:rFonts w:ascii="Times New Roman" w:eastAsia="Times New Roman" w:hAnsi="Times New Roman" w:cs="Times New Roman"/>
          <w:color w:val="000000"/>
          <w:sz w:val="20"/>
          <w:szCs w:val="20"/>
          <w:lang w:val="uk-UA"/>
        </w:rPr>
        <w:t xml:space="preserve">. Інформація, що підлягає звітуванню, має включати точну ідентифікацію оптових енергетичних продуктів, що були придбані та продані, погоджені ціну та обсяг, дати та час виконання, сторони операції (транзакції) та </w:t>
      </w:r>
      <w:proofErr w:type="spellStart"/>
      <w:r w:rsidRPr="008E566B">
        <w:rPr>
          <w:rFonts w:ascii="Times New Roman" w:eastAsia="Times New Roman" w:hAnsi="Times New Roman" w:cs="Times New Roman"/>
          <w:color w:val="000000"/>
          <w:sz w:val="20"/>
          <w:szCs w:val="20"/>
          <w:lang w:val="uk-UA"/>
        </w:rPr>
        <w:t>бенефіціарів</w:t>
      </w:r>
      <w:proofErr w:type="spellEnd"/>
      <w:r w:rsidRPr="008E566B">
        <w:rPr>
          <w:rFonts w:ascii="Times New Roman" w:eastAsia="Times New Roman" w:hAnsi="Times New Roman" w:cs="Times New Roman"/>
          <w:color w:val="000000"/>
          <w:sz w:val="20"/>
          <w:szCs w:val="20"/>
          <w:lang w:val="uk-UA"/>
        </w:rPr>
        <w:t xml:space="preserve"> операції (транзакції), а також будь-яку іншу відповідну інформацію. </w:t>
      </w:r>
      <w:bookmarkStart w:id="15" w:name="_Hlk174047655"/>
      <w:r w:rsidR="00D116F7" w:rsidRPr="008E566B">
        <w:rPr>
          <w:rFonts w:ascii="Times New Roman" w:eastAsia="Times New Roman" w:hAnsi="Times New Roman" w:cs="Times New Roman"/>
          <w:color w:val="000000"/>
          <w:sz w:val="20"/>
          <w:szCs w:val="20"/>
          <w:lang w:val="uk-UA"/>
        </w:rPr>
        <w:t>У той час</w:t>
      </w:r>
      <w:r w:rsidR="007E4614" w:rsidRPr="008E566B">
        <w:rPr>
          <w:rFonts w:ascii="Times New Roman" w:eastAsia="Times New Roman" w:hAnsi="Times New Roman" w:cs="Times New Roman"/>
          <w:color w:val="000000"/>
          <w:sz w:val="20"/>
          <w:szCs w:val="20"/>
          <w:lang w:val="uk-UA"/>
        </w:rPr>
        <w:t xml:space="preserve">, як </w:t>
      </w:r>
      <w:bookmarkEnd w:id="15"/>
      <w:r w:rsidRPr="008E566B">
        <w:rPr>
          <w:rFonts w:ascii="Times New Roman" w:eastAsia="Times New Roman" w:hAnsi="Times New Roman" w:cs="Times New Roman"/>
          <w:color w:val="000000"/>
          <w:sz w:val="20"/>
          <w:szCs w:val="20"/>
          <w:lang w:val="uk-UA"/>
        </w:rPr>
        <w:t xml:space="preserve">загальна відповідальність покладена на учасників ринку, </w:t>
      </w:r>
      <w:bookmarkStart w:id="16" w:name="_Hlk174047673"/>
      <w:r w:rsidR="0012153C" w:rsidRPr="008E566B">
        <w:rPr>
          <w:rFonts w:ascii="Times New Roman" w:eastAsia="Times New Roman" w:hAnsi="Times New Roman" w:cs="Times New Roman"/>
          <w:color w:val="000000"/>
          <w:sz w:val="20"/>
          <w:szCs w:val="20"/>
          <w:lang w:val="uk-UA"/>
        </w:rPr>
        <w:t xml:space="preserve">щойно </w:t>
      </w:r>
      <w:bookmarkEnd w:id="16"/>
      <w:r w:rsidRPr="008E566B">
        <w:rPr>
          <w:rFonts w:ascii="Times New Roman" w:eastAsia="Times New Roman" w:hAnsi="Times New Roman" w:cs="Times New Roman"/>
          <w:color w:val="000000"/>
          <w:sz w:val="20"/>
          <w:szCs w:val="20"/>
          <w:lang w:val="uk-UA"/>
        </w:rPr>
        <w:t>необхідна інформація бу</w:t>
      </w:r>
      <w:r w:rsidR="005F3061" w:rsidRPr="008E566B">
        <w:rPr>
          <w:rFonts w:ascii="Times New Roman" w:eastAsia="Times New Roman" w:hAnsi="Times New Roman" w:cs="Times New Roman"/>
          <w:color w:val="000000"/>
          <w:sz w:val="20"/>
          <w:szCs w:val="20"/>
          <w:lang w:val="uk-UA"/>
        </w:rPr>
        <w:t>де</w:t>
      </w:r>
      <w:r w:rsidRPr="008E566B">
        <w:rPr>
          <w:rFonts w:ascii="Times New Roman" w:eastAsia="Times New Roman" w:hAnsi="Times New Roman" w:cs="Times New Roman"/>
          <w:color w:val="000000"/>
          <w:sz w:val="20"/>
          <w:szCs w:val="20"/>
          <w:lang w:val="uk-UA"/>
        </w:rPr>
        <w:t xml:space="preserve"> отримана від особи або органу з перелічених в пунктах (b)–(f) частини 4, обов’язок зі звітування учасника ринку, про якого йдеться, має вважатися таким, що виконано.</w:t>
      </w:r>
    </w:p>
    <w:p w14:paraId="6C67EC8D" w14:textId="09F3661A"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Комісія має</w:t>
      </w:r>
      <w:r w:rsidR="00AC382B"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за допомогою імплементаційних актів:</w:t>
      </w:r>
    </w:p>
    <w:p w14:paraId="3DA76030" w14:textId="109E1B6D" w:rsidR="00AA159D" w:rsidRPr="008E566B" w:rsidRDefault="00AA159D" w:rsidP="008E566B">
      <w:pPr>
        <w:pStyle w:val="ListParagraph"/>
        <w:numPr>
          <w:ilvl w:val="0"/>
          <w:numId w:val="20"/>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складати перелік договорів і деривативів, включно з заявками на торгівлю, про які необхідно звітувати відповідно до частини 1, а також належні мінімальні </w:t>
      </w:r>
      <w:r w:rsidR="00E859C1" w:rsidRPr="008E566B">
        <w:rPr>
          <w:rFonts w:ascii="Times New Roman" w:eastAsia="Times New Roman" w:hAnsi="Times New Roman" w:cs="Times New Roman"/>
          <w:color w:val="000000"/>
          <w:sz w:val="20"/>
          <w:szCs w:val="20"/>
          <w:lang w:val="uk-UA"/>
        </w:rPr>
        <w:t>(</w:t>
      </w:r>
      <w:proofErr w:type="spellStart"/>
      <w:r w:rsidR="00E859C1" w:rsidRPr="008E566B">
        <w:rPr>
          <w:rFonts w:ascii="Times New Roman" w:eastAsia="Calibri" w:hAnsi="Times New Roman" w:cs="EUAlbertina"/>
          <w:i/>
          <w:iCs/>
          <w:color w:val="19161B"/>
          <w:sz w:val="19"/>
          <w:szCs w:val="19"/>
          <w:lang w:val="uk-UA"/>
        </w:rPr>
        <w:t>de</w:t>
      </w:r>
      <w:proofErr w:type="spellEnd"/>
      <w:r w:rsidR="00E859C1" w:rsidRPr="008E566B">
        <w:rPr>
          <w:rFonts w:ascii="Times New Roman" w:eastAsia="Calibri" w:hAnsi="Times New Roman" w:cs="EUAlbertina"/>
          <w:i/>
          <w:iCs/>
          <w:color w:val="19161B"/>
          <w:sz w:val="19"/>
          <w:szCs w:val="19"/>
          <w:lang w:val="uk-UA"/>
        </w:rPr>
        <w:t xml:space="preserve"> </w:t>
      </w:r>
      <w:proofErr w:type="spellStart"/>
      <w:r w:rsidR="00E859C1" w:rsidRPr="008E566B">
        <w:rPr>
          <w:rFonts w:ascii="Times New Roman" w:eastAsia="Calibri" w:hAnsi="Times New Roman" w:cs="EUAlbertina"/>
          <w:i/>
          <w:iCs/>
          <w:color w:val="19161B"/>
          <w:sz w:val="19"/>
          <w:szCs w:val="19"/>
          <w:lang w:val="uk-UA"/>
        </w:rPr>
        <w:t>minimis</w:t>
      </w:r>
      <w:proofErr w:type="spellEnd"/>
      <w:r w:rsidR="00E859C1" w:rsidRPr="008E566B">
        <w:rPr>
          <w:rFonts w:ascii="Times New Roman" w:eastAsia="Calibri" w:hAnsi="Times New Roman" w:cs="EUAlbertina"/>
          <w:i/>
          <w:iCs/>
          <w:color w:val="19161B"/>
          <w:sz w:val="19"/>
          <w:szCs w:val="19"/>
          <w:lang w:val="uk-UA"/>
        </w:rPr>
        <w:t>)</w:t>
      </w:r>
      <w:r w:rsidR="00E859C1"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пороги для звітування про операції (транзакції) в належних випадках;</w:t>
      </w:r>
    </w:p>
    <w:p w14:paraId="5921D5D9" w14:textId="1C8EE590" w:rsidR="00AA159D" w:rsidRPr="008E566B" w:rsidRDefault="00AA159D" w:rsidP="008E566B">
      <w:pPr>
        <w:pStyle w:val="ListParagraph"/>
        <w:numPr>
          <w:ilvl w:val="0"/>
          <w:numId w:val="20"/>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приймати уніфіковані правила </w:t>
      </w:r>
      <w:r w:rsidR="00D3126A" w:rsidRPr="008E566B">
        <w:rPr>
          <w:rFonts w:ascii="Times New Roman" w:eastAsia="Times New Roman" w:hAnsi="Times New Roman" w:cs="Times New Roman"/>
          <w:color w:val="000000"/>
          <w:sz w:val="20"/>
          <w:szCs w:val="20"/>
          <w:lang w:val="uk-UA"/>
        </w:rPr>
        <w:t xml:space="preserve">про </w:t>
      </w:r>
      <w:r w:rsidRPr="008E566B">
        <w:rPr>
          <w:rFonts w:ascii="Times New Roman" w:eastAsia="Times New Roman" w:hAnsi="Times New Roman" w:cs="Times New Roman"/>
          <w:color w:val="000000"/>
          <w:sz w:val="20"/>
          <w:szCs w:val="20"/>
          <w:lang w:val="uk-UA"/>
        </w:rPr>
        <w:t>звітування інформації, яка має надаватися відповідно до частини 1;</w:t>
      </w:r>
    </w:p>
    <w:p w14:paraId="23E9B200" w14:textId="75092BA6" w:rsidR="00AA159D" w:rsidRPr="008E566B" w:rsidRDefault="00AA159D" w:rsidP="008E566B">
      <w:pPr>
        <w:pStyle w:val="ListParagraph"/>
        <w:numPr>
          <w:ilvl w:val="0"/>
          <w:numId w:val="20"/>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встановити строки та форму, в якій така інформація підлягає звітуванню.</w:t>
      </w:r>
    </w:p>
    <w:p w14:paraId="32CE0336" w14:textId="575E702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Такі імплементаційні акти мають прийматися відповідно до процедури експертизи, зазначеної у частині 2 статті 21. Вони мають враховувати існуючі системи звітування.</w:t>
      </w:r>
    </w:p>
    <w:p w14:paraId="245E0B28" w14:textId="31098B4C" w:rsidR="000B4055" w:rsidRPr="008E566B" w:rsidRDefault="000B4055" w:rsidP="00C36D5C">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Особи, зазначені у пунктах (a)–(d) частини 4, які </w:t>
      </w:r>
      <w:r w:rsidR="00613BD2" w:rsidRPr="008E566B">
        <w:rPr>
          <w:rFonts w:ascii="Times New Roman" w:eastAsia="Times New Roman" w:hAnsi="Times New Roman" w:cs="Times New Roman"/>
          <w:color w:val="000000"/>
          <w:sz w:val="20"/>
          <w:szCs w:val="20"/>
          <w:lang w:val="uk-UA"/>
        </w:rPr>
        <w:t>від</w:t>
      </w:r>
      <w:r w:rsidRPr="008E566B">
        <w:rPr>
          <w:rFonts w:ascii="Times New Roman" w:eastAsia="Times New Roman" w:hAnsi="Times New Roman" w:cs="Times New Roman"/>
          <w:color w:val="000000"/>
          <w:sz w:val="20"/>
          <w:szCs w:val="20"/>
          <w:lang w:val="uk-UA"/>
        </w:rPr>
        <w:t xml:space="preserve">звітували про операції (транзакції) відповідно до Директиви 2004/39/ЄС або застосовного </w:t>
      </w:r>
      <w:r w:rsidRPr="008E566B">
        <w:rPr>
          <w:rFonts w:ascii="Times New Roman" w:eastAsia="Times New Roman" w:hAnsi="Times New Roman" w:cs="Times New Roman"/>
          <w:color w:val="000000"/>
          <w:sz w:val="20"/>
          <w:szCs w:val="20"/>
          <w:lang w:val="uk-UA"/>
        </w:rPr>
        <w:t>законодавства Союзу про операції (транзакції) з деривативами, центральних контрагентів і торгові репозиторії, не мають підпадати під обов’язки з подвійного звітування у зв’язку з такими операціями (транзакціями).</w:t>
      </w:r>
    </w:p>
    <w:p w14:paraId="46DEBD85"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Без шкоди чи обмеження для першого абзацу цієї частини, імплементаційні акти, зазначені в частині 2, можуть дозволяти організованим ринкам і системам торгового </w:t>
      </w:r>
      <w:proofErr w:type="spellStart"/>
      <w:r w:rsidRPr="008E566B">
        <w:rPr>
          <w:rFonts w:ascii="Times New Roman" w:eastAsia="Times New Roman" w:hAnsi="Times New Roman" w:cs="Times New Roman"/>
          <w:color w:val="000000"/>
          <w:sz w:val="20"/>
          <w:szCs w:val="20"/>
          <w:lang w:val="uk-UA"/>
        </w:rPr>
        <w:t>матчингу</w:t>
      </w:r>
      <w:proofErr w:type="spellEnd"/>
      <w:r w:rsidRPr="008E566B">
        <w:rPr>
          <w:rFonts w:ascii="Times New Roman" w:eastAsia="Times New Roman" w:hAnsi="Times New Roman" w:cs="Times New Roman"/>
          <w:color w:val="000000"/>
          <w:sz w:val="20"/>
          <w:szCs w:val="20"/>
          <w:lang w:val="uk-UA"/>
        </w:rPr>
        <w:t xml:space="preserve"> (підбору й спаровування заявок) або торгового звітування надавати Агентству записи про оптові енергетичні операції (транзакції).</w:t>
      </w:r>
    </w:p>
    <w:p w14:paraId="6A1975CC" w14:textId="200B5C2A"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Для цілей частини 1</w:t>
      </w:r>
      <w:r w:rsidR="002E05EA"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інформація має надаватися:</w:t>
      </w:r>
    </w:p>
    <w:p w14:paraId="6FE8EC1C" w14:textId="41BC6FEA"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учасником ринку;</w:t>
      </w:r>
    </w:p>
    <w:p w14:paraId="55B6F0EC" w14:textId="5631AF1C"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третьою особою, </w:t>
      </w:r>
      <w:r w:rsidR="00885298"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діє від імені учасника ринку;</w:t>
      </w:r>
    </w:p>
    <w:p w14:paraId="66456639" w14:textId="7F8435E4"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системою торгового звітування;</w:t>
      </w:r>
    </w:p>
    <w:p w14:paraId="0F6F8668" w14:textId="4B17B078"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організованим ринком, системою торгового </w:t>
      </w:r>
      <w:proofErr w:type="spellStart"/>
      <w:r w:rsidRPr="008E566B">
        <w:rPr>
          <w:rFonts w:ascii="Times New Roman" w:eastAsia="Times New Roman" w:hAnsi="Times New Roman" w:cs="Times New Roman"/>
          <w:color w:val="000000"/>
          <w:sz w:val="20"/>
          <w:szCs w:val="20"/>
          <w:lang w:val="uk-UA"/>
        </w:rPr>
        <w:t>матчингу</w:t>
      </w:r>
      <w:proofErr w:type="spellEnd"/>
      <w:r w:rsidRPr="008E566B">
        <w:rPr>
          <w:rFonts w:ascii="Times New Roman" w:eastAsia="Times New Roman" w:hAnsi="Times New Roman" w:cs="Times New Roman"/>
          <w:color w:val="000000"/>
          <w:sz w:val="20"/>
          <w:szCs w:val="20"/>
          <w:lang w:val="uk-UA"/>
        </w:rPr>
        <w:t xml:space="preserve"> (підбору й спаровування заявок) або іншою особою, </w:t>
      </w:r>
      <w:r w:rsidR="00275E79" w:rsidRPr="008E566B">
        <w:rPr>
          <w:rFonts w:ascii="Times New Roman" w:eastAsia="Times New Roman" w:hAnsi="Times New Roman" w:cs="Times New Roman"/>
          <w:color w:val="000000"/>
          <w:sz w:val="20"/>
          <w:szCs w:val="20"/>
          <w:lang w:val="uk-UA"/>
        </w:rPr>
        <w:t xml:space="preserve">що </w:t>
      </w:r>
      <w:proofErr w:type="spellStart"/>
      <w:r w:rsidRPr="008E566B">
        <w:rPr>
          <w:rFonts w:ascii="Times New Roman" w:eastAsia="Times New Roman" w:hAnsi="Times New Roman" w:cs="Times New Roman"/>
          <w:color w:val="000000"/>
          <w:sz w:val="20"/>
          <w:szCs w:val="20"/>
          <w:lang w:val="uk-UA"/>
        </w:rPr>
        <w:t>професійно</w:t>
      </w:r>
      <w:proofErr w:type="spellEnd"/>
      <w:r w:rsidRPr="008E566B">
        <w:rPr>
          <w:rFonts w:ascii="Times New Roman" w:eastAsia="Times New Roman" w:hAnsi="Times New Roman" w:cs="Times New Roman"/>
          <w:color w:val="000000"/>
          <w:sz w:val="20"/>
          <w:szCs w:val="20"/>
          <w:lang w:val="uk-UA"/>
        </w:rPr>
        <w:t xml:space="preserve"> улаштовує операції (транзакції);</w:t>
      </w:r>
    </w:p>
    <w:p w14:paraId="4483F443" w14:textId="1236C528"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торговим репозиторієм, зареєстрованим або визнаним відповідно до застосовного законодавства Союзу про операції (транзакції) з деривативами, центральних контрагентів та торгові репозиторії; або</w:t>
      </w:r>
    </w:p>
    <w:p w14:paraId="153E75D3" w14:textId="017C068A" w:rsidR="00AA159D" w:rsidRPr="008E566B" w:rsidRDefault="00AA159D" w:rsidP="008E566B">
      <w:pPr>
        <w:pStyle w:val="ListParagraph"/>
        <w:numPr>
          <w:ilvl w:val="0"/>
          <w:numId w:val="21"/>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компетентним органом, який отримав таку інформацію відповідно до частини 3 статті 25 Директиви 2004/39/ЄС, або ESMA, коли він отримав таку інформацію відповідно до застосовного законодавства Союзу про операції (транзакції) з деривативами, центральних контрагентів і торгові репозиторії.</w:t>
      </w:r>
    </w:p>
    <w:p w14:paraId="183ADE12" w14:textId="66D9C9A0" w:rsidR="00AA159D" w:rsidRPr="008E566B" w:rsidRDefault="00AA159D"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 xml:space="preserve">Учасники ринку мають надавати Агентству та національним регуляторним органам інформацію, пов’язану з потужністю та використанням установок (об’єктів) для виробництва (видобування), зберігання, споживання або передачі електроенергії чи природного газу або пов’язану з потужністю та використанням установок (об’єктів) ЗПГ, включно з плановою чи позаплановою недоступністю таких установок (об’єктів), з метою моніторингу торгівлі на оптових енергетичних ринках. Обов’язки зі звітування </w:t>
      </w:r>
      <w:r w:rsidR="000D0BEA" w:rsidRPr="008E566B">
        <w:rPr>
          <w:rFonts w:ascii="Times New Roman" w:eastAsia="Times New Roman" w:hAnsi="Times New Roman" w:cs="Times New Roman"/>
          <w:color w:val="000000"/>
          <w:sz w:val="20"/>
          <w:szCs w:val="20"/>
          <w:lang w:val="uk-UA"/>
        </w:rPr>
        <w:t xml:space="preserve">для </w:t>
      </w:r>
      <w:r w:rsidRPr="008E566B">
        <w:rPr>
          <w:rFonts w:ascii="Times New Roman" w:eastAsia="Times New Roman" w:hAnsi="Times New Roman" w:cs="Times New Roman"/>
          <w:color w:val="000000"/>
          <w:sz w:val="20"/>
          <w:szCs w:val="20"/>
          <w:lang w:val="uk-UA"/>
        </w:rPr>
        <w:t xml:space="preserve">учасників ринку мають бути мінімізовані </w:t>
      </w:r>
      <w:r w:rsidRPr="008E566B">
        <w:rPr>
          <w:rFonts w:ascii="Times New Roman" w:eastAsia="Times New Roman" w:hAnsi="Times New Roman" w:cs="Times New Roman"/>
          <w:color w:val="000000"/>
          <w:sz w:val="20"/>
          <w:szCs w:val="20"/>
          <w:lang w:val="uk-UA"/>
        </w:rPr>
        <w:lastRenderedPageBreak/>
        <w:t>шляхом збору необхідної інформації або її частин з існуючих джерел, де це можливо.</w:t>
      </w:r>
    </w:p>
    <w:p w14:paraId="256617C8" w14:textId="5FBD3249" w:rsidR="00AA159D" w:rsidRPr="008E566B" w:rsidRDefault="00AA159D"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6.</w:t>
      </w:r>
      <w:r w:rsidRPr="008E566B">
        <w:rPr>
          <w:rFonts w:ascii="Times New Roman" w:eastAsia="Times New Roman" w:hAnsi="Times New Roman" w:cs="Times New Roman"/>
          <w:color w:val="000000"/>
          <w:sz w:val="20"/>
          <w:szCs w:val="20"/>
          <w:lang w:val="uk-UA"/>
        </w:rPr>
        <w:tab/>
        <w:t>Комісія має</w:t>
      </w:r>
      <w:r w:rsidR="000D26E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за допомогою імплементаційних актів:</w:t>
      </w:r>
    </w:p>
    <w:p w14:paraId="58AB12D2" w14:textId="585FFEE7" w:rsidR="00AA159D" w:rsidRPr="008E566B" w:rsidRDefault="00AA159D" w:rsidP="008E566B">
      <w:pPr>
        <w:pStyle w:val="ListParagraph"/>
        <w:numPr>
          <w:ilvl w:val="0"/>
          <w:numId w:val="22"/>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приймати уніфіковані правила </w:t>
      </w:r>
      <w:r w:rsidR="007A1EA6" w:rsidRPr="008E566B">
        <w:rPr>
          <w:rFonts w:ascii="Times New Roman" w:eastAsia="Times New Roman" w:hAnsi="Times New Roman" w:cs="Times New Roman"/>
          <w:color w:val="000000"/>
          <w:sz w:val="20"/>
          <w:szCs w:val="20"/>
          <w:lang w:val="uk-UA"/>
        </w:rPr>
        <w:t xml:space="preserve">про </w:t>
      </w:r>
      <w:r w:rsidRPr="008E566B">
        <w:rPr>
          <w:rFonts w:ascii="Times New Roman" w:eastAsia="Times New Roman" w:hAnsi="Times New Roman" w:cs="Times New Roman"/>
          <w:color w:val="000000"/>
          <w:sz w:val="20"/>
          <w:szCs w:val="20"/>
          <w:lang w:val="uk-UA"/>
        </w:rPr>
        <w:t xml:space="preserve">звітування інформації, яку необхідно надавати відповідно до частини 5, </w:t>
      </w:r>
      <w:r w:rsidR="00C5625C" w:rsidRPr="008E566B">
        <w:rPr>
          <w:rFonts w:ascii="Times New Roman" w:eastAsia="Times New Roman" w:hAnsi="Times New Roman" w:cs="Times New Roman"/>
          <w:color w:val="000000"/>
          <w:sz w:val="20"/>
          <w:szCs w:val="20"/>
          <w:lang w:val="uk-UA"/>
        </w:rPr>
        <w:t xml:space="preserve">та про </w:t>
      </w:r>
      <w:r w:rsidRPr="008E566B">
        <w:rPr>
          <w:rFonts w:ascii="Times New Roman" w:eastAsia="Times New Roman" w:hAnsi="Times New Roman" w:cs="Times New Roman"/>
          <w:color w:val="000000"/>
          <w:sz w:val="20"/>
          <w:szCs w:val="20"/>
          <w:lang w:val="uk-UA"/>
        </w:rPr>
        <w:t>належн</w:t>
      </w:r>
      <w:r w:rsidR="00714755"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w:t>
      </w:r>
      <w:r w:rsidR="00A87768" w:rsidRPr="008E566B">
        <w:rPr>
          <w:rFonts w:ascii="Times New Roman" w:eastAsia="Times New Roman" w:hAnsi="Times New Roman" w:cs="Times New Roman"/>
          <w:color w:val="000000"/>
          <w:sz w:val="20"/>
          <w:szCs w:val="20"/>
          <w:lang w:val="uk-UA"/>
        </w:rPr>
        <w:t xml:space="preserve">пороги </w:t>
      </w:r>
      <w:r w:rsidRPr="008E566B">
        <w:rPr>
          <w:rFonts w:ascii="Times New Roman" w:eastAsia="Times New Roman" w:hAnsi="Times New Roman" w:cs="Times New Roman"/>
          <w:color w:val="000000"/>
          <w:sz w:val="20"/>
          <w:szCs w:val="20"/>
          <w:lang w:val="uk-UA"/>
        </w:rPr>
        <w:t>для такого звітування у належних випадках;</w:t>
      </w:r>
    </w:p>
    <w:p w14:paraId="2A9DCEE6" w14:textId="28927109" w:rsidR="00AA159D" w:rsidRPr="008E566B" w:rsidRDefault="00AA159D" w:rsidP="008E566B">
      <w:pPr>
        <w:pStyle w:val="ListParagraph"/>
        <w:numPr>
          <w:ilvl w:val="0"/>
          <w:numId w:val="22"/>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встановити строки та форму, в якій така інформація підлягає звітуванню.</w:t>
      </w:r>
    </w:p>
    <w:p w14:paraId="7CB8C225" w14:textId="67A7C783"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Такі імплементаційні акти мають прийматися відповідно до процедури експертизи, зазначеної у частині 2 статті 21. Вони мають враховувати існуючі обов’язки зі звітування відповідно до Регламентів (ЄС) № 714/2009 та (ЄС) № 715/2009.</w:t>
      </w:r>
    </w:p>
    <w:p w14:paraId="56FCF95B"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9</w:t>
      </w:r>
    </w:p>
    <w:p w14:paraId="41F6F1E6"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Реєстрація учасників ринку</w:t>
      </w:r>
    </w:p>
    <w:p w14:paraId="39AAD63A" w14:textId="21B5F70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Учасники ринку, які вступають в операції (транзакції), про які необхідно звітувати Агентству відповідно до частини 1 статті 8, мають зареєструватися в національному регуляторному органі </w:t>
      </w:r>
      <w:r w:rsidR="00CC5FFF" w:rsidRPr="008E566B">
        <w:rPr>
          <w:rFonts w:ascii="Times New Roman" w:eastAsia="Times New Roman" w:hAnsi="Times New Roman" w:cs="Times New Roman"/>
          <w:color w:val="000000"/>
          <w:sz w:val="20"/>
          <w:szCs w:val="20"/>
          <w:lang w:val="uk-UA"/>
        </w:rPr>
        <w:t xml:space="preserve">у </w:t>
      </w:r>
      <w:r w:rsidRPr="008E566B">
        <w:rPr>
          <w:rFonts w:ascii="Times New Roman" w:eastAsia="Times New Roman" w:hAnsi="Times New Roman" w:cs="Times New Roman"/>
          <w:color w:val="000000"/>
          <w:sz w:val="20"/>
          <w:szCs w:val="20"/>
          <w:lang w:val="uk-UA"/>
        </w:rPr>
        <w:t>держав</w:t>
      </w:r>
      <w:r w:rsidR="00CC5FFF"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-член</w:t>
      </w:r>
      <w:r w:rsidR="00CC5FFF"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в якій вони створені </w:t>
      </w:r>
      <w:r w:rsidR="00F02C78"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 xml:space="preserve">проживають, або, якщо вони не були створені </w:t>
      </w:r>
      <w:r w:rsidR="00F02C78"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 xml:space="preserve">не проживають в Союзі, — </w:t>
      </w:r>
      <w:r w:rsidR="001B1B2D" w:rsidRPr="008E566B">
        <w:rPr>
          <w:rFonts w:ascii="Times New Roman" w:eastAsia="Times New Roman" w:hAnsi="Times New Roman" w:cs="Times New Roman"/>
          <w:color w:val="000000"/>
          <w:sz w:val="20"/>
          <w:szCs w:val="20"/>
          <w:lang w:val="uk-UA"/>
        </w:rPr>
        <w:t xml:space="preserve">у </w:t>
      </w:r>
      <w:r w:rsidRPr="008E566B">
        <w:rPr>
          <w:rFonts w:ascii="Times New Roman" w:eastAsia="Times New Roman" w:hAnsi="Times New Roman" w:cs="Times New Roman"/>
          <w:color w:val="000000"/>
          <w:sz w:val="20"/>
          <w:szCs w:val="20"/>
          <w:lang w:val="uk-UA"/>
        </w:rPr>
        <w:t>держав</w:t>
      </w:r>
      <w:r w:rsidR="001B1B2D"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-член</w:t>
      </w:r>
      <w:r w:rsidR="001B1B2D"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в якій вони</w:t>
      </w:r>
      <w:r w:rsidR="00943747" w:rsidRPr="008E566B">
        <w:rPr>
          <w:rFonts w:ascii="Times New Roman" w:eastAsia="Times New Roman" w:hAnsi="Times New Roman" w:cs="Times New Roman"/>
          <w:color w:val="000000"/>
          <w:sz w:val="20"/>
          <w:szCs w:val="20"/>
          <w:lang w:val="uk-UA"/>
        </w:rPr>
        <w:t xml:space="preserve"> </w:t>
      </w:r>
      <w:r w:rsidR="00916E51" w:rsidRPr="008E566B">
        <w:rPr>
          <w:rFonts w:ascii="Times New Roman" w:eastAsia="Times New Roman" w:hAnsi="Times New Roman" w:cs="Times New Roman"/>
          <w:color w:val="000000"/>
          <w:sz w:val="20"/>
          <w:szCs w:val="20"/>
          <w:lang w:val="uk-UA"/>
        </w:rPr>
        <w:t>є дійовими</w:t>
      </w:r>
      <w:r w:rsidRPr="008E566B">
        <w:rPr>
          <w:rFonts w:ascii="Times New Roman" w:eastAsia="Times New Roman" w:hAnsi="Times New Roman" w:cs="Times New Roman"/>
          <w:color w:val="000000"/>
          <w:sz w:val="20"/>
          <w:szCs w:val="20"/>
          <w:lang w:val="uk-UA"/>
        </w:rPr>
        <w:t>.</w:t>
      </w:r>
    </w:p>
    <w:p w14:paraId="69E94875"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Учасник ринку має реєструватися лише в одному національному регуляторному органі. Держави-члени не мають вимагати від учасника ринку, який вже зареєстрований в іншій державі-члені, реєструватися знову.</w:t>
      </w:r>
    </w:p>
    <w:p w14:paraId="358DA518" w14:textId="5CD28223"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Реєстрація учасників ринку є без шкоди чи обмеження для обов’язків дотримуватися застосовних правил торгівлі та балансування.</w:t>
      </w:r>
    </w:p>
    <w:p w14:paraId="16035579" w14:textId="6879ACD5"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Не пізніше ніж </w:t>
      </w:r>
      <w:r w:rsidR="00A87CA5" w:rsidRPr="008E566B">
        <w:rPr>
          <w:rFonts w:ascii="Times New Roman" w:eastAsia="Times New Roman" w:hAnsi="Times New Roman" w:cs="Times New Roman"/>
          <w:color w:val="000000"/>
          <w:sz w:val="20"/>
          <w:szCs w:val="20"/>
          <w:lang w:val="uk-UA"/>
        </w:rPr>
        <w:t xml:space="preserve">за </w:t>
      </w:r>
      <w:r w:rsidRPr="008E566B">
        <w:rPr>
          <w:rFonts w:ascii="Times New Roman" w:eastAsia="Times New Roman" w:hAnsi="Times New Roman" w:cs="Times New Roman"/>
          <w:color w:val="000000"/>
          <w:sz w:val="20"/>
          <w:szCs w:val="20"/>
          <w:lang w:val="uk-UA"/>
        </w:rPr>
        <w:t xml:space="preserve">3 місяці після дати, коли Комісія прийме імплементаційні акти, визначені в частині 2 статті 8, національні регуляторні органи мають створити національні реєстри учасників ринку, які вони мають підтримувати в актуальному стані. Реєстр має </w:t>
      </w:r>
      <w:r w:rsidR="00A83A2E" w:rsidRPr="008E566B">
        <w:rPr>
          <w:rFonts w:ascii="Times New Roman" w:eastAsia="Times New Roman" w:hAnsi="Times New Roman" w:cs="Times New Roman"/>
          <w:color w:val="000000"/>
          <w:sz w:val="20"/>
          <w:szCs w:val="20"/>
          <w:lang w:val="uk-UA"/>
        </w:rPr>
        <w:t xml:space="preserve">надати </w:t>
      </w:r>
      <w:r w:rsidRPr="008E566B">
        <w:rPr>
          <w:rFonts w:ascii="Times New Roman" w:eastAsia="Times New Roman" w:hAnsi="Times New Roman" w:cs="Times New Roman"/>
          <w:color w:val="000000"/>
          <w:sz w:val="20"/>
          <w:szCs w:val="20"/>
          <w:lang w:val="uk-UA"/>
        </w:rPr>
        <w:t xml:space="preserve">кожному учаснику ринку унікальний ідентифікатор та </w:t>
      </w:r>
      <w:r w:rsidR="00AC50BB" w:rsidRPr="008E566B">
        <w:rPr>
          <w:rFonts w:ascii="Times New Roman" w:eastAsia="Times New Roman" w:hAnsi="Times New Roman" w:cs="Times New Roman"/>
          <w:color w:val="000000"/>
          <w:sz w:val="20"/>
          <w:szCs w:val="20"/>
          <w:lang w:val="uk-UA"/>
        </w:rPr>
        <w:t xml:space="preserve">має </w:t>
      </w:r>
      <w:r w:rsidRPr="008E566B">
        <w:rPr>
          <w:rFonts w:ascii="Times New Roman" w:eastAsia="Times New Roman" w:hAnsi="Times New Roman" w:cs="Times New Roman"/>
          <w:color w:val="000000"/>
          <w:sz w:val="20"/>
          <w:szCs w:val="20"/>
          <w:lang w:val="uk-UA"/>
        </w:rPr>
        <w:t xml:space="preserve">містити достатню інформацію для ідентифікації учасника ринку, включно з відповідними подробицями, що стосуються його номера платника податку на додану вартість, місця його створення, осіб, </w:t>
      </w:r>
      <w:r w:rsidRPr="008E566B">
        <w:rPr>
          <w:rFonts w:ascii="Times New Roman" w:eastAsia="Times New Roman" w:hAnsi="Times New Roman" w:cs="Times New Roman"/>
          <w:color w:val="000000"/>
          <w:sz w:val="20"/>
          <w:szCs w:val="20"/>
          <w:lang w:val="uk-UA"/>
        </w:rPr>
        <w:t xml:space="preserve">відповідальних за його операційні </w:t>
      </w:r>
      <w:r w:rsidR="00E72E26" w:rsidRPr="008E566B">
        <w:rPr>
          <w:rFonts w:ascii="Times New Roman" w:eastAsia="Times New Roman" w:hAnsi="Times New Roman" w:cs="Times New Roman"/>
          <w:color w:val="000000"/>
          <w:sz w:val="20"/>
          <w:szCs w:val="20"/>
          <w:lang w:val="uk-UA"/>
        </w:rPr>
        <w:t xml:space="preserve">та торговельні </w:t>
      </w:r>
      <w:r w:rsidRPr="008E566B">
        <w:rPr>
          <w:rFonts w:ascii="Times New Roman" w:eastAsia="Times New Roman" w:hAnsi="Times New Roman" w:cs="Times New Roman"/>
          <w:color w:val="000000"/>
          <w:sz w:val="20"/>
          <w:szCs w:val="20"/>
          <w:lang w:val="uk-UA"/>
        </w:rPr>
        <w:t xml:space="preserve">рішення, а також кінцевого контролера чи </w:t>
      </w:r>
      <w:proofErr w:type="spellStart"/>
      <w:r w:rsidRPr="008E566B">
        <w:rPr>
          <w:rFonts w:ascii="Times New Roman" w:eastAsia="Times New Roman" w:hAnsi="Times New Roman" w:cs="Times New Roman"/>
          <w:color w:val="000000"/>
          <w:sz w:val="20"/>
          <w:szCs w:val="20"/>
          <w:lang w:val="uk-UA"/>
        </w:rPr>
        <w:t>бенефіціара</w:t>
      </w:r>
      <w:proofErr w:type="spellEnd"/>
      <w:r w:rsidRPr="008E566B">
        <w:rPr>
          <w:rFonts w:ascii="Times New Roman" w:eastAsia="Times New Roman" w:hAnsi="Times New Roman" w:cs="Times New Roman"/>
          <w:color w:val="000000"/>
          <w:sz w:val="20"/>
          <w:szCs w:val="20"/>
          <w:lang w:val="uk-UA"/>
        </w:rPr>
        <w:t xml:space="preserve"> </w:t>
      </w:r>
      <w:r w:rsidR="005F509B" w:rsidRPr="008E566B">
        <w:rPr>
          <w:rFonts w:ascii="Times New Roman" w:eastAsia="Times New Roman" w:hAnsi="Times New Roman" w:cs="Times New Roman"/>
          <w:color w:val="000000"/>
          <w:sz w:val="20"/>
          <w:szCs w:val="20"/>
          <w:lang w:val="uk-UA"/>
        </w:rPr>
        <w:t xml:space="preserve">торговельної </w:t>
      </w:r>
      <w:r w:rsidRPr="008E566B">
        <w:rPr>
          <w:rFonts w:ascii="Times New Roman" w:eastAsia="Times New Roman" w:hAnsi="Times New Roman" w:cs="Times New Roman"/>
          <w:color w:val="000000"/>
          <w:sz w:val="20"/>
          <w:szCs w:val="20"/>
          <w:lang w:val="uk-UA"/>
        </w:rPr>
        <w:t>діяльності такого учасника ринку.</w:t>
      </w:r>
    </w:p>
    <w:p w14:paraId="18F2CEF0" w14:textId="33C89FC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Національні регуляторні органи мають передавати інформацію, що міститься в їхніх національних реєстрах, Агентству у форматі, визначеному Агентством. Агентство має</w:t>
      </w:r>
      <w:r w:rsidR="00902C7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у співпраці із </w:t>
      </w:r>
      <w:r w:rsidR="001338F9" w:rsidRPr="008E566B">
        <w:rPr>
          <w:rFonts w:ascii="Times New Roman" w:eastAsia="Times New Roman" w:hAnsi="Times New Roman" w:cs="Times New Roman"/>
          <w:color w:val="000000"/>
          <w:sz w:val="20"/>
          <w:szCs w:val="20"/>
          <w:lang w:val="uk-UA"/>
        </w:rPr>
        <w:t xml:space="preserve">такими </w:t>
      </w:r>
      <w:r w:rsidRPr="008E566B">
        <w:rPr>
          <w:rFonts w:ascii="Times New Roman" w:eastAsia="Times New Roman" w:hAnsi="Times New Roman" w:cs="Times New Roman"/>
          <w:color w:val="000000"/>
          <w:sz w:val="20"/>
          <w:szCs w:val="20"/>
          <w:lang w:val="uk-UA"/>
        </w:rPr>
        <w:t>органами</w:t>
      </w:r>
      <w:r w:rsidR="001338F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визначити такий формат та має оприлюднити його до 29 червня 2012 року. На основі інформації, наданої національними регуляторними органами, Агентство має створити Європейський реєстр учасників ринку. Національні регуляторні органи та інші відповідні органи мають мати доступ до Європейського реєстру. Відповідно до статті</w:t>
      </w:r>
      <w:r w:rsidR="00A07FD7" w:rsidRPr="008E566B">
        <w:rPr>
          <w:rFonts w:ascii="Times New Roman" w:eastAsia="Times New Roman" w:hAnsi="Times New Roman" w:cs="Times New Roman"/>
          <w:color w:val="000000"/>
          <w:sz w:val="20"/>
          <w:szCs w:val="20"/>
          <w:lang w:val="uk-UA"/>
        </w:rPr>
        <w:t> </w:t>
      </w:r>
      <w:r w:rsidRPr="008E566B">
        <w:rPr>
          <w:rFonts w:ascii="Times New Roman" w:eastAsia="Times New Roman" w:hAnsi="Times New Roman" w:cs="Times New Roman"/>
          <w:color w:val="000000"/>
          <w:sz w:val="20"/>
          <w:szCs w:val="20"/>
          <w:lang w:val="uk-UA"/>
        </w:rPr>
        <w:t>17 Агентство може прийняти рішення зробити Європейський реєстр або витяги з нього загальнодоступними за умови, що комерційно чутлива інформація про окремих учасників ринку не розкриватиметься.</w:t>
      </w:r>
    </w:p>
    <w:p w14:paraId="35F987B5" w14:textId="570541C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Учасники ринку, зазначені в частині 1 цієї статті, мають подати реєстраційну форму до національного регуляторного органу перед вступом в операцію (транзакцію), про яку необхідно звітувати Агентств</w:t>
      </w:r>
      <w:r w:rsidR="00D7118A"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відповідно до частини 1 статті 8.</w:t>
      </w:r>
    </w:p>
    <w:p w14:paraId="40D7FF46" w14:textId="7FB8EE0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 xml:space="preserve">Учасники ринку, зазначені в частині 1, мають </w:t>
      </w:r>
      <w:proofErr w:type="spellStart"/>
      <w:r w:rsidR="005C5B81" w:rsidRPr="008E566B">
        <w:rPr>
          <w:rFonts w:ascii="Times New Roman" w:eastAsia="Times New Roman" w:hAnsi="Times New Roman" w:cs="Times New Roman"/>
          <w:color w:val="000000"/>
          <w:sz w:val="20"/>
          <w:szCs w:val="20"/>
          <w:lang w:val="uk-UA"/>
        </w:rPr>
        <w:t>оперативно</w:t>
      </w:r>
      <w:proofErr w:type="spellEnd"/>
      <w:r w:rsidR="005C5B81" w:rsidRPr="008E566B" w:rsidDel="005C5B81">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повідомляти національний регуляторний орган про будь-яку зміну, що відбулася щодо інформації, наданої в реєстраційній формі.</w:t>
      </w:r>
    </w:p>
    <w:p w14:paraId="3968F613"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10</w:t>
      </w:r>
    </w:p>
    <w:p w14:paraId="0AB501FC" w14:textId="553417AC" w:rsidR="000B4055" w:rsidRPr="008E566B" w:rsidRDefault="00E05D84"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Поділ</w:t>
      </w:r>
      <w:r w:rsidR="00C025D7" w:rsidRPr="008E566B">
        <w:rPr>
          <w:rFonts w:ascii="Times New Roman" w:eastAsia="Times New Roman" w:hAnsi="Times New Roman" w:cs="Times New Roman"/>
          <w:b/>
          <w:bCs/>
          <w:color w:val="000000"/>
          <w:sz w:val="20"/>
          <w:szCs w:val="20"/>
          <w:lang w:val="uk-UA"/>
        </w:rPr>
        <w:t>ення</w:t>
      </w:r>
      <w:r w:rsidRPr="008E566B">
        <w:rPr>
          <w:rFonts w:ascii="Times New Roman" w:eastAsia="Times New Roman" w:hAnsi="Times New Roman" w:cs="Times New Roman"/>
          <w:b/>
          <w:bCs/>
          <w:color w:val="000000"/>
          <w:sz w:val="20"/>
          <w:szCs w:val="20"/>
          <w:lang w:val="uk-UA"/>
        </w:rPr>
        <w:t xml:space="preserve"> </w:t>
      </w:r>
      <w:r w:rsidR="000B4055" w:rsidRPr="008E566B">
        <w:rPr>
          <w:rFonts w:ascii="Times New Roman" w:eastAsia="Times New Roman" w:hAnsi="Times New Roman" w:cs="Times New Roman"/>
          <w:b/>
          <w:bCs/>
          <w:color w:val="000000"/>
          <w:sz w:val="20"/>
          <w:szCs w:val="20"/>
          <w:lang w:val="uk-UA"/>
        </w:rPr>
        <w:t>інформацією</w:t>
      </w:r>
      <w:r w:rsidR="001D0BB6" w:rsidRPr="008E566B">
        <w:rPr>
          <w:rFonts w:ascii="Times New Roman" w:eastAsia="Times New Roman" w:hAnsi="Times New Roman" w:cs="Times New Roman"/>
          <w:b/>
          <w:bCs/>
          <w:color w:val="000000"/>
          <w:sz w:val="20"/>
          <w:szCs w:val="20"/>
          <w:lang w:val="uk-UA"/>
        </w:rPr>
        <w:br/>
      </w:r>
      <w:r w:rsidR="000B4055" w:rsidRPr="008E566B">
        <w:rPr>
          <w:rFonts w:ascii="Times New Roman" w:eastAsia="Times New Roman" w:hAnsi="Times New Roman" w:cs="Times New Roman"/>
          <w:b/>
          <w:bCs/>
          <w:color w:val="000000"/>
          <w:sz w:val="20"/>
          <w:szCs w:val="20"/>
          <w:lang w:val="uk-UA"/>
        </w:rPr>
        <w:t>між Агентством та іншими органами</w:t>
      </w:r>
    </w:p>
    <w:p w14:paraId="5D19D42C" w14:textId="582F0126"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Агентство має створити механізми для поділ</w:t>
      </w:r>
      <w:r w:rsidR="001D0BB6" w:rsidRPr="008E566B">
        <w:rPr>
          <w:rFonts w:ascii="Times New Roman" w:eastAsia="Times New Roman" w:hAnsi="Times New Roman" w:cs="Times New Roman"/>
          <w:color w:val="000000"/>
          <w:sz w:val="20"/>
          <w:szCs w:val="20"/>
          <w:lang w:val="uk-UA"/>
        </w:rPr>
        <w:t>ення</w:t>
      </w:r>
      <w:r w:rsidRPr="008E566B">
        <w:rPr>
          <w:rFonts w:ascii="Times New Roman" w:eastAsia="Times New Roman" w:hAnsi="Times New Roman" w:cs="Times New Roman"/>
          <w:color w:val="000000"/>
          <w:sz w:val="20"/>
          <w:szCs w:val="20"/>
          <w:lang w:val="uk-UA"/>
        </w:rPr>
        <w:t xml:space="preserve"> інформацією, яку воно отримує відповідно до частини 1 статті 7 та статті 8, із національними регуляторними органами, компетентними фінансовими органами держав-членів, національними органами з питань конкуренції, ESMA та іншими відповідними органами. Перед створенням таких механізмів Агентство має </w:t>
      </w:r>
      <w:bookmarkStart w:id="17" w:name="_Hlk174101294"/>
      <w:r w:rsidR="0046029F" w:rsidRPr="008E566B">
        <w:rPr>
          <w:rFonts w:ascii="Times New Roman" w:eastAsia="Times New Roman" w:hAnsi="Times New Roman" w:cs="Times New Roman"/>
          <w:color w:val="000000"/>
          <w:sz w:val="20"/>
          <w:szCs w:val="20"/>
          <w:lang w:val="uk-UA"/>
        </w:rPr>
        <w:t xml:space="preserve">проконсультуватися </w:t>
      </w:r>
      <w:bookmarkEnd w:id="17"/>
      <w:r w:rsidRPr="008E566B">
        <w:rPr>
          <w:rFonts w:ascii="Times New Roman" w:eastAsia="Times New Roman" w:hAnsi="Times New Roman" w:cs="Times New Roman"/>
          <w:color w:val="000000"/>
          <w:sz w:val="20"/>
          <w:szCs w:val="20"/>
          <w:lang w:val="uk-UA"/>
        </w:rPr>
        <w:t>з такими органами.</w:t>
      </w:r>
    </w:p>
    <w:p w14:paraId="42ED7B98" w14:textId="5C30F0BE"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Агентство має надавати доступ до механізмів, зазначених у частині 1, лише тим органам, які створили системи, що надають </w:t>
      </w:r>
      <w:r w:rsidRPr="008E566B">
        <w:rPr>
          <w:rFonts w:ascii="Times New Roman" w:eastAsia="Times New Roman" w:hAnsi="Times New Roman" w:cs="Times New Roman"/>
          <w:color w:val="000000"/>
          <w:sz w:val="20"/>
          <w:szCs w:val="20"/>
          <w:lang w:val="uk-UA"/>
        </w:rPr>
        <w:lastRenderedPageBreak/>
        <w:t>можливість Агентству відповідати вимогам частини 1 статті 12.</w:t>
      </w:r>
    </w:p>
    <w:p w14:paraId="2BAB475E" w14:textId="34FE0FB0"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Торгові репозиторії, зареєстровані або визнані відповідно до застосовного законодавства Союзу про операції (транзакції) з деривативами, центральних контрагентів </w:t>
      </w:r>
      <w:r w:rsidR="00E21063" w:rsidRPr="008E566B">
        <w:rPr>
          <w:rFonts w:ascii="Times New Roman" w:eastAsia="Times New Roman" w:hAnsi="Times New Roman" w:cs="Times New Roman"/>
          <w:color w:val="000000"/>
          <w:sz w:val="20"/>
          <w:szCs w:val="20"/>
          <w:lang w:val="uk-UA"/>
        </w:rPr>
        <w:t xml:space="preserve">і </w:t>
      </w:r>
      <w:r w:rsidRPr="008E566B">
        <w:rPr>
          <w:rFonts w:ascii="Times New Roman" w:eastAsia="Times New Roman" w:hAnsi="Times New Roman" w:cs="Times New Roman"/>
          <w:color w:val="000000"/>
          <w:sz w:val="20"/>
          <w:szCs w:val="20"/>
          <w:lang w:val="uk-UA"/>
        </w:rPr>
        <w:t>торгові репозиторії</w:t>
      </w:r>
      <w:r w:rsidR="00EC1CF1"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мають робити відповідну інформацію щодо оптових енергетичних продуктів та деривативів щодо квот на викиди, </w:t>
      </w:r>
      <w:r w:rsidR="00900AB6"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зібран</w:t>
      </w:r>
      <w:r w:rsidR="00900AB6"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ними, доступною Агентству.</w:t>
      </w:r>
    </w:p>
    <w:p w14:paraId="64DDB01F" w14:textId="11ACA5E3"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ESMA має передавати Агентству звіти про операції (транзакції) з оптовими енергетичними продуктами, отримані відповідно до частини 3 статті 25 Директиви 2004/39/ЄС та </w:t>
      </w:r>
      <w:r w:rsidR="00EA2859" w:rsidRPr="008E566B">
        <w:rPr>
          <w:rFonts w:ascii="Times New Roman" w:eastAsia="Times New Roman" w:hAnsi="Times New Roman" w:cs="Times New Roman"/>
          <w:color w:val="000000"/>
          <w:sz w:val="20"/>
          <w:szCs w:val="20"/>
          <w:lang w:val="uk-UA"/>
        </w:rPr>
        <w:t xml:space="preserve">відповідно до </w:t>
      </w:r>
      <w:r w:rsidRPr="008E566B">
        <w:rPr>
          <w:rFonts w:ascii="Times New Roman" w:eastAsia="Times New Roman" w:hAnsi="Times New Roman" w:cs="Times New Roman"/>
          <w:color w:val="000000"/>
          <w:sz w:val="20"/>
          <w:szCs w:val="20"/>
          <w:lang w:val="uk-UA"/>
        </w:rPr>
        <w:t xml:space="preserve">застосовного законодавства Союзу про операції (транзакції) з деривативами, центральних контрагентів і торгові репозиторії. Компетентні органи, </w:t>
      </w:r>
      <w:r w:rsidR="004B4444" w:rsidRPr="008E566B">
        <w:rPr>
          <w:rFonts w:ascii="Times New Roman" w:eastAsia="Times New Roman" w:hAnsi="Times New Roman" w:cs="Times New Roman"/>
          <w:color w:val="000000"/>
          <w:sz w:val="20"/>
          <w:szCs w:val="20"/>
          <w:lang w:val="uk-UA"/>
        </w:rPr>
        <w:t xml:space="preserve">що </w:t>
      </w:r>
      <w:r w:rsidRPr="008E566B">
        <w:rPr>
          <w:rFonts w:ascii="Times New Roman" w:eastAsia="Times New Roman" w:hAnsi="Times New Roman" w:cs="Times New Roman"/>
          <w:color w:val="000000"/>
          <w:sz w:val="20"/>
          <w:szCs w:val="20"/>
          <w:lang w:val="uk-UA"/>
        </w:rPr>
        <w:t>отримують звіти про операції (транзакції) з оптовими енергетичними продуктами, отримані відповідно до частини 3 статті 25 Директиви 2004/39/ЄС, мають передавати такі звіти Агентству.</w:t>
      </w:r>
    </w:p>
    <w:p w14:paraId="27BA8056" w14:textId="5C22122D"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Агентство та органи, відповідальні за нагляд за торгівлею квотами на викиди або деривативами, пов’язаними з квотами на викиди, мають співпрацювати од</w:t>
      </w:r>
      <w:r w:rsidR="003E1E51" w:rsidRPr="008E566B">
        <w:rPr>
          <w:rFonts w:ascii="Times New Roman" w:eastAsia="Times New Roman" w:hAnsi="Times New Roman" w:cs="Times New Roman"/>
          <w:color w:val="000000"/>
          <w:sz w:val="20"/>
          <w:szCs w:val="20"/>
          <w:lang w:val="uk-UA"/>
        </w:rPr>
        <w:t>не</w:t>
      </w:r>
      <w:r w:rsidRPr="008E566B">
        <w:rPr>
          <w:rFonts w:ascii="Times New Roman" w:eastAsia="Times New Roman" w:hAnsi="Times New Roman" w:cs="Times New Roman"/>
          <w:color w:val="000000"/>
          <w:sz w:val="20"/>
          <w:szCs w:val="20"/>
          <w:lang w:val="uk-UA"/>
        </w:rPr>
        <w:t xml:space="preserve"> з одним та створ</w:t>
      </w:r>
      <w:r w:rsidR="007C2F5E"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ти належні механізми для надання Агентству доступу до записів про операції (транзакції) з такими квотами та деривативами у тих випадках, де такі органи збирають інформацію про такі операції (транзакції).</w:t>
      </w:r>
    </w:p>
    <w:p w14:paraId="38DA2C5F"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11</w:t>
      </w:r>
    </w:p>
    <w:p w14:paraId="24E51D24"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Захист даних</w:t>
      </w:r>
    </w:p>
    <w:p w14:paraId="049BC5C0" w14:textId="5CF32BF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Цей Регламент має </w:t>
      </w:r>
      <w:r w:rsidR="00886F26" w:rsidRPr="008E566B">
        <w:rPr>
          <w:rFonts w:ascii="Times New Roman" w:eastAsia="Times New Roman" w:hAnsi="Times New Roman" w:cs="Times New Roman"/>
          <w:color w:val="000000"/>
          <w:sz w:val="20"/>
          <w:szCs w:val="20"/>
          <w:lang w:val="uk-UA"/>
        </w:rPr>
        <w:t xml:space="preserve">бути </w:t>
      </w:r>
      <w:r w:rsidRPr="008E566B">
        <w:rPr>
          <w:rFonts w:ascii="Times New Roman" w:eastAsia="Times New Roman" w:hAnsi="Times New Roman" w:cs="Times New Roman"/>
          <w:color w:val="000000"/>
          <w:sz w:val="20"/>
          <w:szCs w:val="20"/>
          <w:lang w:val="uk-UA"/>
        </w:rPr>
        <w:t>без шкоди чи обмеження для обов’язків держав-членів</w:t>
      </w:r>
      <w:r w:rsidR="00E61EAB" w:rsidRPr="008E566B">
        <w:rPr>
          <w:rFonts w:ascii="Times New Roman" w:eastAsia="Times New Roman" w:hAnsi="Times New Roman" w:cs="Times New Roman"/>
          <w:color w:val="000000"/>
          <w:sz w:val="20"/>
          <w:szCs w:val="20"/>
          <w:lang w:val="uk-UA"/>
        </w:rPr>
        <w:t>, що</w:t>
      </w:r>
      <w:r w:rsidRPr="008E566B">
        <w:rPr>
          <w:rFonts w:ascii="Times New Roman" w:eastAsia="Times New Roman" w:hAnsi="Times New Roman" w:cs="Times New Roman"/>
          <w:color w:val="000000"/>
          <w:sz w:val="20"/>
          <w:szCs w:val="20"/>
          <w:lang w:val="uk-UA"/>
        </w:rPr>
        <w:t xml:space="preserve"> </w:t>
      </w:r>
      <w:r w:rsidR="00E61EAB" w:rsidRPr="008E566B">
        <w:rPr>
          <w:rFonts w:ascii="Times New Roman" w:eastAsia="Times New Roman" w:hAnsi="Times New Roman" w:cs="Times New Roman"/>
          <w:color w:val="000000"/>
          <w:sz w:val="20"/>
          <w:szCs w:val="20"/>
          <w:lang w:val="uk-UA"/>
        </w:rPr>
        <w:t xml:space="preserve">стосуються </w:t>
      </w:r>
      <w:r w:rsidR="00E2370B" w:rsidRPr="008E566B">
        <w:rPr>
          <w:rFonts w:ascii="Times New Roman" w:eastAsia="Times New Roman" w:hAnsi="Times New Roman" w:cs="Times New Roman"/>
          <w:color w:val="000000"/>
          <w:sz w:val="20"/>
          <w:szCs w:val="20"/>
          <w:lang w:val="uk-UA"/>
        </w:rPr>
        <w:t>їхньо</w:t>
      </w:r>
      <w:r w:rsidR="00B923BB" w:rsidRPr="008E566B">
        <w:rPr>
          <w:rFonts w:ascii="Times New Roman" w:eastAsia="Times New Roman" w:hAnsi="Times New Roman" w:cs="Times New Roman"/>
          <w:color w:val="000000"/>
          <w:sz w:val="20"/>
          <w:szCs w:val="20"/>
          <w:lang w:val="uk-UA"/>
        </w:rPr>
        <w:t>ї обробки</w:t>
      </w:r>
      <w:r w:rsidR="00E2370B"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персональних даних </w:t>
      </w:r>
      <w:r w:rsidR="00BD41DB" w:rsidRPr="008E566B">
        <w:rPr>
          <w:rFonts w:ascii="Times New Roman" w:eastAsia="Times New Roman" w:hAnsi="Times New Roman" w:cs="Times New Roman"/>
          <w:color w:val="000000"/>
          <w:sz w:val="20"/>
          <w:szCs w:val="20"/>
          <w:lang w:val="uk-UA"/>
        </w:rPr>
        <w:t xml:space="preserve">за </w:t>
      </w:r>
      <w:r w:rsidRPr="008E566B">
        <w:rPr>
          <w:rFonts w:ascii="Times New Roman" w:eastAsia="Times New Roman" w:hAnsi="Times New Roman" w:cs="Times New Roman"/>
          <w:color w:val="000000"/>
          <w:sz w:val="20"/>
          <w:szCs w:val="20"/>
          <w:lang w:val="uk-UA"/>
        </w:rPr>
        <w:t>Директив</w:t>
      </w:r>
      <w:r w:rsidR="00BD41DB" w:rsidRPr="008E566B">
        <w:rPr>
          <w:rFonts w:ascii="Times New Roman" w:eastAsia="Times New Roman" w:hAnsi="Times New Roman" w:cs="Times New Roman"/>
          <w:color w:val="000000"/>
          <w:sz w:val="20"/>
          <w:szCs w:val="20"/>
          <w:lang w:val="uk-UA"/>
        </w:rPr>
        <w:t>ою</w:t>
      </w:r>
      <w:r w:rsidRPr="008E566B">
        <w:rPr>
          <w:rFonts w:ascii="Times New Roman" w:eastAsia="Times New Roman" w:hAnsi="Times New Roman" w:cs="Times New Roman"/>
          <w:color w:val="000000"/>
          <w:sz w:val="20"/>
          <w:szCs w:val="20"/>
          <w:lang w:val="uk-UA"/>
        </w:rPr>
        <w:t xml:space="preserve"> 95/46/ЄС Європейського Парламенту і Ради від 24 жовтня 1995 року про захист фізичних осіб </w:t>
      </w:r>
      <w:r w:rsidR="00FF16C5" w:rsidRPr="008E566B">
        <w:rPr>
          <w:rFonts w:ascii="Times New Roman" w:eastAsia="Times New Roman" w:hAnsi="Times New Roman" w:cs="Times New Roman"/>
          <w:color w:val="000000"/>
          <w:sz w:val="20"/>
          <w:szCs w:val="20"/>
          <w:lang w:val="uk-UA"/>
        </w:rPr>
        <w:t>при</w:t>
      </w:r>
      <w:r w:rsidR="00B923BB" w:rsidRPr="008E566B">
        <w:rPr>
          <w:rFonts w:ascii="Times New Roman" w:eastAsia="Times New Roman" w:hAnsi="Times New Roman" w:cs="Times New Roman"/>
          <w:color w:val="000000"/>
          <w:sz w:val="20"/>
          <w:szCs w:val="20"/>
          <w:lang w:val="uk-UA"/>
        </w:rPr>
        <w:t xml:space="preserve"> оброб</w:t>
      </w:r>
      <w:r w:rsidR="00FF16C5" w:rsidRPr="008E566B">
        <w:rPr>
          <w:rFonts w:ascii="Times New Roman" w:eastAsia="Times New Roman" w:hAnsi="Times New Roman" w:cs="Times New Roman"/>
          <w:color w:val="000000"/>
          <w:sz w:val="20"/>
          <w:szCs w:val="20"/>
          <w:lang w:val="uk-UA"/>
        </w:rPr>
        <w:t>ці</w:t>
      </w:r>
      <w:r w:rsidR="00B923BB"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персональних даних і про вільн</w:t>
      </w:r>
      <w:r w:rsidR="00795F3C"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w:t>
      </w:r>
      <w:r w:rsidR="00795F3C" w:rsidRPr="008E566B">
        <w:rPr>
          <w:rFonts w:ascii="Times New Roman" w:eastAsia="Times New Roman" w:hAnsi="Times New Roman" w:cs="Times New Roman"/>
          <w:color w:val="000000"/>
          <w:sz w:val="20"/>
          <w:szCs w:val="20"/>
          <w:lang w:val="uk-UA"/>
        </w:rPr>
        <w:t xml:space="preserve">рух </w:t>
      </w:r>
      <w:r w:rsidRPr="008E566B">
        <w:rPr>
          <w:rFonts w:ascii="Times New Roman" w:eastAsia="Times New Roman" w:hAnsi="Times New Roman" w:cs="Times New Roman"/>
          <w:color w:val="000000"/>
          <w:sz w:val="20"/>
          <w:szCs w:val="20"/>
          <w:lang w:val="uk-UA"/>
        </w:rPr>
        <w:t>таких даних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14"/>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обов’язків Агентства під час виконання своїх завдань, пов’язаних з </w:t>
      </w:r>
      <w:r w:rsidR="00806C8C" w:rsidRPr="008E566B">
        <w:rPr>
          <w:rFonts w:ascii="Times New Roman" w:eastAsia="Times New Roman" w:hAnsi="Times New Roman" w:cs="Times New Roman"/>
          <w:color w:val="000000"/>
          <w:sz w:val="20"/>
          <w:szCs w:val="20"/>
          <w:lang w:val="uk-UA"/>
        </w:rPr>
        <w:t xml:space="preserve">обробкою </w:t>
      </w:r>
      <w:r w:rsidRPr="008E566B">
        <w:rPr>
          <w:rFonts w:ascii="Times New Roman" w:eastAsia="Times New Roman" w:hAnsi="Times New Roman" w:cs="Times New Roman"/>
          <w:color w:val="000000"/>
          <w:sz w:val="20"/>
          <w:szCs w:val="20"/>
          <w:lang w:val="uk-UA"/>
        </w:rPr>
        <w:t xml:space="preserve">ним персональних даних відповідно до Регламенту (ЄС) № 45/2001 Європейського Парламенту і Ради від 18 грудня 2000 року про захист </w:t>
      </w:r>
      <w:r w:rsidR="00795F3C" w:rsidRPr="008E566B">
        <w:rPr>
          <w:rFonts w:ascii="Times New Roman" w:eastAsia="Times New Roman" w:hAnsi="Times New Roman" w:cs="Times New Roman"/>
          <w:color w:val="000000"/>
          <w:sz w:val="20"/>
          <w:szCs w:val="20"/>
          <w:lang w:val="uk-UA"/>
        </w:rPr>
        <w:t xml:space="preserve">фізичних </w:t>
      </w:r>
      <w:r w:rsidRPr="008E566B">
        <w:rPr>
          <w:rFonts w:ascii="Times New Roman" w:eastAsia="Times New Roman" w:hAnsi="Times New Roman" w:cs="Times New Roman"/>
          <w:color w:val="000000"/>
          <w:sz w:val="20"/>
          <w:szCs w:val="20"/>
          <w:lang w:val="uk-UA"/>
        </w:rPr>
        <w:t xml:space="preserve">осіб у зв’язку з </w:t>
      </w:r>
      <w:r w:rsidR="00795F3C" w:rsidRPr="008E566B">
        <w:rPr>
          <w:rFonts w:ascii="Times New Roman" w:eastAsia="Times New Roman" w:hAnsi="Times New Roman" w:cs="Times New Roman"/>
          <w:color w:val="000000"/>
          <w:sz w:val="20"/>
          <w:szCs w:val="20"/>
          <w:lang w:val="uk-UA"/>
        </w:rPr>
        <w:t xml:space="preserve">обробкою </w:t>
      </w:r>
      <w:r w:rsidRPr="008E566B">
        <w:rPr>
          <w:rFonts w:ascii="Times New Roman" w:eastAsia="Times New Roman" w:hAnsi="Times New Roman" w:cs="Times New Roman"/>
          <w:color w:val="000000"/>
          <w:sz w:val="20"/>
          <w:szCs w:val="20"/>
          <w:lang w:val="uk-UA"/>
        </w:rPr>
        <w:t>персональних даних установами та органами Співтовариства і про вільний рух таких даних </w:t>
      </w:r>
      <w:r w:rsidRPr="008E566B">
        <w:rPr>
          <w:rStyle w:val="FootnoteReference"/>
          <w:rFonts w:ascii="Times New Roman" w:eastAsia="Times New Roman" w:hAnsi="Times New Roman" w:cs="Times New Roman"/>
          <w:color w:val="000000"/>
          <w:sz w:val="20"/>
          <w:szCs w:val="20"/>
          <w:lang w:val="uk-UA"/>
        </w:rPr>
        <w:t>(</w:t>
      </w:r>
      <w:r w:rsidRPr="008E566B">
        <w:rPr>
          <w:rStyle w:val="FootnoteReference"/>
          <w:rFonts w:ascii="Times New Roman" w:eastAsia="Times New Roman" w:hAnsi="Times New Roman" w:cs="Times New Roman"/>
          <w:color w:val="000000"/>
          <w:sz w:val="20"/>
          <w:szCs w:val="20"/>
          <w:lang w:val="uk-UA"/>
        </w:rPr>
        <w:footnoteReference w:id="15"/>
      </w:r>
      <w:r w:rsidRPr="008E566B">
        <w:rPr>
          <w:rStyle w:val="FootnoteReference"/>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w:t>
      </w:r>
    </w:p>
    <w:p w14:paraId="66FDF7CB"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12</w:t>
      </w:r>
    </w:p>
    <w:p w14:paraId="3818048F"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Операційна надійність</w:t>
      </w:r>
    </w:p>
    <w:p w14:paraId="0C73A550" w14:textId="6CEB8EFC"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Агентство має забезпеч</w:t>
      </w:r>
      <w:r w:rsidR="0046102E" w:rsidRPr="008E566B">
        <w:rPr>
          <w:rFonts w:ascii="Times New Roman" w:eastAsia="Times New Roman" w:hAnsi="Times New Roman" w:cs="Times New Roman"/>
          <w:color w:val="000000"/>
          <w:sz w:val="20"/>
          <w:szCs w:val="20"/>
          <w:lang w:val="uk-UA"/>
        </w:rPr>
        <w:t>ува</w:t>
      </w:r>
      <w:r w:rsidRPr="008E566B">
        <w:rPr>
          <w:rFonts w:ascii="Times New Roman" w:eastAsia="Times New Roman" w:hAnsi="Times New Roman" w:cs="Times New Roman"/>
          <w:color w:val="000000"/>
          <w:sz w:val="20"/>
          <w:szCs w:val="20"/>
          <w:lang w:val="uk-UA"/>
        </w:rPr>
        <w:t xml:space="preserve">ти конфіденційність, цілісність та захист інформації, отриманої відповідно до частини 2 статті 4 та статей 8 та 10. Агентство має вживати всіх необхідних заходів для запобігання будь-якому </w:t>
      </w:r>
      <w:r w:rsidR="00FA3FBB" w:rsidRPr="008E566B">
        <w:rPr>
          <w:rFonts w:ascii="Times New Roman" w:eastAsia="Times New Roman" w:hAnsi="Times New Roman" w:cs="Times New Roman"/>
          <w:color w:val="000000"/>
          <w:sz w:val="20"/>
          <w:szCs w:val="20"/>
          <w:lang w:val="uk-UA"/>
        </w:rPr>
        <w:t xml:space="preserve">використанню </w:t>
      </w:r>
      <w:r w:rsidR="004074AE" w:rsidRPr="008E566B">
        <w:rPr>
          <w:rFonts w:ascii="Times New Roman" w:eastAsia="Times New Roman" w:hAnsi="Times New Roman" w:cs="Times New Roman"/>
          <w:color w:val="000000"/>
          <w:sz w:val="20"/>
          <w:szCs w:val="20"/>
          <w:lang w:val="uk-UA"/>
        </w:rPr>
        <w:t>не за призначенням</w:t>
      </w:r>
      <w:r w:rsidR="008F4859" w:rsidRPr="008E566B">
        <w:rPr>
          <w:rFonts w:ascii="Times New Roman" w:eastAsia="Times New Roman" w:hAnsi="Times New Roman" w:cs="Times New Roman"/>
          <w:color w:val="000000"/>
          <w:sz w:val="20"/>
          <w:szCs w:val="20"/>
          <w:lang w:val="uk-UA"/>
        </w:rPr>
        <w:t>,</w:t>
      </w:r>
      <w:r w:rsidR="004074AE" w:rsidRPr="008E566B">
        <w:rPr>
          <w:rFonts w:ascii="Times New Roman" w:eastAsia="Times New Roman" w:hAnsi="Times New Roman" w:cs="Times New Roman"/>
          <w:color w:val="000000"/>
          <w:sz w:val="20"/>
          <w:szCs w:val="20"/>
          <w:lang w:val="uk-UA"/>
        </w:rPr>
        <w:t xml:space="preserve"> </w:t>
      </w:r>
      <w:r w:rsidR="008F4859" w:rsidRPr="008E566B">
        <w:rPr>
          <w:rFonts w:ascii="Times New Roman" w:eastAsia="Times New Roman" w:hAnsi="Times New Roman" w:cs="Times New Roman"/>
          <w:color w:val="000000"/>
          <w:sz w:val="20"/>
          <w:szCs w:val="20"/>
          <w:lang w:val="uk-UA"/>
        </w:rPr>
        <w:t>та несанкціонованому доступу до</w:t>
      </w:r>
      <w:r w:rsidR="008C78E0" w:rsidRPr="008E566B">
        <w:rPr>
          <w:rFonts w:ascii="Times New Roman" w:eastAsia="Times New Roman" w:hAnsi="Times New Roman" w:cs="Times New Roman"/>
          <w:color w:val="000000"/>
          <w:sz w:val="20"/>
          <w:szCs w:val="20"/>
          <w:lang w:val="uk-UA"/>
        </w:rPr>
        <w:t>,</w:t>
      </w:r>
      <w:r w:rsidR="008F4859"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інформаці</w:t>
      </w:r>
      <w:r w:rsidR="00FA3FBB"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 що зберігається в його системах.</w:t>
      </w:r>
    </w:p>
    <w:p w14:paraId="4B99ACDA" w14:textId="63E7B16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Національні регуляторні органи, компетентні фінансові органи держав-членів, національні органи з питань конкуренції, ESMA та інші відповідні органи мають забезпеч</w:t>
      </w:r>
      <w:r w:rsidR="0046102E" w:rsidRPr="008E566B">
        <w:rPr>
          <w:rFonts w:ascii="Times New Roman" w:eastAsia="Times New Roman" w:hAnsi="Times New Roman" w:cs="Times New Roman"/>
          <w:color w:val="000000"/>
          <w:sz w:val="20"/>
          <w:szCs w:val="20"/>
          <w:lang w:val="uk-UA"/>
        </w:rPr>
        <w:t>ува</w:t>
      </w:r>
      <w:r w:rsidRPr="008E566B">
        <w:rPr>
          <w:rFonts w:ascii="Times New Roman" w:eastAsia="Times New Roman" w:hAnsi="Times New Roman" w:cs="Times New Roman"/>
          <w:color w:val="000000"/>
          <w:sz w:val="20"/>
          <w:szCs w:val="20"/>
          <w:lang w:val="uk-UA"/>
        </w:rPr>
        <w:t xml:space="preserve">ти конфіденційність, цілісність та захист інформації, яку вони отримують відповідно до частини 2 статті 4, частини 2 статті 7 або частини 5 статті 8 чи статті 10, та мають вживати заходів для запобігання будь-якому використанню </w:t>
      </w:r>
      <w:r w:rsidR="004074AE" w:rsidRPr="008E566B">
        <w:rPr>
          <w:rFonts w:ascii="Times New Roman" w:eastAsia="Times New Roman" w:hAnsi="Times New Roman" w:cs="Times New Roman"/>
          <w:color w:val="000000"/>
          <w:sz w:val="20"/>
          <w:szCs w:val="20"/>
          <w:lang w:val="uk-UA"/>
        </w:rPr>
        <w:t xml:space="preserve">не за призначенням </w:t>
      </w:r>
      <w:r w:rsidRPr="008E566B">
        <w:rPr>
          <w:rFonts w:ascii="Times New Roman" w:eastAsia="Times New Roman" w:hAnsi="Times New Roman" w:cs="Times New Roman"/>
          <w:color w:val="000000"/>
          <w:sz w:val="20"/>
          <w:szCs w:val="20"/>
          <w:lang w:val="uk-UA"/>
        </w:rPr>
        <w:t>такої інформації.</w:t>
      </w:r>
    </w:p>
    <w:p w14:paraId="61890946" w14:textId="41BC7E8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Агентство має визначати джерела операційного ризику та мінімізувати їх </w:t>
      </w:r>
      <w:r w:rsidR="00F91860" w:rsidRPr="008E566B">
        <w:rPr>
          <w:rFonts w:ascii="Times New Roman" w:eastAsia="Times New Roman" w:hAnsi="Times New Roman" w:cs="Times New Roman"/>
          <w:color w:val="000000"/>
          <w:sz w:val="20"/>
          <w:szCs w:val="20"/>
          <w:lang w:val="uk-UA"/>
        </w:rPr>
        <w:t xml:space="preserve">через </w:t>
      </w:r>
      <w:r w:rsidRPr="008E566B">
        <w:rPr>
          <w:rFonts w:ascii="Times New Roman" w:eastAsia="Times New Roman" w:hAnsi="Times New Roman" w:cs="Times New Roman"/>
          <w:color w:val="000000"/>
          <w:sz w:val="20"/>
          <w:szCs w:val="20"/>
          <w:lang w:val="uk-UA"/>
        </w:rPr>
        <w:t>розробк</w:t>
      </w:r>
      <w:r w:rsidR="00F91860"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відповідних систем, заходів контролю та процедур.</w:t>
      </w:r>
    </w:p>
    <w:p w14:paraId="6135B9B7" w14:textId="70D2035C"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r>
      <w:r w:rsidR="004D52BD" w:rsidRPr="008E566B">
        <w:rPr>
          <w:rFonts w:ascii="Times New Roman" w:eastAsia="Times New Roman" w:hAnsi="Times New Roman" w:cs="Times New Roman"/>
          <w:color w:val="000000"/>
          <w:sz w:val="20"/>
          <w:szCs w:val="20"/>
          <w:lang w:val="uk-UA"/>
        </w:rPr>
        <w:t>За умов</w:t>
      </w:r>
      <w:r w:rsidR="001C08FF" w:rsidRPr="008E566B">
        <w:rPr>
          <w:rFonts w:ascii="Times New Roman" w:eastAsia="Times New Roman" w:hAnsi="Times New Roman" w:cs="Times New Roman"/>
          <w:color w:val="000000"/>
          <w:sz w:val="20"/>
          <w:szCs w:val="20"/>
          <w:lang w:val="uk-UA"/>
        </w:rPr>
        <w:t>и</w:t>
      </w:r>
      <w:r w:rsidR="00D55BBB" w:rsidRPr="008E566B">
        <w:rPr>
          <w:rFonts w:ascii="Times New Roman" w:eastAsia="Times New Roman" w:hAnsi="Times New Roman" w:cs="Times New Roman"/>
          <w:color w:val="000000"/>
          <w:sz w:val="20"/>
          <w:szCs w:val="20"/>
          <w:lang w:val="uk-UA"/>
        </w:rPr>
        <w:t xml:space="preserve"> дотримання</w:t>
      </w:r>
      <w:r w:rsidR="004D52BD"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статті 17</w:t>
      </w:r>
      <w:r w:rsidR="004D52BD"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може прийняти рішення зробити загальнодоступн</w:t>
      </w:r>
      <w:r w:rsidR="0026058D" w:rsidRPr="008E566B">
        <w:rPr>
          <w:rFonts w:ascii="Times New Roman" w:eastAsia="Times New Roman" w:hAnsi="Times New Roman" w:cs="Times New Roman"/>
          <w:color w:val="000000"/>
          <w:sz w:val="20"/>
          <w:szCs w:val="20"/>
          <w:lang w:val="uk-UA"/>
        </w:rPr>
        <w:t>ими</w:t>
      </w:r>
      <w:r w:rsidRPr="008E566B">
        <w:rPr>
          <w:rFonts w:ascii="Times New Roman" w:eastAsia="Times New Roman" w:hAnsi="Times New Roman" w:cs="Times New Roman"/>
          <w:color w:val="000000"/>
          <w:sz w:val="20"/>
          <w:szCs w:val="20"/>
          <w:lang w:val="uk-UA"/>
        </w:rPr>
        <w:t xml:space="preserve"> частин</w:t>
      </w:r>
      <w:r w:rsidR="0026058D"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інформації, якою воно володіє, за умови, що комерційно чутлива інформація про окремих учасників ринку, </w:t>
      </w:r>
      <w:r w:rsidR="00F601DC" w:rsidRPr="008E566B">
        <w:rPr>
          <w:rFonts w:ascii="Times New Roman" w:eastAsia="Times New Roman" w:hAnsi="Times New Roman" w:cs="Times New Roman"/>
          <w:color w:val="000000"/>
          <w:sz w:val="20"/>
          <w:szCs w:val="20"/>
          <w:lang w:val="uk-UA"/>
        </w:rPr>
        <w:t xml:space="preserve">або </w:t>
      </w:r>
      <w:r w:rsidRPr="008E566B">
        <w:rPr>
          <w:rFonts w:ascii="Times New Roman" w:eastAsia="Times New Roman" w:hAnsi="Times New Roman" w:cs="Times New Roman"/>
          <w:color w:val="000000"/>
          <w:sz w:val="20"/>
          <w:szCs w:val="20"/>
          <w:lang w:val="uk-UA"/>
        </w:rPr>
        <w:t>окремі операції (транзакції)</w:t>
      </w:r>
      <w:r w:rsidR="00F601DC"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окремі </w:t>
      </w:r>
      <w:bookmarkStart w:id="18" w:name="_Hlk174104165"/>
      <w:r w:rsidRPr="008E566B">
        <w:rPr>
          <w:rFonts w:ascii="Times New Roman" w:eastAsia="Times New Roman" w:hAnsi="Times New Roman" w:cs="Times New Roman"/>
          <w:color w:val="000000"/>
          <w:sz w:val="20"/>
          <w:szCs w:val="20"/>
          <w:lang w:val="uk-UA"/>
        </w:rPr>
        <w:t>торгов</w:t>
      </w:r>
      <w:r w:rsidR="0062705D"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 xml:space="preserve">і </w:t>
      </w:r>
      <w:bookmarkEnd w:id="18"/>
      <w:r w:rsidRPr="008E566B">
        <w:rPr>
          <w:rFonts w:ascii="Times New Roman" w:eastAsia="Times New Roman" w:hAnsi="Times New Roman" w:cs="Times New Roman"/>
          <w:color w:val="000000"/>
          <w:sz w:val="20"/>
          <w:szCs w:val="20"/>
          <w:lang w:val="uk-UA"/>
        </w:rPr>
        <w:t xml:space="preserve">майданчики не розкриватиметься та не може бути </w:t>
      </w:r>
      <w:r w:rsidR="0036439C" w:rsidRPr="008E566B">
        <w:rPr>
          <w:rFonts w:ascii="Times New Roman" w:eastAsia="Times New Roman" w:hAnsi="Times New Roman" w:cs="Times New Roman"/>
          <w:color w:val="000000"/>
          <w:sz w:val="20"/>
          <w:szCs w:val="20"/>
          <w:lang w:val="uk-UA"/>
        </w:rPr>
        <w:t xml:space="preserve">виведена </w:t>
      </w:r>
      <w:r w:rsidRPr="008E566B">
        <w:rPr>
          <w:rFonts w:ascii="Times New Roman" w:eastAsia="Times New Roman" w:hAnsi="Times New Roman" w:cs="Times New Roman"/>
          <w:color w:val="000000"/>
          <w:sz w:val="20"/>
          <w:szCs w:val="20"/>
          <w:lang w:val="uk-UA"/>
        </w:rPr>
        <w:t xml:space="preserve">на </w:t>
      </w:r>
      <w:r w:rsidR="006F193B" w:rsidRPr="008E566B">
        <w:rPr>
          <w:rFonts w:ascii="Times New Roman" w:eastAsia="Times New Roman" w:hAnsi="Times New Roman" w:cs="Times New Roman"/>
          <w:color w:val="000000"/>
          <w:sz w:val="20"/>
          <w:szCs w:val="20"/>
          <w:lang w:val="uk-UA"/>
        </w:rPr>
        <w:t xml:space="preserve">їх </w:t>
      </w:r>
      <w:r w:rsidRPr="008E566B">
        <w:rPr>
          <w:rFonts w:ascii="Times New Roman" w:eastAsia="Times New Roman" w:hAnsi="Times New Roman" w:cs="Times New Roman"/>
          <w:color w:val="000000"/>
          <w:sz w:val="20"/>
          <w:szCs w:val="20"/>
          <w:lang w:val="uk-UA"/>
        </w:rPr>
        <w:t>основі.</w:t>
      </w:r>
    </w:p>
    <w:p w14:paraId="652281E9" w14:textId="4DA5A25A"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Агентство має </w:t>
      </w:r>
      <w:r w:rsidR="003A75B7" w:rsidRPr="008E566B">
        <w:rPr>
          <w:rFonts w:ascii="Times New Roman" w:eastAsia="Times New Roman" w:hAnsi="Times New Roman" w:cs="Times New Roman"/>
          <w:color w:val="000000"/>
          <w:sz w:val="20"/>
          <w:szCs w:val="20"/>
          <w:lang w:val="uk-UA"/>
        </w:rPr>
        <w:t>з</w:t>
      </w:r>
      <w:r w:rsidRPr="008E566B">
        <w:rPr>
          <w:rFonts w:ascii="Times New Roman" w:eastAsia="Times New Roman" w:hAnsi="Times New Roman" w:cs="Times New Roman"/>
          <w:color w:val="000000"/>
          <w:sz w:val="20"/>
          <w:szCs w:val="20"/>
          <w:lang w:val="uk-UA"/>
        </w:rPr>
        <w:t>робити свою комерційно нечутливу базу даних про торгівлю доступною для наукових цілей, за умови дотримання вимог щодо конфіденційності.</w:t>
      </w:r>
    </w:p>
    <w:p w14:paraId="77DEBF14" w14:textId="482DD5C6"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Інформація має оприлюднюватися або робитися доступною в інтересах підвищення прозорості оптових енергетичних ринків та за умови, що це</w:t>
      </w:r>
      <w:r w:rsidR="00605272" w:rsidRPr="008E566B">
        <w:rPr>
          <w:rFonts w:ascii="Times New Roman" w:eastAsia="Times New Roman" w:hAnsi="Times New Roman" w:cs="Times New Roman"/>
          <w:color w:val="000000"/>
          <w:sz w:val="20"/>
          <w:szCs w:val="20"/>
          <w:lang w:val="uk-UA"/>
        </w:rPr>
        <w:t xml:space="preserve"> </w:t>
      </w:r>
      <w:bookmarkStart w:id="19" w:name="_Hlk174104358"/>
      <w:r w:rsidR="00605272" w:rsidRPr="008E566B">
        <w:rPr>
          <w:rFonts w:ascii="Times New Roman" w:eastAsia="Times New Roman" w:hAnsi="Times New Roman" w:cs="Times New Roman"/>
          <w:color w:val="000000"/>
          <w:sz w:val="20"/>
          <w:szCs w:val="20"/>
          <w:lang w:val="uk-UA"/>
        </w:rPr>
        <w:t xml:space="preserve">навряд чи створюватиме </w:t>
      </w:r>
      <w:r w:rsidRPr="008E566B">
        <w:rPr>
          <w:rFonts w:ascii="Times New Roman" w:eastAsia="Times New Roman" w:hAnsi="Times New Roman" w:cs="Times New Roman"/>
          <w:color w:val="000000"/>
          <w:sz w:val="20"/>
          <w:szCs w:val="20"/>
          <w:lang w:val="uk-UA"/>
        </w:rPr>
        <w:t>будь-як</w:t>
      </w:r>
      <w:r w:rsidR="00D011FF"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 спотворення </w:t>
      </w:r>
      <w:bookmarkEnd w:id="19"/>
      <w:r w:rsidRPr="008E566B">
        <w:rPr>
          <w:rFonts w:ascii="Times New Roman" w:eastAsia="Times New Roman" w:hAnsi="Times New Roman" w:cs="Times New Roman"/>
          <w:color w:val="000000"/>
          <w:sz w:val="20"/>
          <w:szCs w:val="20"/>
          <w:lang w:val="uk-UA"/>
        </w:rPr>
        <w:t>конкуренції на таких енергетичних ринках.</w:t>
      </w:r>
    </w:p>
    <w:p w14:paraId="375550A3"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lastRenderedPageBreak/>
        <w:t>Агентство має поширювати інформацію у справедливий спосіб відповідно до прозорих правил, які воно має сформулювати та зробити загальнодоступними.</w:t>
      </w:r>
    </w:p>
    <w:p w14:paraId="5F03461E"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13</w:t>
      </w:r>
    </w:p>
    <w:p w14:paraId="1BA5E2FD" w14:textId="06752DCE"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 xml:space="preserve">Імплементація заборон </w:t>
      </w:r>
      <w:r w:rsidR="006D7258" w:rsidRPr="008E566B">
        <w:rPr>
          <w:rFonts w:ascii="Times New Roman" w:eastAsia="Times New Roman" w:hAnsi="Times New Roman" w:cs="Times New Roman"/>
          <w:b/>
          <w:bCs/>
          <w:color w:val="000000"/>
          <w:sz w:val="20"/>
          <w:szCs w:val="20"/>
          <w:lang w:val="uk-UA"/>
        </w:rPr>
        <w:t xml:space="preserve">проти </w:t>
      </w:r>
      <w:r w:rsidRPr="008E566B">
        <w:rPr>
          <w:rFonts w:ascii="Times New Roman" w:eastAsia="Times New Roman" w:hAnsi="Times New Roman" w:cs="Times New Roman"/>
          <w:b/>
          <w:bCs/>
          <w:color w:val="000000"/>
          <w:sz w:val="20"/>
          <w:szCs w:val="20"/>
          <w:lang w:val="uk-UA"/>
        </w:rPr>
        <w:t>зловживань на ринку</w:t>
      </w:r>
    </w:p>
    <w:p w14:paraId="4601C193" w14:textId="2776B66F"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Національні регуляторні органи мають забезпечити, аби заборони, визначені у статтях 3 та 5, та обов’язок, визначений у статті 4, застосовувалися.</w:t>
      </w:r>
    </w:p>
    <w:p w14:paraId="4C6C110C" w14:textId="672092CF"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Кожна держава-член має забезпечити, щоб її національні регуляторні органи мали повноваження на проведення розслідувань і </w:t>
      </w:r>
      <w:bookmarkStart w:id="20" w:name="_Hlk174106492"/>
      <w:r w:rsidRPr="008E566B">
        <w:rPr>
          <w:rFonts w:ascii="Times New Roman" w:eastAsia="Times New Roman" w:hAnsi="Times New Roman" w:cs="Times New Roman"/>
          <w:color w:val="000000"/>
          <w:sz w:val="20"/>
          <w:szCs w:val="20"/>
          <w:lang w:val="uk-UA"/>
        </w:rPr>
        <w:t>примусов</w:t>
      </w:r>
      <w:r w:rsidR="00DE0860"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 виконання</w:t>
      </w:r>
      <w:bookmarkEnd w:id="20"/>
      <w:r w:rsidRPr="008E566B">
        <w:rPr>
          <w:rFonts w:ascii="Times New Roman" w:eastAsia="Times New Roman" w:hAnsi="Times New Roman" w:cs="Times New Roman"/>
          <w:color w:val="000000"/>
          <w:sz w:val="20"/>
          <w:szCs w:val="20"/>
          <w:lang w:val="uk-UA"/>
        </w:rPr>
        <w:t>, необхідні для реалізації такої функції, до 29</w:t>
      </w:r>
      <w:r w:rsidR="006B280C" w:rsidRPr="008E566B">
        <w:rPr>
          <w:rFonts w:ascii="Times New Roman" w:eastAsia="Times New Roman" w:hAnsi="Times New Roman" w:cs="Times New Roman"/>
          <w:color w:val="000000"/>
          <w:sz w:val="20"/>
          <w:szCs w:val="20"/>
          <w:lang w:val="uk-UA"/>
        </w:rPr>
        <w:t> </w:t>
      </w:r>
      <w:r w:rsidRPr="008E566B">
        <w:rPr>
          <w:rFonts w:ascii="Times New Roman" w:eastAsia="Times New Roman" w:hAnsi="Times New Roman" w:cs="Times New Roman"/>
          <w:color w:val="000000"/>
          <w:sz w:val="20"/>
          <w:szCs w:val="20"/>
          <w:lang w:val="uk-UA"/>
        </w:rPr>
        <w:t>червня 2013</w:t>
      </w:r>
      <w:r w:rsidR="006B280C" w:rsidRPr="008E566B">
        <w:rPr>
          <w:rFonts w:ascii="Times New Roman" w:eastAsia="Times New Roman" w:hAnsi="Times New Roman" w:cs="Times New Roman"/>
          <w:color w:val="000000"/>
          <w:sz w:val="20"/>
          <w:szCs w:val="20"/>
          <w:lang w:val="uk-UA"/>
        </w:rPr>
        <w:t> </w:t>
      </w:r>
      <w:r w:rsidRPr="008E566B">
        <w:rPr>
          <w:rFonts w:ascii="Times New Roman" w:eastAsia="Times New Roman" w:hAnsi="Times New Roman" w:cs="Times New Roman"/>
          <w:color w:val="000000"/>
          <w:sz w:val="20"/>
          <w:szCs w:val="20"/>
          <w:lang w:val="uk-UA"/>
        </w:rPr>
        <w:t>року. Такі повноваження мають реалізовуватися в пропорційний спосіб.</w:t>
      </w:r>
    </w:p>
    <w:p w14:paraId="68D6E1BB"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Такі повноваження можуть реалізовуватися:</w:t>
      </w:r>
    </w:p>
    <w:p w14:paraId="0A429AEC" w14:textId="492FFD94" w:rsidR="00AA159D" w:rsidRPr="008E566B" w:rsidRDefault="00AA159D" w:rsidP="008E566B">
      <w:pPr>
        <w:pStyle w:val="ListParagraph"/>
        <w:numPr>
          <w:ilvl w:val="0"/>
          <w:numId w:val="23"/>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безпосередньо;</w:t>
      </w:r>
    </w:p>
    <w:p w14:paraId="383E0635" w14:textId="63D1937C" w:rsidR="00AA159D" w:rsidRPr="008E566B" w:rsidRDefault="00AA159D" w:rsidP="008E566B">
      <w:pPr>
        <w:pStyle w:val="ListParagraph"/>
        <w:numPr>
          <w:ilvl w:val="0"/>
          <w:numId w:val="23"/>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співпраці з іншими органами;</w:t>
      </w:r>
      <w:r w:rsidR="00BA78DA" w:rsidRPr="008E566B">
        <w:rPr>
          <w:rFonts w:ascii="Times New Roman" w:eastAsia="Times New Roman" w:hAnsi="Times New Roman" w:cs="Times New Roman"/>
          <w:color w:val="000000"/>
          <w:sz w:val="20"/>
          <w:szCs w:val="20"/>
          <w:lang w:val="uk-UA"/>
        </w:rPr>
        <w:t xml:space="preserve"> або</w:t>
      </w:r>
    </w:p>
    <w:p w14:paraId="3E80FB1E" w14:textId="67AD08BB" w:rsidR="00AA159D" w:rsidRPr="008E566B" w:rsidRDefault="00AA159D" w:rsidP="008E566B">
      <w:pPr>
        <w:pStyle w:val="ListParagraph"/>
        <w:numPr>
          <w:ilvl w:val="0"/>
          <w:numId w:val="23"/>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шляхом звернення до компетентних органів</w:t>
      </w:r>
      <w:r w:rsidR="006912DF" w:rsidRPr="008E566B">
        <w:rPr>
          <w:rFonts w:ascii="Times New Roman" w:eastAsia="Times New Roman" w:hAnsi="Times New Roman" w:cs="Times New Roman"/>
          <w:color w:val="000000"/>
          <w:sz w:val="20"/>
          <w:szCs w:val="20"/>
          <w:lang w:val="uk-UA"/>
        </w:rPr>
        <w:t xml:space="preserve"> </w:t>
      </w:r>
      <w:bookmarkStart w:id="21" w:name="_Hlk174106563"/>
      <w:r w:rsidR="006912DF" w:rsidRPr="008E566B">
        <w:rPr>
          <w:rFonts w:ascii="Times New Roman" w:eastAsia="Times New Roman" w:hAnsi="Times New Roman" w:cs="Times New Roman"/>
          <w:color w:val="000000"/>
          <w:sz w:val="20"/>
          <w:szCs w:val="20"/>
          <w:lang w:val="uk-UA"/>
        </w:rPr>
        <w:t>правосуддя</w:t>
      </w:r>
      <w:bookmarkEnd w:id="21"/>
      <w:r w:rsidRPr="008E566B">
        <w:rPr>
          <w:rFonts w:ascii="Times New Roman" w:eastAsia="Times New Roman" w:hAnsi="Times New Roman" w:cs="Times New Roman"/>
          <w:color w:val="000000"/>
          <w:sz w:val="20"/>
          <w:szCs w:val="20"/>
          <w:lang w:val="uk-UA"/>
        </w:rPr>
        <w:t>.</w:t>
      </w:r>
    </w:p>
    <w:p w14:paraId="752E7BE5" w14:textId="7434DF99"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належних випадках</w:t>
      </w:r>
      <w:r w:rsidR="002C085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національні регуляторні органи можуть реалізовувати свої повноваження на проведення розслідувань у співпраці з організованими ринками, системами торгового </w:t>
      </w:r>
      <w:proofErr w:type="spellStart"/>
      <w:r w:rsidRPr="008E566B">
        <w:rPr>
          <w:rFonts w:ascii="Times New Roman" w:eastAsia="Times New Roman" w:hAnsi="Times New Roman" w:cs="Times New Roman"/>
          <w:color w:val="000000"/>
          <w:sz w:val="20"/>
          <w:szCs w:val="20"/>
          <w:lang w:val="uk-UA"/>
        </w:rPr>
        <w:t>матчингу</w:t>
      </w:r>
      <w:proofErr w:type="spellEnd"/>
      <w:r w:rsidRPr="008E566B">
        <w:rPr>
          <w:rFonts w:ascii="Times New Roman" w:eastAsia="Times New Roman" w:hAnsi="Times New Roman" w:cs="Times New Roman"/>
          <w:color w:val="000000"/>
          <w:sz w:val="20"/>
          <w:szCs w:val="20"/>
          <w:lang w:val="uk-UA"/>
        </w:rPr>
        <w:t xml:space="preserve"> (підбору й спаровування заявок) або іншими особами, </w:t>
      </w:r>
      <w:r w:rsidR="00275E79" w:rsidRPr="008E566B">
        <w:rPr>
          <w:rFonts w:ascii="Times New Roman" w:eastAsia="Times New Roman" w:hAnsi="Times New Roman" w:cs="Times New Roman"/>
          <w:color w:val="000000"/>
          <w:sz w:val="20"/>
          <w:szCs w:val="20"/>
          <w:lang w:val="uk-UA"/>
        </w:rPr>
        <w:t xml:space="preserve">що </w:t>
      </w:r>
      <w:proofErr w:type="spellStart"/>
      <w:r w:rsidRPr="008E566B">
        <w:rPr>
          <w:rFonts w:ascii="Times New Roman" w:eastAsia="Times New Roman" w:hAnsi="Times New Roman" w:cs="Times New Roman"/>
          <w:color w:val="000000"/>
          <w:sz w:val="20"/>
          <w:szCs w:val="20"/>
          <w:lang w:val="uk-UA"/>
        </w:rPr>
        <w:t>професійно</w:t>
      </w:r>
      <w:proofErr w:type="spellEnd"/>
      <w:r w:rsidRPr="008E566B">
        <w:rPr>
          <w:rFonts w:ascii="Times New Roman" w:eastAsia="Times New Roman" w:hAnsi="Times New Roman" w:cs="Times New Roman"/>
          <w:color w:val="000000"/>
          <w:sz w:val="20"/>
          <w:szCs w:val="20"/>
          <w:lang w:val="uk-UA"/>
        </w:rPr>
        <w:t xml:space="preserve"> улаштовують операції (транзакції), зазначеними в пункті (d) частини 4 статті 8.</w:t>
      </w:r>
    </w:p>
    <w:p w14:paraId="135403C5" w14:textId="397CEF7B"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Повноваження </w:t>
      </w:r>
      <w:r w:rsidR="00F24660" w:rsidRPr="008E566B">
        <w:rPr>
          <w:rFonts w:ascii="Times New Roman" w:eastAsia="Times New Roman" w:hAnsi="Times New Roman" w:cs="Times New Roman"/>
          <w:color w:val="000000"/>
          <w:sz w:val="20"/>
          <w:szCs w:val="20"/>
          <w:lang w:val="uk-UA"/>
        </w:rPr>
        <w:t xml:space="preserve">на проведення </w:t>
      </w:r>
      <w:r w:rsidRPr="008E566B">
        <w:rPr>
          <w:rFonts w:ascii="Times New Roman" w:eastAsia="Times New Roman" w:hAnsi="Times New Roman" w:cs="Times New Roman"/>
          <w:color w:val="000000"/>
          <w:sz w:val="20"/>
          <w:szCs w:val="20"/>
          <w:lang w:val="uk-UA"/>
        </w:rPr>
        <w:t>розслідуван</w:t>
      </w:r>
      <w:r w:rsidR="00F24660" w:rsidRPr="008E566B">
        <w:rPr>
          <w:rFonts w:ascii="Times New Roman" w:eastAsia="Times New Roman" w:hAnsi="Times New Roman" w:cs="Times New Roman"/>
          <w:color w:val="000000"/>
          <w:sz w:val="20"/>
          <w:szCs w:val="20"/>
          <w:lang w:val="uk-UA"/>
        </w:rPr>
        <w:t>ь</w:t>
      </w:r>
      <w:r w:rsidRPr="008E566B">
        <w:rPr>
          <w:rFonts w:ascii="Times New Roman" w:eastAsia="Times New Roman" w:hAnsi="Times New Roman" w:cs="Times New Roman"/>
          <w:color w:val="000000"/>
          <w:sz w:val="20"/>
          <w:szCs w:val="20"/>
          <w:lang w:val="uk-UA"/>
        </w:rPr>
        <w:t xml:space="preserve"> та примусов</w:t>
      </w:r>
      <w:r w:rsidR="00F24660"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xml:space="preserve"> виконання, зазначені в частині 1, мають обмеж</w:t>
      </w:r>
      <w:r w:rsidR="000932BC" w:rsidRPr="008E566B">
        <w:rPr>
          <w:rFonts w:ascii="Times New Roman" w:eastAsia="Times New Roman" w:hAnsi="Times New Roman" w:cs="Times New Roman"/>
          <w:color w:val="000000"/>
          <w:sz w:val="20"/>
          <w:szCs w:val="20"/>
          <w:lang w:val="uk-UA"/>
        </w:rPr>
        <w:t>уватися</w:t>
      </w:r>
      <w:r w:rsidRPr="008E566B">
        <w:rPr>
          <w:rFonts w:ascii="Times New Roman" w:eastAsia="Times New Roman" w:hAnsi="Times New Roman" w:cs="Times New Roman"/>
          <w:color w:val="000000"/>
          <w:sz w:val="20"/>
          <w:szCs w:val="20"/>
          <w:lang w:val="uk-UA"/>
        </w:rPr>
        <w:t xml:space="preserve"> метою розслідування. Вони мають реалізовуватися відповідно до національного законодавства та включати право:</w:t>
      </w:r>
    </w:p>
    <w:p w14:paraId="19214E8C" w14:textId="3C3C840E" w:rsidR="00AA159D" w:rsidRPr="008E566B" w:rsidRDefault="00AA159D"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мати доступ до будь-якого відповідного документа в будь-якій формі</w:t>
      </w:r>
      <w:r w:rsidR="00573B8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та отримувати його копію;</w:t>
      </w:r>
    </w:p>
    <w:p w14:paraId="2DCF0A42" w14:textId="2678E1B5" w:rsidR="00AA159D" w:rsidRPr="008E566B" w:rsidRDefault="00AA159D"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вимагати інформацію від будь-якої відповідної особи, у тому числі від тих, хто послідовно </w:t>
      </w:r>
      <w:r w:rsidR="008A4810" w:rsidRPr="008E566B">
        <w:rPr>
          <w:rFonts w:ascii="Times New Roman" w:eastAsia="Times New Roman" w:hAnsi="Times New Roman" w:cs="Times New Roman"/>
          <w:color w:val="000000"/>
          <w:sz w:val="20"/>
          <w:szCs w:val="20"/>
          <w:lang w:val="uk-UA"/>
        </w:rPr>
        <w:t xml:space="preserve">залучений до </w:t>
      </w:r>
      <w:r w:rsidRPr="008E566B">
        <w:rPr>
          <w:rFonts w:ascii="Times New Roman" w:eastAsia="Times New Roman" w:hAnsi="Times New Roman" w:cs="Times New Roman"/>
          <w:color w:val="000000"/>
          <w:sz w:val="20"/>
          <w:szCs w:val="20"/>
          <w:lang w:val="uk-UA"/>
        </w:rPr>
        <w:t>передачі заявок або проведенн</w:t>
      </w:r>
      <w:r w:rsidR="001F0767"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операцій, яких це стосується, а </w:t>
      </w:r>
      <w:r w:rsidRPr="008E566B">
        <w:rPr>
          <w:rFonts w:ascii="Times New Roman" w:eastAsia="Times New Roman" w:hAnsi="Times New Roman" w:cs="Times New Roman"/>
          <w:color w:val="000000"/>
          <w:sz w:val="20"/>
          <w:szCs w:val="20"/>
          <w:lang w:val="uk-UA"/>
        </w:rPr>
        <w:t>також від їхніх</w:t>
      </w:r>
      <w:r w:rsidR="00D15F4E" w:rsidRPr="008E566B">
        <w:rPr>
          <w:rFonts w:ascii="Times New Roman" w:eastAsia="Times New Roman" w:hAnsi="Times New Roman" w:cs="Times New Roman"/>
          <w:color w:val="000000"/>
          <w:sz w:val="20"/>
          <w:szCs w:val="20"/>
          <w:lang w:val="uk-UA"/>
        </w:rPr>
        <w:t xml:space="preserve"> начальників,</w:t>
      </w:r>
      <w:r w:rsidRPr="008E566B">
        <w:rPr>
          <w:rFonts w:ascii="Times New Roman" w:eastAsia="Times New Roman" w:hAnsi="Times New Roman" w:cs="Times New Roman"/>
          <w:color w:val="000000"/>
          <w:sz w:val="20"/>
          <w:szCs w:val="20"/>
          <w:lang w:val="uk-UA"/>
        </w:rPr>
        <w:t xml:space="preserve"> та</w:t>
      </w:r>
      <w:r w:rsidR="00D15F4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за необхідності</w:t>
      </w:r>
      <w:r w:rsidR="00D15F4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право викликати та заслуховувати будь-яку таку особу або</w:t>
      </w:r>
      <w:r w:rsidR="0064771D" w:rsidRPr="008E566B">
        <w:rPr>
          <w:rFonts w:ascii="Times New Roman" w:eastAsia="Times New Roman" w:hAnsi="Times New Roman" w:cs="Times New Roman"/>
          <w:color w:val="000000"/>
          <w:sz w:val="20"/>
          <w:szCs w:val="20"/>
          <w:lang w:val="uk-UA"/>
        </w:rPr>
        <w:t xml:space="preserve"> начальника</w:t>
      </w:r>
      <w:r w:rsidRPr="008E566B">
        <w:rPr>
          <w:rFonts w:ascii="Times New Roman" w:eastAsia="Times New Roman" w:hAnsi="Times New Roman" w:cs="Times New Roman"/>
          <w:color w:val="000000"/>
          <w:sz w:val="20"/>
          <w:szCs w:val="20"/>
          <w:lang w:val="uk-UA"/>
        </w:rPr>
        <w:t>;</w:t>
      </w:r>
    </w:p>
    <w:p w14:paraId="7AC93EB2" w14:textId="4BE59C33" w:rsidR="00AA159D" w:rsidRPr="008E566B" w:rsidRDefault="00AA159D"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проводити перевірки на місці;</w:t>
      </w:r>
    </w:p>
    <w:p w14:paraId="4EC388E9" w14:textId="77777777" w:rsidR="00D676F4" w:rsidRPr="008E566B" w:rsidRDefault="00AA159D"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вимагати існуючі телефонні записи та існуючі записи трафіку даних;</w:t>
      </w:r>
    </w:p>
    <w:p w14:paraId="248B9AAB" w14:textId="77777777" w:rsidR="00D676F4" w:rsidRPr="008E566B" w:rsidRDefault="00AA159D"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вимагати припинення будь-якої практики, що суперечить цьому Регламенту або делегованим актам чи </w:t>
      </w:r>
      <w:proofErr w:type="spellStart"/>
      <w:r w:rsidRPr="008E566B">
        <w:rPr>
          <w:rFonts w:ascii="Times New Roman" w:eastAsia="Times New Roman" w:hAnsi="Times New Roman" w:cs="Times New Roman"/>
          <w:color w:val="000000"/>
          <w:sz w:val="20"/>
          <w:szCs w:val="20"/>
          <w:lang w:val="uk-UA"/>
        </w:rPr>
        <w:t>імплементаційним</w:t>
      </w:r>
      <w:proofErr w:type="spellEnd"/>
      <w:r w:rsidRPr="008E566B">
        <w:rPr>
          <w:rFonts w:ascii="Times New Roman" w:eastAsia="Times New Roman" w:hAnsi="Times New Roman" w:cs="Times New Roman"/>
          <w:color w:val="000000"/>
          <w:sz w:val="20"/>
          <w:szCs w:val="20"/>
          <w:lang w:val="uk-UA"/>
        </w:rPr>
        <w:t xml:space="preserve"> актам, прийнятим на його основі;</w:t>
      </w:r>
    </w:p>
    <w:p w14:paraId="0B756280" w14:textId="02E83790" w:rsidR="00D676F4" w:rsidRPr="008E566B" w:rsidRDefault="007441A3"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просити </w:t>
      </w:r>
      <w:r w:rsidR="00AA159D" w:rsidRPr="008E566B">
        <w:rPr>
          <w:rFonts w:ascii="Times New Roman" w:eastAsia="Times New Roman" w:hAnsi="Times New Roman" w:cs="Times New Roman"/>
          <w:color w:val="000000"/>
          <w:sz w:val="20"/>
          <w:szCs w:val="20"/>
          <w:lang w:val="uk-UA"/>
        </w:rPr>
        <w:t>суд заморо</w:t>
      </w:r>
      <w:r w:rsidR="00F517DB" w:rsidRPr="008E566B">
        <w:rPr>
          <w:rFonts w:ascii="Times New Roman" w:eastAsia="Times New Roman" w:hAnsi="Times New Roman" w:cs="Times New Roman"/>
          <w:color w:val="000000"/>
          <w:sz w:val="20"/>
          <w:szCs w:val="20"/>
          <w:lang w:val="uk-UA"/>
        </w:rPr>
        <w:t>зити</w:t>
      </w:r>
      <w:r w:rsidR="00AA159D" w:rsidRPr="008E566B">
        <w:rPr>
          <w:rFonts w:ascii="Times New Roman" w:eastAsia="Times New Roman" w:hAnsi="Times New Roman" w:cs="Times New Roman"/>
          <w:color w:val="000000"/>
          <w:sz w:val="20"/>
          <w:szCs w:val="20"/>
          <w:lang w:val="uk-UA"/>
        </w:rPr>
        <w:t xml:space="preserve"> або арешт</w:t>
      </w:r>
      <w:r w:rsidR="00F517DB" w:rsidRPr="008E566B">
        <w:rPr>
          <w:rFonts w:ascii="Times New Roman" w:eastAsia="Times New Roman" w:hAnsi="Times New Roman" w:cs="Times New Roman"/>
          <w:color w:val="000000"/>
          <w:sz w:val="20"/>
          <w:szCs w:val="20"/>
          <w:lang w:val="uk-UA"/>
        </w:rPr>
        <w:t>увати</w:t>
      </w:r>
      <w:r w:rsidR="00AA159D" w:rsidRPr="008E566B">
        <w:rPr>
          <w:rFonts w:ascii="Times New Roman" w:eastAsia="Times New Roman" w:hAnsi="Times New Roman" w:cs="Times New Roman"/>
          <w:color w:val="000000"/>
          <w:sz w:val="20"/>
          <w:szCs w:val="20"/>
          <w:lang w:val="uk-UA"/>
        </w:rPr>
        <w:t xml:space="preserve"> актив</w:t>
      </w:r>
      <w:r w:rsidR="00F517DB" w:rsidRPr="008E566B">
        <w:rPr>
          <w:rFonts w:ascii="Times New Roman" w:eastAsia="Times New Roman" w:hAnsi="Times New Roman" w:cs="Times New Roman"/>
          <w:color w:val="000000"/>
          <w:sz w:val="20"/>
          <w:szCs w:val="20"/>
          <w:lang w:val="uk-UA"/>
        </w:rPr>
        <w:t>и</w:t>
      </w:r>
      <w:r w:rsidR="00AA159D" w:rsidRPr="008E566B">
        <w:rPr>
          <w:rFonts w:ascii="Times New Roman" w:eastAsia="Times New Roman" w:hAnsi="Times New Roman" w:cs="Times New Roman"/>
          <w:color w:val="000000"/>
          <w:sz w:val="20"/>
          <w:szCs w:val="20"/>
          <w:lang w:val="uk-UA"/>
        </w:rPr>
        <w:t>;</w:t>
      </w:r>
    </w:p>
    <w:p w14:paraId="19186F63" w14:textId="267833A1" w:rsidR="00AA159D" w:rsidRPr="008E566B" w:rsidRDefault="00AC4278" w:rsidP="008E566B">
      <w:pPr>
        <w:pStyle w:val="ListParagraph"/>
        <w:numPr>
          <w:ilvl w:val="0"/>
          <w:numId w:val="24"/>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просити </w:t>
      </w:r>
      <w:r w:rsidR="00AA159D" w:rsidRPr="008E566B">
        <w:rPr>
          <w:rFonts w:ascii="Times New Roman" w:eastAsia="Times New Roman" w:hAnsi="Times New Roman" w:cs="Times New Roman"/>
          <w:color w:val="000000"/>
          <w:sz w:val="20"/>
          <w:szCs w:val="20"/>
          <w:lang w:val="uk-UA"/>
        </w:rPr>
        <w:t>суд або будь-як</w:t>
      </w:r>
      <w:r w:rsidRPr="008E566B">
        <w:rPr>
          <w:rFonts w:ascii="Times New Roman" w:eastAsia="Times New Roman" w:hAnsi="Times New Roman" w:cs="Times New Roman"/>
          <w:color w:val="000000"/>
          <w:sz w:val="20"/>
          <w:szCs w:val="20"/>
          <w:lang w:val="uk-UA"/>
        </w:rPr>
        <w:t>ий</w:t>
      </w:r>
      <w:r w:rsidR="00AA159D" w:rsidRPr="008E566B">
        <w:rPr>
          <w:rFonts w:ascii="Times New Roman" w:eastAsia="Times New Roman" w:hAnsi="Times New Roman" w:cs="Times New Roman"/>
          <w:color w:val="000000"/>
          <w:sz w:val="20"/>
          <w:szCs w:val="20"/>
          <w:lang w:val="uk-UA"/>
        </w:rPr>
        <w:t xml:space="preserve"> компетентн</w:t>
      </w:r>
      <w:r w:rsidRPr="008E566B">
        <w:rPr>
          <w:rFonts w:ascii="Times New Roman" w:eastAsia="Times New Roman" w:hAnsi="Times New Roman" w:cs="Times New Roman"/>
          <w:color w:val="000000"/>
          <w:sz w:val="20"/>
          <w:szCs w:val="20"/>
          <w:lang w:val="uk-UA"/>
        </w:rPr>
        <w:t>ий</w:t>
      </w:r>
      <w:r w:rsidR="00AA159D" w:rsidRPr="008E566B">
        <w:rPr>
          <w:rFonts w:ascii="Times New Roman" w:eastAsia="Times New Roman" w:hAnsi="Times New Roman" w:cs="Times New Roman"/>
          <w:color w:val="000000"/>
          <w:sz w:val="20"/>
          <w:szCs w:val="20"/>
          <w:lang w:val="uk-UA"/>
        </w:rPr>
        <w:t xml:space="preserve"> орган </w:t>
      </w:r>
      <w:r w:rsidR="00F517DB" w:rsidRPr="008E566B">
        <w:rPr>
          <w:rFonts w:ascii="Times New Roman" w:eastAsia="Times New Roman" w:hAnsi="Times New Roman" w:cs="Times New Roman"/>
          <w:color w:val="000000"/>
          <w:sz w:val="20"/>
          <w:szCs w:val="20"/>
          <w:lang w:val="uk-UA"/>
        </w:rPr>
        <w:t xml:space="preserve">накласти </w:t>
      </w:r>
      <w:r w:rsidR="00AA159D" w:rsidRPr="008E566B">
        <w:rPr>
          <w:rFonts w:ascii="Times New Roman" w:eastAsia="Times New Roman" w:hAnsi="Times New Roman" w:cs="Times New Roman"/>
          <w:color w:val="000000"/>
          <w:sz w:val="20"/>
          <w:szCs w:val="20"/>
          <w:lang w:val="uk-UA"/>
        </w:rPr>
        <w:t>тимчасов</w:t>
      </w:r>
      <w:r w:rsidR="00F517DB" w:rsidRPr="008E566B">
        <w:rPr>
          <w:rFonts w:ascii="Times New Roman" w:eastAsia="Times New Roman" w:hAnsi="Times New Roman" w:cs="Times New Roman"/>
          <w:color w:val="000000"/>
          <w:sz w:val="20"/>
          <w:szCs w:val="20"/>
          <w:lang w:val="uk-UA"/>
        </w:rPr>
        <w:t>у</w:t>
      </w:r>
      <w:r w:rsidR="00AA159D" w:rsidRPr="008E566B">
        <w:rPr>
          <w:rFonts w:ascii="Times New Roman" w:eastAsia="Times New Roman" w:hAnsi="Times New Roman" w:cs="Times New Roman"/>
          <w:color w:val="000000"/>
          <w:sz w:val="20"/>
          <w:szCs w:val="20"/>
          <w:lang w:val="uk-UA"/>
        </w:rPr>
        <w:t xml:space="preserve"> заборон</w:t>
      </w:r>
      <w:r w:rsidR="00F517DB" w:rsidRPr="008E566B">
        <w:rPr>
          <w:rFonts w:ascii="Times New Roman" w:eastAsia="Times New Roman" w:hAnsi="Times New Roman" w:cs="Times New Roman"/>
          <w:color w:val="000000"/>
          <w:sz w:val="20"/>
          <w:szCs w:val="20"/>
          <w:lang w:val="uk-UA"/>
        </w:rPr>
        <w:t>у</w:t>
      </w:r>
      <w:r w:rsidR="00AA159D" w:rsidRPr="008E566B">
        <w:rPr>
          <w:rFonts w:ascii="Times New Roman" w:eastAsia="Times New Roman" w:hAnsi="Times New Roman" w:cs="Times New Roman"/>
          <w:color w:val="000000"/>
          <w:sz w:val="20"/>
          <w:szCs w:val="20"/>
          <w:lang w:val="uk-UA"/>
        </w:rPr>
        <w:t xml:space="preserve"> на професійн</w:t>
      </w:r>
      <w:r w:rsidR="000C168B" w:rsidRPr="008E566B">
        <w:rPr>
          <w:rFonts w:ascii="Times New Roman" w:eastAsia="Times New Roman" w:hAnsi="Times New Roman" w:cs="Times New Roman"/>
          <w:color w:val="000000"/>
          <w:sz w:val="20"/>
          <w:szCs w:val="20"/>
          <w:lang w:val="uk-UA"/>
        </w:rPr>
        <w:t>у</w:t>
      </w:r>
      <w:r w:rsidR="00AA159D" w:rsidRPr="008E566B">
        <w:rPr>
          <w:rFonts w:ascii="Times New Roman" w:eastAsia="Times New Roman" w:hAnsi="Times New Roman" w:cs="Times New Roman"/>
          <w:color w:val="000000"/>
          <w:sz w:val="20"/>
          <w:szCs w:val="20"/>
          <w:lang w:val="uk-UA"/>
        </w:rPr>
        <w:t xml:space="preserve"> діяльн</w:t>
      </w:r>
      <w:r w:rsidR="000C168B" w:rsidRPr="008E566B">
        <w:rPr>
          <w:rFonts w:ascii="Times New Roman" w:eastAsia="Times New Roman" w:hAnsi="Times New Roman" w:cs="Times New Roman"/>
          <w:color w:val="000000"/>
          <w:sz w:val="20"/>
          <w:szCs w:val="20"/>
          <w:lang w:val="uk-UA"/>
        </w:rPr>
        <w:t>ість</w:t>
      </w:r>
      <w:r w:rsidR="00AA159D" w:rsidRPr="008E566B">
        <w:rPr>
          <w:rFonts w:ascii="Times New Roman" w:eastAsia="Times New Roman" w:hAnsi="Times New Roman" w:cs="Times New Roman"/>
          <w:color w:val="000000"/>
          <w:sz w:val="20"/>
          <w:szCs w:val="20"/>
          <w:lang w:val="uk-UA"/>
        </w:rPr>
        <w:t>.</w:t>
      </w:r>
    </w:p>
    <w:p w14:paraId="16F199BB" w14:textId="1CA5A0D9"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14</w:t>
      </w:r>
    </w:p>
    <w:p w14:paraId="4DA35A66"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Право на апеляцію</w:t>
      </w:r>
    </w:p>
    <w:p w14:paraId="0ECFCF21" w14:textId="6C61764F"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Держави-члени мають забезпечити, щоб </w:t>
      </w:r>
      <w:r w:rsidR="00ED7906" w:rsidRPr="008E566B">
        <w:rPr>
          <w:rFonts w:ascii="Times New Roman" w:eastAsia="Times New Roman" w:hAnsi="Times New Roman" w:cs="Times New Roman"/>
          <w:color w:val="000000"/>
          <w:sz w:val="20"/>
          <w:szCs w:val="20"/>
          <w:lang w:val="uk-UA"/>
        </w:rPr>
        <w:t xml:space="preserve">існували придатні механізми </w:t>
      </w:r>
      <w:r w:rsidRPr="008E566B">
        <w:rPr>
          <w:rFonts w:ascii="Times New Roman" w:eastAsia="Times New Roman" w:hAnsi="Times New Roman" w:cs="Times New Roman"/>
          <w:color w:val="000000"/>
          <w:sz w:val="20"/>
          <w:szCs w:val="20"/>
          <w:lang w:val="uk-UA"/>
        </w:rPr>
        <w:t>на національному рівні, за якими сторона, яка зазнала впливу від рішення регуляторного органу, мала право на апеляцію до органу, незалежному від залучених сторін та від будь-якого уряду.</w:t>
      </w:r>
    </w:p>
    <w:p w14:paraId="5549D0D2"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15</w:t>
      </w:r>
    </w:p>
    <w:p w14:paraId="0BDCEC19" w14:textId="7204B832"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 xml:space="preserve">Обов’язки осіб, </w:t>
      </w:r>
      <w:r w:rsidR="00275E79" w:rsidRPr="008E566B">
        <w:rPr>
          <w:rFonts w:ascii="Times New Roman" w:eastAsia="Times New Roman" w:hAnsi="Times New Roman" w:cs="Times New Roman"/>
          <w:b/>
          <w:bCs/>
          <w:color w:val="000000"/>
          <w:sz w:val="20"/>
          <w:szCs w:val="20"/>
          <w:lang w:val="uk-UA"/>
        </w:rPr>
        <w:t xml:space="preserve">що </w:t>
      </w:r>
      <w:proofErr w:type="spellStart"/>
      <w:r w:rsidRPr="008E566B">
        <w:rPr>
          <w:rFonts w:ascii="Times New Roman" w:eastAsia="Times New Roman" w:hAnsi="Times New Roman" w:cs="Times New Roman"/>
          <w:b/>
          <w:bCs/>
          <w:color w:val="000000"/>
          <w:sz w:val="20"/>
          <w:szCs w:val="20"/>
          <w:lang w:val="uk-UA"/>
        </w:rPr>
        <w:t>професійно</w:t>
      </w:r>
      <w:proofErr w:type="spellEnd"/>
      <w:r w:rsidRPr="008E566B">
        <w:rPr>
          <w:rFonts w:ascii="Times New Roman" w:eastAsia="Times New Roman" w:hAnsi="Times New Roman" w:cs="Times New Roman"/>
          <w:b/>
          <w:bCs/>
          <w:color w:val="000000"/>
          <w:sz w:val="20"/>
          <w:szCs w:val="20"/>
          <w:lang w:val="uk-UA"/>
        </w:rPr>
        <w:t xml:space="preserve"> улаштовують операції (транзакції)</w:t>
      </w:r>
    </w:p>
    <w:p w14:paraId="355A2C76" w14:textId="2B654ECC"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Будь-яка особа, </w:t>
      </w:r>
      <w:r w:rsidR="00275E79" w:rsidRPr="008E566B">
        <w:rPr>
          <w:rFonts w:ascii="Times New Roman" w:eastAsia="Times New Roman" w:hAnsi="Times New Roman" w:cs="Times New Roman"/>
          <w:color w:val="000000"/>
          <w:sz w:val="20"/>
          <w:szCs w:val="20"/>
          <w:lang w:val="uk-UA"/>
        </w:rPr>
        <w:t xml:space="preserve">що </w:t>
      </w:r>
      <w:proofErr w:type="spellStart"/>
      <w:r w:rsidRPr="008E566B">
        <w:rPr>
          <w:rFonts w:ascii="Times New Roman" w:eastAsia="Times New Roman" w:hAnsi="Times New Roman" w:cs="Times New Roman"/>
          <w:color w:val="000000"/>
          <w:sz w:val="20"/>
          <w:szCs w:val="20"/>
          <w:lang w:val="uk-UA"/>
        </w:rPr>
        <w:t>професійно</w:t>
      </w:r>
      <w:proofErr w:type="spellEnd"/>
      <w:r w:rsidRPr="008E566B">
        <w:rPr>
          <w:rFonts w:ascii="Times New Roman" w:eastAsia="Times New Roman" w:hAnsi="Times New Roman" w:cs="Times New Roman"/>
          <w:color w:val="000000"/>
          <w:sz w:val="20"/>
          <w:szCs w:val="20"/>
          <w:lang w:val="uk-UA"/>
        </w:rPr>
        <w:t xml:space="preserve"> улаштовує операції (транзакції) з оптовими енергетичними продуктами</w:t>
      </w:r>
      <w:r w:rsidR="009F01B9"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яка </w:t>
      </w:r>
      <w:bookmarkStart w:id="22" w:name="_Hlk174107814"/>
      <w:r w:rsidR="004A0B22" w:rsidRPr="008E566B">
        <w:rPr>
          <w:rFonts w:ascii="Times New Roman" w:eastAsia="Times New Roman" w:hAnsi="Times New Roman" w:cs="Times New Roman"/>
          <w:color w:val="000000"/>
          <w:sz w:val="20"/>
          <w:szCs w:val="20"/>
          <w:lang w:val="uk-UA"/>
        </w:rPr>
        <w:t xml:space="preserve">резонно </w:t>
      </w:r>
      <w:bookmarkEnd w:id="22"/>
      <w:r w:rsidRPr="008E566B">
        <w:rPr>
          <w:rFonts w:ascii="Times New Roman" w:eastAsia="Times New Roman" w:hAnsi="Times New Roman" w:cs="Times New Roman"/>
          <w:color w:val="000000"/>
          <w:sz w:val="20"/>
          <w:szCs w:val="20"/>
          <w:lang w:val="uk-UA"/>
        </w:rPr>
        <w:t>підозрює, що операція (транзакція) могла б порушити статтю 3 або 5, має повідомити національний регуляторний орган без подальшої затримки.</w:t>
      </w:r>
    </w:p>
    <w:p w14:paraId="5F68793E" w14:textId="27DF83E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Особи, </w:t>
      </w:r>
      <w:r w:rsidR="00275E79" w:rsidRPr="008E566B">
        <w:rPr>
          <w:rFonts w:ascii="Times New Roman" w:eastAsia="Times New Roman" w:hAnsi="Times New Roman" w:cs="Times New Roman"/>
          <w:color w:val="000000"/>
          <w:sz w:val="20"/>
          <w:szCs w:val="20"/>
          <w:lang w:val="uk-UA"/>
        </w:rPr>
        <w:t xml:space="preserve">що </w:t>
      </w:r>
      <w:proofErr w:type="spellStart"/>
      <w:r w:rsidRPr="008E566B">
        <w:rPr>
          <w:rFonts w:ascii="Times New Roman" w:eastAsia="Times New Roman" w:hAnsi="Times New Roman" w:cs="Times New Roman"/>
          <w:color w:val="000000"/>
          <w:sz w:val="20"/>
          <w:szCs w:val="20"/>
          <w:lang w:val="uk-UA"/>
        </w:rPr>
        <w:t>професійно</w:t>
      </w:r>
      <w:proofErr w:type="spellEnd"/>
      <w:r w:rsidRPr="008E566B">
        <w:rPr>
          <w:rFonts w:ascii="Times New Roman" w:eastAsia="Times New Roman" w:hAnsi="Times New Roman" w:cs="Times New Roman"/>
          <w:color w:val="000000"/>
          <w:sz w:val="20"/>
          <w:szCs w:val="20"/>
          <w:lang w:val="uk-UA"/>
        </w:rPr>
        <w:t xml:space="preserve"> улаштовують операції (транзакції) з оптовими енергетичними продуктами, мають створ</w:t>
      </w:r>
      <w:r w:rsidR="009A41D1"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ти та підтримувати ефективні механізми та процедури для </w:t>
      </w:r>
      <w:r w:rsidR="001E7C9E" w:rsidRPr="008E566B">
        <w:rPr>
          <w:rFonts w:ascii="Times New Roman" w:eastAsia="Times New Roman" w:hAnsi="Times New Roman" w:cs="Times New Roman"/>
          <w:color w:val="000000"/>
          <w:sz w:val="20"/>
          <w:szCs w:val="20"/>
          <w:lang w:val="uk-UA"/>
        </w:rPr>
        <w:t xml:space="preserve">розпізнавання </w:t>
      </w:r>
      <w:r w:rsidRPr="008E566B">
        <w:rPr>
          <w:rFonts w:ascii="Times New Roman" w:eastAsia="Times New Roman" w:hAnsi="Times New Roman" w:cs="Times New Roman"/>
          <w:color w:val="000000"/>
          <w:sz w:val="20"/>
          <w:szCs w:val="20"/>
          <w:lang w:val="uk-UA"/>
        </w:rPr>
        <w:t>порушень статті 3 або 5.</w:t>
      </w:r>
    </w:p>
    <w:p w14:paraId="46001936"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16</w:t>
      </w:r>
    </w:p>
    <w:p w14:paraId="0CD416B8"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Співпраця на рівні Союзу та на національному рівні</w:t>
      </w:r>
    </w:p>
    <w:p w14:paraId="3F784C1D" w14:textId="037AF30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Агентство має мати на меті забезпеч</w:t>
      </w:r>
      <w:r w:rsidR="001C1D52" w:rsidRPr="008E566B">
        <w:rPr>
          <w:rFonts w:ascii="Times New Roman" w:eastAsia="Times New Roman" w:hAnsi="Times New Roman" w:cs="Times New Roman"/>
          <w:color w:val="000000"/>
          <w:sz w:val="20"/>
          <w:szCs w:val="20"/>
          <w:lang w:val="uk-UA"/>
        </w:rPr>
        <w:t>ення того</w:t>
      </w:r>
      <w:r w:rsidRPr="008E566B">
        <w:rPr>
          <w:rFonts w:ascii="Times New Roman" w:eastAsia="Times New Roman" w:hAnsi="Times New Roman" w:cs="Times New Roman"/>
          <w:color w:val="000000"/>
          <w:sz w:val="20"/>
          <w:szCs w:val="20"/>
          <w:lang w:val="uk-UA"/>
        </w:rPr>
        <w:t xml:space="preserve">, щоб національні регуляторні </w:t>
      </w:r>
      <w:r w:rsidRPr="008E566B">
        <w:rPr>
          <w:rFonts w:ascii="Times New Roman" w:eastAsia="Times New Roman" w:hAnsi="Times New Roman" w:cs="Times New Roman"/>
          <w:color w:val="000000"/>
          <w:sz w:val="20"/>
          <w:szCs w:val="20"/>
          <w:lang w:val="uk-UA"/>
        </w:rPr>
        <w:lastRenderedPageBreak/>
        <w:t xml:space="preserve">органи виконували свої завдання </w:t>
      </w:r>
      <w:r w:rsidR="005C7371"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5C7371"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 xml:space="preserve"> у координований та послідовний спосіб.</w:t>
      </w:r>
    </w:p>
    <w:p w14:paraId="050CC204"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Агентство має оприлюднювати необов’язкові рекомендації щодо застосування означень, викладених у статті 2, у належних випадках.</w:t>
      </w:r>
    </w:p>
    <w:p w14:paraId="557BBFE2" w14:textId="1EC91168"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Національні регуляторні органи мають співпрацювати з Агентством та од</w:t>
      </w:r>
      <w:r w:rsidR="00952F75" w:rsidRPr="008E566B">
        <w:rPr>
          <w:rFonts w:ascii="Times New Roman" w:eastAsia="Times New Roman" w:hAnsi="Times New Roman" w:cs="Times New Roman"/>
          <w:color w:val="000000"/>
          <w:sz w:val="20"/>
          <w:szCs w:val="20"/>
          <w:lang w:val="uk-UA"/>
        </w:rPr>
        <w:t>не</w:t>
      </w:r>
      <w:r w:rsidRPr="008E566B">
        <w:rPr>
          <w:rFonts w:ascii="Times New Roman" w:eastAsia="Times New Roman" w:hAnsi="Times New Roman" w:cs="Times New Roman"/>
          <w:color w:val="000000"/>
          <w:sz w:val="20"/>
          <w:szCs w:val="20"/>
          <w:lang w:val="uk-UA"/>
        </w:rPr>
        <w:t xml:space="preserve"> з одним, у тому числі на регіональному рівні, з метою виконання своїх обов’язків відповідно до цього Регламенту.</w:t>
      </w:r>
    </w:p>
    <w:p w14:paraId="077D364B" w14:textId="07B1515E"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Національні регуляторні органи, компетентні фінансові органи та національний орган з питань конкуренції в державі-члені можуть встановлювати належні форми співпраці з тим, щоб забезпечити ефективне та результативне розслідування та примусове виконання, </w:t>
      </w:r>
      <w:r w:rsidR="00DB418B" w:rsidRPr="008E566B">
        <w:rPr>
          <w:rFonts w:ascii="Times New Roman" w:eastAsia="Times New Roman" w:hAnsi="Times New Roman" w:cs="Times New Roman"/>
          <w:color w:val="000000"/>
          <w:sz w:val="20"/>
          <w:szCs w:val="20"/>
          <w:lang w:val="uk-UA"/>
        </w:rPr>
        <w:t>і</w:t>
      </w:r>
      <w:r w:rsidR="006121AE"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 xml:space="preserve">щоб </w:t>
      </w:r>
      <w:r w:rsidR="006121AE" w:rsidRPr="008E566B">
        <w:rPr>
          <w:rFonts w:ascii="Times New Roman" w:eastAsia="Times New Roman" w:hAnsi="Times New Roman" w:cs="Times New Roman"/>
          <w:color w:val="000000"/>
          <w:sz w:val="20"/>
          <w:szCs w:val="20"/>
          <w:lang w:val="uk-UA"/>
        </w:rPr>
        <w:t>вн</w:t>
      </w:r>
      <w:r w:rsidR="00F243EE" w:rsidRPr="008E566B">
        <w:rPr>
          <w:rFonts w:ascii="Times New Roman" w:eastAsia="Times New Roman" w:hAnsi="Times New Roman" w:cs="Times New Roman"/>
          <w:color w:val="000000"/>
          <w:sz w:val="20"/>
          <w:szCs w:val="20"/>
          <w:lang w:val="uk-UA"/>
        </w:rPr>
        <w:t>о</w:t>
      </w:r>
      <w:r w:rsidR="006121AE" w:rsidRPr="008E566B">
        <w:rPr>
          <w:rFonts w:ascii="Times New Roman" w:eastAsia="Times New Roman" w:hAnsi="Times New Roman" w:cs="Times New Roman"/>
          <w:color w:val="000000"/>
          <w:sz w:val="20"/>
          <w:szCs w:val="20"/>
          <w:lang w:val="uk-UA"/>
        </w:rPr>
        <w:t>с</w:t>
      </w:r>
      <w:r w:rsidR="00F243EE" w:rsidRPr="008E566B">
        <w:rPr>
          <w:rFonts w:ascii="Times New Roman" w:eastAsia="Times New Roman" w:hAnsi="Times New Roman" w:cs="Times New Roman"/>
          <w:color w:val="000000"/>
          <w:sz w:val="20"/>
          <w:szCs w:val="20"/>
          <w:lang w:val="uk-UA"/>
        </w:rPr>
        <w:t>и</w:t>
      </w:r>
      <w:r w:rsidR="006121AE" w:rsidRPr="008E566B">
        <w:rPr>
          <w:rFonts w:ascii="Times New Roman" w:eastAsia="Times New Roman" w:hAnsi="Times New Roman" w:cs="Times New Roman"/>
          <w:color w:val="000000"/>
          <w:sz w:val="20"/>
          <w:szCs w:val="20"/>
          <w:lang w:val="uk-UA"/>
        </w:rPr>
        <w:t xml:space="preserve">ти </w:t>
      </w:r>
      <w:bookmarkStart w:id="23" w:name="_Hlk174109640"/>
      <w:r w:rsidR="006121AE" w:rsidRPr="008E566B">
        <w:rPr>
          <w:rFonts w:ascii="Times New Roman" w:eastAsia="Times New Roman" w:hAnsi="Times New Roman" w:cs="Times New Roman"/>
          <w:color w:val="000000"/>
          <w:sz w:val="20"/>
          <w:szCs w:val="20"/>
          <w:lang w:val="uk-UA"/>
        </w:rPr>
        <w:t xml:space="preserve">лепту </w:t>
      </w:r>
      <w:bookmarkEnd w:id="23"/>
      <w:r w:rsidRPr="008E566B">
        <w:rPr>
          <w:rFonts w:ascii="Times New Roman" w:eastAsia="Times New Roman" w:hAnsi="Times New Roman" w:cs="Times New Roman"/>
          <w:color w:val="000000"/>
          <w:sz w:val="20"/>
          <w:szCs w:val="20"/>
          <w:lang w:val="uk-UA"/>
        </w:rPr>
        <w:t xml:space="preserve">у </w:t>
      </w:r>
      <w:r w:rsidR="00AE10B4" w:rsidRPr="008E566B">
        <w:rPr>
          <w:rFonts w:ascii="Times New Roman" w:eastAsia="Times New Roman" w:hAnsi="Times New Roman" w:cs="Times New Roman"/>
          <w:color w:val="000000"/>
          <w:sz w:val="20"/>
          <w:szCs w:val="20"/>
          <w:lang w:val="uk-UA"/>
        </w:rPr>
        <w:t xml:space="preserve">взаємоузгоджений </w:t>
      </w:r>
      <w:r w:rsidRPr="008E566B">
        <w:rPr>
          <w:rFonts w:ascii="Times New Roman" w:eastAsia="Times New Roman" w:hAnsi="Times New Roman" w:cs="Times New Roman"/>
          <w:color w:val="000000"/>
          <w:sz w:val="20"/>
          <w:szCs w:val="20"/>
          <w:lang w:val="uk-UA"/>
        </w:rPr>
        <w:t xml:space="preserve">та послідовний підхід до розслідування, судового провадження та до примусового виконання цього Регламенту і відповідного законодавства </w:t>
      </w:r>
      <w:r w:rsidR="00E21626" w:rsidRPr="008E566B">
        <w:rPr>
          <w:rFonts w:ascii="Times New Roman" w:eastAsia="Times New Roman" w:hAnsi="Times New Roman" w:cs="Times New Roman"/>
          <w:color w:val="000000"/>
          <w:sz w:val="20"/>
          <w:szCs w:val="20"/>
          <w:lang w:val="uk-UA"/>
        </w:rPr>
        <w:t xml:space="preserve">з питань </w:t>
      </w:r>
      <w:r w:rsidRPr="008E566B">
        <w:rPr>
          <w:rFonts w:ascii="Times New Roman" w:eastAsia="Times New Roman" w:hAnsi="Times New Roman" w:cs="Times New Roman"/>
          <w:color w:val="000000"/>
          <w:sz w:val="20"/>
          <w:szCs w:val="20"/>
          <w:lang w:val="uk-UA"/>
        </w:rPr>
        <w:t>фінансів та конкуренції.</w:t>
      </w:r>
    </w:p>
    <w:p w14:paraId="69989204" w14:textId="6C0DB24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Національні регуляторні органи мають без затримки інформувати Агентство у якомога конкретніший спосіб у тих випадках, де вони мають </w:t>
      </w:r>
      <w:r w:rsidR="001B6637" w:rsidRPr="008E566B">
        <w:rPr>
          <w:rFonts w:ascii="Times New Roman" w:eastAsia="Times New Roman" w:hAnsi="Times New Roman" w:cs="Times New Roman"/>
          <w:color w:val="000000"/>
          <w:sz w:val="20"/>
          <w:szCs w:val="20"/>
          <w:lang w:val="uk-UA"/>
        </w:rPr>
        <w:t xml:space="preserve">резонні </w:t>
      </w:r>
      <w:r w:rsidRPr="008E566B">
        <w:rPr>
          <w:rFonts w:ascii="Times New Roman" w:eastAsia="Times New Roman" w:hAnsi="Times New Roman" w:cs="Times New Roman"/>
          <w:color w:val="000000"/>
          <w:sz w:val="20"/>
          <w:szCs w:val="20"/>
          <w:lang w:val="uk-UA"/>
        </w:rPr>
        <w:t>підстави підозрювати, що дії</w:t>
      </w:r>
      <w:r w:rsidR="00461A0B" w:rsidRPr="008E566B">
        <w:rPr>
          <w:rFonts w:ascii="Times New Roman" w:eastAsia="Times New Roman" w:hAnsi="Times New Roman" w:cs="Times New Roman"/>
          <w:color w:val="000000"/>
          <w:sz w:val="20"/>
          <w:szCs w:val="20"/>
          <w:lang w:val="uk-UA"/>
        </w:rPr>
        <w:t xml:space="preserve"> у порушення цього </w:t>
      </w:r>
      <w:r w:rsidRPr="008E566B">
        <w:rPr>
          <w:rFonts w:ascii="Times New Roman" w:eastAsia="Times New Roman" w:hAnsi="Times New Roman" w:cs="Times New Roman"/>
          <w:color w:val="000000"/>
          <w:sz w:val="20"/>
          <w:szCs w:val="20"/>
          <w:lang w:val="uk-UA"/>
        </w:rPr>
        <w:t>Регламент</w:t>
      </w:r>
      <w:r w:rsidR="00461A0B"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вчиняються </w:t>
      </w:r>
      <w:r w:rsidR="00553C8A"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були вчинені або в цій державі-члені, або в іншій державі-члені.</w:t>
      </w:r>
    </w:p>
    <w:p w14:paraId="1D269B31" w14:textId="03CE60F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тих випадках, де національний регуляторний орган підозрює, що дії, які впливають на оптові енергетичні ринки або ціну оптов</w:t>
      </w:r>
      <w:r w:rsidR="00E609A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енергетичн</w:t>
      </w:r>
      <w:r w:rsidR="00E609AE" w:rsidRPr="008E566B">
        <w:rPr>
          <w:rFonts w:ascii="Times New Roman" w:eastAsia="Times New Roman" w:hAnsi="Times New Roman" w:cs="Times New Roman"/>
          <w:color w:val="000000"/>
          <w:sz w:val="20"/>
          <w:szCs w:val="20"/>
          <w:lang w:val="uk-UA"/>
        </w:rPr>
        <w:t>их</w:t>
      </w:r>
      <w:r w:rsidRPr="008E566B">
        <w:rPr>
          <w:rFonts w:ascii="Times New Roman" w:eastAsia="Times New Roman" w:hAnsi="Times New Roman" w:cs="Times New Roman"/>
          <w:color w:val="000000"/>
          <w:sz w:val="20"/>
          <w:szCs w:val="20"/>
          <w:lang w:val="uk-UA"/>
        </w:rPr>
        <w:t xml:space="preserve"> продукт</w:t>
      </w:r>
      <w:r w:rsidR="00E609AE"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 xml:space="preserve"> в </w:t>
      </w:r>
      <w:r w:rsidR="006D6C98" w:rsidRPr="008E566B">
        <w:rPr>
          <w:rFonts w:ascii="Times New Roman" w:eastAsia="Times New Roman" w:hAnsi="Times New Roman" w:cs="Times New Roman"/>
          <w:color w:val="000000"/>
          <w:sz w:val="20"/>
          <w:szCs w:val="20"/>
          <w:lang w:val="uk-UA"/>
        </w:rPr>
        <w:t xml:space="preserve">такій </w:t>
      </w:r>
      <w:r w:rsidRPr="008E566B">
        <w:rPr>
          <w:rFonts w:ascii="Times New Roman" w:eastAsia="Times New Roman" w:hAnsi="Times New Roman" w:cs="Times New Roman"/>
          <w:color w:val="000000"/>
          <w:sz w:val="20"/>
          <w:szCs w:val="20"/>
          <w:lang w:val="uk-UA"/>
        </w:rPr>
        <w:t xml:space="preserve">державі-члені, вчиняються в іншій державі-члені, він може </w:t>
      </w:r>
      <w:r w:rsidR="00034250" w:rsidRPr="008E566B">
        <w:rPr>
          <w:rFonts w:ascii="Times New Roman" w:eastAsia="Times New Roman" w:hAnsi="Times New Roman" w:cs="Times New Roman"/>
          <w:color w:val="000000"/>
          <w:sz w:val="20"/>
          <w:szCs w:val="20"/>
          <w:lang w:val="uk-UA"/>
        </w:rPr>
        <w:t xml:space="preserve">просити </w:t>
      </w:r>
      <w:r w:rsidRPr="008E566B">
        <w:rPr>
          <w:rFonts w:ascii="Times New Roman" w:eastAsia="Times New Roman" w:hAnsi="Times New Roman" w:cs="Times New Roman"/>
          <w:color w:val="000000"/>
          <w:sz w:val="20"/>
          <w:szCs w:val="20"/>
          <w:lang w:val="uk-UA"/>
        </w:rPr>
        <w:t>Агентств</w:t>
      </w:r>
      <w:r w:rsidR="00034250" w:rsidRPr="008E566B">
        <w:rPr>
          <w:rFonts w:ascii="Times New Roman" w:eastAsia="Times New Roman" w:hAnsi="Times New Roman" w:cs="Times New Roman"/>
          <w:color w:val="000000"/>
          <w:sz w:val="20"/>
          <w:szCs w:val="20"/>
          <w:lang w:val="uk-UA"/>
        </w:rPr>
        <w:t>о</w:t>
      </w:r>
      <w:r w:rsidRPr="008E566B">
        <w:rPr>
          <w:rFonts w:ascii="Times New Roman" w:eastAsia="Times New Roman" w:hAnsi="Times New Roman" w:cs="Times New Roman"/>
          <w:color w:val="000000"/>
          <w:sz w:val="20"/>
          <w:szCs w:val="20"/>
          <w:lang w:val="uk-UA"/>
        </w:rPr>
        <w:t xml:space="preserve"> вжити заходів відповідно до частини 4 цієї статті, а якщо такі дії впливають на фінансові інструменти, що підпадають під дію статті 9 Директиви 2003/6/ЄС, — відповідно до частини 3 цієї статті.</w:t>
      </w:r>
    </w:p>
    <w:p w14:paraId="6D1C6451" w14:textId="1F69B53A"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З метою забезпечення координованого та послідовного підходу </w:t>
      </w:r>
      <w:r w:rsidR="001B3DED" w:rsidRPr="008E566B">
        <w:rPr>
          <w:rFonts w:ascii="Times New Roman" w:eastAsia="Times New Roman" w:hAnsi="Times New Roman" w:cs="Times New Roman"/>
          <w:color w:val="000000"/>
          <w:sz w:val="20"/>
          <w:szCs w:val="20"/>
          <w:lang w:val="uk-UA"/>
        </w:rPr>
        <w:t xml:space="preserve">до </w:t>
      </w:r>
      <w:r w:rsidRPr="008E566B">
        <w:rPr>
          <w:rFonts w:ascii="Times New Roman" w:eastAsia="Times New Roman" w:hAnsi="Times New Roman" w:cs="Times New Roman"/>
          <w:color w:val="000000"/>
          <w:sz w:val="20"/>
          <w:szCs w:val="20"/>
          <w:lang w:val="uk-UA"/>
        </w:rPr>
        <w:t>зловживань на ринку на оптових енергетичних ринках:</w:t>
      </w:r>
    </w:p>
    <w:p w14:paraId="002FF322" w14:textId="39145A6D"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(a)</w:t>
      </w:r>
      <w:r w:rsidRPr="008E566B">
        <w:rPr>
          <w:rFonts w:ascii="Times New Roman" w:eastAsia="Times New Roman" w:hAnsi="Times New Roman" w:cs="Times New Roman"/>
          <w:color w:val="000000"/>
          <w:sz w:val="20"/>
          <w:szCs w:val="20"/>
          <w:lang w:val="uk-UA"/>
        </w:rPr>
        <w:tab/>
        <w:t xml:space="preserve">національні регуляторні органи мають інформувати компетентний фінансовий орган їхньої держави-члена й Агентство у тих випадках, де вони мають </w:t>
      </w:r>
      <w:r w:rsidR="00796577" w:rsidRPr="008E566B">
        <w:rPr>
          <w:rFonts w:ascii="Times New Roman" w:eastAsia="Times New Roman" w:hAnsi="Times New Roman" w:cs="Times New Roman"/>
          <w:color w:val="000000"/>
          <w:sz w:val="20"/>
          <w:szCs w:val="20"/>
          <w:lang w:val="uk-UA"/>
        </w:rPr>
        <w:t xml:space="preserve">резонні </w:t>
      </w:r>
      <w:r w:rsidRPr="008E566B">
        <w:rPr>
          <w:rFonts w:ascii="Times New Roman" w:eastAsia="Times New Roman" w:hAnsi="Times New Roman" w:cs="Times New Roman"/>
          <w:color w:val="000000"/>
          <w:sz w:val="20"/>
          <w:szCs w:val="20"/>
          <w:lang w:val="uk-UA"/>
        </w:rPr>
        <w:t xml:space="preserve">підстави підозрювати, що на оптових енергетичних ринках вчиняються </w:t>
      </w:r>
      <w:r w:rsidR="00CF3AA1"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 xml:space="preserve">були вчинені дії, які становлять зловживання на ринку у </w:t>
      </w:r>
      <w:r w:rsidR="001C076F" w:rsidRPr="008E566B">
        <w:rPr>
          <w:rFonts w:ascii="Times New Roman" w:eastAsia="Times New Roman" w:hAnsi="Times New Roman" w:cs="Times New Roman"/>
          <w:color w:val="000000"/>
          <w:sz w:val="20"/>
          <w:szCs w:val="20"/>
          <w:lang w:val="uk-UA"/>
        </w:rPr>
        <w:t xml:space="preserve">межах </w:t>
      </w:r>
      <w:r w:rsidRPr="008E566B">
        <w:rPr>
          <w:rFonts w:ascii="Times New Roman" w:eastAsia="Times New Roman" w:hAnsi="Times New Roman" w:cs="Times New Roman"/>
          <w:color w:val="000000"/>
          <w:sz w:val="20"/>
          <w:szCs w:val="20"/>
          <w:lang w:val="uk-UA"/>
        </w:rPr>
        <w:t>значенн</w:t>
      </w:r>
      <w:r w:rsidR="001C076F"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Директиви 2003/6/ЄС та які впливають на фінансові інструменти, що підпадають під статтю 9 зазначеної Директиви</w:t>
      </w:r>
      <w:r w:rsidR="006E3770">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r w:rsidR="006E3770">
        <w:rPr>
          <w:rFonts w:ascii="Times New Roman" w:eastAsia="Times New Roman" w:hAnsi="Times New Roman" w:cs="Times New Roman"/>
          <w:color w:val="000000"/>
          <w:sz w:val="20"/>
          <w:szCs w:val="20"/>
          <w:lang w:val="uk-UA"/>
        </w:rPr>
        <w:t>Д</w:t>
      </w:r>
      <w:r w:rsidRPr="008E566B">
        <w:rPr>
          <w:rFonts w:ascii="Times New Roman" w:eastAsia="Times New Roman" w:hAnsi="Times New Roman" w:cs="Times New Roman"/>
          <w:color w:val="000000"/>
          <w:sz w:val="20"/>
          <w:szCs w:val="20"/>
          <w:lang w:val="uk-UA"/>
        </w:rPr>
        <w:t>ля таких цілей, національні регуляторні органи можуть встановлювати належні форми співпраці з компетентним фінансовим органом у їхній державі-члені;</w:t>
      </w:r>
    </w:p>
    <w:p w14:paraId="4A8EFEF9" w14:textId="18EEA514"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(b)</w:t>
      </w:r>
      <w:r w:rsidRPr="008E566B">
        <w:rPr>
          <w:rFonts w:ascii="Times New Roman" w:eastAsia="Times New Roman" w:hAnsi="Times New Roman" w:cs="Times New Roman"/>
          <w:color w:val="000000"/>
          <w:sz w:val="20"/>
          <w:szCs w:val="20"/>
          <w:lang w:val="uk-UA"/>
        </w:rPr>
        <w:tab/>
        <w:t xml:space="preserve">Агентство має інформувати ESMA та компетентний фінансовий орган у тих випадках, де воно має </w:t>
      </w:r>
      <w:r w:rsidR="003D02B8" w:rsidRPr="008E566B">
        <w:rPr>
          <w:rFonts w:ascii="Times New Roman" w:eastAsia="Times New Roman" w:hAnsi="Times New Roman" w:cs="Times New Roman"/>
          <w:color w:val="000000"/>
          <w:sz w:val="20"/>
          <w:szCs w:val="20"/>
          <w:lang w:val="uk-UA"/>
        </w:rPr>
        <w:t xml:space="preserve">резонні </w:t>
      </w:r>
      <w:r w:rsidRPr="008E566B">
        <w:rPr>
          <w:rFonts w:ascii="Times New Roman" w:eastAsia="Times New Roman" w:hAnsi="Times New Roman" w:cs="Times New Roman"/>
          <w:color w:val="000000"/>
          <w:sz w:val="20"/>
          <w:szCs w:val="20"/>
          <w:lang w:val="uk-UA"/>
        </w:rPr>
        <w:t xml:space="preserve">підстави підозрювати, що на оптових енергетичних ринках вчиняються </w:t>
      </w:r>
      <w:r w:rsidR="00E9599E"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 xml:space="preserve">були вчинені дії, які становлять зловживання на ринку </w:t>
      </w:r>
      <w:r w:rsidR="00B638E4" w:rsidRPr="008E566B">
        <w:rPr>
          <w:rFonts w:ascii="Times New Roman" w:eastAsia="Times New Roman" w:hAnsi="Times New Roman" w:cs="Times New Roman"/>
          <w:color w:val="000000"/>
          <w:sz w:val="20"/>
          <w:szCs w:val="20"/>
          <w:lang w:val="uk-UA"/>
        </w:rPr>
        <w:t xml:space="preserve">у межах значення </w:t>
      </w:r>
      <w:r w:rsidRPr="008E566B">
        <w:rPr>
          <w:rFonts w:ascii="Times New Roman" w:eastAsia="Times New Roman" w:hAnsi="Times New Roman" w:cs="Times New Roman"/>
          <w:color w:val="000000"/>
          <w:sz w:val="20"/>
          <w:szCs w:val="20"/>
          <w:lang w:val="uk-UA"/>
        </w:rPr>
        <w:t>Директиви 2003/6/ЄС та які впливають на фінансові інструменти, що підпадають під статт</w:t>
      </w:r>
      <w:r w:rsidR="000E17F5" w:rsidRPr="008E566B">
        <w:rPr>
          <w:rFonts w:ascii="Times New Roman" w:eastAsia="Times New Roman" w:hAnsi="Times New Roman" w:cs="Times New Roman"/>
          <w:color w:val="000000"/>
          <w:sz w:val="20"/>
          <w:szCs w:val="20"/>
          <w:lang w:val="uk-UA"/>
        </w:rPr>
        <w:t>ю</w:t>
      </w:r>
      <w:r w:rsidRPr="008E566B">
        <w:rPr>
          <w:rFonts w:ascii="Times New Roman" w:eastAsia="Times New Roman" w:hAnsi="Times New Roman" w:cs="Times New Roman"/>
          <w:color w:val="000000"/>
          <w:sz w:val="20"/>
          <w:szCs w:val="20"/>
          <w:lang w:val="uk-UA"/>
        </w:rPr>
        <w:t> 9 зазначеної Директиви;</w:t>
      </w:r>
    </w:p>
    <w:p w14:paraId="6AD862F5" w14:textId="70D98FF7"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(c)</w:t>
      </w:r>
      <w:r w:rsidRPr="008E566B">
        <w:rPr>
          <w:rFonts w:ascii="Times New Roman" w:eastAsia="Times New Roman" w:hAnsi="Times New Roman" w:cs="Times New Roman"/>
          <w:color w:val="000000"/>
          <w:sz w:val="20"/>
          <w:szCs w:val="20"/>
          <w:lang w:val="uk-UA"/>
        </w:rPr>
        <w:tab/>
        <w:t xml:space="preserve">компетентний фінансовий орган держави-члена має інформувати ESMA та Агентство у тих випадках, де він має </w:t>
      </w:r>
      <w:r w:rsidR="0038741A" w:rsidRPr="008E566B">
        <w:rPr>
          <w:rFonts w:ascii="Times New Roman" w:eastAsia="Times New Roman" w:hAnsi="Times New Roman" w:cs="Times New Roman"/>
          <w:color w:val="000000"/>
          <w:sz w:val="20"/>
          <w:szCs w:val="20"/>
          <w:lang w:val="uk-UA"/>
        </w:rPr>
        <w:t xml:space="preserve">резонні </w:t>
      </w:r>
      <w:r w:rsidRPr="008E566B">
        <w:rPr>
          <w:rFonts w:ascii="Times New Roman" w:eastAsia="Times New Roman" w:hAnsi="Times New Roman" w:cs="Times New Roman"/>
          <w:color w:val="000000"/>
          <w:sz w:val="20"/>
          <w:szCs w:val="20"/>
          <w:lang w:val="uk-UA"/>
        </w:rPr>
        <w:t xml:space="preserve">підстави підозрювати, що </w:t>
      </w:r>
      <w:r w:rsidR="00FD1714" w:rsidRPr="008E566B">
        <w:rPr>
          <w:rFonts w:ascii="Times New Roman" w:eastAsia="Times New Roman" w:hAnsi="Times New Roman" w:cs="Times New Roman"/>
          <w:color w:val="000000"/>
          <w:sz w:val="20"/>
          <w:szCs w:val="20"/>
          <w:lang w:val="uk-UA"/>
        </w:rPr>
        <w:t>дії у порушення статті 3 та 5</w:t>
      </w:r>
      <w:r w:rsidR="00F677D2" w:rsidRPr="008E566B">
        <w:rPr>
          <w:rFonts w:ascii="Times New Roman" w:eastAsia="Times New Roman" w:hAnsi="Times New Roman" w:cs="Times New Roman"/>
          <w:color w:val="000000"/>
          <w:sz w:val="20"/>
          <w:szCs w:val="20"/>
          <w:lang w:val="uk-UA"/>
        </w:rPr>
        <w:t xml:space="preserve"> вчиняються або були вчинені </w:t>
      </w:r>
      <w:r w:rsidRPr="008E566B">
        <w:rPr>
          <w:rFonts w:ascii="Times New Roman" w:eastAsia="Times New Roman" w:hAnsi="Times New Roman" w:cs="Times New Roman"/>
          <w:color w:val="000000"/>
          <w:sz w:val="20"/>
          <w:szCs w:val="20"/>
          <w:lang w:val="uk-UA"/>
        </w:rPr>
        <w:t>на оптових енергетичних ринках в іншій державі-члені;</w:t>
      </w:r>
    </w:p>
    <w:p w14:paraId="0A594AB1" w14:textId="768A94CE" w:rsidR="00AA159D" w:rsidRPr="008E566B" w:rsidRDefault="00AA159D"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(d)</w:t>
      </w:r>
      <w:r w:rsidRPr="008E566B">
        <w:rPr>
          <w:rFonts w:ascii="Times New Roman" w:eastAsia="Times New Roman" w:hAnsi="Times New Roman" w:cs="Times New Roman"/>
          <w:color w:val="000000"/>
          <w:sz w:val="20"/>
          <w:szCs w:val="20"/>
          <w:lang w:val="uk-UA"/>
        </w:rPr>
        <w:tab/>
        <w:t xml:space="preserve">національні регуляторні органи мають інформувати національний орган з питань конкуренції своєї держави-члена, Комісію та Агентство у тих випадках, де вони мають </w:t>
      </w:r>
      <w:r w:rsidR="00EB6467" w:rsidRPr="008E566B">
        <w:rPr>
          <w:rFonts w:ascii="Times New Roman" w:eastAsia="Times New Roman" w:hAnsi="Times New Roman" w:cs="Times New Roman"/>
          <w:color w:val="000000"/>
          <w:sz w:val="20"/>
          <w:szCs w:val="20"/>
          <w:lang w:val="uk-UA"/>
        </w:rPr>
        <w:t xml:space="preserve">резонні </w:t>
      </w:r>
      <w:r w:rsidRPr="008E566B">
        <w:rPr>
          <w:rFonts w:ascii="Times New Roman" w:eastAsia="Times New Roman" w:hAnsi="Times New Roman" w:cs="Times New Roman"/>
          <w:color w:val="000000"/>
          <w:sz w:val="20"/>
          <w:szCs w:val="20"/>
          <w:lang w:val="uk-UA"/>
        </w:rPr>
        <w:t xml:space="preserve">підстави підозрювати, що на оптовому енергетичному ринку вчиняються </w:t>
      </w:r>
      <w:r w:rsidR="003B6121"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були вчинені дії, які, ймовірно, станов</w:t>
      </w:r>
      <w:r w:rsidR="00FF72BB" w:rsidRPr="008E566B">
        <w:rPr>
          <w:rFonts w:ascii="Times New Roman" w:eastAsia="Times New Roman" w:hAnsi="Times New Roman" w:cs="Times New Roman"/>
          <w:color w:val="000000"/>
          <w:sz w:val="20"/>
          <w:szCs w:val="20"/>
          <w:lang w:val="uk-UA"/>
        </w:rPr>
        <w:t>лять</w:t>
      </w:r>
      <w:r w:rsidRPr="008E566B">
        <w:rPr>
          <w:rFonts w:ascii="Times New Roman" w:eastAsia="Times New Roman" w:hAnsi="Times New Roman" w:cs="Times New Roman"/>
          <w:color w:val="000000"/>
          <w:sz w:val="20"/>
          <w:szCs w:val="20"/>
          <w:lang w:val="uk-UA"/>
        </w:rPr>
        <w:t xml:space="preserve"> порушення законодавства </w:t>
      </w:r>
      <w:r w:rsidR="00FF72BB" w:rsidRPr="008E566B">
        <w:rPr>
          <w:rFonts w:ascii="Times New Roman" w:eastAsia="Times New Roman" w:hAnsi="Times New Roman" w:cs="Times New Roman"/>
          <w:color w:val="000000"/>
          <w:sz w:val="20"/>
          <w:szCs w:val="20"/>
          <w:lang w:val="uk-UA"/>
        </w:rPr>
        <w:t xml:space="preserve">з питань </w:t>
      </w:r>
      <w:r w:rsidRPr="008E566B">
        <w:rPr>
          <w:rFonts w:ascii="Times New Roman" w:eastAsia="Times New Roman" w:hAnsi="Times New Roman" w:cs="Times New Roman"/>
          <w:color w:val="000000"/>
          <w:sz w:val="20"/>
          <w:szCs w:val="20"/>
          <w:lang w:val="uk-UA"/>
        </w:rPr>
        <w:t>конкуренці</w:t>
      </w:r>
      <w:r w:rsidR="00FF72BB" w:rsidRPr="008E566B">
        <w:rPr>
          <w:rFonts w:ascii="Times New Roman" w:eastAsia="Times New Roman" w:hAnsi="Times New Roman" w:cs="Times New Roman"/>
          <w:color w:val="000000"/>
          <w:sz w:val="20"/>
          <w:szCs w:val="20"/>
          <w:lang w:val="uk-UA"/>
        </w:rPr>
        <w:t>ї</w:t>
      </w:r>
      <w:r w:rsidRPr="008E566B">
        <w:rPr>
          <w:rFonts w:ascii="Times New Roman" w:eastAsia="Times New Roman" w:hAnsi="Times New Roman" w:cs="Times New Roman"/>
          <w:color w:val="000000"/>
          <w:sz w:val="20"/>
          <w:szCs w:val="20"/>
          <w:lang w:val="uk-UA"/>
        </w:rPr>
        <w:t>.</w:t>
      </w:r>
    </w:p>
    <w:p w14:paraId="1E931B2E" w14:textId="57A94F3A"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З метою виконання своїх функцій відповідно до частини 1</w:t>
      </w:r>
      <w:r w:rsidR="000D68E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у тих випадках, де</w:t>
      </w:r>
      <w:r w:rsidR="000D68E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r w:rsidR="000D68EE" w:rsidRPr="008E566B">
        <w:rPr>
          <w:rFonts w:ascii="Times New Roman" w:eastAsia="Times New Roman" w:hAnsi="Times New Roman" w:cs="Times New Roman"/>
          <w:color w:val="000000"/>
          <w:sz w:val="20"/>
          <w:szCs w:val="20"/>
          <w:lang w:val="uk-UA"/>
        </w:rPr>
        <w:t xml:space="preserve">між іншим, </w:t>
      </w:r>
      <w:r w:rsidRPr="008E566B">
        <w:rPr>
          <w:rFonts w:ascii="Times New Roman" w:eastAsia="Times New Roman" w:hAnsi="Times New Roman" w:cs="Times New Roman"/>
          <w:color w:val="000000"/>
          <w:sz w:val="20"/>
          <w:szCs w:val="20"/>
          <w:lang w:val="uk-UA"/>
        </w:rPr>
        <w:t xml:space="preserve">на основі первинних </w:t>
      </w:r>
      <w:r w:rsidR="008905F8" w:rsidRPr="008E566B">
        <w:rPr>
          <w:rFonts w:ascii="Times New Roman" w:eastAsia="Times New Roman" w:hAnsi="Times New Roman" w:cs="Times New Roman"/>
          <w:color w:val="000000"/>
          <w:sz w:val="20"/>
          <w:szCs w:val="20"/>
          <w:lang w:val="uk-UA"/>
        </w:rPr>
        <w:t xml:space="preserve">оцінок </w:t>
      </w:r>
      <w:r w:rsidRPr="008E566B">
        <w:rPr>
          <w:rFonts w:ascii="Times New Roman" w:eastAsia="Times New Roman" w:hAnsi="Times New Roman" w:cs="Times New Roman"/>
          <w:color w:val="000000"/>
          <w:sz w:val="20"/>
          <w:szCs w:val="20"/>
          <w:lang w:val="uk-UA"/>
        </w:rPr>
        <w:t>або аналізу, Агентство підозр</w:t>
      </w:r>
      <w:r w:rsidR="00F34A94" w:rsidRPr="008E566B">
        <w:rPr>
          <w:rFonts w:ascii="Times New Roman" w:eastAsia="Times New Roman" w:hAnsi="Times New Roman" w:cs="Times New Roman"/>
          <w:color w:val="000000"/>
          <w:sz w:val="20"/>
          <w:szCs w:val="20"/>
          <w:lang w:val="uk-UA"/>
        </w:rPr>
        <w:t>ює</w:t>
      </w:r>
      <w:r w:rsidR="002A56C7"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w:t>
      </w:r>
      <w:r w:rsidR="00257976" w:rsidRPr="008E566B">
        <w:rPr>
          <w:rFonts w:ascii="Times New Roman" w:eastAsia="Times New Roman" w:hAnsi="Times New Roman" w:cs="Times New Roman"/>
          <w:color w:val="000000"/>
          <w:sz w:val="20"/>
          <w:szCs w:val="20"/>
          <w:lang w:val="uk-UA"/>
        </w:rPr>
        <w:t xml:space="preserve">що мало місце </w:t>
      </w:r>
      <w:r w:rsidRPr="008E566B">
        <w:rPr>
          <w:rFonts w:ascii="Times New Roman" w:eastAsia="Times New Roman" w:hAnsi="Times New Roman" w:cs="Times New Roman"/>
          <w:color w:val="000000"/>
          <w:sz w:val="20"/>
          <w:szCs w:val="20"/>
          <w:lang w:val="uk-UA"/>
        </w:rPr>
        <w:t>порушення цього Регламенту, воно має мати повноваження:</w:t>
      </w:r>
    </w:p>
    <w:p w14:paraId="0C867401" w14:textId="4F53A651" w:rsidR="00AA159D" w:rsidRPr="008E566B" w:rsidRDefault="00366C52" w:rsidP="008E566B">
      <w:pPr>
        <w:pStyle w:val="ListParagraph"/>
        <w:numPr>
          <w:ilvl w:val="0"/>
          <w:numId w:val="2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просити в </w:t>
      </w:r>
      <w:r w:rsidR="00AA159D" w:rsidRPr="008E566B">
        <w:rPr>
          <w:rFonts w:ascii="Times New Roman" w:eastAsia="Times New Roman" w:hAnsi="Times New Roman" w:cs="Times New Roman"/>
          <w:color w:val="000000"/>
          <w:sz w:val="20"/>
          <w:szCs w:val="20"/>
          <w:lang w:val="uk-UA"/>
        </w:rPr>
        <w:t xml:space="preserve">одного </w:t>
      </w:r>
      <w:r w:rsidR="00A10DBD" w:rsidRPr="008E566B">
        <w:rPr>
          <w:rFonts w:ascii="Times New Roman" w:eastAsia="Times New Roman" w:hAnsi="Times New Roman" w:cs="Times New Roman"/>
          <w:color w:val="000000"/>
          <w:sz w:val="20"/>
          <w:szCs w:val="20"/>
          <w:lang w:val="uk-UA"/>
        </w:rPr>
        <w:t xml:space="preserve">чи </w:t>
      </w:r>
      <w:r w:rsidR="00AA159D" w:rsidRPr="008E566B">
        <w:rPr>
          <w:rFonts w:ascii="Times New Roman" w:eastAsia="Times New Roman" w:hAnsi="Times New Roman" w:cs="Times New Roman"/>
          <w:color w:val="000000"/>
          <w:sz w:val="20"/>
          <w:szCs w:val="20"/>
          <w:lang w:val="uk-UA"/>
        </w:rPr>
        <w:t>більше національних регуляторних органів надати будь-як</w:t>
      </w:r>
      <w:r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інформаці</w:t>
      </w:r>
      <w:r w:rsidRPr="008E566B">
        <w:rPr>
          <w:rFonts w:ascii="Times New Roman" w:eastAsia="Times New Roman" w:hAnsi="Times New Roman" w:cs="Times New Roman"/>
          <w:color w:val="000000"/>
          <w:sz w:val="20"/>
          <w:szCs w:val="20"/>
          <w:lang w:val="uk-UA"/>
        </w:rPr>
        <w:t>ї</w:t>
      </w:r>
      <w:r w:rsidR="00AA159D" w:rsidRPr="008E566B">
        <w:rPr>
          <w:rFonts w:ascii="Times New Roman" w:eastAsia="Times New Roman" w:hAnsi="Times New Roman" w:cs="Times New Roman"/>
          <w:color w:val="000000"/>
          <w:sz w:val="20"/>
          <w:szCs w:val="20"/>
          <w:lang w:val="uk-UA"/>
        </w:rPr>
        <w:t>, пов’язан</w:t>
      </w:r>
      <w:r w:rsidRPr="008E566B">
        <w:rPr>
          <w:rFonts w:ascii="Times New Roman" w:eastAsia="Times New Roman" w:hAnsi="Times New Roman" w:cs="Times New Roman"/>
          <w:color w:val="000000"/>
          <w:sz w:val="20"/>
          <w:szCs w:val="20"/>
          <w:lang w:val="uk-UA"/>
        </w:rPr>
        <w:t>ої</w:t>
      </w:r>
      <w:r w:rsidR="00AA159D" w:rsidRPr="008E566B">
        <w:rPr>
          <w:rFonts w:ascii="Times New Roman" w:eastAsia="Times New Roman" w:hAnsi="Times New Roman" w:cs="Times New Roman"/>
          <w:color w:val="000000"/>
          <w:sz w:val="20"/>
          <w:szCs w:val="20"/>
          <w:lang w:val="uk-UA"/>
        </w:rPr>
        <w:t xml:space="preserve"> з </w:t>
      </w:r>
      <w:r w:rsidR="00AE0BDA" w:rsidRPr="008E566B">
        <w:rPr>
          <w:rFonts w:ascii="Times New Roman" w:eastAsia="Times New Roman" w:hAnsi="Times New Roman" w:cs="Times New Roman"/>
          <w:color w:val="000000"/>
          <w:sz w:val="20"/>
          <w:szCs w:val="20"/>
          <w:lang w:val="uk-UA"/>
        </w:rPr>
        <w:t xml:space="preserve">підозрюваним </w:t>
      </w:r>
      <w:r w:rsidR="00AA159D" w:rsidRPr="008E566B">
        <w:rPr>
          <w:rFonts w:ascii="Times New Roman" w:eastAsia="Times New Roman" w:hAnsi="Times New Roman" w:cs="Times New Roman"/>
          <w:color w:val="000000"/>
          <w:sz w:val="20"/>
          <w:szCs w:val="20"/>
          <w:lang w:val="uk-UA"/>
        </w:rPr>
        <w:t>порушенням;</w:t>
      </w:r>
    </w:p>
    <w:p w14:paraId="1D1CF7FF" w14:textId="44F47015" w:rsidR="00AA159D" w:rsidRPr="008E566B" w:rsidRDefault="00AE0BDA" w:rsidP="008E566B">
      <w:pPr>
        <w:pStyle w:val="ListParagraph"/>
        <w:numPr>
          <w:ilvl w:val="0"/>
          <w:numId w:val="2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просити в </w:t>
      </w:r>
      <w:r w:rsidR="00AA159D" w:rsidRPr="008E566B">
        <w:rPr>
          <w:rFonts w:ascii="Times New Roman" w:eastAsia="Times New Roman" w:hAnsi="Times New Roman" w:cs="Times New Roman"/>
          <w:color w:val="000000"/>
          <w:sz w:val="20"/>
          <w:szCs w:val="20"/>
          <w:lang w:val="uk-UA"/>
        </w:rPr>
        <w:t xml:space="preserve">одного </w:t>
      </w:r>
      <w:r w:rsidR="00A10DBD" w:rsidRPr="008E566B">
        <w:rPr>
          <w:rFonts w:ascii="Times New Roman" w:eastAsia="Times New Roman" w:hAnsi="Times New Roman" w:cs="Times New Roman"/>
          <w:color w:val="000000"/>
          <w:sz w:val="20"/>
          <w:szCs w:val="20"/>
          <w:lang w:val="uk-UA"/>
        </w:rPr>
        <w:t xml:space="preserve">чи </w:t>
      </w:r>
      <w:r w:rsidR="00AA159D" w:rsidRPr="008E566B">
        <w:rPr>
          <w:rFonts w:ascii="Times New Roman" w:eastAsia="Times New Roman" w:hAnsi="Times New Roman" w:cs="Times New Roman"/>
          <w:color w:val="000000"/>
          <w:sz w:val="20"/>
          <w:szCs w:val="20"/>
          <w:lang w:val="uk-UA"/>
        </w:rPr>
        <w:t xml:space="preserve">більше національних регуляторних органів розпочати розслідування підозрюваного порушення та вжити належних дій для усунення будь-якого виявленого порушення. Будь-яке рішення щодо належних дій, </w:t>
      </w:r>
      <w:r w:rsidR="00EB1092" w:rsidRPr="008E566B">
        <w:rPr>
          <w:rFonts w:ascii="Times New Roman" w:eastAsia="Times New Roman" w:hAnsi="Times New Roman" w:cs="Times New Roman"/>
          <w:color w:val="000000"/>
          <w:sz w:val="20"/>
          <w:szCs w:val="20"/>
          <w:lang w:val="uk-UA"/>
        </w:rPr>
        <w:t xml:space="preserve">що мають бути </w:t>
      </w:r>
      <w:r w:rsidR="00AA159D" w:rsidRPr="008E566B">
        <w:rPr>
          <w:rFonts w:ascii="Times New Roman" w:eastAsia="Times New Roman" w:hAnsi="Times New Roman" w:cs="Times New Roman"/>
          <w:color w:val="000000"/>
          <w:sz w:val="20"/>
          <w:szCs w:val="20"/>
          <w:lang w:val="uk-UA"/>
        </w:rPr>
        <w:t>вжит</w:t>
      </w:r>
      <w:r w:rsidR="00EB1092" w:rsidRPr="008E566B">
        <w:rPr>
          <w:rFonts w:ascii="Times New Roman" w:eastAsia="Times New Roman" w:hAnsi="Times New Roman" w:cs="Times New Roman"/>
          <w:color w:val="000000"/>
          <w:sz w:val="20"/>
          <w:szCs w:val="20"/>
          <w:lang w:val="uk-UA"/>
        </w:rPr>
        <w:t>і</w:t>
      </w:r>
      <w:r w:rsidR="00AA159D" w:rsidRPr="008E566B">
        <w:rPr>
          <w:rFonts w:ascii="Times New Roman" w:eastAsia="Times New Roman" w:hAnsi="Times New Roman" w:cs="Times New Roman"/>
          <w:color w:val="000000"/>
          <w:sz w:val="20"/>
          <w:szCs w:val="20"/>
          <w:lang w:val="uk-UA"/>
        </w:rPr>
        <w:t xml:space="preserve"> для </w:t>
      </w:r>
      <w:r w:rsidR="00EF40A6" w:rsidRPr="008E566B">
        <w:rPr>
          <w:rFonts w:ascii="Times New Roman" w:eastAsia="Times New Roman" w:hAnsi="Times New Roman" w:cs="Times New Roman"/>
          <w:color w:val="000000"/>
          <w:sz w:val="20"/>
          <w:szCs w:val="20"/>
          <w:lang w:val="uk-UA"/>
        </w:rPr>
        <w:t xml:space="preserve">усунення </w:t>
      </w:r>
      <w:r w:rsidR="00AA159D" w:rsidRPr="008E566B">
        <w:rPr>
          <w:rFonts w:ascii="Times New Roman" w:eastAsia="Times New Roman" w:hAnsi="Times New Roman" w:cs="Times New Roman"/>
          <w:color w:val="000000"/>
          <w:sz w:val="20"/>
          <w:szCs w:val="20"/>
          <w:lang w:val="uk-UA"/>
        </w:rPr>
        <w:t>будь-якого виявленого порушення, має бути відповідальністю національного регуляторного органу, якого це стосується;</w:t>
      </w:r>
    </w:p>
    <w:p w14:paraId="7B62BCDD" w14:textId="0A31DF41" w:rsidR="00AA159D" w:rsidRPr="008E566B" w:rsidRDefault="00AA159D" w:rsidP="008E566B">
      <w:pPr>
        <w:pStyle w:val="ListParagraph"/>
        <w:numPr>
          <w:ilvl w:val="0"/>
          <w:numId w:val="25"/>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lastRenderedPageBreak/>
        <w:t>у тих випадках, де воно вважає, що можливе порушення має</w:t>
      </w:r>
      <w:r w:rsidR="00C819F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або мало</w:t>
      </w:r>
      <w:r w:rsidR="00C819F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транскордонний вплив, створити та координувати роботу слідчої групи, що складається з представників національних регуляторних органів, яких це стосується, для розслідування того, чи було порушено цей Регламент і в якій державі-члені порушення</w:t>
      </w:r>
      <w:r w:rsidR="00E94060" w:rsidRPr="008E566B">
        <w:rPr>
          <w:rFonts w:ascii="Times New Roman" w:eastAsia="Times New Roman" w:hAnsi="Times New Roman" w:cs="Times New Roman"/>
          <w:color w:val="000000"/>
          <w:sz w:val="20"/>
          <w:szCs w:val="20"/>
          <w:lang w:val="uk-UA"/>
        </w:rPr>
        <w:t xml:space="preserve"> мало місце</w:t>
      </w:r>
      <w:r w:rsidRPr="008E566B">
        <w:rPr>
          <w:rFonts w:ascii="Times New Roman" w:eastAsia="Times New Roman" w:hAnsi="Times New Roman" w:cs="Times New Roman"/>
          <w:color w:val="000000"/>
          <w:sz w:val="20"/>
          <w:szCs w:val="20"/>
          <w:lang w:val="uk-UA"/>
        </w:rPr>
        <w:t>. У належних випадках</w:t>
      </w:r>
      <w:r w:rsidR="004072E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Агентство може також </w:t>
      </w:r>
      <w:r w:rsidR="004072EE" w:rsidRPr="008E566B">
        <w:rPr>
          <w:rFonts w:ascii="Times New Roman" w:eastAsia="Times New Roman" w:hAnsi="Times New Roman" w:cs="Times New Roman"/>
          <w:color w:val="000000"/>
          <w:sz w:val="20"/>
          <w:szCs w:val="20"/>
          <w:lang w:val="uk-UA"/>
        </w:rPr>
        <w:t xml:space="preserve">просити </w:t>
      </w:r>
      <w:r w:rsidRPr="008E566B">
        <w:rPr>
          <w:rFonts w:ascii="Times New Roman" w:eastAsia="Times New Roman" w:hAnsi="Times New Roman" w:cs="Times New Roman"/>
          <w:color w:val="000000"/>
          <w:sz w:val="20"/>
          <w:szCs w:val="20"/>
          <w:lang w:val="uk-UA"/>
        </w:rPr>
        <w:t xml:space="preserve">про участь представників компетентного фінансового органу або іншого відповідного органу однієї </w:t>
      </w:r>
      <w:r w:rsidR="00A10DBD" w:rsidRPr="008E566B">
        <w:rPr>
          <w:rFonts w:ascii="Times New Roman" w:eastAsia="Times New Roman" w:hAnsi="Times New Roman" w:cs="Times New Roman"/>
          <w:color w:val="000000"/>
          <w:sz w:val="20"/>
          <w:szCs w:val="20"/>
          <w:lang w:val="uk-UA"/>
        </w:rPr>
        <w:t xml:space="preserve">чи </w:t>
      </w:r>
      <w:r w:rsidRPr="008E566B">
        <w:rPr>
          <w:rFonts w:ascii="Times New Roman" w:eastAsia="Times New Roman" w:hAnsi="Times New Roman" w:cs="Times New Roman"/>
          <w:color w:val="000000"/>
          <w:sz w:val="20"/>
          <w:szCs w:val="20"/>
          <w:lang w:val="uk-UA"/>
        </w:rPr>
        <w:t>більше держав-членів у слідчій групі.</w:t>
      </w:r>
    </w:p>
    <w:p w14:paraId="15F45237" w14:textId="38835B5A"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 xml:space="preserve">Національний регуляторний орган, який отримує </w:t>
      </w:r>
      <w:r w:rsidR="0092232F" w:rsidRPr="008E566B">
        <w:rPr>
          <w:rFonts w:ascii="Times New Roman" w:eastAsia="Times New Roman" w:hAnsi="Times New Roman" w:cs="Times New Roman"/>
          <w:color w:val="000000"/>
          <w:sz w:val="20"/>
          <w:szCs w:val="20"/>
          <w:lang w:val="uk-UA"/>
        </w:rPr>
        <w:t xml:space="preserve">прохання про </w:t>
      </w:r>
      <w:r w:rsidRPr="008E566B">
        <w:rPr>
          <w:rFonts w:ascii="Times New Roman" w:eastAsia="Times New Roman" w:hAnsi="Times New Roman" w:cs="Times New Roman"/>
          <w:color w:val="000000"/>
          <w:sz w:val="20"/>
          <w:szCs w:val="20"/>
          <w:lang w:val="uk-UA"/>
        </w:rPr>
        <w:t xml:space="preserve">інформацію відповідно до пункту (а) частини 4 або </w:t>
      </w:r>
      <w:r w:rsidR="0092232F" w:rsidRPr="008E566B">
        <w:rPr>
          <w:rFonts w:ascii="Times New Roman" w:eastAsia="Times New Roman" w:hAnsi="Times New Roman" w:cs="Times New Roman"/>
          <w:color w:val="000000"/>
          <w:sz w:val="20"/>
          <w:szCs w:val="20"/>
          <w:lang w:val="uk-UA"/>
        </w:rPr>
        <w:t xml:space="preserve">прохання </w:t>
      </w:r>
      <w:r w:rsidRPr="008E566B">
        <w:rPr>
          <w:rFonts w:ascii="Times New Roman" w:eastAsia="Times New Roman" w:hAnsi="Times New Roman" w:cs="Times New Roman"/>
          <w:color w:val="000000"/>
          <w:sz w:val="20"/>
          <w:szCs w:val="20"/>
          <w:lang w:val="uk-UA"/>
        </w:rPr>
        <w:t>розпочати розслідування підозрюваного порушення відповідно до пункту (b) частини 4, має негайно вжити необхідних заходів для того, щоб</w:t>
      </w:r>
      <w:r w:rsidR="00E20F0F" w:rsidRPr="008E566B">
        <w:rPr>
          <w:rFonts w:ascii="Times New Roman" w:eastAsia="Times New Roman" w:hAnsi="Times New Roman" w:cs="Times New Roman"/>
          <w:color w:val="000000"/>
          <w:sz w:val="20"/>
          <w:szCs w:val="20"/>
          <w:lang w:val="uk-UA"/>
        </w:rPr>
        <w:t xml:space="preserve"> </w:t>
      </w:r>
      <w:r w:rsidR="0092232F" w:rsidRPr="008E566B">
        <w:rPr>
          <w:rFonts w:ascii="Times New Roman" w:eastAsia="Times New Roman" w:hAnsi="Times New Roman" w:cs="Times New Roman"/>
          <w:color w:val="000000"/>
          <w:sz w:val="20"/>
          <w:szCs w:val="20"/>
          <w:lang w:val="uk-UA"/>
        </w:rPr>
        <w:t>задовольнити це прохання</w:t>
      </w:r>
      <w:r w:rsidRPr="008E566B">
        <w:rPr>
          <w:rFonts w:ascii="Times New Roman" w:eastAsia="Times New Roman" w:hAnsi="Times New Roman" w:cs="Times New Roman"/>
          <w:color w:val="000000"/>
          <w:sz w:val="20"/>
          <w:szCs w:val="20"/>
          <w:lang w:val="uk-UA"/>
        </w:rPr>
        <w:t>. Якщо такий національний регуляторний орган не в змозі надати необхідну інформацію негайно, він має без подальшої затримки повідомити Агентство про причини.</w:t>
      </w:r>
    </w:p>
    <w:p w14:paraId="5902B90F" w14:textId="22544B76"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Шляхом відступу від положень першого абзацу</w:t>
      </w:r>
      <w:r w:rsidR="008A085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національний регуляторний орган може відмовити</w:t>
      </w:r>
      <w:r w:rsidR="00165E01" w:rsidRPr="008E566B">
        <w:rPr>
          <w:rFonts w:ascii="Times New Roman" w:eastAsia="Times New Roman" w:hAnsi="Times New Roman" w:cs="Times New Roman"/>
          <w:color w:val="000000"/>
          <w:sz w:val="20"/>
          <w:szCs w:val="20"/>
          <w:lang w:val="uk-UA"/>
        </w:rPr>
        <w:t>сь</w:t>
      </w:r>
      <w:r w:rsidRPr="008E566B">
        <w:rPr>
          <w:rFonts w:ascii="Times New Roman" w:eastAsia="Times New Roman" w:hAnsi="Times New Roman" w:cs="Times New Roman"/>
          <w:color w:val="000000"/>
          <w:sz w:val="20"/>
          <w:szCs w:val="20"/>
          <w:lang w:val="uk-UA"/>
        </w:rPr>
        <w:t xml:space="preserve"> діяти на </w:t>
      </w:r>
      <w:r w:rsidR="0092232F" w:rsidRPr="008E566B">
        <w:rPr>
          <w:rFonts w:ascii="Times New Roman" w:eastAsia="Times New Roman" w:hAnsi="Times New Roman" w:cs="Times New Roman"/>
          <w:color w:val="000000"/>
          <w:sz w:val="20"/>
          <w:szCs w:val="20"/>
          <w:lang w:val="uk-UA"/>
        </w:rPr>
        <w:t>задоволення</w:t>
      </w:r>
      <w:r w:rsidR="001A6968" w:rsidRPr="008E566B">
        <w:rPr>
          <w:rFonts w:ascii="Times New Roman" w:eastAsia="Times New Roman" w:hAnsi="Times New Roman" w:cs="Times New Roman"/>
          <w:color w:val="000000"/>
          <w:sz w:val="20"/>
          <w:szCs w:val="20"/>
          <w:lang w:val="uk-UA"/>
        </w:rPr>
        <w:t xml:space="preserve"> прохання </w:t>
      </w:r>
      <w:r w:rsidRPr="008E566B">
        <w:rPr>
          <w:rFonts w:ascii="Times New Roman" w:eastAsia="Times New Roman" w:hAnsi="Times New Roman" w:cs="Times New Roman"/>
          <w:color w:val="000000"/>
          <w:sz w:val="20"/>
          <w:szCs w:val="20"/>
          <w:lang w:val="uk-UA"/>
        </w:rPr>
        <w:t>у тих випадках, де:</w:t>
      </w:r>
    </w:p>
    <w:p w14:paraId="58824D50" w14:textId="67108E22" w:rsidR="00AA159D" w:rsidRPr="008E566B" w:rsidRDefault="0092232F" w:rsidP="008E566B">
      <w:pPr>
        <w:pStyle w:val="ListParagraph"/>
        <w:numPr>
          <w:ilvl w:val="0"/>
          <w:numId w:val="2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задоволення</w:t>
      </w:r>
      <w:r w:rsidR="006C2DC2" w:rsidRPr="008E566B">
        <w:rPr>
          <w:rFonts w:ascii="Times New Roman" w:eastAsia="Times New Roman" w:hAnsi="Times New Roman" w:cs="Times New Roman"/>
          <w:color w:val="000000"/>
          <w:sz w:val="20"/>
          <w:szCs w:val="20"/>
          <w:lang w:val="uk-UA"/>
        </w:rPr>
        <w:t xml:space="preserve"> </w:t>
      </w:r>
      <w:r w:rsidR="00AA159D" w:rsidRPr="008E566B">
        <w:rPr>
          <w:rFonts w:ascii="Times New Roman" w:eastAsia="Times New Roman" w:hAnsi="Times New Roman" w:cs="Times New Roman"/>
          <w:color w:val="000000"/>
          <w:sz w:val="20"/>
          <w:szCs w:val="20"/>
          <w:lang w:val="uk-UA"/>
        </w:rPr>
        <w:t xml:space="preserve">може </w:t>
      </w:r>
      <w:r w:rsidR="000940F5" w:rsidRPr="008E566B">
        <w:rPr>
          <w:rFonts w:ascii="Times New Roman" w:eastAsia="Times New Roman" w:hAnsi="Times New Roman" w:cs="Times New Roman"/>
          <w:color w:val="000000"/>
          <w:sz w:val="20"/>
          <w:szCs w:val="20"/>
          <w:lang w:val="uk-UA"/>
        </w:rPr>
        <w:t>несприятливо</w:t>
      </w:r>
      <w:r w:rsidR="000940F5" w:rsidRPr="008E566B" w:rsidDel="000940F5">
        <w:rPr>
          <w:rFonts w:ascii="Times New Roman" w:eastAsia="Times New Roman" w:hAnsi="Times New Roman" w:cs="Times New Roman"/>
          <w:color w:val="000000"/>
          <w:sz w:val="20"/>
          <w:szCs w:val="20"/>
          <w:lang w:val="uk-UA"/>
        </w:rPr>
        <w:t xml:space="preserve"> </w:t>
      </w:r>
      <w:r w:rsidR="00AA159D" w:rsidRPr="008E566B">
        <w:rPr>
          <w:rFonts w:ascii="Times New Roman" w:eastAsia="Times New Roman" w:hAnsi="Times New Roman" w:cs="Times New Roman"/>
          <w:color w:val="000000"/>
          <w:sz w:val="20"/>
          <w:szCs w:val="20"/>
          <w:lang w:val="uk-UA"/>
        </w:rPr>
        <w:t xml:space="preserve">вплинути на суверенітет або безпеку держави-члена, якій </w:t>
      </w:r>
      <w:r w:rsidR="00B664A8" w:rsidRPr="008E566B">
        <w:rPr>
          <w:rFonts w:ascii="Times New Roman" w:eastAsia="Times New Roman" w:hAnsi="Times New Roman" w:cs="Times New Roman"/>
          <w:color w:val="000000"/>
          <w:sz w:val="20"/>
          <w:szCs w:val="20"/>
          <w:lang w:val="uk-UA"/>
        </w:rPr>
        <w:t xml:space="preserve">воно </w:t>
      </w:r>
      <w:r w:rsidR="00AA159D" w:rsidRPr="008E566B">
        <w:rPr>
          <w:rFonts w:ascii="Times New Roman" w:eastAsia="Times New Roman" w:hAnsi="Times New Roman" w:cs="Times New Roman"/>
          <w:color w:val="000000"/>
          <w:sz w:val="20"/>
          <w:szCs w:val="20"/>
          <w:lang w:val="uk-UA"/>
        </w:rPr>
        <w:t>адресован</w:t>
      </w:r>
      <w:r w:rsidR="00B664A8" w:rsidRPr="008E566B">
        <w:rPr>
          <w:rFonts w:ascii="Times New Roman" w:eastAsia="Times New Roman" w:hAnsi="Times New Roman" w:cs="Times New Roman"/>
          <w:color w:val="000000"/>
          <w:sz w:val="20"/>
          <w:szCs w:val="20"/>
          <w:lang w:val="uk-UA"/>
        </w:rPr>
        <w:t>е</w:t>
      </w:r>
      <w:r w:rsidR="00AA159D" w:rsidRPr="008E566B">
        <w:rPr>
          <w:rFonts w:ascii="Times New Roman" w:eastAsia="Times New Roman" w:hAnsi="Times New Roman" w:cs="Times New Roman"/>
          <w:color w:val="000000"/>
          <w:sz w:val="20"/>
          <w:szCs w:val="20"/>
          <w:lang w:val="uk-UA"/>
        </w:rPr>
        <w:t>;</w:t>
      </w:r>
    </w:p>
    <w:p w14:paraId="19DCE03D" w14:textId="1B66EB0C" w:rsidR="00AA159D" w:rsidRPr="008E566B" w:rsidRDefault="00AA159D" w:rsidP="008E566B">
      <w:pPr>
        <w:pStyle w:val="ListParagraph"/>
        <w:numPr>
          <w:ilvl w:val="0"/>
          <w:numId w:val="2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судові провадження вже бул</w:t>
      </w:r>
      <w:r w:rsidR="00D54BA7"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розпочат</w:t>
      </w:r>
      <w:r w:rsidR="00D54BA7"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щодо тих самих дій і проти тих самих осіб </w:t>
      </w:r>
      <w:r w:rsidR="00FD5006" w:rsidRPr="008E566B">
        <w:rPr>
          <w:rFonts w:ascii="Times New Roman" w:eastAsia="Times New Roman" w:hAnsi="Times New Roman" w:cs="Times New Roman"/>
          <w:color w:val="000000"/>
          <w:sz w:val="20"/>
          <w:szCs w:val="20"/>
          <w:lang w:val="uk-UA"/>
        </w:rPr>
        <w:t xml:space="preserve">перед </w:t>
      </w:r>
      <w:r w:rsidRPr="008E566B">
        <w:rPr>
          <w:rFonts w:ascii="Times New Roman" w:eastAsia="Times New Roman" w:hAnsi="Times New Roman" w:cs="Times New Roman"/>
          <w:color w:val="000000"/>
          <w:sz w:val="20"/>
          <w:szCs w:val="20"/>
          <w:lang w:val="uk-UA"/>
        </w:rPr>
        <w:t>органа</w:t>
      </w:r>
      <w:r w:rsidR="00FD5006" w:rsidRPr="008E566B">
        <w:rPr>
          <w:rFonts w:ascii="Times New Roman" w:eastAsia="Times New Roman" w:hAnsi="Times New Roman" w:cs="Times New Roman"/>
          <w:color w:val="000000"/>
          <w:sz w:val="20"/>
          <w:szCs w:val="20"/>
          <w:lang w:val="uk-UA"/>
        </w:rPr>
        <w:t>ми</w:t>
      </w:r>
      <w:r w:rsidRPr="008E566B">
        <w:rPr>
          <w:rFonts w:ascii="Times New Roman" w:eastAsia="Times New Roman" w:hAnsi="Times New Roman" w:cs="Times New Roman"/>
          <w:color w:val="000000"/>
          <w:sz w:val="20"/>
          <w:szCs w:val="20"/>
          <w:lang w:val="uk-UA"/>
        </w:rPr>
        <w:t xml:space="preserve"> держави-члена, якій </w:t>
      </w:r>
      <w:r w:rsidR="00FD5006" w:rsidRPr="008E566B">
        <w:rPr>
          <w:rFonts w:ascii="Times New Roman" w:eastAsia="Times New Roman" w:hAnsi="Times New Roman" w:cs="Times New Roman"/>
          <w:color w:val="000000"/>
          <w:sz w:val="20"/>
          <w:szCs w:val="20"/>
          <w:lang w:val="uk-UA"/>
        </w:rPr>
        <w:t xml:space="preserve">воно </w:t>
      </w:r>
      <w:r w:rsidRPr="008E566B">
        <w:rPr>
          <w:rFonts w:ascii="Times New Roman" w:eastAsia="Times New Roman" w:hAnsi="Times New Roman" w:cs="Times New Roman"/>
          <w:color w:val="000000"/>
          <w:sz w:val="20"/>
          <w:szCs w:val="20"/>
          <w:lang w:val="uk-UA"/>
        </w:rPr>
        <w:t>адресован</w:t>
      </w:r>
      <w:r w:rsidR="00FD5006"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 або</w:t>
      </w:r>
    </w:p>
    <w:p w14:paraId="49934666" w14:textId="5E797762" w:rsidR="00AA159D" w:rsidRPr="008E566B" w:rsidRDefault="00AA159D" w:rsidP="008E566B">
      <w:pPr>
        <w:pStyle w:val="ListParagraph"/>
        <w:numPr>
          <w:ilvl w:val="0"/>
          <w:numId w:val="26"/>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остаточне судове рішення вже було винесено </w:t>
      </w:r>
      <w:r w:rsidR="001E3CBB" w:rsidRPr="008E566B">
        <w:rPr>
          <w:rFonts w:ascii="Times New Roman" w:eastAsia="Times New Roman" w:hAnsi="Times New Roman" w:cs="Times New Roman"/>
          <w:color w:val="000000"/>
          <w:sz w:val="20"/>
          <w:szCs w:val="20"/>
          <w:lang w:val="uk-UA"/>
        </w:rPr>
        <w:t xml:space="preserve">у зв’язку </w:t>
      </w:r>
      <w:r w:rsidR="004424B1" w:rsidRPr="008E566B">
        <w:rPr>
          <w:rFonts w:ascii="Times New Roman" w:eastAsia="Times New Roman" w:hAnsi="Times New Roman" w:cs="Times New Roman"/>
          <w:color w:val="000000"/>
          <w:sz w:val="20"/>
          <w:szCs w:val="20"/>
          <w:lang w:val="uk-UA"/>
        </w:rPr>
        <w:t xml:space="preserve">з такими особами </w:t>
      </w:r>
      <w:r w:rsidRPr="008E566B">
        <w:rPr>
          <w:rFonts w:ascii="Times New Roman" w:eastAsia="Times New Roman" w:hAnsi="Times New Roman" w:cs="Times New Roman"/>
          <w:color w:val="000000"/>
          <w:sz w:val="20"/>
          <w:szCs w:val="20"/>
          <w:lang w:val="uk-UA"/>
        </w:rPr>
        <w:t xml:space="preserve">за ті самі дії у державі-члені, якій </w:t>
      </w:r>
      <w:r w:rsidR="007250C1" w:rsidRPr="008E566B">
        <w:rPr>
          <w:rFonts w:ascii="Times New Roman" w:eastAsia="Times New Roman" w:hAnsi="Times New Roman" w:cs="Times New Roman"/>
          <w:color w:val="000000"/>
          <w:sz w:val="20"/>
          <w:szCs w:val="20"/>
          <w:lang w:val="uk-UA"/>
        </w:rPr>
        <w:t xml:space="preserve">воно </w:t>
      </w:r>
      <w:r w:rsidRPr="008E566B">
        <w:rPr>
          <w:rFonts w:ascii="Times New Roman" w:eastAsia="Times New Roman" w:hAnsi="Times New Roman" w:cs="Times New Roman"/>
          <w:color w:val="000000"/>
          <w:sz w:val="20"/>
          <w:szCs w:val="20"/>
          <w:lang w:val="uk-UA"/>
        </w:rPr>
        <w:t>адресован</w:t>
      </w:r>
      <w:r w:rsidR="007250C1" w:rsidRPr="008E566B">
        <w:rPr>
          <w:rFonts w:ascii="Times New Roman" w:eastAsia="Times New Roman" w:hAnsi="Times New Roman" w:cs="Times New Roman"/>
          <w:color w:val="000000"/>
          <w:sz w:val="20"/>
          <w:szCs w:val="20"/>
          <w:lang w:val="uk-UA"/>
        </w:rPr>
        <w:t>е</w:t>
      </w:r>
      <w:r w:rsidRPr="008E566B">
        <w:rPr>
          <w:rFonts w:ascii="Times New Roman" w:eastAsia="Times New Roman" w:hAnsi="Times New Roman" w:cs="Times New Roman"/>
          <w:color w:val="000000"/>
          <w:sz w:val="20"/>
          <w:szCs w:val="20"/>
          <w:lang w:val="uk-UA"/>
        </w:rPr>
        <w:t>.</w:t>
      </w:r>
    </w:p>
    <w:p w14:paraId="32008069" w14:textId="74E5E508"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будь-якому такому випадку національний регуляторний орган має відповідно повідомити Агентств</w:t>
      </w:r>
      <w:r w:rsidR="00193D54" w:rsidRPr="008E566B">
        <w:rPr>
          <w:rFonts w:ascii="Times New Roman" w:eastAsia="Times New Roman" w:hAnsi="Times New Roman" w:cs="Times New Roman"/>
          <w:color w:val="000000"/>
          <w:sz w:val="20"/>
          <w:szCs w:val="20"/>
          <w:lang w:val="uk-UA"/>
        </w:rPr>
        <w:t>о</w:t>
      </w:r>
      <w:r w:rsidRPr="008E566B">
        <w:rPr>
          <w:rFonts w:ascii="Times New Roman" w:eastAsia="Times New Roman" w:hAnsi="Times New Roman" w:cs="Times New Roman"/>
          <w:color w:val="000000"/>
          <w:sz w:val="20"/>
          <w:szCs w:val="20"/>
          <w:lang w:val="uk-UA"/>
        </w:rPr>
        <w:t>, надавши якомога докладнішу інформацію про такі провадження або судове рішення.</w:t>
      </w:r>
    </w:p>
    <w:p w14:paraId="584B0F50" w14:textId="6FF481E1"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Національні регуляторні органи мають брати участь у слідч</w:t>
      </w:r>
      <w:r w:rsidR="00B23780" w:rsidRPr="008E566B">
        <w:rPr>
          <w:rFonts w:ascii="Times New Roman" w:eastAsia="Times New Roman" w:hAnsi="Times New Roman" w:cs="Times New Roman"/>
          <w:color w:val="000000"/>
          <w:sz w:val="20"/>
          <w:szCs w:val="20"/>
          <w:lang w:val="uk-UA"/>
        </w:rPr>
        <w:t>ій</w:t>
      </w:r>
      <w:r w:rsidRPr="008E566B">
        <w:rPr>
          <w:rFonts w:ascii="Times New Roman" w:eastAsia="Times New Roman" w:hAnsi="Times New Roman" w:cs="Times New Roman"/>
          <w:color w:val="000000"/>
          <w:sz w:val="20"/>
          <w:szCs w:val="20"/>
          <w:lang w:val="uk-UA"/>
        </w:rPr>
        <w:t xml:space="preserve"> груп</w:t>
      </w:r>
      <w:r w:rsidR="00B23780"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скликаної відповідно до пункту (с) частини 4, надаючи всю необхідну допомогу. Слідча група має </w:t>
      </w:r>
      <w:r w:rsidR="00B12256" w:rsidRPr="008E566B">
        <w:rPr>
          <w:rFonts w:ascii="Times New Roman" w:eastAsia="Times New Roman" w:hAnsi="Times New Roman" w:cs="Times New Roman"/>
          <w:color w:val="000000"/>
          <w:sz w:val="20"/>
          <w:szCs w:val="20"/>
          <w:lang w:val="uk-UA"/>
        </w:rPr>
        <w:t xml:space="preserve">підлягати </w:t>
      </w:r>
      <w:r w:rsidR="008E566B" w:rsidRPr="008E566B">
        <w:rPr>
          <w:rFonts w:ascii="Times New Roman" w:eastAsia="Times New Roman" w:hAnsi="Times New Roman" w:cs="Times New Roman"/>
          <w:color w:val="000000"/>
          <w:sz w:val="20"/>
          <w:szCs w:val="20"/>
          <w:lang w:val="uk-UA"/>
        </w:rPr>
        <w:t>координуванню Агентством</w:t>
      </w:r>
      <w:r w:rsidRPr="008E566B">
        <w:rPr>
          <w:rFonts w:ascii="Times New Roman" w:eastAsia="Times New Roman" w:hAnsi="Times New Roman" w:cs="Times New Roman"/>
          <w:color w:val="000000"/>
          <w:sz w:val="20"/>
          <w:szCs w:val="20"/>
          <w:lang w:val="uk-UA"/>
        </w:rPr>
        <w:t>.</w:t>
      </w:r>
    </w:p>
    <w:p w14:paraId="01FDA77B" w14:textId="6C37AC05" w:rsidR="00AA159D" w:rsidRPr="008E566B" w:rsidRDefault="00AA159D" w:rsidP="00901DD6">
      <w:pPr>
        <w:shd w:val="clear" w:color="auto" w:fill="FFFFFF"/>
        <w:spacing w:before="360" w:after="12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6.</w:t>
      </w:r>
      <w:r w:rsidRPr="008E566B">
        <w:rPr>
          <w:rFonts w:ascii="Times New Roman" w:eastAsia="Times New Roman" w:hAnsi="Times New Roman" w:cs="Times New Roman"/>
          <w:color w:val="000000"/>
          <w:sz w:val="20"/>
          <w:szCs w:val="20"/>
          <w:lang w:val="uk-UA"/>
        </w:rPr>
        <w:tab/>
        <w:t xml:space="preserve">Останнє речення частини 1 статті 15 Регламенту (ЄС) № 713/2009 не має застосовуватися до Агентства </w:t>
      </w:r>
      <w:r w:rsidR="00773B1C" w:rsidRPr="008E566B">
        <w:rPr>
          <w:rFonts w:ascii="Times New Roman" w:eastAsia="Times New Roman" w:hAnsi="Times New Roman" w:cs="Times New Roman"/>
          <w:color w:val="000000"/>
          <w:sz w:val="20"/>
          <w:szCs w:val="20"/>
          <w:lang w:val="uk-UA"/>
        </w:rPr>
        <w:t xml:space="preserve">під час </w:t>
      </w:r>
      <w:r w:rsidRPr="008E566B">
        <w:rPr>
          <w:rFonts w:ascii="Times New Roman" w:eastAsia="Times New Roman" w:hAnsi="Times New Roman" w:cs="Times New Roman"/>
          <w:color w:val="000000"/>
          <w:sz w:val="20"/>
          <w:szCs w:val="20"/>
          <w:lang w:val="uk-UA"/>
        </w:rPr>
        <w:t>виконанн</w:t>
      </w:r>
      <w:r w:rsidR="00773B1C"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ним своїх завдань </w:t>
      </w:r>
      <w:r w:rsidR="002D161B" w:rsidRPr="008E566B">
        <w:rPr>
          <w:rFonts w:ascii="Times New Roman" w:eastAsia="Times New Roman" w:hAnsi="Times New Roman" w:cs="Times New Roman"/>
          <w:color w:val="000000"/>
          <w:sz w:val="20"/>
          <w:szCs w:val="20"/>
          <w:lang w:val="uk-UA"/>
        </w:rPr>
        <w:t xml:space="preserve">за цим </w:t>
      </w:r>
      <w:r w:rsidRPr="008E566B">
        <w:rPr>
          <w:rFonts w:ascii="Times New Roman" w:eastAsia="Times New Roman" w:hAnsi="Times New Roman" w:cs="Times New Roman"/>
          <w:color w:val="000000"/>
          <w:sz w:val="20"/>
          <w:szCs w:val="20"/>
          <w:lang w:val="uk-UA"/>
        </w:rPr>
        <w:t>Регламент</w:t>
      </w:r>
      <w:r w:rsidR="002D161B" w:rsidRPr="008E566B">
        <w:rPr>
          <w:rFonts w:ascii="Times New Roman" w:eastAsia="Times New Roman" w:hAnsi="Times New Roman" w:cs="Times New Roman"/>
          <w:color w:val="000000"/>
          <w:sz w:val="20"/>
          <w:szCs w:val="20"/>
          <w:lang w:val="uk-UA"/>
        </w:rPr>
        <w:t>ом</w:t>
      </w:r>
      <w:r w:rsidRPr="008E566B">
        <w:rPr>
          <w:rFonts w:ascii="Times New Roman" w:eastAsia="Times New Roman" w:hAnsi="Times New Roman" w:cs="Times New Roman"/>
          <w:color w:val="000000"/>
          <w:sz w:val="20"/>
          <w:szCs w:val="20"/>
          <w:lang w:val="uk-UA"/>
        </w:rPr>
        <w:t>.</w:t>
      </w:r>
    </w:p>
    <w:p w14:paraId="2E586E72" w14:textId="148D0B78"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17</w:t>
      </w:r>
    </w:p>
    <w:p w14:paraId="1191D346"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Професійна таємниця</w:t>
      </w:r>
    </w:p>
    <w:p w14:paraId="2262DF53" w14:textId="4F73868F"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 xml:space="preserve">Будь-яка конфіденційна інформація, яку отримують, якою </w:t>
      </w:r>
      <w:r w:rsidR="00A57E94" w:rsidRPr="008E566B">
        <w:rPr>
          <w:rFonts w:ascii="Times New Roman" w:eastAsia="Times New Roman" w:hAnsi="Times New Roman" w:cs="Times New Roman"/>
          <w:color w:val="000000"/>
          <w:sz w:val="20"/>
          <w:szCs w:val="20"/>
          <w:lang w:val="uk-UA"/>
        </w:rPr>
        <w:t xml:space="preserve">обмінюються </w:t>
      </w:r>
      <w:r w:rsidRPr="008E566B">
        <w:rPr>
          <w:rFonts w:ascii="Times New Roman" w:eastAsia="Times New Roman" w:hAnsi="Times New Roman" w:cs="Times New Roman"/>
          <w:color w:val="000000"/>
          <w:sz w:val="20"/>
          <w:szCs w:val="20"/>
          <w:lang w:val="uk-UA"/>
        </w:rPr>
        <w:t xml:space="preserve">або яку передають відповідно до цього Регламенту, має підпадати під дію умов щодо </w:t>
      </w:r>
      <w:r w:rsidR="005847DA" w:rsidRPr="008E566B">
        <w:rPr>
          <w:rFonts w:ascii="Times New Roman" w:eastAsia="Times New Roman" w:hAnsi="Times New Roman" w:cs="Times New Roman"/>
          <w:color w:val="000000"/>
          <w:sz w:val="20"/>
          <w:szCs w:val="20"/>
          <w:lang w:val="uk-UA"/>
        </w:rPr>
        <w:t xml:space="preserve">дотримання </w:t>
      </w:r>
      <w:r w:rsidRPr="008E566B">
        <w:rPr>
          <w:rFonts w:ascii="Times New Roman" w:eastAsia="Times New Roman" w:hAnsi="Times New Roman" w:cs="Times New Roman"/>
          <w:color w:val="000000"/>
          <w:sz w:val="20"/>
          <w:szCs w:val="20"/>
          <w:lang w:val="uk-UA"/>
        </w:rPr>
        <w:t>професійної таємниці, викладених в частинах 2, 3 та 4.</w:t>
      </w:r>
    </w:p>
    <w:p w14:paraId="461E4426" w14:textId="1DFE045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Обов’язок щодо </w:t>
      </w:r>
      <w:r w:rsidR="00BB787E" w:rsidRPr="008E566B">
        <w:rPr>
          <w:rFonts w:ascii="Times New Roman" w:eastAsia="Times New Roman" w:hAnsi="Times New Roman" w:cs="Times New Roman"/>
          <w:color w:val="000000"/>
          <w:sz w:val="20"/>
          <w:szCs w:val="20"/>
          <w:lang w:val="uk-UA"/>
        </w:rPr>
        <w:t xml:space="preserve">дотримання </w:t>
      </w:r>
      <w:r w:rsidRPr="008E566B">
        <w:rPr>
          <w:rFonts w:ascii="Times New Roman" w:eastAsia="Times New Roman" w:hAnsi="Times New Roman" w:cs="Times New Roman"/>
          <w:color w:val="000000"/>
          <w:sz w:val="20"/>
          <w:szCs w:val="20"/>
          <w:lang w:val="uk-UA"/>
        </w:rPr>
        <w:t>професійної таємниці має застосовуватися до:</w:t>
      </w:r>
    </w:p>
    <w:p w14:paraId="6F067BC2" w14:textId="45C2E944" w:rsidR="00AA159D" w:rsidRPr="008E566B" w:rsidRDefault="00AA159D" w:rsidP="008E566B">
      <w:pPr>
        <w:pStyle w:val="ListParagraph"/>
        <w:numPr>
          <w:ilvl w:val="0"/>
          <w:numId w:val="2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осіб, які працюють або які працювали </w:t>
      </w:r>
      <w:r w:rsidR="00EF1018" w:rsidRPr="008E566B">
        <w:rPr>
          <w:rFonts w:ascii="Times New Roman" w:eastAsia="Times New Roman" w:hAnsi="Times New Roman" w:cs="Times New Roman"/>
          <w:color w:val="000000"/>
          <w:sz w:val="20"/>
          <w:szCs w:val="20"/>
          <w:lang w:val="uk-UA"/>
        </w:rPr>
        <w:t>на</w:t>
      </w:r>
      <w:r w:rsidR="009E51B3"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Агентств</w:t>
      </w:r>
      <w:r w:rsidR="00EF1018" w:rsidRPr="008E566B">
        <w:rPr>
          <w:rFonts w:ascii="Times New Roman" w:eastAsia="Times New Roman" w:hAnsi="Times New Roman" w:cs="Times New Roman"/>
          <w:color w:val="000000"/>
          <w:sz w:val="20"/>
          <w:szCs w:val="20"/>
          <w:lang w:val="uk-UA"/>
        </w:rPr>
        <w:t>о</w:t>
      </w:r>
      <w:r w:rsidRPr="008E566B">
        <w:rPr>
          <w:rFonts w:ascii="Times New Roman" w:eastAsia="Times New Roman" w:hAnsi="Times New Roman" w:cs="Times New Roman"/>
          <w:color w:val="000000"/>
          <w:sz w:val="20"/>
          <w:szCs w:val="20"/>
          <w:lang w:val="uk-UA"/>
        </w:rPr>
        <w:t>;</w:t>
      </w:r>
    </w:p>
    <w:p w14:paraId="66C6AEDF" w14:textId="7E6CA51F" w:rsidR="00AA159D" w:rsidRPr="008E566B" w:rsidRDefault="00AA159D" w:rsidP="008E566B">
      <w:pPr>
        <w:pStyle w:val="ListParagraph"/>
        <w:numPr>
          <w:ilvl w:val="0"/>
          <w:numId w:val="2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аудиторів та експертів, які отримували інструкції від Агентства;</w:t>
      </w:r>
    </w:p>
    <w:p w14:paraId="6F2F8257" w14:textId="2ACE3C8A" w:rsidR="00AA159D" w:rsidRPr="008E566B" w:rsidRDefault="00AA159D" w:rsidP="008E566B">
      <w:pPr>
        <w:pStyle w:val="ListParagraph"/>
        <w:numPr>
          <w:ilvl w:val="0"/>
          <w:numId w:val="2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осіб, які працюють або які працювали </w:t>
      </w:r>
      <w:r w:rsidR="00EF1018" w:rsidRPr="008E566B">
        <w:rPr>
          <w:rFonts w:ascii="Times New Roman" w:eastAsia="Times New Roman" w:hAnsi="Times New Roman" w:cs="Times New Roman"/>
          <w:color w:val="000000"/>
          <w:sz w:val="20"/>
          <w:szCs w:val="20"/>
          <w:lang w:val="uk-UA"/>
        </w:rPr>
        <w:t xml:space="preserve">на </w:t>
      </w:r>
      <w:r w:rsidRPr="008E566B">
        <w:rPr>
          <w:rFonts w:ascii="Times New Roman" w:eastAsia="Times New Roman" w:hAnsi="Times New Roman" w:cs="Times New Roman"/>
          <w:color w:val="000000"/>
          <w:sz w:val="20"/>
          <w:szCs w:val="20"/>
          <w:lang w:val="uk-UA"/>
        </w:rPr>
        <w:t>національн</w:t>
      </w:r>
      <w:r w:rsidR="00EF1018"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регуляторн</w:t>
      </w:r>
      <w:r w:rsidR="00EF1018"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орган</w:t>
      </w:r>
      <w:r w:rsidR="00EF1018"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або інш</w:t>
      </w:r>
      <w:r w:rsidR="00EF1018"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відповідн</w:t>
      </w:r>
      <w:r w:rsidR="00EF1018"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орган</w:t>
      </w:r>
      <w:r w:rsidR="00EF1018"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w:t>
      </w:r>
    </w:p>
    <w:p w14:paraId="5D9805E0" w14:textId="12525374" w:rsidR="00AA159D" w:rsidRPr="008E566B" w:rsidRDefault="00AA159D" w:rsidP="008E566B">
      <w:pPr>
        <w:pStyle w:val="ListParagraph"/>
        <w:numPr>
          <w:ilvl w:val="0"/>
          <w:numId w:val="27"/>
        </w:numPr>
        <w:shd w:val="clear" w:color="auto" w:fill="FFFFFF"/>
        <w:spacing w:before="120" w:after="0" w:line="276" w:lineRule="auto"/>
        <w:contextualSpacing w:val="0"/>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аудиторів та експертів, які отримували інструкції від національних регуляторних органів або інших відповідних органів, що отримують конфіденційну інформацію відповідно до цього Регламенту.</w:t>
      </w:r>
    </w:p>
    <w:p w14:paraId="16DF1A50" w14:textId="292C302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Конфіденційна інформація, отримана особами, зазначеними в частині 2, в ході виконання їхніх обов’язків, не може бути розголошена будь-якій іншій особі чи органу, окрім як в узагальненій чи агрегованій формі, </w:t>
      </w:r>
      <w:r w:rsidR="00CA7705" w:rsidRPr="008E566B">
        <w:rPr>
          <w:rFonts w:ascii="Times New Roman" w:eastAsia="Times New Roman" w:hAnsi="Times New Roman" w:cs="Times New Roman"/>
          <w:color w:val="000000"/>
          <w:sz w:val="20"/>
          <w:szCs w:val="20"/>
          <w:lang w:val="uk-UA"/>
        </w:rPr>
        <w:t xml:space="preserve">такій </w:t>
      </w:r>
      <w:r w:rsidRPr="008E566B">
        <w:rPr>
          <w:rFonts w:ascii="Times New Roman" w:eastAsia="Times New Roman" w:hAnsi="Times New Roman" w:cs="Times New Roman"/>
          <w:color w:val="000000"/>
          <w:sz w:val="20"/>
          <w:szCs w:val="20"/>
          <w:lang w:val="uk-UA"/>
        </w:rPr>
        <w:t>що</w:t>
      </w:r>
      <w:r w:rsidR="004D3FD6" w:rsidRPr="008E566B">
        <w:rPr>
          <w:rFonts w:ascii="Times New Roman" w:eastAsia="Times New Roman" w:hAnsi="Times New Roman" w:cs="Times New Roman"/>
          <w:color w:val="000000"/>
          <w:sz w:val="20"/>
          <w:szCs w:val="20"/>
          <w:lang w:val="uk-UA"/>
        </w:rPr>
        <w:t>б</w:t>
      </w:r>
      <w:r w:rsidRPr="008E566B">
        <w:rPr>
          <w:rFonts w:ascii="Times New Roman" w:eastAsia="Times New Roman" w:hAnsi="Times New Roman" w:cs="Times New Roman"/>
          <w:color w:val="000000"/>
          <w:sz w:val="20"/>
          <w:szCs w:val="20"/>
          <w:lang w:val="uk-UA"/>
        </w:rPr>
        <w:t xml:space="preserve"> окремого учасника ринку або торгов</w:t>
      </w:r>
      <w:r w:rsidR="0062705D" w:rsidRPr="008E566B">
        <w:rPr>
          <w:rFonts w:ascii="Times New Roman" w:eastAsia="Times New Roman" w:hAnsi="Times New Roman" w:cs="Times New Roman"/>
          <w:color w:val="000000"/>
          <w:sz w:val="20"/>
          <w:szCs w:val="20"/>
          <w:lang w:val="uk-UA"/>
        </w:rPr>
        <w:t>ельн</w:t>
      </w:r>
      <w:r w:rsidRPr="008E566B">
        <w:rPr>
          <w:rFonts w:ascii="Times New Roman" w:eastAsia="Times New Roman" w:hAnsi="Times New Roman" w:cs="Times New Roman"/>
          <w:color w:val="000000"/>
          <w:sz w:val="20"/>
          <w:szCs w:val="20"/>
          <w:lang w:val="uk-UA"/>
        </w:rPr>
        <w:t>ий майданчик</w:t>
      </w:r>
      <w:r w:rsidR="004D3FD6" w:rsidRPr="008E566B">
        <w:rPr>
          <w:rFonts w:ascii="Times New Roman" w:eastAsia="Times New Roman" w:hAnsi="Times New Roman" w:cs="Times New Roman"/>
          <w:color w:val="000000"/>
          <w:sz w:val="20"/>
          <w:szCs w:val="20"/>
          <w:lang w:val="uk-UA"/>
        </w:rPr>
        <w:t xml:space="preserve"> не можна було б ідентифікувати</w:t>
      </w:r>
      <w:r w:rsidRPr="008E566B">
        <w:rPr>
          <w:rFonts w:ascii="Times New Roman" w:eastAsia="Times New Roman" w:hAnsi="Times New Roman" w:cs="Times New Roman"/>
          <w:color w:val="000000"/>
          <w:sz w:val="20"/>
          <w:szCs w:val="20"/>
          <w:lang w:val="uk-UA"/>
        </w:rPr>
        <w:t>, без шкоди чи обмеження для випадків, передбачених кримінальним законодавством, інши</w:t>
      </w:r>
      <w:r w:rsidR="00742FF9" w:rsidRPr="008E566B">
        <w:rPr>
          <w:rFonts w:ascii="Times New Roman" w:eastAsia="Times New Roman" w:hAnsi="Times New Roman" w:cs="Times New Roman"/>
          <w:color w:val="000000"/>
          <w:sz w:val="20"/>
          <w:szCs w:val="20"/>
          <w:lang w:val="uk-UA"/>
        </w:rPr>
        <w:t>х</w:t>
      </w:r>
      <w:r w:rsidRPr="008E566B">
        <w:rPr>
          <w:rFonts w:ascii="Times New Roman" w:eastAsia="Times New Roman" w:hAnsi="Times New Roman" w:cs="Times New Roman"/>
          <w:color w:val="000000"/>
          <w:sz w:val="20"/>
          <w:szCs w:val="20"/>
          <w:lang w:val="uk-UA"/>
        </w:rPr>
        <w:t xml:space="preserve"> положен</w:t>
      </w:r>
      <w:r w:rsidR="00742FF9" w:rsidRPr="008E566B">
        <w:rPr>
          <w:rFonts w:ascii="Times New Roman" w:eastAsia="Times New Roman" w:hAnsi="Times New Roman" w:cs="Times New Roman"/>
          <w:color w:val="000000"/>
          <w:sz w:val="20"/>
          <w:szCs w:val="20"/>
          <w:lang w:val="uk-UA"/>
        </w:rPr>
        <w:t>ь</w:t>
      </w:r>
      <w:r w:rsidRPr="008E566B">
        <w:rPr>
          <w:rFonts w:ascii="Times New Roman" w:eastAsia="Times New Roman" w:hAnsi="Times New Roman" w:cs="Times New Roman"/>
          <w:color w:val="000000"/>
          <w:sz w:val="20"/>
          <w:szCs w:val="20"/>
          <w:lang w:val="uk-UA"/>
        </w:rPr>
        <w:t xml:space="preserve"> цього Регламенту або інш</w:t>
      </w:r>
      <w:r w:rsidR="00742FF9" w:rsidRPr="008E566B">
        <w:rPr>
          <w:rFonts w:ascii="Times New Roman" w:eastAsia="Times New Roman" w:hAnsi="Times New Roman" w:cs="Times New Roman"/>
          <w:color w:val="000000"/>
          <w:sz w:val="20"/>
          <w:szCs w:val="20"/>
          <w:lang w:val="uk-UA"/>
        </w:rPr>
        <w:t>ого</w:t>
      </w:r>
      <w:r w:rsidRPr="008E566B">
        <w:rPr>
          <w:rFonts w:ascii="Times New Roman" w:eastAsia="Times New Roman" w:hAnsi="Times New Roman" w:cs="Times New Roman"/>
          <w:color w:val="000000"/>
          <w:sz w:val="20"/>
          <w:szCs w:val="20"/>
          <w:lang w:val="uk-UA"/>
        </w:rPr>
        <w:t xml:space="preserve"> відповідн</w:t>
      </w:r>
      <w:r w:rsidR="004951BF" w:rsidRPr="008E566B">
        <w:rPr>
          <w:rFonts w:ascii="Times New Roman" w:eastAsia="Times New Roman" w:hAnsi="Times New Roman" w:cs="Times New Roman"/>
          <w:color w:val="000000"/>
          <w:sz w:val="20"/>
          <w:szCs w:val="20"/>
          <w:lang w:val="uk-UA"/>
        </w:rPr>
        <w:t>ого</w:t>
      </w:r>
      <w:r w:rsidRPr="008E566B">
        <w:rPr>
          <w:rFonts w:ascii="Times New Roman" w:eastAsia="Times New Roman" w:hAnsi="Times New Roman" w:cs="Times New Roman"/>
          <w:color w:val="000000"/>
          <w:sz w:val="20"/>
          <w:szCs w:val="20"/>
          <w:lang w:val="uk-UA"/>
        </w:rPr>
        <w:t xml:space="preserve"> законодавств</w:t>
      </w:r>
      <w:r w:rsidR="004951BF" w:rsidRPr="008E566B">
        <w:rPr>
          <w:rFonts w:ascii="Times New Roman" w:eastAsia="Times New Roman" w:hAnsi="Times New Roman" w:cs="Times New Roman"/>
          <w:color w:val="000000"/>
          <w:sz w:val="20"/>
          <w:szCs w:val="20"/>
          <w:lang w:val="uk-UA"/>
        </w:rPr>
        <w:t>а</w:t>
      </w:r>
      <w:r w:rsidRPr="008E566B">
        <w:rPr>
          <w:rFonts w:ascii="Times New Roman" w:eastAsia="Times New Roman" w:hAnsi="Times New Roman" w:cs="Times New Roman"/>
          <w:color w:val="000000"/>
          <w:sz w:val="20"/>
          <w:szCs w:val="20"/>
          <w:lang w:val="uk-UA"/>
        </w:rPr>
        <w:t xml:space="preserve"> Союзу.</w:t>
      </w:r>
    </w:p>
    <w:p w14:paraId="08012D55" w14:textId="69DCF42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t xml:space="preserve">Без шкоди чи обмеження для випадків, передбачених кримінальним законодавством, Агентство, національні регуляторні органи, </w:t>
      </w:r>
      <w:r w:rsidRPr="008E566B">
        <w:rPr>
          <w:rFonts w:ascii="Times New Roman" w:eastAsia="Times New Roman" w:hAnsi="Times New Roman" w:cs="Times New Roman"/>
          <w:color w:val="000000"/>
          <w:sz w:val="20"/>
          <w:szCs w:val="20"/>
          <w:lang w:val="uk-UA"/>
        </w:rPr>
        <w:lastRenderedPageBreak/>
        <w:t>компетентні фінансові органи держав-членів, ESMA, органи або особи, які отримують конфіденційну інформацію відповідно до цього Регламенту, можуть використовувати її лише для виконання своїх обов’язків та для реалізації своїх функцій. Інші органи</w:t>
      </w:r>
      <w:r w:rsidR="00114B5B" w:rsidRPr="008E566B">
        <w:rPr>
          <w:rFonts w:ascii="Times New Roman" w:eastAsia="Times New Roman" w:hAnsi="Times New Roman" w:cs="Times New Roman"/>
          <w:color w:val="000000"/>
          <w:sz w:val="20"/>
          <w:szCs w:val="20"/>
          <w:lang w:val="uk-UA"/>
        </w:rPr>
        <w:t>, підрозділи</w:t>
      </w:r>
      <w:r w:rsidRPr="008E566B">
        <w:rPr>
          <w:rFonts w:ascii="Times New Roman" w:eastAsia="Times New Roman" w:hAnsi="Times New Roman" w:cs="Times New Roman"/>
          <w:color w:val="000000"/>
          <w:sz w:val="20"/>
          <w:szCs w:val="20"/>
          <w:lang w:val="uk-UA"/>
        </w:rPr>
        <w:t xml:space="preserve"> або особи можуть використовувати </w:t>
      </w:r>
      <w:r w:rsidR="000E648A" w:rsidRPr="008E566B">
        <w:rPr>
          <w:rFonts w:ascii="Times New Roman" w:eastAsia="Times New Roman" w:hAnsi="Times New Roman" w:cs="Times New Roman"/>
          <w:color w:val="000000"/>
          <w:sz w:val="20"/>
          <w:szCs w:val="20"/>
          <w:lang w:val="uk-UA"/>
        </w:rPr>
        <w:t xml:space="preserve">таку </w:t>
      </w:r>
      <w:r w:rsidRPr="008E566B">
        <w:rPr>
          <w:rFonts w:ascii="Times New Roman" w:eastAsia="Times New Roman" w:hAnsi="Times New Roman" w:cs="Times New Roman"/>
          <w:color w:val="000000"/>
          <w:sz w:val="20"/>
          <w:szCs w:val="20"/>
          <w:lang w:val="uk-UA"/>
        </w:rPr>
        <w:t xml:space="preserve">інформацію з метою, для якої вона була їм надана або в контексті адміністративних або судових проваджень, </w:t>
      </w:r>
      <w:r w:rsidR="00BD12B0" w:rsidRPr="008E566B">
        <w:rPr>
          <w:rFonts w:ascii="Times New Roman" w:eastAsia="Times New Roman" w:hAnsi="Times New Roman" w:cs="Times New Roman"/>
          <w:color w:val="000000"/>
          <w:sz w:val="20"/>
          <w:szCs w:val="20"/>
          <w:lang w:val="uk-UA"/>
        </w:rPr>
        <w:t>конкретно</w:t>
      </w:r>
      <w:r w:rsidR="00813DE9" w:rsidRPr="008E566B">
        <w:rPr>
          <w:rFonts w:ascii="Times New Roman" w:eastAsia="Times New Roman" w:hAnsi="Times New Roman" w:cs="Times New Roman"/>
          <w:color w:val="000000"/>
          <w:sz w:val="20"/>
          <w:szCs w:val="20"/>
          <w:lang w:val="uk-UA"/>
        </w:rPr>
        <w:t xml:space="preserve"> </w:t>
      </w:r>
      <w:r w:rsidRPr="008E566B">
        <w:rPr>
          <w:rFonts w:ascii="Times New Roman" w:eastAsia="Times New Roman" w:hAnsi="Times New Roman" w:cs="Times New Roman"/>
          <w:color w:val="000000"/>
          <w:sz w:val="20"/>
          <w:szCs w:val="20"/>
          <w:lang w:val="uk-UA"/>
        </w:rPr>
        <w:t>пов’язаних з виконанням таких функцій. Орган, який отримує інформацію, може використовувати її для інших цілей</w:t>
      </w:r>
      <w:r w:rsidR="00816E3E"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за умови, що Агентство, національні регуляторні органи, компетентні фінансові органи держав-членів, ESMA, органи або особи, які передають інформацію, </w:t>
      </w:r>
      <w:r w:rsidR="003605D9" w:rsidRPr="008E566B">
        <w:rPr>
          <w:rFonts w:ascii="Times New Roman" w:eastAsia="Times New Roman" w:hAnsi="Times New Roman" w:cs="Times New Roman"/>
          <w:color w:val="000000"/>
          <w:sz w:val="20"/>
          <w:szCs w:val="20"/>
          <w:lang w:val="uk-UA"/>
        </w:rPr>
        <w:t xml:space="preserve">згоджуються </w:t>
      </w:r>
      <w:r w:rsidRPr="008E566B">
        <w:rPr>
          <w:rFonts w:ascii="Times New Roman" w:eastAsia="Times New Roman" w:hAnsi="Times New Roman" w:cs="Times New Roman"/>
          <w:color w:val="000000"/>
          <w:sz w:val="20"/>
          <w:szCs w:val="20"/>
          <w:lang w:val="uk-UA"/>
        </w:rPr>
        <w:t>на це.</w:t>
      </w:r>
    </w:p>
    <w:p w14:paraId="3034C72F" w14:textId="3D3785D6"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Ця стаття не має перешкоджати органу в державі-члені обмінюватися конфіденційною інформацією або передавати її</w:t>
      </w:r>
      <w:r w:rsidR="002D343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відповідно до національного законодавства</w:t>
      </w:r>
      <w:r w:rsidR="002D3432"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за умови, що вона не була отримана від органу іншої держави-члена або від Агентства відповідно до цього Регламенту.</w:t>
      </w:r>
    </w:p>
    <w:p w14:paraId="73CA1D7A"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18</w:t>
      </w:r>
    </w:p>
    <w:p w14:paraId="2BD9D57F" w14:textId="5C8EB9DB" w:rsidR="000B4055" w:rsidRPr="008E566B" w:rsidRDefault="00D850D4"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bookmarkStart w:id="24" w:name="_Hlk174114995"/>
      <w:r w:rsidRPr="008E566B">
        <w:rPr>
          <w:rFonts w:ascii="Times New Roman" w:eastAsia="Times New Roman" w:hAnsi="Times New Roman" w:cs="Times New Roman"/>
          <w:b/>
          <w:bCs/>
          <w:color w:val="000000"/>
          <w:sz w:val="20"/>
          <w:szCs w:val="20"/>
          <w:lang w:val="uk-UA"/>
        </w:rPr>
        <w:t>Стягнення</w:t>
      </w:r>
      <w:bookmarkEnd w:id="24"/>
    </w:p>
    <w:p w14:paraId="5EE02C7F" w14:textId="7DD1CC8D"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Держави-члени мають встановити правила стосовно</w:t>
      </w:r>
      <w:r w:rsidR="00D850D4" w:rsidRPr="008E566B">
        <w:rPr>
          <w:rFonts w:ascii="Times New Roman" w:eastAsia="Times New Roman" w:hAnsi="Times New Roman" w:cs="Times New Roman"/>
          <w:color w:val="000000"/>
          <w:sz w:val="20"/>
          <w:szCs w:val="20"/>
          <w:lang w:val="uk-UA"/>
        </w:rPr>
        <w:t xml:space="preserve"> </w:t>
      </w:r>
      <w:bookmarkStart w:id="25" w:name="_Hlk174115296"/>
      <w:r w:rsidR="00D850D4" w:rsidRPr="008E566B">
        <w:rPr>
          <w:rFonts w:ascii="Times New Roman" w:eastAsia="Times New Roman" w:hAnsi="Times New Roman" w:cs="Times New Roman"/>
          <w:color w:val="000000"/>
          <w:sz w:val="20"/>
          <w:szCs w:val="20"/>
          <w:lang w:val="uk-UA"/>
        </w:rPr>
        <w:t>стягнень</w:t>
      </w:r>
      <w:bookmarkEnd w:id="25"/>
      <w:r w:rsidRPr="008E566B">
        <w:rPr>
          <w:rFonts w:ascii="Times New Roman" w:eastAsia="Times New Roman" w:hAnsi="Times New Roman" w:cs="Times New Roman"/>
          <w:color w:val="000000"/>
          <w:sz w:val="20"/>
          <w:szCs w:val="20"/>
          <w:lang w:val="uk-UA"/>
        </w:rPr>
        <w:t xml:space="preserve">, </w:t>
      </w:r>
      <w:bookmarkStart w:id="26" w:name="_Hlk174116235"/>
      <w:r w:rsidR="007F1C83" w:rsidRPr="008E566B">
        <w:rPr>
          <w:rFonts w:ascii="Times New Roman" w:eastAsia="Times New Roman" w:hAnsi="Times New Roman" w:cs="Times New Roman"/>
          <w:color w:val="000000"/>
          <w:sz w:val="20"/>
          <w:szCs w:val="20"/>
          <w:lang w:val="uk-UA"/>
        </w:rPr>
        <w:t>з</w:t>
      </w:r>
      <w:r w:rsidR="00247E9D" w:rsidRPr="008E566B">
        <w:rPr>
          <w:rFonts w:ascii="Times New Roman" w:eastAsia="Times New Roman" w:hAnsi="Times New Roman" w:cs="Times New Roman"/>
          <w:color w:val="000000"/>
          <w:sz w:val="20"/>
          <w:szCs w:val="20"/>
          <w:lang w:val="uk-UA"/>
        </w:rPr>
        <w:t>астосовни</w:t>
      </w:r>
      <w:r w:rsidR="007F1C83" w:rsidRPr="008E566B">
        <w:rPr>
          <w:rFonts w:ascii="Times New Roman" w:eastAsia="Times New Roman" w:hAnsi="Times New Roman" w:cs="Times New Roman"/>
          <w:color w:val="000000"/>
          <w:sz w:val="20"/>
          <w:szCs w:val="20"/>
          <w:lang w:val="uk-UA"/>
        </w:rPr>
        <w:t>х</w:t>
      </w:r>
      <w:r w:rsidR="00247E9D" w:rsidRPr="008E566B">
        <w:rPr>
          <w:rFonts w:ascii="Times New Roman" w:eastAsia="Times New Roman" w:hAnsi="Times New Roman" w:cs="Times New Roman"/>
          <w:color w:val="000000"/>
          <w:sz w:val="20"/>
          <w:szCs w:val="20"/>
          <w:lang w:val="uk-UA"/>
        </w:rPr>
        <w:t xml:space="preserve"> </w:t>
      </w:r>
      <w:bookmarkEnd w:id="26"/>
      <w:r w:rsidRPr="008E566B">
        <w:rPr>
          <w:rFonts w:ascii="Times New Roman" w:eastAsia="Times New Roman" w:hAnsi="Times New Roman" w:cs="Times New Roman"/>
          <w:color w:val="000000"/>
          <w:sz w:val="20"/>
          <w:szCs w:val="20"/>
          <w:lang w:val="uk-UA"/>
        </w:rPr>
        <w:t xml:space="preserve">у разі порушень цього Регламенту, та мають вживати всіх заходів, необхідних для забезпечення </w:t>
      </w:r>
      <w:bookmarkStart w:id="27" w:name="_Hlk174116296"/>
      <w:r w:rsidR="00464049" w:rsidRPr="008E566B">
        <w:rPr>
          <w:rFonts w:ascii="Times New Roman" w:eastAsia="Times New Roman" w:hAnsi="Times New Roman" w:cs="Times New Roman"/>
          <w:color w:val="000000"/>
          <w:sz w:val="20"/>
          <w:szCs w:val="20"/>
          <w:lang w:val="uk-UA"/>
        </w:rPr>
        <w:t xml:space="preserve">того, щоб вони були </w:t>
      </w:r>
      <w:r w:rsidRPr="008E566B">
        <w:rPr>
          <w:rFonts w:ascii="Times New Roman" w:eastAsia="Times New Roman" w:hAnsi="Times New Roman" w:cs="Times New Roman"/>
          <w:color w:val="000000"/>
          <w:sz w:val="20"/>
          <w:szCs w:val="20"/>
          <w:lang w:val="uk-UA"/>
        </w:rPr>
        <w:t>впроваджен</w:t>
      </w:r>
      <w:r w:rsidR="00464049" w:rsidRPr="008E566B">
        <w:rPr>
          <w:rFonts w:ascii="Times New Roman" w:eastAsia="Times New Roman" w:hAnsi="Times New Roman" w:cs="Times New Roman"/>
          <w:color w:val="000000"/>
          <w:sz w:val="20"/>
          <w:szCs w:val="20"/>
          <w:lang w:val="uk-UA"/>
        </w:rPr>
        <w:t>і</w:t>
      </w:r>
      <w:bookmarkEnd w:id="27"/>
      <w:r w:rsidRPr="008E566B">
        <w:rPr>
          <w:rFonts w:ascii="Times New Roman" w:eastAsia="Times New Roman" w:hAnsi="Times New Roman" w:cs="Times New Roman"/>
          <w:color w:val="000000"/>
          <w:sz w:val="20"/>
          <w:szCs w:val="20"/>
          <w:lang w:val="uk-UA"/>
        </w:rPr>
        <w:t xml:space="preserve">. Передбачені </w:t>
      </w:r>
      <w:r w:rsidR="00D850D4" w:rsidRPr="008E566B">
        <w:rPr>
          <w:rFonts w:ascii="Times New Roman" w:eastAsia="Times New Roman" w:hAnsi="Times New Roman" w:cs="Times New Roman"/>
          <w:color w:val="000000"/>
          <w:sz w:val="20"/>
          <w:szCs w:val="20"/>
          <w:lang w:val="uk-UA"/>
        </w:rPr>
        <w:t xml:space="preserve">стягнення </w:t>
      </w:r>
      <w:r w:rsidRPr="008E566B">
        <w:rPr>
          <w:rFonts w:ascii="Times New Roman" w:eastAsia="Times New Roman" w:hAnsi="Times New Roman" w:cs="Times New Roman"/>
          <w:color w:val="000000"/>
          <w:sz w:val="20"/>
          <w:szCs w:val="20"/>
          <w:lang w:val="uk-UA"/>
        </w:rPr>
        <w:t>повинні бути ефективними, переконливими та пропорційними, відображаючи характер, тривалість та серйозність порушення, шкоду, заподіяну споживачам, і потенційні вигоди від торгівлі на основі інсайдерської інформації та маніпулювання ринком.</w:t>
      </w:r>
    </w:p>
    <w:p w14:paraId="5917E94A" w14:textId="1A2BB859"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Держави-члени мають повідомити такі положення Комісії </w:t>
      </w:r>
      <w:r w:rsidR="00A65BB9" w:rsidRPr="008E566B">
        <w:rPr>
          <w:rFonts w:ascii="Times New Roman" w:eastAsia="Times New Roman" w:hAnsi="Times New Roman" w:cs="Times New Roman"/>
          <w:color w:val="000000"/>
          <w:sz w:val="20"/>
          <w:szCs w:val="20"/>
          <w:lang w:val="uk-UA"/>
        </w:rPr>
        <w:t>щонай</w:t>
      </w:r>
      <w:r w:rsidRPr="008E566B">
        <w:rPr>
          <w:rFonts w:ascii="Times New Roman" w:eastAsia="Times New Roman" w:hAnsi="Times New Roman" w:cs="Times New Roman"/>
          <w:color w:val="000000"/>
          <w:sz w:val="20"/>
          <w:szCs w:val="20"/>
          <w:lang w:val="uk-UA"/>
        </w:rPr>
        <w:t>пізніше 29 червня 2013 року та мають повідомляти її без затримки про будь-як</w:t>
      </w:r>
      <w:r w:rsidR="00F4138B"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подальш</w:t>
      </w:r>
      <w:r w:rsidR="00F4138B"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xml:space="preserve"> змін</w:t>
      </w:r>
      <w:r w:rsidR="00F4138B"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що вплива</w:t>
      </w:r>
      <w:r w:rsidR="00C969C8" w:rsidRPr="008E566B">
        <w:rPr>
          <w:rFonts w:ascii="Times New Roman" w:eastAsia="Times New Roman" w:hAnsi="Times New Roman" w:cs="Times New Roman"/>
          <w:color w:val="000000"/>
          <w:sz w:val="20"/>
          <w:szCs w:val="20"/>
          <w:lang w:val="uk-UA"/>
        </w:rPr>
        <w:t>тиме</w:t>
      </w:r>
      <w:r w:rsidRPr="008E566B">
        <w:rPr>
          <w:rFonts w:ascii="Times New Roman" w:eastAsia="Times New Roman" w:hAnsi="Times New Roman" w:cs="Times New Roman"/>
          <w:color w:val="000000"/>
          <w:sz w:val="20"/>
          <w:szCs w:val="20"/>
          <w:lang w:val="uk-UA"/>
        </w:rPr>
        <w:t xml:space="preserve"> на них.</w:t>
      </w:r>
    </w:p>
    <w:p w14:paraId="055D9DF8" w14:textId="5C872830"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Держави-члени мають передбачити, щоб національний регуляторний орган міг розкривати громадськості заходи або</w:t>
      </w:r>
      <w:r w:rsidR="00D850D4" w:rsidRPr="008E566B">
        <w:rPr>
          <w:rFonts w:ascii="Times New Roman" w:eastAsia="Times New Roman" w:hAnsi="Times New Roman" w:cs="Times New Roman"/>
          <w:color w:val="000000"/>
          <w:sz w:val="20"/>
          <w:szCs w:val="20"/>
          <w:lang w:val="uk-UA"/>
        </w:rPr>
        <w:t xml:space="preserve"> стягнення</w:t>
      </w:r>
      <w:r w:rsidRPr="008E566B">
        <w:rPr>
          <w:rFonts w:ascii="Times New Roman" w:eastAsia="Times New Roman" w:hAnsi="Times New Roman" w:cs="Times New Roman"/>
          <w:color w:val="000000"/>
          <w:sz w:val="20"/>
          <w:szCs w:val="20"/>
          <w:lang w:val="uk-UA"/>
        </w:rPr>
        <w:t xml:space="preserve">, </w:t>
      </w:r>
      <w:bookmarkStart w:id="28" w:name="_Hlk174116710"/>
      <w:r w:rsidR="009D71DB" w:rsidRPr="008E566B">
        <w:rPr>
          <w:rFonts w:ascii="Times New Roman" w:eastAsia="Times New Roman" w:hAnsi="Times New Roman" w:cs="Times New Roman"/>
          <w:color w:val="000000"/>
          <w:sz w:val="20"/>
          <w:szCs w:val="20"/>
          <w:lang w:val="uk-UA"/>
        </w:rPr>
        <w:t xml:space="preserve">що застосовуються </w:t>
      </w:r>
      <w:bookmarkEnd w:id="28"/>
      <w:r w:rsidRPr="008E566B">
        <w:rPr>
          <w:rFonts w:ascii="Times New Roman" w:eastAsia="Times New Roman" w:hAnsi="Times New Roman" w:cs="Times New Roman"/>
          <w:color w:val="000000"/>
          <w:sz w:val="20"/>
          <w:szCs w:val="20"/>
          <w:lang w:val="uk-UA"/>
        </w:rPr>
        <w:t xml:space="preserve">за порушення цього Регламенту, </w:t>
      </w:r>
      <w:r w:rsidR="00C6377F"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таке розкриття завда</w:t>
      </w:r>
      <w:r w:rsidR="00BD31C9" w:rsidRPr="008E566B">
        <w:rPr>
          <w:rFonts w:ascii="Times New Roman" w:eastAsia="Times New Roman" w:hAnsi="Times New Roman" w:cs="Times New Roman"/>
          <w:color w:val="000000"/>
          <w:sz w:val="20"/>
          <w:szCs w:val="20"/>
          <w:lang w:val="uk-UA"/>
        </w:rPr>
        <w:t>ло б</w:t>
      </w:r>
      <w:r w:rsidRPr="008E566B">
        <w:rPr>
          <w:rFonts w:ascii="Times New Roman" w:eastAsia="Times New Roman" w:hAnsi="Times New Roman" w:cs="Times New Roman"/>
          <w:color w:val="000000"/>
          <w:sz w:val="20"/>
          <w:szCs w:val="20"/>
          <w:lang w:val="uk-UA"/>
        </w:rPr>
        <w:t xml:space="preserve"> непропорційної шкоди причетним сторонам.</w:t>
      </w:r>
    </w:p>
    <w:p w14:paraId="7381DDA6"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19</w:t>
      </w:r>
    </w:p>
    <w:p w14:paraId="58213019"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Міжнародні відносини</w:t>
      </w:r>
    </w:p>
    <w:p w14:paraId="0C3F2699"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Тією мірою, якою це необхідно для досягнення цілей, визначених у цьому Регламенті, та без шкоди чи обмеження для відповідних компетенцій держав-членів та установ Союзу, включно з Європейською службою зовнішніх справ, Агентство може розвивати контакти та вступати в адміністративні домовленості з наглядовими органами, міжнародними організаціями та адміністраціями третіх країн, зокрема з тими, що мають вплив на енергетичний оптовий ринок Союзу, з метою сприяння гармонізації регуляторної рамки. Такі домовленості ані не мають створювати юридичних обов’язків стосовно Союзу та його держав-членів, ані не мають перешкоджати державам-членам та їхнім компетентним органам укладати двосторонні або багатосторонні домовленості з такими наглядовими органами, міжнародними організаціями та адміністраціями третіх країн.</w:t>
      </w:r>
    </w:p>
    <w:p w14:paraId="6DB86431"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20</w:t>
      </w:r>
    </w:p>
    <w:p w14:paraId="55E896DF"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Реалізація делегування</w:t>
      </w:r>
    </w:p>
    <w:p w14:paraId="56F0D894" w14:textId="06D3EF0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Повноваження приймати делеговані акти надаються Комісії відповідно до умов, викладених у цій статті.</w:t>
      </w:r>
    </w:p>
    <w:p w14:paraId="70B1915C" w14:textId="3285328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Повноваження приймати делеговані акти, зазначені у статті 6, мають бути надані Комісії строком на 5 років, починаючи з 28 грудня 2011 року. Комісія має скласти звіт стосовно делегування повноважень не пізніше ніж за 9 місяців до закінчення 5-річного періоду. Делегування повноважень має автоматично продовжуватися на періоди ідентичної тривалості, </w:t>
      </w:r>
      <w:r w:rsidR="00131226" w:rsidRPr="008E566B">
        <w:rPr>
          <w:rFonts w:ascii="Times New Roman" w:eastAsia="Times New Roman" w:hAnsi="Times New Roman" w:cs="Times New Roman"/>
          <w:color w:val="000000"/>
          <w:sz w:val="20"/>
          <w:szCs w:val="20"/>
          <w:lang w:val="uk-UA"/>
        </w:rPr>
        <w:t xml:space="preserve">хіба що </w:t>
      </w:r>
      <w:r w:rsidRPr="008E566B">
        <w:rPr>
          <w:rFonts w:ascii="Times New Roman" w:eastAsia="Times New Roman" w:hAnsi="Times New Roman" w:cs="Times New Roman"/>
          <w:color w:val="000000"/>
          <w:sz w:val="20"/>
          <w:szCs w:val="20"/>
          <w:lang w:val="uk-UA"/>
        </w:rPr>
        <w:t>Європейський Парламент або Рада виступить проти такого продовження не пізніше ніж за 3 місяці до закінчення кожного періоду.</w:t>
      </w:r>
    </w:p>
    <w:p w14:paraId="67227054" w14:textId="62685E6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3.</w:t>
      </w:r>
      <w:r w:rsidRPr="008E566B">
        <w:rPr>
          <w:rFonts w:ascii="Times New Roman" w:eastAsia="Times New Roman" w:hAnsi="Times New Roman" w:cs="Times New Roman"/>
          <w:color w:val="000000"/>
          <w:sz w:val="20"/>
          <w:szCs w:val="20"/>
          <w:lang w:val="uk-UA"/>
        </w:rPr>
        <w:tab/>
        <w:t xml:space="preserve">Делегування повноважень, зазначених у статті 6, може бути відкликане в будь-який час Європейським Парламентом або Радою. Рішення про відкликання має припинити делегування повноважень, зазначених у такому рішенні. Воно має набути чинності наступного дня після публікації рішення в </w:t>
      </w:r>
      <w:r w:rsidRPr="008E566B">
        <w:rPr>
          <w:rFonts w:ascii="Times New Roman" w:eastAsia="Times New Roman" w:hAnsi="Times New Roman" w:cs="Times New Roman"/>
          <w:i/>
          <w:iCs/>
          <w:color w:val="000000"/>
          <w:sz w:val="20"/>
          <w:szCs w:val="20"/>
          <w:lang w:val="uk-UA"/>
        </w:rPr>
        <w:t>Офіційному віснику Європейського Союзу</w:t>
      </w:r>
      <w:r w:rsidRPr="008E566B">
        <w:rPr>
          <w:rFonts w:ascii="Times New Roman" w:eastAsia="Times New Roman" w:hAnsi="Times New Roman" w:cs="Times New Roman"/>
          <w:color w:val="000000"/>
          <w:sz w:val="20"/>
          <w:szCs w:val="20"/>
          <w:lang w:val="uk-UA"/>
        </w:rPr>
        <w:t xml:space="preserve"> або на пізнішу дату, зазначену в ньому. Воно не має впливати на </w:t>
      </w:r>
      <w:r w:rsidRPr="008E566B">
        <w:rPr>
          <w:rFonts w:ascii="Times New Roman" w:eastAsia="Times New Roman" w:hAnsi="Times New Roman" w:cs="Times New Roman"/>
          <w:color w:val="000000"/>
          <w:sz w:val="20"/>
          <w:szCs w:val="20"/>
          <w:lang w:val="uk-UA"/>
        </w:rPr>
        <w:lastRenderedPageBreak/>
        <w:t>чинність будь-яких делегованих актів, що вже є в силі.</w:t>
      </w:r>
    </w:p>
    <w:p w14:paraId="2F3C34BD" w14:textId="197BE41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4.</w:t>
      </w:r>
      <w:r w:rsidRPr="008E566B">
        <w:rPr>
          <w:rFonts w:ascii="Times New Roman" w:eastAsia="Times New Roman" w:hAnsi="Times New Roman" w:cs="Times New Roman"/>
          <w:color w:val="000000"/>
          <w:sz w:val="20"/>
          <w:szCs w:val="20"/>
          <w:lang w:val="uk-UA"/>
        </w:rPr>
        <w:tab/>
      </w:r>
      <w:r w:rsidR="00F061AC" w:rsidRPr="008E566B">
        <w:rPr>
          <w:rFonts w:ascii="Times New Roman" w:eastAsia="Times New Roman" w:hAnsi="Times New Roman" w:cs="Times New Roman"/>
          <w:color w:val="000000"/>
          <w:sz w:val="20"/>
          <w:szCs w:val="20"/>
          <w:lang w:val="uk-UA"/>
        </w:rPr>
        <w:t xml:space="preserve">Щойно </w:t>
      </w:r>
      <w:r w:rsidR="00DE404D" w:rsidRPr="008E566B">
        <w:rPr>
          <w:rFonts w:ascii="Times New Roman" w:eastAsia="Times New Roman" w:hAnsi="Times New Roman" w:cs="Times New Roman"/>
          <w:color w:val="000000"/>
          <w:sz w:val="20"/>
          <w:szCs w:val="20"/>
          <w:lang w:val="uk-UA"/>
        </w:rPr>
        <w:t xml:space="preserve">вона </w:t>
      </w:r>
      <w:r w:rsidR="00F061AC" w:rsidRPr="008E566B">
        <w:rPr>
          <w:rFonts w:ascii="Times New Roman" w:eastAsia="Times New Roman" w:hAnsi="Times New Roman" w:cs="Times New Roman"/>
          <w:color w:val="000000"/>
          <w:sz w:val="20"/>
          <w:szCs w:val="20"/>
          <w:lang w:val="uk-UA"/>
        </w:rPr>
        <w:t xml:space="preserve">прийме </w:t>
      </w:r>
      <w:r w:rsidRPr="008E566B">
        <w:rPr>
          <w:rFonts w:ascii="Times New Roman" w:eastAsia="Times New Roman" w:hAnsi="Times New Roman" w:cs="Times New Roman"/>
          <w:color w:val="000000"/>
          <w:sz w:val="20"/>
          <w:szCs w:val="20"/>
          <w:lang w:val="uk-UA"/>
        </w:rPr>
        <w:t>делегован</w:t>
      </w:r>
      <w:r w:rsidR="00F061AC" w:rsidRPr="008E566B">
        <w:rPr>
          <w:rFonts w:ascii="Times New Roman" w:eastAsia="Times New Roman" w:hAnsi="Times New Roman" w:cs="Times New Roman"/>
          <w:color w:val="000000"/>
          <w:sz w:val="20"/>
          <w:szCs w:val="20"/>
          <w:lang w:val="uk-UA"/>
        </w:rPr>
        <w:t>ий</w:t>
      </w:r>
      <w:r w:rsidRPr="008E566B">
        <w:rPr>
          <w:rFonts w:ascii="Times New Roman" w:eastAsia="Times New Roman" w:hAnsi="Times New Roman" w:cs="Times New Roman"/>
          <w:color w:val="000000"/>
          <w:sz w:val="20"/>
          <w:szCs w:val="20"/>
          <w:lang w:val="uk-UA"/>
        </w:rPr>
        <w:t xml:space="preserve"> акт</w:t>
      </w:r>
      <w:r w:rsidR="00F061AC"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Комісія має повідомити його одночасно Європейському Парламенту і Раді.</w:t>
      </w:r>
    </w:p>
    <w:p w14:paraId="33BFF18E" w14:textId="09CBF191"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5.</w:t>
      </w:r>
      <w:r w:rsidRPr="008E566B">
        <w:rPr>
          <w:rFonts w:ascii="Times New Roman" w:eastAsia="Times New Roman" w:hAnsi="Times New Roman" w:cs="Times New Roman"/>
          <w:color w:val="000000"/>
          <w:sz w:val="20"/>
          <w:szCs w:val="20"/>
          <w:lang w:val="uk-UA"/>
        </w:rPr>
        <w:tab/>
        <w:t>Делегований акт, прийнятий відповідно до статті 6, має вступити в силу лише за умови, якщо жодних заперечень не було висловлено або Європейським Парламентом або Радою протягом строку у 2 місяці з моменту повідомлення про цей акт Європейському Парламенту і Раді, або якщо, до закінчення цього періоду, Європейський Парламент і Рада обидва повідомили Комісію про те, що вони не заперечуватимуть. Такий строк має бути продовжений на 2 місяці за ініціативою Європейського Парламенту або Ради.</w:t>
      </w:r>
    </w:p>
    <w:p w14:paraId="65A2A595"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21</w:t>
      </w:r>
    </w:p>
    <w:p w14:paraId="2BB72C88"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Процедура комітету</w:t>
      </w:r>
    </w:p>
    <w:p w14:paraId="2D342A5C" w14:textId="5B80E612"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1.</w:t>
      </w:r>
      <w:r w:rsidRPr="008E566B">
        <w:rPr>
          <w:rFonts w:ascii="Times New Roman" w:eastAsia="Times New Roman" w:hAnsi="Times New Roman" w:cs="Times New Roman"/>
          <w:color w:val="000000"/>
          <w:sz w:val="20"/>
          <w:szCs w:val="20"/>
          <w:lang w:val="uk-UA"/>
        </w:rPr>
        <w:tab/>
        <w:t>Комісії має допомагати комітет. Такий комітет має бути комітетом у значенні Регламент</w:t>
      </w:r>
      <w:r w:rsidR="00A67CB5" w:rsidRPr="008E566B">
        <w:rPr>
          <w:rFonts w:ascii="Times New Roman" w:eastAsia="Times New Roman" w:hAnsi="Times New Roman" w:cs="Times New Roman"/>
          <w:color w:val="000000"/>
          <w:sz w:val="20"/>
          <w:szCs w:val="20"/>
          <w:lang w:val="uk-UA"/>
        </w:rPr>
        <w:t>у</w:t>
      </w:r>
      <w:r w:rsidRPr="008E566B">
        <w:rPr>
          <w:rFonts w:ascii="Times New Roman" w:eastAsia="Times New Roman" w:hAnsi="Times New Roman" w:cs="Times New Roman"/>
          <w:color w:val="000000"/>
          <w:sz w:val="20"/>
          <w:szCs w:val="20"/>
          <w:lang w:val="uk-UA"/>
        </w:rPr>
        <w:t> (ЄС) № 182/2011.</w:t>
      </w:r>
    </w:p>
    <w:p w14:paraId="4549D3CD" w14:textId="7B072E4E"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2.</w:t>
      </w:r>
      <w:r w:rsidRPr="008E566B">
        <w:rPr>
          <w:rFonts w:ascii="Times New Roman" w:eastAsia="Times New Roman" w:hAnsi="Times New Roman" w:cs="Times New Roman"/>
          <w:color w:val="000000"/>
          <w:sz w:val="20"/>
          <w:szCs w:val="20"/>
          <w:lang w:val="uk-UA"/>
        </w:rPr>
        <w:tab/>
        <w:t xml:space="preserve">У </w:t>
      </w:r>
      <w:r w:rsidR="00952193" w:rsidRPr="008E566B">
        <w:rPr>
          <w:rFonts w:ascii="Times New Roman" w:eastAsia="Times New Roman" w:hAnsi="Times New Roman" w:cs="Times New Roman"/>
          <w:color w:val="000000"/>
          <w:sz w:val="20"/>
          <w:szCs w:val="20"/>
          <w:lang w:val="uk-UA"/>
        </w:rPr>
        <w:t xml:space="preserve">тих випадках, де зроблено </w:t>
      </w:r>
      <w:r w:rsidRPr="008E566B">
        <w:rPr>
          <w:rFonts w:ascii="Times New Roman" w:eastAsia="Times New Roman" w:hAnsi="Times New Roman" w:cs="Times New Roman"/>
          <w:color w:val="000000"/>
          <w:sz w:val="20"/>
          <w:szCs w:val="20"/>
          <w:lang w:val="uk-UA"/>
        </w:rPr>
        <w:t xml:space="preserve"> посилання на цю частину</w:t>
      </w:r>
      <w:r w:rsidR="005A09F6" w:rsidRPr="008E566B">
        <w:rPr>
          <w:rFonts w:ascii="Times New Roman" w:eastAsia="Times New Roman" w:hAnsi="Times New Roman" w:cs="Times New Roman"/>
          <w:color w:val="000000"/>
          <w:sz w:val="20"/>
          <w:szCs w:val="20"/>
          <w:lang w:val="uk-UA"/>
        </w:rPr>
        <w:t>,</w:t>
      </w:r>
      <w:r w:rsidRPr="008E566B">
        <w:rPr>
          <w:rFonts w:ascii="Times New Roman" w:eastAsia="Times New Roman" w:hAnsi="Times New Roman" w:cs="Times New Roman"/>
          <w:color w:val="000000"/>
          <w:sz w:val="20"/>
          <w:szCs w:val="20"/>
          <w:lang w:val="uk-UA"/>
        </w:rPr>
        <w:t xml:space="preserve"> має застосовуватися стаття 5 Регламенту (ЄС) № 182/2011.</w:t>
      </w:r>
    </w:p>
    <w:p w14:paraId="3C4F4B25" w14:textId="77777777" w:rsidR="000B4055" w:rsidRPr="008E566B" w:rsidRDefault="000B4055" w:rsidP="008E566B">
      <w:pPr>
        <w:keepNext/>
        <w:shd w:val="clear" w:color="auto" w:fill="FFFFFF"/>
        <w:spacing w:before="360" w:after="12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Стаття 22</w:t>
      </w:r>
    </w:p>
    <w:p w14:paraId="4902A4F4" w14:textId="77777777" w:rsidR="000B4055" w:rsidRPr="008E566B" w:rsidRDefault="000B4055" w:rsidP="008E566B">
      <w:pPr>
        <w:keepNext/>
        <w:shd w:val="clear" w:color="auto" w:fill="FFFFFF"/>
        <w:spacing w:before="6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Вступ у силу</w:t>
      </w:r>
    </w:p>
    <w:p w14:paraId="057F0EAB"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 xml:space="preserve">Цей Регламент має вступити в силу на 20-й день після його опублікування в </w:t>
      </w:r>
      <w:r w:rsidRPr="008E566B">
        <w:rPr>
          <w:rFonts w:ascii="Times New Roman" w:eastAsia="Times New Roman" w:hAnsi="Times New Roman" w:cs="Times New Roman"/>
          <w:i/>
          <w:iCs/>
          <w:color w:val="000000"/>
          <w:sz w:val="20"/>
          <w:szCs w:val="20"/>
          <w:lang w:val="uk-UA"/>
        </w:rPr>
        <w:t>Офіційному віснику Європейського Союзу</w:t>
      </w:r>
      <w:r w:rsidRPr="008E566B">
        <w:rPr>
          <w:rFonts w:ascii="Times New Roman" w:eastAsia="Times New Roman" w:hAnsi="Times New Roman" w:cs="Times New Roman"/>
          <w:color w:val="000000"/>
          <w:sz w:val="20"/>
          <w:szCs w:val="20"/>
          <w:lang w:val="uk-UA"/>
        </w:rPr>
        <w:t>.</w:t>
      </w:r>
    </w:p>
    <w:p w14:paraId="76626A6B" w14:textId="58E82044"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Частина 1, перший абзац частини 3 та частини 4 та 5 статті 8 мають застосовуватися через 6 місяців після дати</w:t>
      </w:r>
      <w:r w:rsidR="000A76D0" w:rsidRPr="008E566B">
        <w:rPr>
          <w:rFonts w:ascii="Times New Roman" w:eastAsia="Times New Roman" w:hAnsi="Times New Roman" w:cs="Times New Roman"/>
          <w:color w:val="000000"/>
          <w:sz w:val="20"/>
          <w:szCs w:val="20"/>
          <w:lang w:val="uk-UA"/>
        </w:rPr>
        <w:t>, на яку</w:t>
      </w:r>
      <w:r w:rsidRPr="008E566B">
        <w:rPr>
          <w:rFonts w:ascii="Times New Roman" w:eastAsia="Times New Roman" w:hAnsi="Times New Roman" w:cs="Times New Roman"/>
          <w:color w:val="000000"/>
          <w:sz w:val="20"/>
          <w:szCs w:val="20"/>
          <w:lang w:val="uk-UA"/>
        </w:rPr>
        <w:t xml:space="preserve"> Комісі</w:t>
      </w:r>
      <w:r w:rsidR="007555D4" w:rsidRPr="008E566B">
        <w:rPr>
          <w:rFonts w:ascii="Times New Roman" w:eastAsia="Times New Roman" w:hAnsi="Times New Roman" w:cs="Times New Roman"/>
          <w:color w:val="000000"/>
          <w:sz w:val="20"/>
          <w:szCs w:val="20"/>
          <w:lang w:val="uk-UA"/>
        </w:rPr>
        <w:t>я</w:t>
      </w:r>
      <w:r w:rsidRPr="008E566B">
        <w:rPr>
          <w:rFonts w:ascii="Times New Roman" w:eastAsia="Times New Roman" w:hAnsi="Times New Roman" w:cs="Times New Roman"/>
          <w:color w:val="000000"/>
          <w:sz w:val="20"/>
          <w:szCs w:val="20"/>
          <w:lang w:val="uk-UA"/>
        </w:rPr>
        <w:t xml:space="preserve"> </w:t>
      </w:r>
      <w:r w:rsidR="007555D4" w:rsidRPr="008E566B">
        <w:rPr>
          <w:rFonts w:ascii="Times New Roman" w:eastAsia="Times New Roman" w:hAnsi="Times New Roman" w:cs="Times New Roman"/>
          <w:color w:val="000000"/>
          <w:sz w:val="20"/>
          <w:szCs w:val="20"/>
          <w:lang w:val="uk-UA"/>
        </w:rPr>
        <w:t xml:space="preserve">прийматиме </w:t>
      </w:r>
      <w:r w:rsidRPr="008E566B">
        <w:rPr>
          <w:rFonts w:ascii="Times New Roman" w:eastAsia="Times New Roman" w:hAnsi="Times New Roman" w:cs="Times New Roman"/>
          <w:color w:val="000000"/>
          <w:sz w:val="20"/>
          <w:szCs w:val="20"/>
          <w:lang w:val="uk-UA"/>
        </w:rPr>
        <w:t>відповідн</w:t>
      </w:r>
      <w:r w:rsidR="007555D4"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імплементаційн</w:t>
      </w:r>
      <w:r w:rsidR="007555D4"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акт</w:t>
      </w:r>
      <w:r w:rsidR="007555D4"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зазначен</w:t>
      </w:r>
      <w:r w:rsidR="007555D4" w:rsidRPr="008E566B">
        <w:rPr>
          <w:rFonts w:ascii="Times New Roman" w:eastAsia="Times New Roman" w:hAnsi="Times New Roman" w:cs="Times New Roman"/>
          <w:color w:val="000000"/>
          <w:sz w:val="20"/>
          <w:szCs w:val="20"/>
          <w:lang w:val="uk-UA"/>
        </w:rPr>
        <w:t>і</w:t>
      </w:r>
      <w:r w:rsidRPr="008E566B">
        <w:rPr>
          <w:rFonts w:ascii="Times New Roman" w:eastAsia="Times New Roman" w:hAnsi="Times New Roman" w:cs="Times New Roman"/>
          <w:color w:val="000000"/>
          <w:sz w:val="20"/>
          <w:szCs w:val="20"/>
          <w:lang w:val="uk-UA"/>
        </w:rPr>
        <w:t xml:space="preserve"> у частинах 2 та 6 зазначеної статті.</w:t>
      </w:r>
    </w:p>
    <w:p w14:paraId="09602202" w14:textId="77777777" w:rsidR="00016DFB" w:rsidRPr="008E566B" w:rsidRDefault="00016DFB" w:rsidP="00901DD6">
      <w:pPr>
        <w:shd w:val="clear" w:color="auto" w:fill="FFFFFF"/>
        <w:spacing w:after="0" w:line="276" w:lineRule="auto"/>
        <w:jc w:val="both"/>
        <w:rPr>
          <w:rFonts w:ascii="Times New Roman" w:eastAsia="Times New Roman" w:hAnsi="Times New Roman" w:cs="Times New Roman"/>
          <w:color w:val="000000"/>
          <w:sz w:val="20"/>
          <w:szCs w:val="20"/>
          <w:lang w:val="uk-UA"/>
        </w:rPr>
        <w:sectPr w:rsidR="00016DFB" w:rsidRPr="008E566B" w:rsidSect="00016DFB">
          <w:footnotePr>
            <w:numRestart w:val="eachPage"/>
          </w:footnotePr>
          <w:type w:val="continuous"/>
          <w:pgSz w:w="11906" w:h="16838"/>
          <w:pgMar w:top="1440" w:right="1440" w:bottom="1440" w:left="1440" w:header="708" w:footer="708" w:gutter="0"/>
          <w:cols w:num="2" w:space="708"/>
          <w:docGrid w:linePitch="360"/>
        </w:sectPr>
      </w:pPr>
    </w:p>
    <w:p w14:paraId="02A19082" w14:textId="77777777" w:rsidR="00B611EA" w:rsidRPr="008E566B" w:rsidRDefault="009E246B" w:rsidP="00901DD6">
      <w:pPr>
        <w:shd w:val="clear" w:color="auto" w:fill="FFFFFF"/>
        <w:spacing w:after="0" w:line="276" w:lineRule="auto"/>
        <w:jc w:val="both"/>
        <w:rPr>
          <w:rFonts w:ascii="Times New Roman" w:eastAsia="Times New Roman" w:hAnsi="Times New Roman" w:cs="Times New Roman"/>
          <w:color w:val="000000"/>
          <w:sz w:val="20"/>
          <w:szCs w:val="20"/>
          <w:lang w:val="uk-UA"/>
        </w:rPr>
      </w:pPr>
      <w:r w:rsidRPr="008E566B">
        <w:rPr>
          <w:rFonts w:ascii="Times New Roman" w:hAnsi="Times New Roman" w:cs="Times New Roman"/>
          <w:lang w:val="uk-UA"/>
        </w:rPr>
        <w:tab/>
      </w:r>
    </w:p>
    <w:p w14:paraId="389982D5" w14:textId="0B316B86" w:rsidR="000B4055" w:rsidRPr="008E566B" w:rsidRDefault="00B611EA" w:rsidP="008E566B">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ab/>
        <w:t>Цей Регламент має бути обов’язковим у повному обсязі та підлягати прямому застосуванню в усіх державах-членах.</w:t>
      </w:r>
    </w:p>
    <w:p w14:paraId="61CBC49A" w14:textId="77777777" w:rsidR="009E246B" w:rsidRPr="008E566B" w:rsidRDefault="009E246B" w:rsidP="00901DD6">
      <w:pPr>
        <w:shd w:val="clear" w:color="auto" w:fill="FFFFFF"/>
        <w:spacing w:after="0" w:line="276" w:lineRule="auto"/>
        <w:jc w:val="both"/>
        <w:rPr>
          <w:rFonts w:ascii="Times New Roman" w:eastAsia="Times New Roman" w:hAnsi="Times New Roman" w:cs="Times New Roman"/>
          <w:color w:val="000000"/>
          <w:sz w:val="20"/>
          <w:szCs w:val="20"/>
          <w:lang w:val="uk-UA"/>
        </w:rPr>
      </w:pPr>
    </w:p>
    <w:p w14:paraId="743CF7DF" w14:textId="64C5D5DC" w:rsidR="000B4055" w:rsidRPr="008E566B" w:rsidRDefault="009E246B"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ab/>
        <w:t>Вчинено у Страсбурзі 25 жовтня 2011 року.</w:t>
      </w:r>
    </w:p>
    <w:p w14:paraId="61FE25B0" w14:textId="1BF30C1B" w:rsidR="000B4055" w:rsidRPr="008E566B" w:rsidRDefault="000B4055"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304"/>
      </w:tblGrid>
      <w:tr w:rsidR="009E246B" w:rsidRPr="008E566B" w14:paraId="1EE5B710" w14:textId="16A710E0" w:rsidTr="00B611EA">
        <w:tc>
          <w:tcPr>
            <w:tcW w:w="4712" w:type="dxa"/>
          </w:tcPr>
          <w:p w14:paraId="23FE03F0" w14:textId="77777777"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i/>
                <w:iCs/>
                <w:color w:val="000000"/>
                <w:sz w:val="20"/>
                <w:szCs w:val="20"/>
                <w:lang w:val="uk-UA"/>
              </w:rPr>
            </w:pPr>
            <w:r w:rsidRPr="008E566B">
              <w:rPr>
                <w:rFonts w:ascii="Times New Roman" w:eastAsia="Times New Roman" w:hAnsi="Times New Roman" w:cs="Times New Roman"/>
                <w:i/>
                <w:iCs/>
                <w:color w:val="000000"/>
                <w:sz w:val="20"/>
                <w:szCs w:val="20"/>
                <w:lang w:val="uk-UA"/>
              </w:rPr>
              <w:t xml:space="preserve">За Європейський Парламент </w:t>
            </w:r>
          </w:p>
          <w:p w14:paraId="69EDD206" w14:textId="3583FFED"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i/>
                <w:iCs/>
                <w:color w:val="000000"/>
                <w:sz w:val="20"/>
                <w:szCs w:val="20"/>
                <w:lang w:val="uk-UA"/>
              </w:rPr>
              <w:t>Голова</w:t>
            </w:r>
            <w:r w:rsidRPr="008E566B">
              <w:rPr>
                <w:rFonts w:ascii="Times New Roman" w:eastAsia="Times New Roman" w:hAnsi="Times New Roman" w:cs="Times New Roman"/>
                <w:color w:val="000000"/>
                <w:sz w:val="20"/>
                <w:szCs w:val="20"/>
                <w:lang w:val="uk-UA"/>
              </w:rPr>
              <w:t xml:space="preserve"> </w:t>
            </w:r>
          </w:p>
          <w:p w14:paraId="6D838FCB" w14:textId="5EF7F7E4"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Є. БУЗЕК</w:t>
            </w:r>
          </w:p>
          <w:p w14:paraId="52E10E12" w14:textId="6B305CB3"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p>
        </w:tc>
        <w:tc>
          <w:tcPr>
            <w:tcW w:w="4304" w:type="dxa"/>
          </w:tcPr>
          <w:p w14:paraId="494064FE" w14:textId="77777777"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i/>
                <w:iCs/>
                <w:color w:val="000000"/>
                <w:sz w:val="20"/>
                <w:szCs w:val="20"/>
                <w:lang w:val="uk-UA"/>
              </w:rPr>
              <w:t>За Раду</w:t>
            </w:r>
          </w:p>
          <w:p w14:paraId="466F4C46" w14:textId="77777777"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i/>
                <w:iCs/>
                <w:color w:val="000000"/>
                <w:sz w:val="20"/>
                <w:szCs w:val="20"/>
                <w:lang w:val="uk-UA"/>
              </w:rPr>
              <w:t>Голова</w:t>
            </w:r>
          </w:p>
          <w:p w14:paraId="36CDF7C4" w14:textId="77777777"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M. ДОВГЕЛЕВИЧ</w:t>
            </w:r>
          </w:p>
          <w:p w14:paraId="223F2EA1" w14:textId="77777777" w:rsidR="009E246B" w:rsidRPr="008E566B" w:rsidRDefault="009E246B" w:rsidP="00901DD6">
            <w:pPr>
              <w:shd w:val="clear" w:color="auto" w:fill="FFFFFF"/>
              <w:spacing w:before="60" w:after="60" w:line="276" w:lineRule="auto"/>
              <w:jc w:val="center"/>
              <w:rPr>
                <w:rFonts w:ascii="Times New Roman" w:eastAsia="Times New Roman" w:hAnsi="Times New Roman" w:cs="Times New Roman"/>
                <w:i/>
                <w:iCs/>
                <w:color w:val="000000"/>
                <w:sz w:val="20"/>
                <w:szCs w:val="20"/>
                <w:lang w:val="uk-UA"/>
              </w:rPr>
            </w:pPr>
          </w:p>
        </w:tc>
      </w:tr>
    </w:tbl>
    <w:p w14:paraId="02923CD6" w14:textId="77777777" w:rsidR="000B4055" w:rsidRPr="008E566B" w:rsidRDefault="00716A08" w:rsidP="00901DD6">
      <w:pPr>
        <w:shd w:val="clear" w:color="auto" w:fill="FFFFFF"/>
        <w:spacing w:before="240" w:after="60" w:line="276" w:lineRule="auto"/>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pict w14:anchorId="7B551CFF">
          <v:rect id="_x0000_i1026" style="width:167.5pt;height:.75pt" o:hrpct="0" o:hralign="center" o:hrstd="t" o:hrnoshade="t" o:hr="t" fillcolor="black" stroked="f"/>
        </w:pict>
      </w:r>
    </w:p>
    <w:p w14:paraId="68609110" w14:textId="61423F87" w:rsidR="000B4055" w:rsidRPr="008E566B" w:rsidRDefault="000B4055" w:rsidP="00901DD6">
      <w:pPr>
        <w:spacing w:before="120" w:after="120" w:line="276" w:lineRule="auto"/>
        <w:rPr>
          <w:rFonts w:ascii="Times New Roman" w:eastAsia="Times New Roman" w:hAnsi="Times New Roman" w:cs="Times New Roman"/>
          <w:sz w:val="20"/>
          <w:szCs w:val="20"/>
          <w:lang w:val="uk-UA"/>
        </w:rPr>
      </w:pPr>
    </w:p>
    <w:p w14:paraId="1C1E507E" w14:textId="77777777" w:rsidR="009E246B" w:rsidRPr="008E566B" w:rsidRDefault="009E246B" w:rsidP="00901DD6">
      <w:pPr>
        <w:spacing w:line="276" w:lineRule="auto"/>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br w:type="page"/>
      </w:r>
    </w:p>
    <w:p w14:paraId="5BAA1230" w14:textId="16A6E7FB" w:rsidR="000B4055" w:rsidRPr="008E566B" w:rsidRDefault="000B4055" w:rsidP="00901DD6">
      <w:pPr>
        <w:shd w:val="clear" w:color="auto" w:fill="FFFFFF"/>
        <w:spacing w:before="24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lastRenderedPageBreak/>
        <w:t>ЗАЯВА КОМІСІЇ</w:t>
      </w:r>
    </w:p>
    <w:p w14:paraId="2688B38D" w14:textId="5C2AC01F"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Комісія вважає, що порог</w:t>
      </w:r>
      <w:r w:rsidR="00790537" w:rsidRPr="008E566B">
        <w:rPr>
          <w:rFonts w:ascii="Times New Roman" w:eastAsia="Times New Roman" w:hAnsi="Times New Roman" w:cs="Times New Roman"/>
          <w:color w:val="000000"/>
          <w:sz w:val="20"/>
          <w:szCs w:val="20"/>
          <w:lang w:val="uk-UA"/>
        </w:rPr>
        <w:t>и</w:t>
      </w:r>
      <w:r w:rsidRPr="008E566B">
        <w:rPr>
          <w:rFonts w:ascii="Times New Roman" w:eastAsia="Times New Roman" w:hAnsi="Times New Roman" w:cs="Times New Roman"/>
          <w:color w:val="000000"/>
          <w:sz w:val="20"/>
          <w:szCs w:val="20"/>
          <w:lang w:val="uk-UA"/>
        </w:rPr>
        <w:t xml:space="preserve"> для звітування про операції (транзакції) в розумінні пункту (а) частини 2 статті 8 та інформації в розумінні пункту (а) частини 6 статті 8 не можуть бути встановлені через імплементаційні акти.</w:t>
      </w:r>
    </w:p>
    <w:p w14:paraId="655CE237" w14:textId="6F1942EB"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У тих випадках, де це потрібно, Комісія висуне законодавчу пропозицію щодо встановлення таких порог</w:t>
      </w:r>
      <w:r w:rsidR="00790537" w:rsidRPr="008E566B">
        <w:rPr>
          <w:rFonts w:ascii="Times New Roman" w:eastAsia="Times New Roman" w:hAnsi="Times New Roman" w:cs="Times New Roman"/>
          <w:color w:val="000000"/>
          <w:sz w:val="20"/>
          <w:szCs w:val="20"/>
          <w:lang w:val="uk-UA"/>
        </w:rPr>
        <w:t>ів</w:t>
      </w:r>
      <w:r w:rsidRPr="008E566B">
        <w:rPr>
          <w:rFonts w:ascii="Times New Roman" w:eastAsia="Times New Roman" w:hAnsi="Times New Roman" w:cs="Times New Roman"/>
          <w:color w:val="000000"/>
          <w:sz w:val="20"/>
          <w:szCs w:val="20"/>
          <w:lang w:val="uk-UA"/>
        </w:rPr>
        <w:t>.</w:t>
      </w:r>
    </w:p>
    <w:p w14:paraId="375F4873" w14:textId="77777777" w:rsidR="000B4055" w:rsidRPr="008E566B" w:rsidRDefault="00716A08" w:rsidP="00901DD6">
      <w:pPr>
        <w:spacing w:before="120" w:after="120" w:line="276"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pict w14:anchorId="23F79E8D">
          <v:rect id="_x0000_i1027" style="width:83.75pt;height:.75pt" o:hrpct="0" o:hralign="center" o:hrstd="t" o:hrnoshade="t" o:hr="t" fillcolor="black" stroked="f"/>
        </w:pict>
      </w:r>
    </w:p>
    <w:p w14:paraId="5D6B2FE7" w14:textId="77777777" w:rsidR="000B4055" w:rsidRPr="008E566B" w:rsidRDefault="000B4055" w:rsidP="00901DD6">
      <w:pPr>
        <w:shd w:val="clear" w:color="auto" w:fill="FFFFFF"/>
        <w:spacing w:before="240" w:after="120" w:line="276" w:lineRule="auto"/>
        <w:jc w:val="center"/>
        <w:rPr>
          <w:rFonts w:ascii="Times New Roman" w:eastAsia="Times New Roman" w:hAnsi="Times New Roman" w:cs="Times New Roman"/>
          <w:b/>
          <w:bCs/>
          <w:color w:val="000000"/>
          <w:sz w:val="20"/>
          <w:szCs w:val="20"/>
          <w:lang w:val="uk-UA"/>
        </w:rPr>
      </w:pPr>
      <w:r w:rsidRPr="008E566B">
        <w:rPr>
          <w:rFonts w:ascii="Times New Roman" w:eastAsia="Times New Roman" w:hAnsi="Times New Roman" w:cs="Times New Roman"/>
          <w:b/>
          <w:bCs/>
          <w:color w:val="000000"/>
          <w:sz w:val="20"/>
          <w:szCs w:val="20"/>
          <w:lang w:val="uk-UA"/>
        </w:rPr>
        <w:t>ЗАЯВА РАДИ</w:t>
      </w:r>
    </w:p>
    <w:p w14:paraId="74199FBC" w14:textId="77777777" w:rsidR="000B4055" w:rsidRPr="008E566B" w:rsidRDefault="000B4055" w:rsidP="00901DD6">
      <w:pPr>
        <w:shd w:val="clear" w:color="auto" w:fill="FFFFFF"/>
        <w:spacing w:before="120" w:after="0" w:line="276" w:lineRule="auto"/>
        <w:jc w:val="both"/>
        <w:rPr>
          <w:rFonts w:ascii="Times New Roman" w:eastAsia="Times New Roman" w:hAnsi="Times New Roman" w:cs="Times New Roman"/>
          <w:color w:val="000000"/>
          <w:sz w:val="20"/>
          <w:szCs w:val="20"/>
          <w:lang w:val="uk-UA"/>
        </w:rPr>
      </w:pPr>
      <w:r w:rsidRPr="008E566B">
        <w:rPr>
          <w:rFonts w:ascii="Times New Roman" w:eastAsia="Times New Roman" w:hAnsi="Times New Roman" w:cs="Times New Roman"/>
          <w:color w:val="000000"/>
          <w:sz w:val="20"/>
          <w:szCs w:val="20"/>
          <w:lang w:val="uk-UA"/>
        </w:rPr>
        <w:t>Законодавець ЄС поклав на Комісію імплементаційні повноваження відповідно до статті 291 ДФЄС щодо заходів, передбачених статтею 8. Вони є юридично обов’язковими для Комісії незважаючи на заяву, зроблену нею стосовно пункту (а) частини 2 статті 8 та пункту (а) частини 6 статті 8.</w:t>
      </w:r>
    </w:p>
    <w:p w14:paraId="483DE84B" w14:textId="77777777" w:rsidR="00C36CD8" w:rsidRPr="008E566B" w:rsidRDefault="00C36CD8" w:rsidP="00901DD6">
      <w:pPr>
        <w:spacing w:line="276" w:lineRule="auto"/>
        <w:rPr>
          <w:rFonts w:ascii="Times New Roman" w:hAnsi="Times New Roman" w:cs="Times New Roman"/>
          <w:sz w:val="20"/>
          <w:szCs w:val="20"/>
          <w:lang w:val="uk-UA"/>
        </w:rPr>
      </w:pPr>
    </w:p>
    <w:sectPr w:rsidR="00C36CD8" w:rsidRPr="008E566B" w:rsidSect="00016DF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99FD0" w14:textId="77777777" w:rsidR="00C367B8" w:rsidRDefault="00C367B8" w:rsidP="00EF01AC">
      <w:pPr>
        <w:spacing w:after="0" w:line="240" w:lineRule="auto"/>
      </w:pPr>
      <w:r>
        <w:separator/>
      </w:r>
    </w:p>
  </w:endnote>
  <w:endnote w:type="continuationSeparator" w:id="0">
    <w:p w14:paraId="300CACEA" w14:textId="77777777" w:rsidR="00C367B8" w:rsidRDefault="00C367B8" w:rsidP="00EF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1AF6" w14:textId="77777777" w:rsidR="00C367B8" w:rsidRDefault="00C367B8" w:rsidP="00EF01AC">
      <w:pPr>
        <w:spacing w:after="0" w:line="240" w:lineRule="auto"/>
      </w:pPr>
      <w:r>
        <w:separator/>
      </w:r>
    </w:p>
  </w:footnote>
  <w:footnote w:type="continuationSeparator" w:id="0">
    <w:p w14:paraId="0CD9C918" w14:textId="77777777" w:rsidR="00C367B8" w:rsidRDefault="00C367B8" w:rsidP="00EF01AC">
      <w:pPr>
        <w:spacing w:after="0" w:line="240" w:lineRule="auto"/>
      </w:pPr>
      <w:r>
        <w:continuationSeparator/>
      </w:r>
    </w:p>
  </w:footnote>
  <w:footnote w:id="1">
    <w:p w14:paraId="29373F74" w14:textId="3EC56583" w:rsidR="00B611EA" w:rsidRPr="00901DD6" w:rsidRDefault="00B611EA">
      <w:pPr>
        <w:pStyle w:val="FootnoteText"/>
        <w:rPr>
          <w:rFonts w:ascii="Times New Roman" w:hAnsi="Times New Roman" w:cs="Times New Roman"/>
          <w:sz w:val="16"/>
          <w:szCs w:val="16"/>
          <w:lang w:val="ru-RU"/>
        </w:rPr>
      </w:pPr>
      <w:r>
        <w:rPr>
          <w:rStyle w:val="FootnoteReference"/>
          <w:rFonts w:ascii="Times New Roman" w:hAnsi="Times New Roman" w:cs="Times New Roman"/>
          <w:sz w:val="16"/>
          <w:szCs w:val="16"/>
          <w:lang w:val="uk"/>
        </w:rPr>
        <w:t>(</w:t>
      </w:r>
      <w:r>
        <w:rPr>
          <w:rStyle w:val="FootnoteReference"/>
          <w:rFonts w:ascii="Times New Roman" w:hAnsi="Times New Roman" w:cs="Times New Roman"/>
          <w:sz w:val="16"/>
          <w:szCs w:val="16"/>
          <w:lang w:val="uk"/>
        </w:rPr>
        <w:footnoteRef/>
      </w:r>
      <w:r>
        <w:rPr>
          <w:rStyle w:val="FootnoteReference"/>
          <w:rFonts w:ascii="Times New Roman" w:hAnsi="Times New Roman" w:cs="Times New Roman"/>
          <w:sz w:val="16"/>
          <w:szCs w:val="16"/>
          <w:lang w:val="uk"/>
        </w:rPr>
        <w:t>)</w:t>
      </w:r>
      <w:r>
        <w:rPr>
          <w:rFonts w:ascii="Times New Roman" w:hAnsi="Times New Roman" w:cs="Times New Roman"/>
          <w:sz w:val="16"/>
          <w:szCs w:val="16"/>
          <w:lang w:val="uk"/>
        </w:rPr>
        <w:t xml:space="preserve"> Офіційний вісник, C 132, 03.05.2011, с. 108.</w:t>
      </w:r>
    </w:p>
  </w:footnote>
  <w:footnote w:id="2">
    <w:p w14:paraId="0D8CC3EA" w14:textId="634AFFDF" w:rsidR="00B611EA" w:rsidRPr="00901DD6" w:rsidRDefault="00B611EA">
      <w:pPr>
        <w:pStyle w:val="FootnoteText"/>
        <w:rPr>
          <w:rFonts w:ascii="Times New Roman" w:hAnsi="Times New Roman" w:cs="Times New Roman"/>
          <w:sz w:val="16"/>
          <w:szCs w:val="16"/>
          <w:lang w:val="ru-RU"/>
        </w:rPr>
      </w:pPr>
      <w:r>
        <w:rPr>
          <w:rStyle w:val="FootnoteReference"/>
          <w:rFonts w:ascii="Times New Roman" w:hAnsi="Times New Roman" w:cs="Times New Roman"/>
          <w:sz w:val="16"/>
          <w:szCs w:val="16"/>
          <w:lang w:val="uk"/>
        </w:rPr>
        <w:t>(</w:t>
      </w:r>
      <w:r>
        <w:rPr>
          <w:rStyle w:val="FootnoteReference"/>
          <w:rFonts w:ascii="Times New Roman" w:hAnsi="Times New Roman" w:cs="Times New Roman"/>
          <w:sz w:val="16"/>
          <w:szCs w:val="16"/>
          <w:lang w:val="uk"/>
        </w:rPr>
        <w:footnoteRef/>
      </w:r>
      <w:r>
        <w:rPr>
          <w:rStyle w:val="FootnoteReference"/>
          <w:rFonts w:ascii="Times New Roman" w:hAnsi="Times New Roman" w:cs="Times New Roman"/>
          <w:sz w:val="16"/>
          <w:szCs w:val="16"/>
          <w:lang w:val="uk"/>
        </w:rPr>
        <w:t>)</w:t>
      </w:r>
      <w:r>
        <w:rPr>
          <w:rFonts w:ascii="Times New Roman" w:hAnsi="Times New Roman" w:cs="Times New Roman"/>
          <w:sz w:val="16"/>
          <w:szCs w:val="16"/>
          <w:lang w:val="uk"/>
        </w:rPr>
        <w:t xml:space="preserve"> </w:t>
      </w:r>
      <w:r>
        <w:rPr>
          <w:rFonts w:ascii="Times New Roman" w:hAnsi="Times New Roman" w:cs="Times New Roman"/>
          <w:sz w:val="16"/>
          <w:szCs w:val="16"/>
          <w:lang w:val="uk"/>
        </w:rPr>
        <w:t>Позиція Європейського Парламенту від 14 вересня 2011 року (ще не опублікована в Офіційному віснику) та Рішення Ради від 10 жовтня 2011 року.</w:t>
      </w:r>
    </w:p>
  </w:footnote>
  <w:footnote w:id="3">
    <w:p w14:paraId="32017E76" w14:textId="7FBD7FC3"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211, 14.08.2009, с. 15.</w:t>
      </w:r>
    </w:p>
  </w:footnote>
  <w:footnote w:id="4">
    <w:p w14:paraId="7417CB5D" w14:textId="6DE2BE39"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211, 14.08.2009, с. 36.</w:t>
      </w:r>
    </w:p>
  </w:footnote>
  <w:footnote w:id="5">
    <w:p w14:paraId="741C4A09" w14:textId="19F0198F"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96, 12.04.2003, с. 16.</w:t>
      </w:r>
    </w:p>
  </w:footnote>
  <w:footnote w:id="6">
    <w:p w14:paraId="48A97E4D" w14:textId="58C5D203"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211, 14.8.2009, с 1.</w:t>
      </w:r>
    </w:p>
  </w:footnote>
  <w:footnote w:id="7">
    <w:p w14:paraId="678A7107" w14:textId="0B6F1526"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55, 28.02.2011, с. 13.</w:t>
      </w:r>
    </w:p>
  </w:footnote>
  <w:footnote w:id="8">
    <w:p w14:paraId="3FA96BFD" w14:textId="408FA077"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145, 30.04.2004, с. 1.</w:t>
      </w:r>
    </w:p>
  </w:footnote>
  <w:footnote w:id="9">
    <w:p w14:paraId="7177C815" w14:textId="5E9A7CFD"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331, 15.12.2010, с. 84.</w:t>
      </w:r>
    </w:p>
  </w:footnote>
  <w:footnote w:id="10">
    <w:p w14:paraId="57F7E411" w14:textId="77C06FFC"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211, 14.08.2009, с. 55.</w:t>
      </w:r>
    </w:p>
  </w:footnote>
  <w:footnote w:id="11">
    <w:p w14:paraId="1725E379" w14:textId="2BC8C558"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211, 14.08.2009, с. 94.</w:t>
      </w:r>
    </w:p>
  </w:footnote>
  <w:footnote w:id="12">
    <w:p w14:paraId="5C960ABB" w14:textId="226D6EDF"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193, 18.07.1983, с. 1.</w:t>
      </w:r>
    </w:p>
  </w:footnote>
  <w:footnote w:id="13">
    <w:p w14:paraId="034EC6A7" w14:textId="363E5DDA"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345, 23.12.2008, с. 75.</w:t>
      </w:r>
    </w:p>
  </w:footnote>
  <w:footnote w:id="14">
    <w:p w14:paraId="782273F2" w14:textId="7D0F4923" w:rsidR="00B611EA" w:rsidRPr="00901DD6" w:rsidRDefault="00B611EA">
      <w:pPr>
        <w:pStyle w:val="FootnoteText"/>
        <w:rPr>
          <w:rFonts w:ascii="Times New Roman" w:hAnsi="Times New Roman" w:cs="Times New Roman"/>
          <w:lang w:val="ru-RU"/>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281, 23.11.1995, с. 31.</w:t>
      </w:r>
    </w:p>
  </w:footnote>
  <w:footnote w:id="15">
    <w:p w14:paraId="4F7948D5" w14:textId="1364A7A0" w:rsidR="00B611EA" w:rsidRPr="00B611EA" w:rsidRDefault="00B611EA">
      <w:pPr>
        <w:pStyle w:val="FootnoteText"/>
        <w:rPr>
          <w:rFonts w:ascii="Times New Roman" w:hAnsi="Times New Roman" w:cs="Times New Roman"/>
        </w:rPr>
      </w:pPr>
      <w:r>
        <w:rPr>
          <w:rStyle w:val="FootnoteReference"/>
          <w:rFonts w:ascii="Times New Roman" w:hAnsi="Times New Roman" w:cs="Times New Roman"/>
          <w:lang w:val="uk"/>
        </w:rPr>
        <w:t>(</w:t>
      </w:r>
      <w:r>
        <w:rPr>
          <w:rStyle w:val="FootnoteReference"/>
          <w:rFonts w:ascii="Times New Roman" w:hAnsi="Times New Roman" w:cs="Times New Roman"/>
          <w:lang w:val="uk"/>
        </w:rPr>
        <w:footnoteRef/>
      </w:r>
      <w:r>
        <w:rPr>
          <w:rStyle w:val="FootnoteReference"/>
          <w:rFonts w:ascii="Times New Roman" w:hAnsi="Times New Roman" w:cs="Times New Roman"/>
          <w:lang w:val="uk"/>
        </w:rPr>
        <w:t>)</w:t>
      </w:r>
      <w:r>
        <w:rPr>
          <w:rFonts w:ascii="Times New Roman" w:hAnsi="Times New Roman" w:cs="Times New Roman"/>
          <w:lang w:val="uk"/>
        </w:rPr>
        <w:t xml:space="preserve"> </w:t>
      </w:r>
      <w:r>
        <w:rPr>
          <w:rFonts w:ascii="Times New Roman" w:hAnsi="Times New Roman" w:cs="Times New Roman"/>
          <w:lang w:val="uk"/>
        </w:rPr>
        <w:t>Офіційний вісник, L 8, 12.01.2001, с.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FCF"/>
    <w:multiLevelType w:val="hybridMultilevel"/>
    <w:tmpl w:val="EA92677C"/>
    <w:lvl w:ilvl="0" w:tplc="3864B3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D69EC"/>
    <w:multiLevelType w:val="hybridMultilevel"/>
    <w:tmpl w:val="2CEE35B0"/>
    <w:lvl w:ilvl="0" w:tplc="FFFFFFFF">
      <w:start w:val="1"/>
      <w:numFmt w:val="lowerRoman"/>
      <w:lvlText w:val="(%1)"/>
      <w:lvlJc w:val="righ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 w15:restartNumberingAfterBreak="0">
    <w:nsid w:val="12A8625E"/>
    <w:multiLevelType w:val="hybridMultilevel"/>
    <w:tmpl w:val="00FE796C"/>
    <w:lvl w:ilvl="0" w:tplc="E2AC7A86">
      <w:start w:val="1"/>
      <w:numFmt w:val="lowerLetter"/>
      <w:lvlText w:val="(%1)"/>
      <w:lvlJc w:val="left"/>
      <w:pPr>
        <w:ind w:left="1080" w:hanging="360"/>
      </w:pPr>
      <w:rPr>
        <w:rFonts w:ascii="Times New Roman" w:eastAsia="Times New Roman" w:hAnsi="Times New Roman" w:cs="Times New Roman" w:hint="default"/>
        <w:spacing w:val="-2"/>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24071"/>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1E5A70"/>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9C6F6C"/>
    <w:multiLevelType w:val="hybridMultilevel"/>
    <w:tmpl w:val="7DB028AE"/>
    <w:lvl w:ilvl="0" w:tplc="FFFFFFFF">
      <w:start w:val="1"/>
      <w:numFmt w:val="lowerLetter"/>
      <w:lvlText w:val="(%1)"/>
      <w:lvlJc w:val="left"/>
      <w:pPr>
        <w:ind w:left="1069" w:hanging="360"/>
      </w:pPr>
      <w:rPr>
        <w:rFonts w:ascii="Times New Roman" w:eastAsia="Times New Roman" w:hAnsi="Times New Roman" w:cs="Times New Roman" w:hint="default"/>
        <w:spacing w:val="-2"/>
        <w:w w:val="100"/>
        <w:sz w:val="20"/>
        <w:szCs w:val="20"/>
        <w:lang w:val="en-US" w:eastAsia="en-US" w:bidi="ar-SA"/>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06B6F1D"/>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7218CD"/>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7E0903"/>
    <w:multiLevelType w:val="hybridMultilevel"/>
    <w:tmpl w:val="A56A5B40"/>
    <w:lvl w:ilvl="0" w:tplc="5C06CA84">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D56EA6"/>
    <w:multiLevelType w:val="hybridMultilevel"/>
    <w:tmpl w:val="2CEE35B0"/>
    <w:lvl w:ilvl="0" w:tplc="FFFFFFFF">
      <w:start w:val="1"/>
      <w:numFmt w:val="lowerRoman"/>
      <w:lvlText w:val="(%1)"/>
      <w:lvlJc w:val="righ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0" w15:restartNumberingAfterBreak="0">
    <w:nsid w:val="377D0501"/>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E52C81"/>
    <w:multiLevelType w:val="hybridMultilevel"/>
    <w:tmpl w:val="2CEE35B0"/>
    <w:lvl w:ilvl="0" w:tplc="DFD477F4">
      <w:start w:val="1"/>
      <w:numFmt w:val="lowerRoman"/>
      <w:lvlText w:val="(%1)"/>
      <w:lvlJc w:val="righ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3FAC5FE5"/>
    <w:multiLevelType w:val="hybridMultilevel"/>
    <w:tmpl w:val="7DB028AE"/>
    <w:lvl w:ilvl="0" w:tplc="FFFFFFFF">
      <w:start w:val="1"/>
      <w:numFmt w:val="lowerLetter"/>
      <w:lvlText w:val="(%1)"/>
      <w:lvlJc w:val="left"/>
      <w:pPr>
        <w:ind w:left="1069" w:hanging="360"/>
      </w:pPr>
      <w:rPr>
        <w:rFonts w:ascii="Times New Roman" w:eastAsia="Times New Roman" w:hAnsi="Times New Roman" w:cs="Times New Roman" w:hint="default"/>
        <w:spacing w:val="-2"/>
        <w:w w:val="100"/>
        <w:sz w:val="20"/>
        <w:szCs w:val="20"/>
        <w:lang w:val="en-US" w:eastAsia="en-US" w:bidi="ar-SA"/>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439B5FAE"/>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1E23FE"/>
    <w:multiLevelType w:val="hybridMultilevel"/>
    <w:tmpl w:val="AFC2352A"/>
    <w:lvl w:ilvl="0" w:tplc="DAB4C748">
      <w:start w:val="1"/>
      <w:numFmt w:val="decimal"/>
      <w:lvlText w:val="(%1)"/>
      <w:lvlJc w:val="left"/>
      <w:pPr>
        <w:ind w:left="720" w:hanging="360"/>
      </w:pPr>
      <w:rPr>
        <w:rFonts w:ascii="Times New Roman" w:eastAsia="Times New Roman" w:hAnsi="Times New Roman" w:cs="Times New Roman" w:hint="default"/>
        <w:spacing w:val="-1"/>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D666A"/>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2472AD"/>
    <w:multiLevelType w:val="hybridMultilevel"/>
    <w:tmpl w:val="7DB028AE"/>
    <w:lvl w:ilvl="0" w:tplc="235CFA2C">
      <w:start w:val="1"/>
      <w:numFmt w:val="lowerLetter"/>
      <w:lvlText w:val="(%1)"/>
      <w:lvlJc w:val="left"/>
      <w:pPr>
        <w:ind w:left="1069" w:hanging="360"/>
      </w:pPr>
      <w:rPr>
        <w:rFonts w:ascii="Times New Roman" w:eastAsia="Times New Roman" w:hAnsi="Times New Roman" w:cs="Times New Roman" w:hint="default"/>
        <w:spacing w:val="-2"/>
        <w:w w:val="100"/>
        <w:sz w:val="20"/>
        <w:szCs w:val="20"/>
        <w:lang w:val="en-US" w:eastAsia="en-US" w:bidi="ar-SA"/>
      </w:rPr>
    </w:lvl>
    <w:lvl w:ilvl="1" w:tplc="A25658D2">
      <w:start w:val="1"/>
      <w:numFmt w:val="lowerLetter"/>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8BA1F02"/>
    <w:multiLevelType w:val="hybridMultilevel"/>
    <w:tmpl w:val="8B385680"/>
    <w:lvl w:ilvl="0" w:tplc="79DA3734">
      <w:start w:val="2"/>
      <w:numFmt w:val="lowerLetter"/>
      <w:lvlText w:val="(%1)"/>
      <w:lvlJc w:val="left"/>
      <w:pPr>
        <w:ind w:left="1080" w:hanging="360"/>
      </w:pPr>
      <w:rPr>
        <w:rFonts w:ascii="Times New Roman" w:eastAsia="Times New Roman" w:hAnsi="Times New Roman" w:cs="Times New Roman" w:hint="default"/>
        <w:spacing w:val="-2"/>
        <w:w w:val="100"/>
        <w:sz w:val="20"/>
        <w:szCs w:val="2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8" w15:restartNumberingAfterBreak="0">
    <w:nsid w:val="59AD1603"/>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ADA1D50"/>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DAC4ECF"/>
    <w:multiLevelType w:val="hybridMultilevel"/>
    <w:tmpl w:val="0DB06C40"/>
    <w:lvl w:ilvl="0" w:tplc="FFFFFFFF">
      <w:start w:val="1"/>
      <w:numFmt w:val="decimal"/>
      <w:lvlText w:val="(%1)"/>
      <w:lvlJc w:val="left"/>
      <w:pPr>
        <w:ind w:left="720" w:hanging="360"/>
      </w:pPr>
      <w:rPr>
        <w:rFonts w:ascii="Times New Roman" w:eastAsia="Times New Roman" w:hAnsi="Times New Roman" w:cs="Times New Roman" w:hint="default"/>
        <w:spacing w:val="-1"/>
        <w:w w:val="100"/>
        <w:sz w:val="20"/>
        <w:szCs w:val="20"/>
        <w:lang w:val="en-US" w:eastAsia="en-US" w:bidi="ar-SA"/>
      </w:rPr>
    </w:lvl>
    <w:lvl w:ilvl="1" w:tplc="71069562">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A2391"/>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E431B8"/>
    <w:multiLevelType w:val="hybridMultilevel"/>
    <w:tmpl w:val="1ED887FC"/>
    <w:lvl w:ilvl="0" w:tplc="3864B3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792C51"/>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6F6149"/>
    <w:multiLevelType w:val="hybridMultilevel"/>
    <w:tmpl w:val="188E67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E3D38D7"/>
    <w:multiLevelType w:val="hybridMultilevel"/>
    <w:tmpl w:val="F48A06DE"/>
    <w:lvl w:ilvl="0" w:tplc="3864B3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9685D"/>
    <w:multiLevelType w:val="hybridMultilevel"/>
    <w:tmpl w:val="188E676A"/>
    <w:lvl w:ilvl="0" w:tplc="A25658D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1665749">
    <w:abstractNumId w:val="14"/>
  </w:num>
  <w:num w:numId="2" w16cid:durableId="72050545">
    <w:abstractNumId w:val="0"/>
  </w:num>
  <w:num w:numId="3" w16cid:durableId="266814067">
    <w:abstractNumId w:val="22"/>
  </w:num>
  <w:num w:numId="4" w16cid:durableId="346031457">
    <w:abstractNumId w:val="25"/>
  </w:num>
  <w:num w:numId="5" w16cid:durableId="438768006">
    <w:abstractNumId w:val="20"/>
  </w:num>
  <w:num w:numId="6" w16cid:durableId="104008342">
    <w:abstractNumId w:val="16"/>
  </w:num>
  <w:num w:numId="7" w16cid:durableId="618685697">
    <w:abstractNumId w:val="12"/>
  </w:num>
  <w:num w:numId="8" w16cid:durableId="1714580004">
    <w:abstractNumId w:val="11"/>
  </w:num>
  <w:num w:numId="9" w16cid:durableId="271211753">
    <w:abstractNumId w:val="8"/>
  </w:num>
  <w:num w:numId="10" w16cid:durableId="367149030">
    <w:abstractNumId w:val="9"/>
  </w:num>
  <w:num w:numId="11" w16cid:durableId="1136527978">
    <w:abstractNumId w:val="5"/>
  </w:num>
  <w:num w:numId="12" w16cid:durableId="1503932179">
    <w:abstractNumId w:val="1"/>
  </w:num>
  <w:num w:numId="13" w16cid:durableId="507595215">
    <w:abstractNumId w:val="17"/>
  </w:num>
  <w:num w:numId="14" w16cid:durableId="1983465320">
    <w:abstractNumId w:val="2"/>
  </w:num>
  <w:num w:numId="15" w16cid:durableId="1293360949">
    <w:abstractNumId w:val="26"/>
  </w:num>
  <w:num w:numId="16" w16cid:durableId="1097554783">
    <w:abstractNumId w:val="15"/>
  </w:num>
  <w:num w:numId="17" w16cid:durableId="781807245">
    <w:abstractNumId w:val="7"/>
  </w:num>
  <w:num w:numId="18" w16cid:durableId="1238396815">
    <w:abstractNumId w:val="19"/>
  </w:num>
  <w:num w:numId="19" w16cid:durableId="1049836643">
    <w:abstractNumId w:val="4"/>
  </w:num>
  <w:num w:numId="20" w16cid:durableId="582254175">
    <w:abstractNumId w:val="21"/>
  </w:num>
  <w:num w:numId="21" w16cid:durableId="2004114990">
    <w:abstractNumId w:val="3"/>
  </w:num>
  <w:num w:numId="22" w16cid:durableId="466629268">
    <w:abstractNumId w:val="18"/>
  </w:num>
  <w:num w:numId="23" w16cid:durableId="1707677590">
    <w:abstractNumId w:val="24"/>
  </w:num>
  <w:num w:numId="24" w16cid:durableId="2081905803">
    <w:abstractNumId w:val="6"/>
  </w:num>
  <w:num w:numId="25" w16cid:durableId="1731684269">
    <w:abstractNumId w:val="23"/>
  </w:num>
  <w:num w:numId="26" w16cid:durableId="689452025">
    <w:abstractNumId w:val="10"/>
  </w:num>
  <w:num w:numId="27" w16cid:durableId="1865942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MLU0MDQ2sjCzMDRQ0lEKTi0uzszPAykwrAUAtS5iUiwAAAA="/>
  </w:docVars>
  <w:rsids>
    <w:rsidRoot w:val="000B4055"/>
    <w:rsid w:val="00003481"/>
    <w:rsid w:val="00003BD6"/>
    <w:rsid w:val="00004CC7"/>
    <w:rsid w:val="000061C8"/>
    <w:rsid w:val="0001152A"/>
    <w:rsid w:val="00016DFB"/>
    <w:rsid w:val="000206C1"/>
    <w:rsid w:val="00020FDE"/>
    <w:rsid w:val="0002683E"/>
    <w:rsid w:val="000315EB"/>
    <w:rsid w:val="00032A56"/>
    <w:rsid w:val="00032F14"/>
    <w:rsid w:val="00034250"/>
    <w:rsid w:val="00040608"/>
    <w:rsid w:val="000416C3"/>
    <w:rsid w:val="000448F0"/>
    <w:rsid w:val="000540EE"/>
    <w:rsid w:val="0006090E"/>
    <w:rsid w:val="00060BF2"/>
    <w:rsid w:val="00061D0F"/>
    <w:rsid w:val="00064ABF"/>
    <w:rsid w:val="0006616B"/>
    <w:rsid w:val="00067B35"/>
    <w:rsid w:val="00071159"/>
    <w:rsid w:val="00072DCC"/>
    <w:rsid w:val="00081198"/>
    <w:rsid w:val="000833AB"/>
    <w:rsid w:val="00084259"/>
    <w:rsid w:val="00084512"/>
    <w:rsid w:val="00093222"/>
    <w:rsid w:val="000932BC"/>
    <w:rsid w:val="000940F5"/>
    <w:rsid w:val="00094AA8"/>
    <w:rsid w:val="00096C8C"/>
    <w:rsid w:val="000A4180"/>
    <w:rsid w:val="000A598D"/>
    <w:rsid w:val="000A5C79"/>
    <w:rsid w:val="000A76D0"/>
    <w:rsid w:val="000B0C8E"/>
    <w:rsid w:val="000B4055"/>
    <w:rsid w:val="000B5A7C"/>
    <w:rsid w:val="000C12F3"/>
    <w:rsid w:val="000C168B"/>
    <w:rsid w:val="000C2274"/>
    <w:rsid w:val="000C3624"/>
    <w:rsid w:val="000C4453"/>
    <w:rsid w:val="000C5E0C"/>
    <w:rsid w:val="000C6089"/>
    <w:rsid w:val="000D0BEA"/>
    <w:rsid w:val="000D2285"/>
    <w:rsid w:val="000D25F4"/>
    <w:rsid w:val="000D26E2"/>
    <w:rsid w:val="000D68EE"/>
    <w:rsid w:val="000E17F5"/>
    <w:rsid w:val="000E341F"/>
    <w:rsid w:val="000E4973"/>
    <w:rsid w:val="000E648A"/>
    <w:rsid w:val="000F17AB"/>
    <w:rsid w:val="000F1809"/>
    <w:rsid w:val="000F3608"/>
    <w:rsid w:val="00101509"/>
    <w:rsid w:val="00101D65"/>
    <w:rsid w:val="001036D9"/>
    <w:rsid w:val="00106D98"/>
    <w:rsid w:val="001110CF"/>
    <w:rsid w:val="00114B5B"/>
    <w:rsid w:val="00116805"/>
    <w:rsid w:val="00120A06"/>
    <w:rsid w:val="0012153C"/>
    <w:rsid w:val="0012482F"/>
    <w:rsid w:val="00124A11"/>
    <w:rsid w:val="00124CF0"/>
    <w:rsid w:val="001274C9"/>
    <w:rsid w:val="00131226"/>
    <w:rsid w:val="001338F9"/>
    <w:rsid w:val="00135650"/>
    <w:rsid w:val="00140E5D"/>
    <w:rsid w:val="0014367D"/>
    <w:rsid w:val="001442AB"/>
    <w:rsid w:val="0014662F"/>
    <w:rsid w:val="00147369"/>
    <w:rsid w:val="0015043C"/>
    <w:rsid w:val="00150D53"/>
    <w:rsid w:val="00150D82"/>
    <w:rsid w:val="00165E01"/>
    <w:rsid w:val="0017740D"/>
    <w:rsid w:val="00183C30"/>
    <w:rsid w:val="0018584C"/>
    <w:rsid w:val="00187040"/>
    <w:rsid w:val="00193858"/>
    <w:rsid w:val="00193D54"/>
    <w:rsid w:val="00196182"/>
    <w:rsid w:val="00196FCC"/>
    <w:rsid w:val="0019796E"/>
    <w:rsid w:val="001979AE"/>
    <w:rsid w:val="001A035C"/>
    <w:rsid w:val="001A2AEA"/>
    <w:rsid w:val="001A3138"/>
    <w:rsid w:val="001A38F3"/>
    <w:rsid w:val="001A412F"/>
    <w:rsid w:val="001A6968"/>
    <w:rsid w:val="001B1423"/>
    <w:rsid w:val="001B1B2D"/>
    <w:rsid w:val="001B3DED"/>
    <w:rsid w:val="001B6637"/>
    <w:rsid w:val="001C076F"/>
    <w:rsid w:val="001C08FF"/>
    <w:rsid w:val="001C1D52"/>
    <w:rsid w:val="001D0119"/>
    <w:rsid w:val="001D0BB6"/>
    <w:rsid w:val="001D1EA1"/>
    <w:rsid w:val="001D5AD7"/>
    <w:rsid w:val="001E05F6"/>
    <w:rsid w:val="001E0F9D"/>
    <w:rsid w:val="001E30CA"/>
    <w:rsid w:val="001E3B2F"/>
    <w:rsid w:val="001E3CBB"/>
    <w:rsid w:val="001E6ED1"/>
    <w:rsid w:val="001E7C9E"/>
    <w:rsid w:val="001F0767"/>
    <w:rsid w:val="001F5A49"/>
    <w:rsid w:val="001F5DEC"/>
    <w:rsid w:val="002001E3"/>
    <w:rsid w:val="00206E67"/>
    <w:rsid w:val="00215E8F"/>
    <w:rsid w:val="00216FF2"/>
    <w:rsid w:val="00224C66"/>
    <w:rsid w:val="00226872"/>
    <w:rsid w:val="002306D8"/>
    <w:rsid w:val="00231856"/>
    <w:rsid w:val="002423F7"/>
    <w:rsid w:val="002424A9"/>
    <w:rsid w:val="00242942"/>
    <w:rsid w:val="00244B9D"/>
    <w:rsid w:val="00245DEE"/>
    <w:rsid w:val="00246000"/>
    <w:rsid w:val="00247E9D"/>
    <w:rsid w:val="00250B80"/>
    <w:rsid w:val="00257377"/>
    <w:rsid w:val="00257976"/>
    <w:rsid w:val="0026058D"/>
    <w:rsid w:val="00264FE0"/>
    <w:rsid w:val="00266C95"/>
    <w:rsid w:val="00267D4B"/>
    <w:rsid w:val="002735F5"/>
    <w:rsid w:val="00273A85"/>
    <w:rsid w:val="00275E79"/>
    <w:rsid w:val="00276BFC"/>
    <w:rsid w:val="00277561"/>
    <w:rsid w:val="0028003E"/>
    <w:rsid w:val="0028282C"/>
    <w:rsid w:val="002829E0"/>
    <w:rsid w:val="002862F1"/>
    <w:rsid w:val="002947AB"/>
    <w:rsid w:val="00295041"/>
    <w:rsid w:val="002964DB"/>
    <w:rsid w:val="00296B2E"/>
    <w:rsid w:val="002A56C7"/>
    <w:rsid w:val="002B0E31"/>
    <w:rsid w:val="002B0F02"/>
    <w:rsid w:val="002B7FA5"/>
    <w:rsid w:val="002C0856"/>
    <w:rsid w:val="002C78C6"/>
    <w:rsid w:val="002D06AF"/>
    <w:rsid w:val="002D161B"/>
    <w:rsid w:val="002D3432"/>
    <w:rsid w:val="002D35E3"/>
    <w:rsid w:val="002D4BC6"/>
    <w:rsid w:val="002D6EFE"/>
    <w:rsid w:val="002E0330"/>
    <w:rsid w:val="002E05EA"/>
    <w:rsid w:val="002E0852"/>
    <w:rsid w:val="002E1450"/>
    <w:rsid w:val="002E1EDE"/>
    <w:rsid w:val="002E2855"/>
    <w:rsid w:val="002E33CA"/>
    <w:rsid w:val="002E3567"/>
    <w:rsid w:val="002E75D4"/>
    <w:rsid w:val="002F33E8"/>
    <w:rsid w:val="002F380B"/>
    <w:rsid w:val="002F3DCF"/>
    <w:rsid w:val="002F4BBD"/>
    <w:rsid w:val="00301B76"/>
    <w:rsid w:val="003031C9"/>
    <w:rsid w:val="0030581A"/>
    <w:rsid w:val="00305AFB"/>
    <w:rsid w:val="00307392"/>
    <w:rsid w:val="00311B85"/>
    <w:rsid w:val="00312B4D"/>
    <w:rsid w:val="00313F4C"/>
    <w:rsid w:val="00314788"/>
    <w:rsid w:val="00316A8F"/>
    <w:rsid w:val="003176F2"/>
    <w:rsid w:val="003227FF"/>
    <w:rsid w:val="0033094D"/>
    <w:rsid w:val="003330CD"/>
    <w:rsid w:val="00336200"/>
    <w:rsid w:val="00337C4A"/>
    <w:rsid w:val="00337E92"/>
    <w:rsid w:val="00341EA5"/>
    <w:rsid w:val="00353DE5"/>
    <w:rsid w:val="00357496"/>
    <w:rsid w:val="003605D9"/>
    <w:rsid w:val="00362A66"/>
    <w:rsid w:val="00363424"/>
    <w:rsid w:val="0036439C"/>
    <w:rsid w:val="00366C52"/>
    <w:rsid w:val="003724C4"/>
    <w:rsid w:val="003754C3"/>
    <w:rsid w:val="003819E9"/>
    <w:rsid w:val="003829EA"/>
    <w:rsid w:val="00383498"/>
    <w:rsid w:val="00384008"/>
    <w:rsid w:val="003868FA"/>
    <w:rsid w:val="0038741A"/>
    <w:rsid w:val="0039330E"/>
    <w:rsid w:val="00395D08"/>
    <w:rsid w:val="00396C67"/>
    <w:rsid w:val="003976F8"/>
    <w:rsid w:val="003A0492"/>
    <w:rsid w:val="003A2DB7"/>
    <w:rsid w:val="003A75B7"/>
    <w:rsid w:val="003B20F2"/>
    <w:rsid w:val="003B566D"/>
    <w:rsid w:val="003B6121"/>
    <w:rsid w:val="003D02B8"/>
    <w:rsid w:val="003D2F33"/>
    <w:rsid w:val="003D3A20"/>
    <w:rsid w:val="003D7889"/>
    <w:rsid w:val="003E1E51"/>
    <w:rsid w:val="003E2D4D"/>
    <w:rsid w:val="003E3C21"/>
    <w:rsid w:val="003E46F7"/>
    <w:rsid w:val="003F0377"/>
    <w:rsid w:val="003F089A"/>
    <w:rsid w:val="003F5AD8"/>
    <w:rsid w:val="003F7D4E"/>
    <w:rsid w:val="00400828"/>
    <w:rsid w:val="00401B9B"/>
    <w:rsid w:val="00402844"/>
    <w:rsid w:val="0040459E"/>
    <w:rsid w:val="00405B78"/>
    <w:rsid w:val="004071E3"/>
    <w:rsid w:val="004072EE"/>
    <w:rsid w:val="004074AE"/>
    <w:rsid w:val="004114C9"/>
    <w:rsid w:val="00416884"/>
    <w:rsid w:val="0042765D"/>
    <w:rsid w:val="004301BB"/>
    <w:rsid w:val="0043068E"/>
    <w:rsid w:val="004314A6"/>
    <w:rsid w:val="00435FFC"/>
    <w:rsid w:val="004424B1"/>
    <w:rsid w:val="004433C0"/>
    <w:rsid w:val="00443DC9"/>
    <w:rsid w:val="004440E1"/>
    <w:rsid w:val="00446BAE"/>
    <w:rsid w:val="004471B0"/>
    <w:rsid w:val="00453CE5"/>
    <w:rsid w:val="0045680C"/>
    <w:rsid w:val="0046029F"/>
    <w:rsid w:val="0046102E"/>
    <w:rsid w:val="00461A0B"/>
    <w:rsid w:val="004627A7"/>
    <w:rsid w:val="00462ACA"/>
    <w:rsid w:val="00463BCC"/>
    <w:rsid w:val="00464049"/>
    <w:rsid w:val="00467B7D"/>
    <w:rsid w:val="00475934"/>
    <w:rsid w:val="0047724D"/>
    <w:rsid w:val="00477A85"/>
    <w:rsid w:val="00481B9F"/>
    <w:rsid w:val="00482BDC"/>
    <w:rsid w:val="00484C7B"/>
    <w:rsid w:val="004951BF"/>
    <w:rsid w:val="004A0B22"/>
    <w:rsid w:val="004A0E53"/>
    <w:rsid w:val="004A195F"/>
    <w:rsid w:val="004A272F"/>
    <w:rsid w:val="004A2FCF"/>
    <w:rsid w:val="004A5021"/>
    <w:rsid w:val="004B06F7"/>
    <w:rsid w:val="004B1E41"/>
    <w:rsid w:val="004B3466"/>
    <w:rsid w:val="004B4444"/>
    <w:rsid w:val="004C783F"/>
    <w:rsid w:val="004D0264"/>
    <w:rsid w:val="004D24AC"/>
    <w:rsid w:val="004D2E55"/>
    <w:rsid w:val="004D3FD6"/>
    <w:rsid w:val="004D52BD"/>
    <w:rsid w:val="004D7251"/>
    <w:rsid w:val="004E11BD"/>
    <w:rsid w:val="004E1899"/>
    <w:rsid w:val="004E2A81"/>
    <w:rsid w:val="004F07BD"/>
    <w:rsid w:val="004F1E9B"/>
    <w:rsid w:val="004F4430"/>
    <w:rsid w:val="004F78B6"/>
    <w:rsid w:val="00501748"/>
    <w:rsid w:val="00502185"/>
    <w:rsid w:val="00502D3C"/>
    <w:rsid w:val="0050321A"/>
    <w:rsid w:val="0050331B"/>
    <w:rsid w:val="005060D9"/>
    <w:rsid w:val="00512063"/>
    <w:rsid w:val="005158C4"/>
    <w:rsid w:val="00516C4E"/>
    <w:rsid w:val="00516DF2"/>
    <w:rsid w:val="00521025"/>
    <w:rsid w:val="00522ACB"/>
    <w:rsid w:val="00533FF4"/>
    <w:rsid w:val="00540041"/>
    <w:rsid w:val="0054226E"/>
    <w:rsid w:val="00546FB7"/>
    <w:rsid w:val="00547EF4"/>
    <w:rsid w:val="00551ADF"/>
    <w:rsid w:val="00553C8A"/>
    <w:rsid w:val="00555825"/>
    <w:rsid w:val="00562099"/>
    <w:rsid w:val="005622B2"/>
    <w:rsid w:val="005634C8"/>
    <w:rsid w:val="00566D3D"/>
    <w:rsid w:val="00573B82"/>
    <w:rsid w:val="00574FAC"/>
    <w:rsid w:val="00580203"/>
    <w:rsid w:val="005802E4"/>
    <w:rsid w:val="005822FE"/>
    <w:rsid w:val="00582C26"/>
    <w:rsid w:val="005847DA"/>
    <w:rsid w:val="0058530E"/>
    <w:rsid w:val="00595AF8"/>
    <w:rsid w:val="005A09F6"/>
    <w:rsid w:val="005A42AB"/>
    <w:rsid w:val="005B0DCB"/>
    <w:rsid w:val="005B2E38"/>
    <w:rsid w:val="005C2FEE"/>
    <w:rsid w:val="005C5B81"/>
    <w:rsid w:val="005C61AD"/>
    <w:rsid w:val="005C7371"/>
    <w:rsid w:val="005D01F6"/>
    <w:rsid w:val="005D2C6D"/>
    <w:rsid w:val="005D2F44"/>
    <w:rsid w:val="005D48A1"/>
    <w:rsid w:val="005D5E05"/>
    <w:rsid w:val="005D7008"/>
    <w:rsid w:val="005F3061"/>
    <w:rsid w:val="005F509B"/>
    <w:rsid w:val="00600F0E"/>
    <w:rsid w:val="006014CF"/>
    <w:rsid w:val="00602BFA"/>
    <w:rsid w:val="00605272"/>
    <w:rsid w:val="006121AE"/>
    <w:rsid w:val="00613BD2"/>
    <w:rsid w:val="00615112"/>
    <w:rsid w:val="00620E0C"/>
    <w:rsid w:val="00620E7D"/>
    <w:rsid w:val="0062705D"/>
    <w:rsid w:val="00627A0D"/>
    <w:rsid w:val="00632D37"/>
    <w:rsid w:val="00635965"/>
    <w:rsid w:val="00641438"/>
    <w:rsid w:val="00641AAF"/>
    <w:rsid w:val="00646F33"/>
    <w:rsid w:val="006474F7"/>
    <w:rsid w:val="0064771D"/>
    <w:rsid w:val="0065069E"/>
    <w:rsid w:val="00656EE0"/>
    <w:rsid w:val="00664CEE"/>
    <w:rsid w:val="00673957"/>
    <w:rsid w:val="0067500C"/>
    <w:rsid w:val="0067521A"/>
    <w:rsid w:val="00684D78"/>
    <w:rsid w:val="006912DF"/>
    <w:rsid w:val="00697662"/>
    <w:rsid w:val="006A00A6"/>
    <w:rsid w:val="006A04FB"/>
    <w:rsid w:val="006A0E3A"/>
    <w:rsid w:val="006A2A44"/>
    <w:rsid w:val="006A300D"/>
    <w:rsid w:val="006A38E8"/>
    <w:rsid w:val="006A4DE9"/>
    <w:rsid w:val="006A591B"/>
    <w:rsid w:val="006B2196"/>
    <w:rsid w:val="006B280C"/>
    <w:rsid w:val="006B7AD4"/>
    <w:rsid w:val="006C2DC2"/>
    <w:rsid w:val="006C3844"/>
    <w:rsid w:val="006C44EE"/>
    <w:rsid w:val="006C5A28"/>
    <w:rsid w:val="006D5584"/>
    <w:rsid w:val="006D6C98"/>
    <w:rsid w:val="006D7258"/>
    <w:rsid w:val="006E1F0A"/>
    <w:rsid w:val="006E248C"/>
    <w:rsid w:val="006E3770"/>
    <w:rsid w:val="006E40BA"/>
    <w:rsid w:val="006E62EC"/>
    <w:rsid w:val="006F0306"/>
    <w:rsid w:val="006F193B"/>
    <w:rsid w:val="006F2E48"/>
    <w:rsid w:val="006F353D"/>
    <w:rsid w:val="007033F5"/>
    <w:rsid w:val="00706F30"/>
    <w:rsid w:val="00706FF5"/>
    <w:rsid w:val="007101EE"/>
    <w:rsid w:val="00710661"/>
    <w:rsid w:val="00714755"/>
    <w:rsid w:val="00716A08"/>
    <w:rsid w:val="00721686"/>
    <w:rsid w:val="007250C1"/>
    <w:rsid w:val="00727CCD"/>
    <w:rsid w:val="00730F3A"/>
    <w:rsid w:val="00734690"/>
    <w:rsid w:val="00734AE0"/>
    <w:rsid w:val="007414E5"/>
    <w:rsid w:val="00741AB5"/>
    <w:rsid w:val="00742FF9"/>
    <w:rsid w:val="007441A3"/>
    <w:rsid w:val="007447AA"/>
    <w:rsid w:val="00745915"/>
    <w:rsid w:val="00745F79"/>
    <w:rsid w:val="00746249"/>
    <w:rsid w:val="007462A8"/>
    <w:rsid w:val="007555D4"/>
    <w:rsid w:val="00757988"/>
    <w:rsid w:val="00757D3A"/>
    <w:rsid w:val="00761C3B"/>
    <w:rsid w:val="00762496"/>
    <w:rsid w:val="007624FA"/>
    <w:rsid w:val="00762A8C"/>
    <w:rsid w:val="007654C6"/>
    <w:rsid w:val="00765F79"/>
    <w:rsid w:val="00772EC2"/>
    <w:rsid w:val="007736A7"/>
    <w:rsid w:val="00773B1C"/>
    <w:rsid w:val="00780B22"/>
    <w:rsid w:val="00790273"/>
    <w:rsid w:val="00790537"/>
    <w:rsid w:val="00790EC5"/>
    <w:rsid w:val="007911EA"/>
    <w:rsid w:val="007926DB"/>
    <w:rsid w:val="00793B8A"/>
    <w:rsid w:val="00795DB8"/>
    <w:rsid w:val="00795F3C"/>
    <w:rsid w:val="00796577"/>
    <w:rsid w:val="0079752C"/>
    <w:rsid w:val="00797D8C"/>
    <w:rsid w:val="007A1EA6"/>
    <w:rsid w:val="007B5391"/>
    <w:rsid w:val="007B7235"/>
    <w:rsid w:val="007B7DD4"/>
    <w:rsid w:val="007C2F5E"/>
    <w:rsid w:val="007C2F95"/>
    <w:rsid w:val="007C3EB1"/>
    <w:rsid w:val="007C4CFB"/>
    <w:rsid w:val="007D1FEC"/>
    <w:rsid w:val="007D4702"/>
    <w:rsid w:val="007E1754"/>
    <w:rsid w:val="007E4614"/>
    <w:rsid w:val="007E5A7D"/>
    <w:rsid w:val="007E63A2"/>
    <w:rsid w:val="007F1C83"/>
    <w:rsid w:val="008034BE"/>
    <w:rsid w:val="00805986"/>
    <w:rsid w:val="00806C8C"/>
    <w:rsid w:val="0081178C"/>
    <w:rsid w:val="00811C25"/>
    <w:rsid w:val="00813BAC"/>
    <w:rsid w:val="00813DE9"/>
    <w:rsid w:val="00815761"/>
    <w:rsid w:val="00816E3E"/>
    <w:rsid w:val="0082190A"/>
    <w:rsid w:val="00821D21"/>
    <w:rsid w:val="00825E50"/>
    <w:rsid w:val="008367FC"/>
    <w:rsid w:val="0084357D"/>
    <w:rsid w:val="00843CED"/>
    <w:rsid w:val="00844C51"/>
    <w:rsid w:val="00845FB5"/>
    <w:rsid w:val="008469AF"/>
    <w:rsid w:val="00847DA1"/>
    <w:rsid w:val="00851F27"/>
    <w:rsid w:val="008560C2"/>
    <w:rsid w:val="008568DF"/>
    <w:rsid w:val="00860BC4"/>
    <w:rsid w:val="00864A98"/>
    <w:rsid w:val="008702E4"/>
    <w:rsid w:val="00874EFC"/>
    <w:rsid w:val="0087500D"/>
    <w:rsid w:val="008755F0"/>
    <w:rsid w:val="00882DAD"/>
    <w:rsid w:val="00883D17"/>
    <w:rsid w:val="00885298"/>
    <w:rsid w:val="00886F26"/>
    <w:rsid w:val="00887F10"/>
    <w:rsid w:val="008905F8"/>
    <w:rsid w:val="00892B00"/>
    <w:rsid w:val="008A03C5"/>
    <w:rsid w:val="008A0856"/>
    <w:rsid w:val="008A32CF"/>
    <w:rsid w:val="008A4810"/>
    <w:rsid w:val="008A5875"/>
    <w:rsid w:val="008B202C"/>
    <w:rsid w:val="008B23B8"/>
    <w:rsid w:val="008B6792"/>
    <w:rsid w:val="008C2CE7"/>
    <w:rsid w:val="008C2FA0"/>
    <w:rsid w:val="008C78E0"/>
    <w:rsid w:val="008D1182"/>
    <w:rsid w:val="008D4A00"/>
    <w:rsid w:val="008D51DD"/>
    <w:rsid w:val="008D62C5"/>
    <w:rsid w:val="008D7E7E"/>
    <w:rsid w:val="008E2E9B"/>
    <w:rsid w:val="008E3BFB"/>
    <w:rsid w:val="008E566B"/>
    <w:rsid w:val="008E63AF"/>
    <w:rsid w:val="008F2F37"/>
    <w:rsid w:val="008F4859"/>
    <w:rsid w:val="008F6159"/>
    <w:rsid w:val="008F6B37"/>
    <w:rsid w:val="00900AB6"/>
    <w:rsid w:val="00901ACE"/>
    <w:rsid w:val="00901DD6"/>
    <w:rsid w:val="00901F75"/>
    <w:rsid w:val="00902615"/>
    <w:rsid w:val="00902C79"/>
    <w:rsid w:val="00903CF0"/>
    <w:rsid w:val="00905EAC"/>
    <w:rsid w:val="009113F6"/>
    <w:rsid w:val="00913058"/>
    <w:rsid w:val="00913820"/>
    <w:rsid w:val="00916E51"/>
    <w:rsid w:val="009178AB"/>
    <w:rsid w:val="0092232F"/>
    <w:rsid w:val="00922654"/>
    <w:rsid w:val="00926811"/>
    <w:rsid w:val="00930DCB"/>
    <w:rsid w:val="009328AC"/>
    <w:rsid w:val="00932CC1"/>
    <w:rsid w:val="0093355F"/>
    <w:rsid w:val="00937BC1"/>
    <w:rsid w:val="00943747"/>
    <w:rsid w:val="00944FF9"/>
    <w:rsid w:val="00952193"/>
    <w:rsid w:val="00952F75"/>
    <w:rsid w:val="00962336"/>
    <w:rsid w:val="00962CFF"/>
    <w:rsid w:val="00965AAC"/>
    <w:rsid w:val="00970D98"/>
    <w:rsid w:val="009766B6"/>
    <w:rsid w:val="00983E85"/>
    <w:rsid w:val="00985653"/>
    <w:rsid w:val="0099036C"/>
    <w:rsid w:val="00991EBD"/>
    <w:rsid w:val="009975E4"/>
    <w:rsid w:val="00997CFB"/>
    <w:rsid w:val="009A237E"/>
    <w:rsid w:val="009A41D1"/>
    <w:rsid w:val="009A4449"/>
    <w:rsid w:val="009B03BB"/>
    <w:rsid w:val="009C0A81"/>
    <w:rsid w:val="009C2F25"/>
    <w:rsid w:val="009C7DB3"/>
    <w:rsid w:val="009D71DB"/>
    <w:rsid w:val="009D72A2"/>
    <w:rsid w:val="009E00E6"/>
    <w:rsid w:val="009E246B"/>
    <w:rsid w:val="009E3EF0"/>
    <w:rsid w:val="009E51B3"/>
    <w:rsid w:val="009E6780"/>
    <w:rsid w:val="009F01B9"/>
    <w:rsid w:val="009F022F"/>
    <w:rsid w:val="009F11DF"/>
    <w:rsid w:val="009F5FBA"/>
    <w:rsid w:val="00A03E35"/>
    <w:rsid w:val="00A07FD7"/>
    <w:rsid w:val="00A10DBD"/>
    <w:rsid w:val="00A11D6B"/>
    <w:rsid w:val="00A1749D"/>
    <w:rsid w:val="00A222A1"/>
    <w:rsid w:val="00A22619"/>
    <w:rsid w:val="00A2288D"/>
    <w:rsid w:val="00A25705"/>
    <w:rsid w:val="00A27BA6"/>
    <w:rsid w:val="00A3029F"/>
    <w:rsid w:val="00A312B3"/>
    <w:rsid w:val="00A34473"/>
    <w:rsid w:val="00A424D7"/>
    <w:rsid w:val="00A43F62"/>
    <w:rsid w:val="00A446AD"/>
    <w:rsid w:val="00A44DA3"/>
    <w:rsid w:val="00A46584"/>
    <w:rsid w:val="00A504CE"/>
    <w:rsid w:val="00A52D8E"/>
    <w:rsid w:val="00A57E94"/>
    <w:rsid w:val="00A60491"/>
    <w:rsid w:val="00A617A8"/>
    <w:rsid w:val="00A61AC1"/>
    <w:rsid w:val="00A635E8"/>
    <w:rsid w:val="00A63D7D"/>
    <w:rsid w:val="00A65BB9"/>
    <w:rsid w:val="00A67CB5"/>
    <w:rsid w:val="00A713C0"/>
    <w:rsid w:val="00A73711"/>
    <w:rsid w:val="00A83A2E"/>
    <w:rsid w:val="00A84D1E"/>
    <w:rsid w:val="00A87768"/>
    <w:rsid w:val="00A87CA5"/>
    <w:rsid w:val="00A9060E"/>
    <w:rsid w:val="00A90AE1"/>
    <w:rsid w:val="00A910CF"/>
    <w:rsid w:val="00A91D47"/>
    <w:rsid w:val="00A96633"/>
    <w:rsid w:val="00A96746"/>
    <w:rsid w:val="00AA159D"/>
    <w:rsid w:val="00AA3C9F"/>
    <w:rsid w:val="00AB3648"/>
    <w:rsid w:val="00AB76A5"/>
    <w:rsid w:val="00AC1891"/>
    <w:rsid w:val="00AC382B"/>
    <w:rsid w:val="00AC4278"/>
    <w:rsid w:val="00AC50BB"/>
    <w:rsid w:val="00AC5418"/>
    <w:rsid w:val="00AD167C"/>
    <w:rsid w:val="00AD33AB"/>
    <w:rsid w:val="00AE054F"/>
    <w:rsid w:val="00AE0BDA"/>
    <w:rsid w:val="00AE10B4"/>
    <w:rsid w:val="00AE3BBD"/>
    <w:rsid w:val="00AE3C6C"/>
    <w:rsid w:val="00AE48A4"/>
    <w:rsid w:val="00AE6BBF"/>
    <w:rsid w:val="00B0142B"/>
    <w:rsid w:val="00B0725A"/>
    <w:rsid w:val="00B1145A"/>
    <w:rsid w:val="00B12256"/>
    <w:rsid w:val="00B126C5"/>
    <w:rsid w:val="00B129A0"/>
    <w:rsid w:val="00B2247B"/>
    <w:rsid w:val="00B23780"/>
    <w:rsid w:val="00B25554"/>
    <w:rsid w:val="00B276B3"/>
    <w:rsid w:val="00B310DC"/>
    <w:rsid w:val="00B34025"/>
    <w:rsid w:val="00B375F7"/>
    <w:rsid w:val="00B405C5"/>
    <w:rsid w:val="00B41264"/>
    <w:rsid w:val="00B450D4"/>
    <w:rsid w:val="00B46048"/>
    <w:rsid w:val="00B479B2"/>
    <w:rsid w:val="00B55897"/>
    <w:rsid w:val="00B55EEE"/>
    <w:rsid w:val="00B56C88"/>
    <w:rsid w:val="00B611EA"/>
    <w:rsid w:val="00B63084"/>
    <w:rsid w:val="00B638E4"/>
    <w:rsid w:val="00B6414B"/>
    <w:rsid w:val="00B64AA0"/>
    <w:rsid w:val="00B664A8"/>
    <w:rsid w:val="00B71B86"/>
    <w:rsid w:val="00B741BB"/>
    <w:rsid w:val="00B81533"/>
    <w:rsid w:val="00B82779"/>
    <w:rsid w:val="00B836B6"/>
    <w:rsid w:val="00B84C23"/>
    <w:rsid w:val="00B85B41"/>
    <w:rsid w:val="00B87BF2"/>
    <w:rsid w:val="00B923BB"/>
    <w:rsid w:val="00B96F30"/>
    <w:rsid w:val="00BA2416"/>
    <w:rsid w:val="00BA2E20"/>
    <w:rsid w:val="00BA390D"/>
    <w:rsid w:val="00BA5FD7"/>
    <w:rsid w:val="00BA6454"/>
    <w:rsid w:val="00BA78DA"/>
    <w:rsid w:val="00BB1B8E"/>
    <w:rsid w:val="00BB317B"/>
    <w:rsid w:val="00BB3AD9"/>
    <w:rsid w:val="00BB62DD"/>
    <w:rsid w:val="00BB73BB"/>
    <w:rsid w:val="00BB787E"/>
    <w:rsid w:val="00BC152F"/>
    <w:rsid w:val="00BC6CB0"/>
    <w:rsid w:val="00BC78F3"/>
    <w:rsid w:val="00BD12B0"/>
    <w:rsid w:val="00BD2660"/>
    <w:rsid w:val="00BD31C9"/>
    <w:rsid w:val="00BD41DB"/>
    <w:rsid w:val="00BD5A2E"/>
    <w:rsid w:val="00BD6CE1"/>
    <w:rsid w:val="00BE5810"/>
    <w:rsid w:val="00BE5DA0"/>
    <w:rsid w:val="00BF0EE3"/>
    <w:rsid w:val="00BF3303"/>
    <w:rsid w:val="00BF3DF2"/>
    <w:rsid w:val="00BF4A48"/>
    <w:rsid w:val="00BF4EB4"/>
    <w:rsid w:val="00BF6CE0"/>
    <w:rsid w:val="00C0225F"/>
    <w:rsid w:val="00C025D7"/>
    <w:rsid w:val="00C03633"/>
    <w:rsid w:val="00C03BA3"/>
    <w:rsid w:val="00C07D0C"/>
    <w:rsid w:val="00C1387B"/>
    <w:rsid w:val="00C15321"/>
    <w:rsid w:val="00C17AEC"/>
    <w:rsid w:val="00C21A91"/>
    <w:rsid w:val="00C27BE6"/>
    <w:rsid w:val="00C367B8"/>
    <w:rsid w:val="00C36CD8"/>
    <w:rsid w:val="00C36D5C"/>
    <w:rsid w:val="00C414AE"/>
    <w:rsid w:val="00C4379D"/>
    <w:rsid w:val="00C44135"/>
    <w:rsid w:val="00C5213F"/>
    <w:rsid w:val="00C5625C"/>
    <w:rsid w:val="00C61757"/>
    <w:rsid w:val="00C62015"/>
    <w:rsid w:val="00C6377F"/>
    <w:rsid w:val="00C638D8"/>
    <w:rsid w:val="00C64781"/>
    <w:rsid w:val="00C64DA3"/>
    <w:rsid w:val="00C6539F"/>
    <w:rsid w:val="00C73557"/>
    <w:rsid w:val="00C77754"/>
    <w:rsid w:val="00C819F2"/>
    <w:rsid w:val="00C84871"/>
    <w:rsid w:val="00C864A0"/>
    <w:rsid w:val="00C87004"/>
    <w:rsid w:val="00C91A95"/>
    <w:rsid w:val="00C969C8"/>
    <w:rsid w:val="00C97BB0"/>
    <w:rsid w:val="00CA042A"/>
    <w:rsid w:val="00CA580D"/>
    <w:rsid w:val="00CA630C"/>
    <w:rsid w:val="00CA7705"/>
    <w:rsid w:val="00CA7C12"/>
    <w:rsid w:val="00CB03E2"/>
    <w:rsid w:val="00CB0D3E"/>
    <w:rsid w:val="00CB308E"/>
    <w:rsid w:val="00CB43BE"/>
    <w:rsid w:val="00CB5473"/>
    <w:rsid w:val="00CB57DA"/>
    <w:rsid w:val="00CC2DDA"/>
    <w:rsid w:val="00CC4899"/>
    <w:rsid w:val="00CC5CFF"/>
    <w:rsid w:val="00CC5FFF"/>
    <w:rsid w:val="00CD252F"/>
    <w:rsid w:val="00CD41B0"/>
    <w:rsid w:val="00CD6F2D"/>
    <w:rsid w:val="00CE1EC0"/>
    <w:rsid w:val="00CE3787"/>
    <w:rsid w:val="00CF2E4A"/>
    <w:rsid w:val="00CF3AA1"/>
    <w:rsid w:val="00D011FF"/>
    <w:rsid w:val="00D045B9"/>
    <w:rsid w:val="00D116F7"/>
    <w:rsid w:val="00D1404C"/>
    <w:rsid w:val="00D1568E"/>
    <w:rsid w:val="00D15788"/>
    <w:rsid w:val="00D15F4E"/>
    <w:rsid w:val="00D17DF0"/>
    <w:rsid w:val="00D2110B"/>
    <w:rsid w:val="00D22A56"/>
    <w:rsid w:val="00D24366"/>
    <w:rsid w:val="00D24679"/>
    <w:rsid w:val="00D30992"/>
    <w:rsid w:val="00D3126A"/>
    <w:rsid w:val="00D3173B"/>
    <w:rsid w:val="00D35485"/>
    <w:rsid w:val="00D3638C"/>
    <w:rsid w:val="00D40778"/>
    <w:rsid w:val="00D4523F"/>
    <w:rsid w:val="00D52E36"/>
    <w:rsid w:val="00D54AF4"/>
    <w:rsid w:val="00D54BA7"/>
    <w:rsid w:val="00D55344"/>
    <w:rsid w:val="00D55BBB"/>
    <w:rsid w:val="00D66108"/>
    <w:rsid w:val="00D676F4"/>
    <w:rsid w:val="00D7118A"/>
    <w:rsid w:val="00D77B11"/>
    <w:rsid w:val="00D812B4"/>
    <w:rsid w:val="00D850D4"/>
    <w:rsid w:val="00D85196"/>
    <w:rsid w:val="00D855E4"/>
    <w:rsid w:val="00D857E3"/>
    <w:rsid w:val="00D8748C"/>
    <w:rsid w:val="00D963A3"/>
    <w:rsid w:val="00D96A95"/>
    <w:rsid w:val="00DA28C3"/>
    <w:rsid w:val="00DA3DC6"/>
    <w:rsid w:val="00DA5EF2"/>
    <w:rsid w:val="00DB20E0"/>
    <w:rsid w:val="00DB418B"/>
    <w:rsid w:val="00DB52B1"/>
    <w:rsid w:val="00DB58FE"/>
    <w:rsid w:val="00DC2B5C"/>
    <w:rsid w:val="00DC3DFD"/>
    <w:rsid w:val="00DC4296"/>
    <w:rsid w:val="00DD1417"/>
    <w:rsid w:val="00DD5D2C"/>
    <w:rsid w:val="00DE0860"/>
    <w:rsid w:val="00DE404D"/>
    <w:rsid w:val="00DE557F"/>
    <w:rsid w:val="00DE5625"/>
    <w:rsid w:val="00DF306D"/>
    <w:rsid w:val="00DF5029"/>
    <w:rsid w:val="00DF5F56"/>
    <w:rsid w:val="00E006B4"/>
    <w:rsid w:val="00E051CF"/>
    <w:rsid w:val="00E058EC"/>
    <w:rsid w:val="00E05D84"/>
    <w:rsid w:val="00E14007"/>
    <w:rsid w:val="00E1611F"/>
    <w:rsid w:val="00E168AA"/>
    <w:rsid w:val="00E20F0F"/>
    <w:rsid w:val="00E21063"/>
    <w:rsid w:val="00E21626"/>
    <w:rsid w:val="00E21770"/>
    <w:rsid w:val="00E2370B"/>
    <w:rsid w:val="00E25E26"/>
    <w:rsid w:val="00E260FB"/>
    <w:rsid w:val="00E40320"/>
    <w:rsid w:val="00E4135C"/>
    <w:rsid w:val="00E45BD2"/>
    <w:rsid w:val="00E5222B"/>
    <w:rsid w:val="00E551D5"/>
    <w:rsid w:val="00E56F2B"/>
    <w:rsid w:val="00E57ABB"/>
    <w:rsid w:val="00E609AE"/>
    <w:rsid w:val="00E61B4E"/>
    <w:rsid w:val="00E61E59"/>
    <w:rsid w:val="00E61EAB"/>
    <w:rsid w:val="00E66480"/>
    <w:rsid w:val="00E720BA"/>
    <w:rsid w:val="00E7286B"/>
    <w:rsid w:val="00E72E26"/>
    <w:rsid w:val="00E75E9F"/>
    <w:rsid w:val="00E815F9"/>
    <w:rsid w:val="00E859C1"/>
    <w:rsid w:val="00E92382"/>
    <w:rsid w:val="00E9294A"/>
    <w:rsid w:val="00E94060"/>
    <w:rsid w:val="00E9599E"/>
    <w:rsid w:val="00E97BC6"/>
    <w:rsid w:val="00EA1350"/>
    <w:rsid w:val="00EA2859"/>
    <w:rsid w:val="00EA45A2"/>
    <w:rsid w:val="00EA7E50"/>
    <w:rsid w:val="00EB1092"/>
    <w:rsid w:val="00EB3D3B"/>
    <w:rsid w:val="00EB6467"/>
    <w:rsid w:val="00EC132F"/>
    <w:rsid w:val="00EC144D"/>
    <w:rsid w:val="00EC1CF1"/>
    <w:rsid w:val="00EC4990"/>
    <w:rsid w:val="00EC5085"/>
    <w:rsid w:val="00EC5BEE"/>
    <w:rsid w:val="00ED3215"/>
    <w:rsid w:val="00ED7906"/>
    <w:rsid w:val="00EE3E15"/>
    <w:rsid w:val="00EE546B"/>
    <w:rsid w:val="00EE6310"/>
    <w:rsid w:val="00EF01AC"/>
    <w:rsid w:val="00EF1018"/>
    <w:rsid w:val="00EF2A67"/>
    <w:rsid w:val="00EF2CD6"/>
    <w:rsid w:val="00EF3A15"/>
    <w:rsid w:val="00EF40A6"/>
    <w:rsid w:val="00EF6CB5"/>
    <w:rsid w:val="00F0013E"/>
    <w:rsid w:val="00F02C78"/>
    <w:rsid w:val="00F03DEE"/>
    <w:rsid w:val="00F061AC"/>
    <w:rsid w:val="00F13B20"/>
    <w:rsid w:val="00F13E9F"/>
    <w:rsid w:val="00F14B65"/>
    <w:rsid w:val="00F243EE"/>
    <w:rsid w:val="00F24660"/>
    <w:rsid w:val="00F26F16"/>
    <w:rsid w:val="00F270CC"/>
    <w:rsid w:val="00F300D7"/>
    <w:rsid w:val="00F31562"/>
    <w:rsid w:val="00F34A94"/>
    <w:rsid w:val="00F412D8"/>
    <w:rsid w:val="00F4138B"/>
    <w:rsid w:val="00F41998"/>
    <w:rsid w:val="00F46BCB"/>
    <w:rsid w:val="00F517DB"/>
    <w:rsid w:val="00F5245A"/>
    <w:rsid w:val="00F57261"/>
    <w:rsid w:val="00F601DC"/>
    <w:rsid w:val="00F6259E"/>
    <w:rsid w:val="00F65624"/>
    <w:rsid w:val="00F66E19"/>
    <w:rsid w:val="00F676CC"/>
    <w:rsid w:val="00F677D2"/>
    <w:rsid w:val="00F736FD"/>
    <w:rsid w:val="00F76176"/>
    <w:rsid w:val="00F7664C"/>
    <w:rsid w:val="00F81753"/>
    <w:rsid w:val="00F83299"/>
    <w:rsid w:val="00F85AF5"/>
    <w:rsid w:val="00F91860"/>
    <w:rsid w:val="00F93257"/>
    <w:rsid w:val="00F976CC"/>
    <w:rsid w:val="00FA04F5"/>
    <w:rsid w:val="00FA3FBB"/>
    <w:rsid w:val="00FA424B"/>
    <w:rsid w:val="00FA4A02"/>
    <w:rsid w:val="00FB0E78"/>
    <w:rsid w:val="00FC61DF"/>
    <w:rsid w:val="00FC7EFB"/>
    <w:rsid w:val="00FD1714"/>
    <w:rsid w:val="00FD2459"/>
    <w:rsid w:val="00FD5006"/>
    <w:rsid w:val="00FD7509"/>
    <w:rsid w:val="00FE0DF7"/>
    <w:rsid w:val="00FE3C3E"/>
    <w:rsid w:val="00FF04E2"/>
    <w:rsid w:val="00FF16C5"/>
    <w:rsid w:val="00FF4D69"/>
    <w:rsid w:val="00FF68BD"/>
    <w:rsid w:val="00FF6A41"/>
    <w:rsid w:val="00FF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2EE6F"/>
  <w15:chartTrackingRefBased/>
  <w15:docId w15:val="{00658533-5A8F-4FC6-AB75-BE67727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hd-date">
    <w:name w:val="oj-hd-date"/>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hd-lg">
    <w:name w:val="oj-hd-lg"/>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hd-ti">
    <w:name w:val="oj-hd-ti"/>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hd-oj">
    <w:name w:val="oj-hd-oj"/>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doc-ti">
    <w:name w:val="oj-doc-ti"/>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normal">
    <w:name w:val="oj-normal"/>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4055"/>
    <w:rPr>
      <w:color w:val="0000FF"/>
      <w:u w:val="single"/>
    </w:rPr>
  </w:style>
  <w:style w:type="character" w:styleId="FollowedHyperlink">
    <w:name w:val="FollowedHyperlink"/>
    <w:basedOn w:val="DefaultParagraphFont"/>
    <w:uiPriority w:val="99"/>
    <w:semiHidden/>
    <w:unhideWhenUsed/>
    <w:rsid w:val="000B4055"/>
    <w:rPr>
      <w:color w:val="800080"/>
      <w:u w:val="single"/>
    </w:rPr>
  </w:style>
  <w:style w:type="character" w:customStyle="1" w:styleId="oj-super">
    <w:name w:val="oj-super"/>
    <w:basedOn w:val="DefaultParagraphFont"/>
    <w:rsid w:val="000B4055"/>
  </w:style>
  <w:style w:type="character" w:customStyle="1" w:styleId="oj-italic">
    <w:name w:val="oj-italic"/>
    <w:basedOn w:val="DefaultParagraphFont"/>
    <w:rsid w:val="000B4055"/>
  </w:style>
  <w:style w:type="paragraph" w:customStyle="1" w:styleId="oj-ti-art">
    <w:name w:val="oj-ti-art"/>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sti-art">
    <w:name w:val="oj-sti-art"/>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signatory">
    <w:name w:val="oj-signatory"/>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note">
    <w:name w:val="oj-note"/>
    <w:basedOn w:val="Normal"/>
    <w:rsid w:val="000B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159D"/>
    <w:pPr>
      <w:ind w:left="720"/>
      <w:contextualSpacing/>
    </w:pPr>
  </w:style>
  <w:style w:type="paragraph" w:customStyle="1" w:styleId="Default">
    <w:name w:val="Default"/>
    <w:rsid w:val="00EF01A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EF01AC"/>
    <w:rPr>
      <w:rFonts w:cstheme="minorBidi"/>
      <w:color w:val="auto"/>
    </w:rPr>
  </w:style>
  <w:style w:type="paragraph" w:customStyle="1" w:styleId="CM3">
    <w:name w:val="CM3"/>
    <w:basedOn w:val="Default"/>
    <w:next w:val="Default"/>
    <w:uiPriority w:val="99"/>
    <w:rsid w:val="00EF01AC"/>
    <w:rPr>
      <w:rFonts w:cstheme="minorBidi"/>
      <w:color w:val="auto"/>
    </w:rPr>
  </w:style>
  <w:style w:type="paragraph" w:customStyle="1" w:styleId="CM4">
    <w:name w:val="CM4"/>
    <w:basedOn w:val="Default"/>
    <w:next w:val="Default"/>
    <w:uiPriority w:val="99"/>
    <w:rsid w:val="00EF01AC"/>
    <w:rPr>
      <w:rFonts w:cstheme="minorBidi"/>
      <w:color w:val="auto"/>
    </w:rPr>
  </w:style>
  <w:style w:type="paragraph" w:styleId="FootnoteText">
    <w:name w:val="footnote text"/>
    <w:basedOn w:val="Normal"/>
    <w:link w:val="FootnoteTextChar"/>
    <w:uiPriority w:val="99"/>
    <w:semiHidden/>
    <w:unhideWhenUsed/>
    <w:rsid w:val="00EF0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1AC"/>
    <w:rPr>
      <w:sz w:val="20"/>
      <w:szCs w:val="20"/>
    </w:rPr>
  </w:style>
  <w:style w:type="character" w:styleId="FootnoteReference">
    <w:name w:val="footnote reference"/>
    <w:basedOn w:val="DefaultParagraphFont"/>
    <w:uiPriority w:val="99"/>
    <w:semiHidden/>
    <w:unhideWhenUsed/>
    <w:rsid w:val="00EF01AC"/>
    <w:rPr>
      <w:vertAlign w:val="superscript"/>
    </w:rPr>
  </w:style>
  <w:style w:type="table" w:styleId="TableGrid">
    <w:name w:val="Table Grid"/>
    <w:basedOn w:val="TableNormal"/>
    <w:uiPriority w:val="39"/>
    <w:rsid w:val="009E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1EA"/>
  </w:style>
  <w:style w:type="paragraph" w:styleId="Revision">
    <w:name w:val="Revision"/>
    <w:hidden/>
    <w:uiPriority w:val="99"/>
    <w:semiHidden/>
    <w:rsid w:val="00983E85"/>
    <w:pPr>
      <w:spacing w:after="0" w:line="240" w:lineRule="auto"/>
    </w:pPr>
  </w:style>
  <w:style w:type="character" w:styleId="CommentReference">
    <w:name w:val="annotation reference"/>
    <w:basedOn w:val="DefaultParagraphFont"/>
    <w:uiPriority w:val="99"/>
    <w:semiHidden/>
    <w:unhideWhenUsed/>
    <w:rsid w:val="00C91A95"/>
    <w:rPr>
      <w:sz w:val="16"/>
      <w:szCs w:val="16"/>
    </w:rPr>
  </w:style>
  <w:style w:type="paragraph" w:styleId="CommentText">
    <w:name w:val="annotation text"/>
    <w:basedOn w:val="Normal"/>
    <w:link w:val="CommentTextChar"/>
    <w:uiPriority w:val="99"/>
    <w:unhideWhenUsed/>
    <w:rsid w:val="00C91A95"/>
    <w:pPr>
      <w:spacing w:line="240" w:lineRule="auto"/>
    </w:pPr>
    <w:rPr>
      <w:sz w:val="20"/>
      <w:szCs w:val="20"/>
    </w:rPr>
  </w:style>
  <w:style w:type="character" w:customStyle="1" w:styleId="CommentTextChar">
    <w:name w:val="Comment Text Char"/>
    <w:basedOn w:val="DefaultParagraphFont"/>
    <w:link w:val="CommentText"/>
    <w:uiPriority w:val="99"/>
    <w:rsid w:val="00C91A95"/>
    <w:rPr>
      <w:sz w:val="20"/>
      <w:szCs w:val="20"/>
    </w:rPr>
  </w:style>
  <w:style w:type="paragraph" w:styleId="CommentSubject">
    <w:name w:val="annotation subject"/>
    <w:basedOn w:val="CommentText"/>
    <w:next w:val="CommentText"/>
    <w:link w:val="CommentSubjectChar"/>
    <w:uiPriority w:val="99"/>
    <w:semiHidden/>
    <w:unhideWhenUsed/>
    <w:rsid w:val="00C91A95"/>
    <w:rPr>
      <w:b/>
      <w:bCs/>
    </w:rPr>
  </w:style>
  <w:style w:type="character" w:customStyle="1" w:styleId="CommentSubjectChar">
    <w:name w:val="Comment Subject Char"/>
    <w:basedOn w:val="CommentTextChar"/>
    <w:link w:val="CommentSubject"/>
    <w:uiPriority w:val="99"/>
    <w:semiHidden/>
    <w:rsid w:val="00C91A95"/>
    <w:rPr>
      <w:b/>
      <w:bCs/>
      <w:sz w:val="20"/>
      <w:szCs w:val="20"/>
    </w:rPr>
  </w:style>
  <w:style w:type="character" w:styleId="UnresolvedMention">
    <w:name w:val="Unresolved Mention"/>
    <w:basedOn w:val="DefaultParagraphFont"/>
    <w:uiPriority w:val="99"/>
    <w:semiHidden/>
    <w:unhideWhenUsed/>
    <w:rsid w:val="00962336"/>
    <w:rPr>
      <w:color w:val="605E5C"/>
      <w:shd w:val="clear" w:color="auto" w:fill="E1DFDD"/>
    </w:rPr>
  </w:style>
  <w:style w:type="paragraph" w:styleId="Footer">
    <w:name w:val="footer"/>
    <w:basedOn w:val="Normal"/>
    <w:link w:val="FooterChar"/>
    <w:uiPriority w:val="99"/>
    <w:unhideWhenUsed/>
    <w:rsid w:val="00A11D6B"/>
    <w:pPr>
      <w:tabs>
        <w:tab w:val="center" w:pos="4986"/>
        <w:tab w:val="right" w:pos="9973"/>
      </w:tabs>
      <w:spacing w:after="0" w:line="240" w:lineRule="auto"/>
    </w:pPr>
  </w:style>
  <w:style w:type="character" w:customStyle="1" w:styleId="FooterChar">
    <w:name w:val="Footer Char"/>
    <w:basedOn w:val="DefaultParagraphFont"/>
    <w:link w:val="Footer"/>
    <w:uiPriority w:val="99"/>
    <w:rsid w:val="00A1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15873">
      <w:bodyDiv w:val="1"/>
      <w:marLeft w:val="0"/>
      <w:marRight w:val="0"/>
      <w:marTop w:val="0"/>
      <w:marBottom w:val="0"/>
      <w:divBdr>
        <w:top w:val="none" w:sz="0" w:space="0" w:color="auto"/>
        <w:left w:val="none" w:sz="0" w:space="0" w:color="auto"/>
        <w:bottom w:val="none" w:sz="0" w:space="0" w:color="auto"/>
        <w:right w:val="none" w:sz="0" w:space="0" w:color="auto"/>
      </w:divBdr>
      <w:divsChild>
        <w:div w:id="1388340049">
          <w:marLeft w:val="0"/>
          <w:marRight w:val="0"/>
          <w:marTop w:val="0"/>
          <w:marBottom w:val="0"/>
          <w:divBdr>
            <w:top w:val="none" w:sz="0" w:space="0" w:color="auto"/>
            <w:left w:val="none" w:sz="0" w:space="0" w:color="auto"/>
            <w:bottom w:val="none" w:sz="0" w:space="0" w:color="auto"/>
            <w:right w:val="none" w:sz="0" w:space="0" w:color="auto"/>
          </w:divBdr>
          <w:divsChild>
            <w:div w:id="762264695">
              <w:marLeft w:val="0"/>
              <w:marRight w:val="0"/>
              <w:marTop w:val="0"/>
              <w:marBottom w:val="0"/>
              <w:divBdr>
                <w:top w:val="none" w:sz="0" w:space="0" w:color="auto"/>
                <w:left w:val="none" w:sz="0" w:space="0" w:color="auto"/>
                <w:bottom w:val="none" w:sz="0" w:space="0" w:color="auto"/>
                <w:right w:val="none" w:sz="0" w:space="0" w:color="auto"/>
              </w:divBdr>
            </w:div>
            <w:div w:id="571039784">
              <w:marLeft w:val="0"/>
              <w:marRight w:val="0"/>
              <w:marTop w:val="0"/>
              <w:marBottom w:val="0"/>
              <w:divBdr>
                <w:top w:val="none" w:sz="0" w:space="0" w:color="auto"/>
                <w:left w:val="none" w:sz="0" w:space="0" w:color="auto"/>
                <w:bottom w:val="none" w:sz="0" w:space="0" w:color="auto"/>
                <w:right w:val="none" w:sz="0" w:space="0" w:color="auto"/>
              </w:divBdr>
              <w:divsChild>
                <w:div w:id="1029334902">
                  <w:marLeft w:val="0"/>
                  <w:marRight w:val="0"/>
                  <w:marTop w:val="0"/>
                  <w:marBottom w:val="0"/>
                  <w:divBdr>
                    <w:top w:val="none" w:sz="0" w:space="0" w:color="auto"/>
                    <w:left w:val="none" w:sz="0" w:space="0" w:color="auto"/>
                    <w:bottom w:val="none" w:sz="0" w:space="0" w:color="auto"/>
                    <w:right w:val="none" w:sz="0" w:space="0" w:color="auto"/>
                  </w:divBdr>
                </w:div>
                <w:div w:id="1337153649">
                  <w:marLeft w:val="0"/>
                  <w:marRight w:val="0"/>
                  <w:marTop w:val="0"/>
                  <w:marBottom w:val="0"/>
                  <w:divBdr>
                    <w:top w:val="none" w:sz="0" w:space="0" w:color="auto"/>
                    <w:left w:val="none" w:sz="0" w:space="0" w:color="auto"/>
                    <w:bottom w:val="none" w:sz="0" w:space="0" w:color="auto"/>
                    <w:right w:val="none" w:sz="0" w:space="0" w:color="auto"/>
                  </w:divBdr>
                </w:div>
                <w:div w:id="162747452">
                  <w:marLeft w:val="0"/>
                  <w:marRight w:val="0"/>
                  <w:marTop w:val="0"/>
                  <w:marBottom w:val="0"/>
                  <w:divBdr>
                    <w:top w:val="none" w:sz="0" w:space="0" w:color="auto"/>
                    <w:left w:val="none" w:sz="0" w:space="0" w:color="auto"/>
                    <w:bottom w:val="none" w:sz="0" w:space="0" w:color="auto"/>
                    <w:right w:val="none" w:sz="0" w:space="0" w:color="auto"/>
                  </w:divBdr>
                </w:div>
                <w:div w:id="683629940">
                  <w:marLeft w:val="0"/>
                  <w:marRight w:val="0"/>
                  <w:marTop w:val="0"/>
                  <w:marBottom w:val="0"/>
                  <w:divBdr>
                    <w:top w:val="none" w:sz="0" w:space="0" w:color="auto"/>
                    <w:left w:val="none" w:sz="0" w:space="0" w:color="auto"/>
                    <w:bottom w:val="none" w:sz="0" w:space="0" w:color="auto"/>
                    <w:right w:val="none" w:sz="0" w:space="0" w:color="auto"/>
                  </w:divBdr>
                </w:div>
                <w:div w:id="1187675523">
                  <w:marLeft w:val="0"/>
                  <w:marRight w:val="0"/>
                  <w:marTop w:val="0"/>
                  <w:marBottom w:val="0"/>
                  <w:divBdr>
                    <w:top w:val="none" w:sz="0" w:space="0" w:color="auto"/>
                    <w:left w:val="none" w:sz="0" w:space="0" w:color="auto"/>
                    <w:bottom w:val="none" w:sz="0" w:space="0" w:color="auto"/>
                    <w:right w:val="none" w:sz="0" w:space="0" w:color="auto"/>
                  </w:divBdr>
                </w:div>
                <w:div w:id="739255130">
                  <w:marLeft w:val="0"/>
                  <w:marRight w:val="0"/>
                  <w:marTop w:val="0"/>
                  <w:marBottom w:val="0"/>
                  <w:divBdr>
                    <w:top w:val="none" w:sz="0" w:space="0" w:color="auto"/>
                    <w:left w:val="none" w:sz="0" w:space="0" w:color="auto"/>
                    <w:bottom w:val="none" w:sz="0" w:space="0" w:color="auto"/>
                    <w:right w:val="none" w:sz="0" w:space="0" w:color="auto"/>
                  </w:divBdr>
                </w:div>
                <w:div w:id="1629168250">
                  <w:marLeft w:val="0"/>
                  <w:marRight w:val="0"/>
                  <w:marTop w:val="0"/>
                  <w:marBottom w:val="0"/>
                  <w:divBdr>
                    <w:top w:val="none" w:sz="0" w:space="0" w:color="auto"/>
                    <w:left w:val="none" w:sz="0" w:space="0" w:color="auto"/>
                    <w:bottom w:val="none" w:sz="0" w:space="0" w:color="auto"/>
                    <w:right w:val="none" w:sz="0" w:space="0" w:color="auto"/>
                  </w:divBdr>
                </w:div>
                <w:div w:id="491025729">
                  <w:marLeft w:val="0"/>
                  <w:marRight w:val="0"/>
                  <w:marTop w:val="0"/>
                  <w:marBottom w:val="0"/>
                  <w:divBdr>
                    <w:top w:val="none" w:sz="0" w:space="0" w:color="auto"/>
                    <w:left w:val="none" w:sz="0" w:space="0" w:color="auto"/>
                    <w:bottom w:val="none" w:sz="0" w:space="0" w:color="auto"/>
                    <w:right w:val="none" w:sz="0" w:space="0" w:color="auto"/>
                  </w:divBdr>
                </w:div>
                <w:div w:id="270211139">
                  <w:marLeft w:val="0"/>
                  <w:marRight w:val="0"/>
                  <w:marTop w:val="0"/>
                  <w:marBottom w:val="0"/>
                  <w:divBdr>
                    <w:top w:val="none" w:sz="0" w:space="0" w:color="auto"/>
                    <w:left w:val="none" w:sz="0" w:space="0" w:color="auto"/>
                    <w:bottom w:val="none" w:sz="0" w:space="0" w:color="auto"/>
                    <w:right w:val="none" w:sz="0" w:space="0" w:color="auto"/>
                  </w:divBdr>
                </w:div>
                <w:div w:id="1461074870">
                  <w:marLeft w:val="0"/>
                  <w:marRight w:val="0"/>
                  <w:marTop w:val="0"/>
                  <w:marBottom w:val="0"/>
                  <w:divBdr>
                    <w:top w:val="none" w:sz="0" w:space="0" w:color="auto"/>
                    <w:left w:val="none" w:sz="0" w:space="0" w:color="auto"/>
                    <w:bottom w:val="none" w:sz="0" w:space="0" w:color="auto"/>
                    <w:right w:val="none" w:sz="0" w:space="0" w:color="auto"/>
                  </w:divBdr>
                </w:div>
                <w:div w:id="2015960503">
                  <w:marLeft w:val="0"/>
                  <w:marRight w:val="0"/>
                  <w:marTop w:val="0"/>
                  <w:marBottom w:val="0"/>
                  <w:divBdr>
                    <w:top w:val="none" w:sz="0" w:space="0" w:color="auto"/>
                    <w:left w:val="none" w:sz="0" w:space="0" w:color="auto"/>
                    <w:bottom w:val="none" w:sz="0" w:space="0" w:color="auto"/>
                    <w:right w:val="none" w:sz="0" w:space="0" w:color="auto"/>
                  </w:divBdr>
                </w:div>
                <w:div w:id="770662315">
                  <w:marLeft w:val="0"/>
                  <w:marRight w:val="0"/>
                  <w:marTop w:val="0"/>
                  <w:marBottom w:val="0"/>
                  <w:divBdr>
                    <w:top w:val="none" w:sz="0" w:space="0" w:color="auto"/>
                    <w:left w:val="none" w:sz="0" w:space="0" w:color="auto"/>
                    <w:bottom w:val="none" w:sz="0" w:space="0" w:color="auto"/>
                    <w:right w:val="none" w:sz="0" w:space="0" w:color="auto"/>
                  </w:divBdr>
                </w:div>
                <w:div w:id="1197503828">
                  <w:marLeft w:val="0"/>
                  <w:marRight w:val="0"/>
                  <w:marTop w:val="0"/>
                  <w:marBottom w:val="0"/>
                  <w:divBdr>
                    <w:top w:val="none" w:sz="0" w:space="0" w:color="auto"/>
                    <w:left w:val="none" w:sz="0" w:space="0" w:color="auto"/>
                    <w:bottom w:val="none" w:sz="0" w:space="0" w:color="auto"/>
                    <w:right w:val="none" w:sz="0" w:space="0" w:color="auto"/>
                  </w:divBdr>
                </w:div>
                <w:div w:id="1920552557">
                  <w:marLeft w:val="0"/>
                  <w:marRight w:val="0"/>
                  <w:marTop w:val="0"/>
                  <w:marBottom w:val="0"/>
                  <w:divBdr>
                    <w:top w:val="none" w:sz="0" w:space="0" w:color="auto"/>
                    <w:left w:val="none" w:sz="0" w:space="0" w:color="auto"/>
                    <w:bottom w:val="none" w:sz="0" w:space="0" w:color="auto"/>
                    <w:right w:val="none" w:sz="0" w:space="0" w:color="auto"/>
                  </w:divBdr>
                </w:div>
                <w:div w:id="812335042">
                  <w:marLeft w:val="0"/>
                  <w:marRight w:val="0"/>
                  <w:marTop w:val="0"/>
                  <w:marBottom w:val="0"/>
                  <w:divBdr>
                    <w:top w:val="none" w:sz="0" w:space="0" w:color="auto"/>
                    <w:left w:val="none" w:sz="0" w:space="0" w:color="auto"/>
                    <w:bottom w:val="none" w:sz="0" w:space="0" w:color="auto"/>
                    <w:right w:val="none" w:sz="0" w:space="0" w:color="auto"/>
                  </w:divBdr>
                </w:div>
                <w:div w:id="1369641665">
                  <w:marLeft w:val="0"/>
                  <w:marRight w:val="0"/>
                  <w:marTop w:val="0"/>
                  <w:marBottom w:val="0"/>
                  <w:divBdr>
                    <w:top w:val="none" w:sz="0" w:space="0" w:color="auto"/>
                    <w:left w:val="none" w:sz="0" w:space="0" w:color="auto"/>
                    <w:bottom w:val="none" w:sz="0" w:space="0" w:color="auto"/>
                    <w:right w:val="none" w:sz="0" w:space="0" w:color="auto"/>
                  </w:divBdr>
                </w:div>
                <w:div w:id="357046477">
                  <w:marLeft w:val="0"/>
                  <w:marRight w:val="0"/>
                  <w:marTop w:val="0"/>
                  <w:marBottom w:val="0"/>
                  <w:divBdr>
                    <w:top w:val="none" w:sz="0" w:space="0" w:color="auto"/>
                    <w:left w:val="none" w:sz="0" w:space="0" w:color="auto"/>
                    <w:bottom w:val="none" w:sz="0" w:space="0" w:color="auto"/>
                    <w:right w:val="none" w:sz="0" w:space="0" w:color="auto"/>
                  </w:divBdr>
                </w:div>
                <w:div w:id="802961853">
                  <w:marLeft w:val="0"/>
                  <w:marRight w:val="0"/>
                  <w:marTop w:val="0"/>
                  <w:marBottom w:val="0"/>
                  <w:divBdr>
                    <w:top w:val="none" w:sz="0" w:space="0" w:color="auto"/>
                    <w:left w:val="none" w:sz="0" w:space="0" w:color="auto"/>
                    <w:bottom w:val="none" w:sz="0" w:space="0" w:color="auto"/>
                    <w:right w:val="none" w:sz="0" w:space="0" w:color="auto"/>
                  </w:divBdr>
                </w:div>
                <w:div w:id="245043668">
                  <w:marLeft w:val="0"/>
                  <w:marRight w:val="0"/>
                  <w:marTop w:val="0"/>
                  <w:marBottom w:val="0"/>
                  <w:divBdr>
                    <w:top w:val="none" w:sz="0" w:space="0" w:color="auto"/>
                    <w:left w:val="none" w:sz="0" w:space="0" w:color="auto"/>
                    <w:bottom w:val="none" w:sz="0" w:space="0" w:color="auto"/>
                    <w:right w:val="none" w:sz="0" w:space="0" w:color="auto"/>
                  </w:divBdr>
                </w:div>
                <w:div w:id="167060721">
                  <w:marLeft w:val="0"/>
                  <w:marRight w:val="0"/>
                  <w:marTop w:val="0"/>
                  <w:marBottom w:val="0"/>
                  <w:divBdr>
                    <w:top w:val="none" w:sz="0" w:space="0" w:color="auto"/>
                    <w:left w:val="none" w:sz="0" w:space="0" w:color="auto"/>
                    <w:bottom w:val="none" w:sz="0" w:space="0" w:color="auto"/>
                    <w:right w:val="none" w:sz="0" w:space="0" w:color="auto"/>
                  </w:divBdr>
                </w:div>
                <w:div w:id="259025153">
                  <w:marLeft w:val="0"/>
                  <w:marRight w:val="0"/>
                  <w:marTop w:val="0"/>
                  <w:marBottom w:val="0"/>
                  <w:divBdr>
                    <w:top w:val="none" w:sz="0" w:space="0" w:color="auto"/>
                    <w:left w:val="none" w:sz="0" w:space="0" w:color="auto"/>
                    <w:bottom w:val="none" w:sz="0" w:space="0" w:color="auto"/>
                    <w:right w:val="none" w:sz="0" w:space="0" w:color="auto"/>
                  </w:divBdr>
                </w:div>
                <w:div w:id="576938708">
                  <w:marLeft w:val="0"/>
                  <w:marRight w:val="0"/>
                  <w:marTop w:val="0"/>
                  <w:marBottom w:val="0"/>
                  <w:divBdr>
                    <w:top w:val="none" w:sz="0" w:space="0" w:color="auto"/>
                    <w:left w:val="none" w:sz="0" w:space="0" w:color="auto"/>
                    <w:bottom w:val="none" w:sz="0" w:space="0" w:color="auto"/>
                    <w:right w:val="none" w:sz="0" w:space="0" w:color="auto"/>
                  </w:divBdr>
                </w:div>
              </w:divsChild>
            </w:div>
            <w:div w:id="1348215245">
              <w:marLeft w:val="0"/>
              <w:marRight w:val="0"/>
              <w:marTop w:val="0"/>
              <w:marBottom w:val="0"/>
              <w:divBdr>
                <w:top w:val="none" w:sz="0" w:space="0" w:color="auto"/>
                <w:left w:val="none" w:sz="0" w:space="0" w:color="auto"/>
                <w:bottom w:val="none" w:sz="0" w:space="0" w:color="auto"/>
                <w:right w:val="none" w:sz="0" w:space="0" w:color="auto"/>
              </w:divBdr>
              <w:divsChild>
                <w:div w:id="490874194">
                  <w:marLeft w:val="0"/>
                  <w:marRight w:val="0"/>
                  <w:marTop w:val="0"/>
                  <w:marBottom w:val="0"/>
                  <w:divBdr>
                    <w:top w:val="none" w:sz="0" w:space="0" w:color="auto"/>
                    <w:left w:val="none" w:sz="0" w:space="0" w:color="auto"/>
                    <w:bottom w:val="none" w:sz="0" w:space="0" w:color="auto"/>
                    <w:right w:val="none" w:sz="0" w:space="0" w:color="auto"/>
                  </w:divBdr>
                  <w:divsChild>
                    <w:div w:id="255404987">
                      <w:marLeft w:val="0"/>
                      <w:marRight w:val="0"/>
                      <w:marTop w:val="0"/>
                      <w:marBottom w:val="0"/>
                      <w:divBdr>
                        <w:top w:val="none" w:sz="0" w:space="0" w:color="auto"/>
                        <w:left w:val="none" w:sz="0" w:space="0" w:color="auto"/>
                        <w:bottom w:val="none" w:sz="0" w:space="0" w:color="auto"/>
                        <w:right w:val="none" w:sz="0" w:space="0" w:color="auto"/>
                      </w:divBdr>
                    </w:div>
                    <w:div w:id="1150825189">
                      <w:marLeft w:val="0"/>
                      <w:marRight w:val="0"/>
                      <w:marTop w:val="0"/>
                      <w:marBottom w:val="0"/>
                      <w:divBdr>
                        <w:top w:val="none" w:sz="0" w:space="0" w:color="auto"/>
                        <w:left w:val="none" w:sz="0" w:space="0" w:color="auto"/>
                        <w:bottom w:val="none" w:sz="0" w:space="0" w:color="auto"/>
                        <w:right w:val="none" w:sz="0" w:space="0" w:color="auto"/>
                      </w:divBdr>
                    </w:div>
                    <w:div w:id="228729065">
                      <w:marLeft w:val="0"/>
                      <w:marRight w:val="0"/>
                      <w:marTop w:val="0"/>
                      <w:marBottom w:val="0"/>
                      <w:divBdr>
                        <w:top w:val="none" w:sz="0" w:space="0" w:color="auto"/>
                        <w:left w:val="none" w:sz="0" w:space="0" w:color="auto"/>
                        <w:bottom w:val="none" w:sz="0" w:space="0" w:color="auto"/>
                        <w:right w:val="none" w:sz="0" w:space="0" w:color="auto"/>
                      </w:divBdr>
                    </w:div>
                    <w:div w:id="189220431">
                      <w:marLeft w:val="0"/>
                      <w:marRight w:val="0"/>
                      <w:marTop w:val="0"/>
                      <w:marBottom w:val="0"/>
                      <w:divBdr>
                        <w:top w:val="none" w:sz="0" w:space="0" w:color="auto"/>
                        <w:left w:val="none" w:sz="0" w:space="0" w:color="auto"/>
                        <w:bottom w:val="none" w:sz="0" w:space="0" w:color="auto"/>
                        <w:right w:val="none" w:sz="0" w:space="0" w:color="auto"/>
                      </w:divBdr>
                    </w:div>
                    <w:div w:id="1454060602">
                      <w:marLeft w:val="0"/>
                      <w:marRight w:val="0"/>
                      <w:marTop w:val="0"/>
                      <w:marBottom w:val="0"/>
                      <w:divBdr>
                        <w:top w:val="none" w:sz="0" w:space="0" w:color="auto"/>
                        <w:left w:val="none" w:sz="0" w:space="0" w:color="auto"/>
                        <w:bottom w:val="none" w:sz="0" w:space="0" w:color="auto"/>
                        <w:right w:val="none" w:sz="0" w:space="0" w:color="auto"/>
                      </w:divBdr>
                    </w:div>
                    <w:div w:id="981081508">
                      <w:marLeft w:val="0"/>
                      <w:marRight w:val="0"/>
                      <w:marTop w:val="0"/>
                      <w:marBottom w:val="0"/>
                      <w:divBdr>
                        <w:top w:val="none" w:sz="0" w:space="0" w:color="auto"/>
                        <w:left w:val="none" w:sz="0" w:space="0" w:color="auto"/>
                        <w:bottom w:val="none" w:sz="0" w:space="0" w:color="auto"/>
                        <w:right w:val="none" w:sz="0" w:space="0" w:color="auto"/>
                      </w:divBdr>
                    </w:div>
                  </w:divsChild>
                </w:div>
                <w:div w:id="1276207283">
                  <w:marLeft w:val="0"/>
                  <w:marRight w:val="0"/>
                  <w:marTop w:val="0"/>
                  <w:marBottom w:val="0"/>
                  <w:divBdr>
                    <w:top w:val="none" w:sz="0" w:space="0" w:color="auto"/>
                    <w:left w:val="none" w:sz="0" w:space="0" w:color="auto"/>
                    <w:bottom w:val="none" w:sz="0" w:space="0" w:color="auto"/>
                    <w:right w:val="none" w:sz="0" w:space="0" w:color="auto"/>
                  </w:divBdr>
                  <w:divsChild>
                    <w:div w:id="1031036575">
                      <w:marLeft w:val="0"/>
                      <w:marRight w:val="0"/>
                      <w:marTop w:val="0"/>
                      <w:marBottom w:val="0"/>
                      <w:divBdr>
                        <w:top w:val="none" w:sz="0" w:space="0" w:color="auto"/>
                        <w:left w:val="none" w:sz="0" w:space="0" w:color="auto"/>
                        <w:bottom w:val="none" w:sz="0" w:space="0" w:color="auto"/>
                        <w:right w:val="none" w:sz="0" w:space="0" w:color="auto"/>
                      </w:divBdr>
                    </w:div>
                  </w:divsChild>
                </w:div>
                <w:div w:id="1105271886">
                  <w:marLeft w:val="0"/>
                  <w:marRight w:val="0"/>
                  <w:marTop w:val="0"/>
                  <w:marBottom w:val="0"/>
                  <w:divBdr>
                    <w:top w:val="none" w:sz="0" w:space="0" w:color="auto"/>
                    <w:left w:val="none" w:sz="0" w:space="0" w:color="auto"/>
                    <w:bottom w:val="none" w:sz="0" w:space="0" w:color="auto"/>
                    <w:right w:val="none" w:sz="0" w:space="0" w:color="auto"/>
                  </w:divBdr>
                  <w:divsChild>
                    <w:div w:id="1597136315">
                      <w:marLeft w:val="0"/>
                      <w:marRight w:val="0"/>
                      <w:marTop w:val="0"/>
                      <w:marBottom w:val="0"/>
                      <w:divBdr>
                        <w:top w:val="none" w:sz="0" w:space="0" w:color="auto"/>
                        <w:left w:val="none" w:sz="0" w:space="0" w:color="auto"/>
                        <w:bottom w:val="none" w:sz="0" w:space="0" w:color="auto"/>
                        <w:right w:val="none" w:sz="0" w:space="0" w:color="auto"/>
                      </w:divBdr>
                    </w:div>
                    <w:div w:id="1540124667">
                      <w:marLeft w:val="0"/>
                      <w:marRight w:val="0"/>
                      <w:marTop w:val="0"/>
                      <w:marBottom w:val="0"/>
                      <w:divBdr>
                        <w:top w:val="none" w:sz="0" w:space="0" w:color="auto"/>
                        <w:left w:val="none" w:sz="0" w:space="0" w:color="auto"/>
                        <w:bottom w:val="none" w:sz="0" w:space="0" w:color="auto"/>
                        <w:right w:val="none" w:sz="0" w:space="0" w:color="auto"/>
                      </w:divBdr>
                    </w:div>
                    <w:div w:id="1824468235">
                      <w:marLeft w:val="0"/>
                      <w:marRight w:val="0"/>
                      <w:marTop w:val="0"/>
                      <w:marBottom w:val="0"/>
                      <w:divBdr>
                        <w:top w:val="none" w:sz="0" w:space="0" w:color="auto"/>
                        <w:left w:val="none" w:sz="0" w:space="0" w:color="auto"/>
                        <w:bottom w:val="none" w:sz="0" w:space="0" w:color="auto"/>
                        <w:right w:val="none" w:sz="0" w:space="0" w:color="auto"/>
                      </w:divBdr>
                    </w:div>
                    <w:div w:id="132798532">
                      <w:marLeft w:val="0"/>
                      <w:marRight w:val="0"/>
                      <w:marTop w:val="0"/>
                      <w:marBottom w:val="0"/>
                      <w:divBdr>
                        <w:top w:val="none" w:sz="0" w:space="0" w:color="auto"/>
                        <w:left w:val="none" w:sz="0" w:space="0" w:color="auto"/>
                        <w:bottom w:val="none" w:sz="0" w:space="0" w:color="auto"/>
                        <w:right w:val="none" w:sz="0" w:space="0" w:color="auto"/>
                      </w:divBdr>
                    </w:div>
                    <w:div w:id="71854184">
                      <w:marLeft w:val="0"/>
                      <w:marRight w:val="0"/>
                      <w:marTop w:val="0"/>
                      <w:marBottom w:val="0"/>
                      <w:divBdr>
                        <w:top w:val="none" w:sz="0" w:space="0" w:color="auto"/>
                        <w:left w:val="none" w:sz="0" w:space="0" w:color="auto"/>
                        <w:bottom w:val="none" w:sz="0" w:space="0" w:color="auto"/>
                        <w:right w:val="none" w:sz="0" w:space="0" w:color="auto"/>
                      </w:divBdr>
                    </w:div>
                    <w:div w:id="2072464828">
                      <w:marLeft w:val="0"/>
                      <w:marRight w:val="0"/>
                      <w:marTop w:val="0"/>
                      <w:marBottom w:val="0"/>
                      <w:divBdr>
                        <w:top w:val="none" w:sz="0" w:space="0" w:color="auto"/>
                        <w:left w:val="none" w:sz="0" w:space="0" w:color="auto"/>
                        <w:bottom w:val="none" w:sz="0" w:space="0" w:color="auto"/>
                        <w:right w:val="none" w:sz="0" w:space="0" w:color="auto"/>
                      </w:divBdr>
                    </w:div>
                    <w:div w:id="1898932600">
                      <w:marLeft w:val="0"/>
                      <w:marRight w:val="0"/>
                      <w:marTop w:val="0"/>
                      <w:marBottom w:val="0"/>
                      <w:divBdr>
                        <w:top w:val="none" w:sz="0" w:space="0" w:color="auto"/>
                        <w:left w:val="none" w:sz="0" w:space="0" w:color="auto"/>
                        <w:bottom w:val="none" w:sz="0" w:space="0" w:color="auto"/>
                        <w:right w:val="none" w:sz="0" w:space="0" w:color="auto"/>
                      </w:divBdr>
                    </w:div>
                  </w:divsChild>
                </w:div>
                <w:div w:id="629021763">
                  <w:marLeft w:val="0"/>
                  <w:marRight w:val="0"/>
                  <w:marTop w:val="0"/>
                  <w:marBottom w:val="0"/>
                  <w:divBdr>
                    <w:top w:val="none" w:sz="0" w:space="0" w:color="auto"/>
                    <w:left w:val="none" w:sz="0" w:space="0" w:color="auto"/>
                    <w:bottom w:val="none" w:sz="0" w:space="0" w:color="auto"/>
                    <w:right w:val="none" w:sz="0" w:space="0" w:color="auto"/>
                  </w:divBdr>
                  <w:divsChild>
                    <w:div w:id="1952466336">
                      <w:marLeft w:val="0"/>
                      <w:marRight w:val="0"/>
                      <w:marTop w:val="0"/>
                      <w:marBottom w:val="0"/>
                      <w:divBdr>
                        <w:top w:val="none" w:sz="0" w:space="0" w:color="auto"/>
                        <w:left w:val="none" w:sz="0" w:space="0" w:color="auto"/>
                        <w:bottom w:val="none" w:sz="0" w:space="0" w:color="auto"/>
                        <w:right w:val="none" w:sz="0" w:space="0" w:color="auto"/>
                      </w:divBdr>
                    </w:div>
                    <w:div w:id="961618851">
                      <w:marLeft w:val="0"/>
                      <w:marRight w:val="0"/>
                      <w:marTop w:val="0"/>
                      <w:marBottom w:val="0"/>
                      <w:divBdr>
                        <w:top w:val="none" w:sz="0" w:space="0" w:color="auto"/>
                        <w:left w:val="none" w:sz="0" w:space="0" w:color="auto"/>
                        <w:bottom w:val="none" w:sz="0" w:space="0" w:color="auto"/>
                        <w:right w:val="none" w:sz="0" w:space="0" w:color="auto"/>
                      </w:divBdr>
                    </w:div>
                    <w:div w:id="784078755">
                      <w:marLeft w:val="0"/>
                      <w:marRight w:val="0"/>
                      <w:marTop w:val="0"/>
                      <w:marBottom w:val="0"/>
                      <w:divBdr>
                        <w:top w:val="none" w:sz="0" w:space="0" w:color="auto"/>
                        <w:left w:val="none" w:sz="0" w:space="0" w:color="auto"/>
                        <w:bottom w:val="none" w:sz="0" w:space="0" w:color="auto"/>
                        <w:right w:val="none" w:sz="0" w:space="0" w:color="auto"/>
                      </w:divBdr>
                    </w:div>
                    <w:div w:id="1724716665">
                      <w:marLeft w:val="0"/>
                      <w:marRight w:val="0"/>
                      <w:marTop w:val="0"/>
                      <w:marBottom w:val="0"/>
                      <w:divBdr>
                        <w:top w:val="none" w:sz="0" w:space="0" w:color="auto"/>
                        <w:left w:val="none" w:sz="0" w:space="0" w:color="auto"/>
                        <w:bottom w:val="none" w:sz="0" w:space="0" w:color="auto"/>
                        <w:right w:val="none" w:sz="0" w:space="0" w:color="auto"/>
                      </w:divBdr>
                    </w:div>
                    <w:div w:id="478305996">
                      <w:marLeft w:val="0"/>
                      <w:marRight w:val="0"/>
                      <w:marTop w:val="0"/>
                      <w:marBottom w:val="0"/>
                      <w:divBdr>
                        <w:top w:val="none" w:sz="0" w:space="0" w:color="auto"/>
                        <w:left w:val="none" w:sz="0" w:space="0" w:color="auto"/>
                        <w:bottom w:val="none" w:sz="0" w:space="0" w:color="auto"/>
                        <w:right w:val="none" w:sz="0" w:space="0" w:color="auto"/>
                      </w:divBdr>
                    </w:div>
                    <w:div w:id="1814176781">
                      <w:marLeft w:val="0"/>
                      <w:marRight w:val="0"/>
                      <w:marTop w:val="0"/>
                      <w:marBottom w:val="0"/>
                      <w:divBdr>
                        <w:top w:val="none" w:sz="0" w:space="0" w:color="auto"/>
                        <w:left w:val="none" w:sz="0" w:space="0" w:color="auto"/>
                        <w:bottom w:val="none" w:sz="0" w:space="0" w:color="auto"/>
                        <w:right w:val="none" w:sz="0" w:space="0" w:color="auto"/>
                      </w:divBdr>
                    </w:div>
                    <w:div w:id="216628483">
                      <w:marLeft w:val="0"/>
                      <w:marRight w:val="0"/>
                      <w:marTop w:val="0"/>
                      <w:marBottom w:val="0"/>
                      <w:divBdr>
                        <w:top w:val="none" w:sz="0" w:space="0" w:color="auto"/>
                        <w:left w:val="none" w:sz="0" w:space="0" w:color="auto"/>
                        <w:bottom w:val="none" w:sz="0" w:space="0" w:color="auto"/>
                        <w:right w:val="none" w:sz="0" w:space="0" w:color="auto"/>
                      </w:divBdr>
                    </w:div>
                    <w:div w:id="446509340">
                      <w:marLeft w:val="0"/>
                      <w:marRight w:val="0"/>
                      <w:marTop w:val="0"/>
                      <w:marBottom w:val="0"/>
                      <w:divBdr>
                        <w:top w:val="none" w:sz="0" w:space="0" w:color="auto"/>
                        <w:left w:val="none" w:sz="0" w:space="0" w:color="auto"/>
                        <w:bottom w:val="none" w:sz="0" w:space="0" w:color="auto"/>
                        <w:right w:val="none" w:sz="0" w:space="0" w:color="auto"/>
                      </w:divBdr>
                    </w:div>
                  </w:divsChild>
                </w:div>
                <w:div w:id="420420865">
                  <w:marLeft w:val="0"/>
                  <w:marRight w:val="0"/>
                  <w:marTop w:val="0"/>
                  <w:marBottom w:val="0"/>
                  <w:divBdr>
                    <w:top w:val="none" w:sz="0" w:space="0" w:color="auto"/>
                    <w:left w:val="none" w:sz="0" w:space="0" w:color="auto"/>
                    <w:bottom w:val="none" w:sz="0" w:space="0" w:color="auto"/>
                    <w:right w:val="none" w:sz="0" w:space="0" w:color="auto"/>
                  </w:divBdr>
                  <w:divsChild>
                    <w:div w:id="1302464256">
                      <w:marLeft w:val="0"/>
                      <w:marRight w:val="0"/>
                      <w:marTop w:val="0"/>
                      <w:marBottom w:val="0"/>
                      <w:divBdr>
                        <w:top w:val="none" w:sz="0" w:space="0" w:color="auto"/>
                        <w:left w:val="none" w:sz="0" w:space="0" w:color="auto"/>
                        <w:bottom w:val="none" w:sz="0" w:space="0" w:color="auto"/>
                        <w:right w:val="none" w:sz="0" w:space="0" w:color="auto"/>
                      </w:divBdr>
                    </w:div>
                  </w:divsChild>
                </w:div>
                <w:div w:id="2098280529">
                  <w:marLeft w:val="0"/>
                  <w:marRight w:val="0"/>
                  <w:marTop w:val="0"/>
                  <w:marBottom w:val="0"/>
                  <w:divBdr>
                    <w:top w:val="none" w:sz="0" w:space="0" w:color="auto"/>
                    <w:left w:val="none" w:sz="0" w:space="0" w:color="auto"/>
                    <w:bottom w:val="none" w:sz="0" w:space="0" w:color="auto"/>
                    <w:right w:val="none" w:sz="0" w:space="0" w:color="auto"/>
                  </w:divBdr>
                  <w:divsChild>
                    <w:div w:id="991712866">
                      <w:marLeft w:val="0"/>
                      <w:marRight w:val="0"/>
                      <w:marTop w:val="0"/>
                      <w:marBottom w:val="0"/>
                      <w:divBdr>
                        <w:top w:val="none" w:sz="0" w:space="0" w:color="auto"/>
                        <w:left w:val="none" w:sz="0" w:space="0" w:color="auto"/>
                        <w:bottom w:val="none" w:sz="0" w:space="0" w:color="auto"/>
                        <w:right w:val="none" w:sz="0" w:space="0" w:color="auto"/>
                      </w:divBdr>
                    </w:div>
                    <w:div w:id="816536668">
                      <w:marLeft w:val="0"/>
                      <w:marRight w:val="0"/>
                      <w:marTop w:val="0"/>
                      <w:marBottom w:val="0"/>
                      <w:divBdr>
                        <w:top w:val="none" w:sz="0" w:space="0" w:color="auto"/>
                        <w:left w:val="none" w:sz="0" w:space="0" w:color="auto"/>
                        <w:bottom w:val="none" w:sz="0" w:space="0" w:color="auto"/>
                        <w:right w:val="none" w:sz="0" w:space="0" w:color="auto"/>
                      </w:divBdr>
                    </w:div>
                    <w:div w:id="1660883996">
                      <w:marLeft w:val="0"/>
                      <w:marRight w:val="0"/>
                      <w:marTop w:val="0"/>
                      <w:marBottom w:val="0"/>
                      <w:divBdr>
                        <w:top w:val="none" w:sz="0" w:space="0" w:color="auto"/>
                        <w:left w:val="none" w:sz="0" w:space="0" w:color="auto"/>
                        <w:bottom w:val="none" w:sz="0" w:space="0" w:color="auto"/>
                        <w:right w:val="none" w:sz="0" w:space="0" w:color="auto"/>
                      </w:divBdr>
                    </w:div>
                  </w:divsChild>
                </w:div>
                <w:div w:id="319041379">
                  <w:marLeft w:val="0"/>
                  <w:marRight w:val="0"/>
                  <w:marTop w:val="0"/>
                  <w:marBottom w:val="0"/>
                  <w:divBdr>
                    <w:top w:val="none" w:sz="0" w:space="0" w:color="auto"/>
                    <w:left w:val="none" w:sz="0" w:space="0" w:color="auto"/>
                    <w:bottom w:val="none" w:sz="0" w:space="0" w:color="auto"/>
                    <w:right w:val="none" w:sz="0" w:space="0" w:color="auto"/>
                  </w:divBdr>
                  <w:divsChild>
                    <w:div w:id="502621461">
                      <w:marLeft w:val="0"/>
                      <w:marRight w:val="0"/>
                      <w:marTop w:val="0"/>
                      <w:marBottom w:val="0"/>
                      <w:divBdr>
                        <w:top w:val="none" w:sz="0" w:space="0" w:color="auto"/>
                        <w:left w:val="none" w:sz="0" w:space="0" w:color="auto"/>
                        <w:bottom w:val="none" w:sz="0" w:space="0" w:color="auto"/>
                        <w:right w:val="none" w:sz="0" w:space="0" w:color="auto"/>
                      </w:divBdr>
                    </w:div>
                    <w:div w:id="1830369463">
                      <w:marLeft w:val="0"/>
                      <w:marRight w:val="0"/>
                      <w:marTop w:val="0"/>
                      <w:marBottom w:val="0"/>
                      <w:divBdr>
                        <w:top w:val="none" w:sz="0" w:space="0" w:color="auto"/>
                        <w:left w:val="none" w:sz="0" w:space="0" w:color="auto"/>
                        <w:bottom w:val="none" w:sz="0" w:space="0" w:color="auto"/>
                        <w:right w:val="none" w:sz="0" w:space="0" w:color="auto"/>
                      </w:divBdr>
                    </w:div>
                    <w:div w:id="1489978321">
                      <w:marLeft w:val="0"/>
                      <w:marRight w:val="0"/>
                      <w:marTop w:val="0"/>
                      <w:marBottom w:val="0"/>
                      <w:divBdr>
                        <w:top w:val="none" w:sz="0" w:space="0" w:color="auto"/>
                        <w:left w:val="none" w:sz="0" w:space="0" w:color="auto"/>
                        <w:bottom w:val="none" w:sz="0" w:space="0" w:color="auto"/>
                        <w:right w:val="none" w:sz="0" w:space="0" w:color="auto"/>
                      </w:divBdr>
                    </w:div>
                    <w:div w:id="877081317">
                      <w:marLeft w:val="0"/>
                      <w:marRight w:val="0"/>
                      <w:marTop w:val="0"/>
                      <w:marBottom w:val="0"/>
                      <w:divBdr>
                        <w:top w:val="none" w:sz="0" w:space="0" w:color="auto"/>
                        <w:left w:val="none" w:sz="0" w:space="0" w:color="auto"/>
                        <w:bottom w:val="none" w:sz="0" w:space="0" w:color="auto"/>
                        <w:right w:val="none" w:sz="0" w:space="0" w:color="auto"/>
                      </w:divBdr>
                    </w:div>
                  </w:divsChild>
                </w:div>
                <w:div w:id="975256786">
                  <w:marLeft w:val="0"/>
                  <w:marRight w:val="0"/>
                  <w:marTop w:val="0"/>
                  <w:marBottom w:val="0"/>
                  <w:divBdr>
                    <w:top w:val="none" w:sz="0" w:space="0" w:color="auto"/>
                    <w:left w:val="none" w:sz="0" w:space="0" w:color="auto"/>
                    <w:bottom w:val="none" w:sz="0" w:space="0" w:color="auto"/>
                    <w:right w:val="none" w:sz="0" w:space="0" w:color="auto"/>
                  </w:divBdr>
                  <w:divsChild>
                    <w:div w:id="1822573376">
                      <w:marLeft w:val="0"/>
                      <w:marRight w:val="0"/>
                      <w:marTop w:val="0"/>
                      <w:marBottom w:val="0"/>
                      <w:divBdr>
                        <w:top w:val="none" w:sz="0" w:space="0" w:color="auto"/>
                        <w:left w:val="none" w:sz="0" w:space="0" w:color="auto"/>
                        <w:bottom w:val="none" w:sz="0" w:space="0" w:color="auto"/>
                        <w:right w:val="none" w:sz="0" w:space="0" w:color="auto"/>
                      </w:divBdr>
                    </w:div>
                    <w:div w:id="471679518">
                      <w:marLeft w:val="0"/>
                      <w:marRight w:val="0"/>
                      <w:marTop w:val="0"/>
                      <w:marBottom w:val="0"/>
                      <w:divBdr>
                        <w:top w:val="none" w:sz="0" w:space="0" w:color="auto"/>
                        <w:left w:val="none" w:sz="0" w:space="0" w:color="auto"/>
                        <w:bottom w:val="none" w:sz="0" w:space="0" w:color="auto"/>
                        <w:right w:val="none" w:sz="0" w:space="0" w:color="auto"/>
                      </w:divBdr>
                    </w:div>
                    <w:div w:id="603658588">
                      <w:marLeft w:val="0"/>
                      <w:marRight w:val="0"/>
                      <w:marTop w:val="0"/>
                      <w:marBottom w:val="0"/>
                      <w:divBdr>
                        <w:top w:val="none" w:sz="0" w:space="0" w:color="auto"/>
                        <w:left w:val="none" w:sz="0" w:space="0" w:color="auto"/>
                        <w:bottom w:val="none" w:sz="0" w:space="0" w:color="auto"/>
                        <w:right w:val="none" w:sz="0" w:space="0" w:color="auto"/>
                      </w:divBdr>
                    </w:div>
                    <w:div w:id="1863199617">
                      <w:marLeft w:val="0"/>
                      <w:marRight w:val="0"/>
                      <w:marTop w:val="0"/>
                      <w:marBottom w:val="0"/>
                      <w:divBdr>
                        <w:top w:val="none" w:sz="0" w:space="0" w:color="auto"/>
                        <w:left w:val="none" w:sz="0" w:space="0" w:color="auto"/>
                        <w:bottom w:val="none" w:sz="0" w:space="0" w:color="auto"/>
                        <w:right w:val="none" w:sz="0" w:space="0" w:color="auto"/>
                      </w:divBdr>
                    </w:div>
                    <w:div w:id="2023507511">
                      <w:marLeft w:val="0"/>
                      <w:marRight w:val="0"/>
                      <w:marTop w:val="0"/>
                      <w:marBottom w:val="0"/>
                      <w:divBdr>
                        <w:top w:val="none" w:sz="0" w:space="0" w:color="auto"/>
                        <w:left w:val="none" w:sz="0" w:space="0" w:color="auto"/>
                        <w:bottom w:val="none" w:sz="0" w:space="0" w:color="auto"/>
                        <w:right w:val="none" w:sz="0" w:space="0" w:color="auto"/>
                      </w:divBdr>
                    </w:div>
                    <w:div w:id="1017120562">
                      <w:marLeft w:val="0"/>
                      <w:marRight w:val="0"/>
                      <w:marTop w:val="0"/>
                      <w:marBottom w:val="0"/>
                      <w:divBdr>
                        <w:top w:val="none" w:sz="0" w:space="0" w:color="auto"/>
                        <w:left w:val="none" w:sz="0" w:space="0" w:color="auto"/>
                        <w:bottom w:val="none" w:sz="0" w:space="0" w:color="auto"/>
                        <w:right w:val="none" w:sz="0" w:space="0" w:color="auto"/>
                      </w:divBdr>
                    </w:div>
                    <w:div w:id="1568802528">
                      <w:marLeft w:val="0"/>
                      <w:marRight w:val="0"/>
                      <w:marTop w:val="0"/>
                      <w:marBottom w:val="0"/>
                      <w:divBdr>
                        <w:top w:val="none" w:sz="0" w:space="0" w:color="auto"/>
                        <w:left w:val="none" w:sz="0" w:space="0" w:color="auto"/>
                        <w:bottom w:val="none" w:sz="0" w:space="0" w:color="auto"/>
                        <w:right w:val="none" w:sz="0" w:space="0" w:color="auto"/>
                      </w:divBdr>
                    </w:div>
                  </w:divsChild>
                </w:div>
                <w:div w:id="580216341">
                  <w:marLeft w:val="0"/>
                  <w:marRight w:val="0"/>
                  <w:marTop w:val="0"/>
                  <w:marBottom w:val="0"/>
                  <w:divBdr>
                    <w:top w:val="none" w:sz="0" w:space="0" w:color="auto"/>
                    <w:left w:val="none" w:sz="0" w:space="0" w:color="auto"/>
                    <w:bottom w:val="none" w:sz="0" w:space="0" w:color="auto"/>
                    <w:right w:val="none" w:sz="0" w:space="0" w:color="auto"/>
                  </w:divBdr>
                  <w:divsChild>
                    <w:div w:id="1633097658">
                      <w:marLeft w:val="0"/>
                      <w:marRight w:val="0"/>
                      <w:marTop w:val="0"/>
                      <w:marBottom w:val="0"/>
                      <w:divBdr>
                        <w:top w:val="none" w:sz="0" w:space="0" w:color="auto"/>
                        <w:left w:val="none" w:sz="0" w:space="0" w:color="auto"/>
                        <w:bottom w:val="none" w:sz="0" w:space="0" w:color="auto"/>
                        <w:right w:val="none" w:sz="0" w:space="0" w:color="auto"/>
                      </w:divBdr>
                    </w:div>
                    <w:div w:id="1095784594">
                      <w:marLeft w:val="0"/>
                      <w:marRight w:val="0"/>
                      <w:marTop w:val="0"/>
                      <w:marBottom w:val="0"/>
                      <w:divBdr>
                        <w:top w:val="none" w:sz="0" w:space="0" w:color="auto"/>
                        <w:left w:val="none" w:sz="0" w:space="0" w:color="auto"/>
                        <w:bottom w:val="none" w:sz="0" w:space="0" w:color="auto"/>
                        <w:right w:val="none" w:sz="0" w:space="0" w:color="auto"/>
                      </w:divBdr>
                    </w:div>
                    <w:div w:id="2087416624">
                      <w:marLeft w:val="0"/>
                      <w:marRight w:val="0"/>
                      <w:marTop w:val="0"/>
                      <w:marBottom w:val="0"/>
                      <w:divBdr>
                        <w:top w:val="none" w:sz="0" w:space="0" w:color="auto"/>
                        <w:left w:val="none" w:sz="0" w:space="0" w:color="auto"/>
                        <w:bottom w:val="none" w:sz="0" w:space="0" w:color="auto"/>
                        <w:right w:val="none" w:sz="0" w:space="0" w:color="auto"/>
                      </w:divBdr>
                    </w:div>
                    <w:div w:id="497157007">
                      <w:marLeft w:val="0"/>
                      <w:marRight w:val="0"/>
                      <w:marTop w:val="0"/>
                      <w:marBottom w:val="0"/>
                      <w:divBdr>
                        <w:top w:val="none" w:sz="0" w:space="0" w:color="auto"/>
                        <w:left w:val="none" w:sz="0" w:space="0" w:color="auto"/>
                        <w:bottom w:val="none" w:sz="0" w:space="0" w:color="auto"/>
                        <w:right w:val="none" w:sz="0" w:space="0" w:color="auto"/>
                      </w:divBdr>
                    </w:div>
                    <w:div w:id="2101289661">
                      <w:marLeft w:val="0"/>
                      <w:marRight w:val="0"/>
                      <w:marTop w:val="0"/>
                      <w:marBottom w:val="0"/>
                      <w:divBdr>
                        <w:top w:val="none" w:sz="0" w:space="0" w:color="auto"/>
                        <w:left w:val="none" w:sz="0" w:space="0" w:color="auto"/>
                        <w:bottom w:val="none" w:sz="0" w:space="0" w:color="auto"/>
                        <w:right w:val="none" w:sz="0" w:space="0" w:color="auto"/>
                      </w:divBdr>
                    </w:div>
                    <w:div w:id="1111434537">
                      <w:marLeft w:val="0"/>
                      <w:marRight w:val="0"/>
                      <w:marTop w:val="0"/>
                      <w:marBottom w:val="0"/>
                      <w:divBdr>
                        <w:top w:val="none" w:sz="0" w:space="0" w:color="auto"/>
                        <w:left w:val="none" w:sz="0" w:space="0" w:color="auto"/>
                        <w:bottom w:val="none" w:sz="0" w:space="0" w:color="auto"/>
                        <w:right w:val="none" w:sz="0" w:space="0" w:color="auto"/>
                      </w:divBdr>
                    </w:div>
                  </w:divsChild>
                </w:div>
                <w:div w:id="430245389">
                  <w:marLeft w:val="0"/>
                  <w:marRight w:val="0"/>
                  <w:marTop w:val="0"/>
                  <w:marBottom w:val="0"/>
                  <w:divBdr>
                    <w:top w:val="none" w:sz="0" w:space="0" w:color="auto"/>
                    <w:left w:val="none" w:sz="0" w:space="0" w:color="auto"/>
                    <w:bottom w:val="none" w:sz="0" w:space="0" w:color="auto"/>
                    <w:right w:val="none" w:sz="0" w:space="0" w:color="auto"/>
                  </w:divBdr>
                  <w:divsChild>
                    <w:div w:id="1511262500">
                      <w:marLeft w:val="0"/>
                      <w:marRight w:val="0"/>
                      <w:marTop w:val="0"/>
                      <w:marBottom w:val="0"/>
                      <w:divBdr>
                        <w:top w:val="none" w:sz="0" w:space="0" w:color="auto"/>
                        <w:left w:val="none" w:sz="0" w:space="0" w:color="auto"/>
                        <w:bottom w:val="none" w:sz="0" w:space="0" w:color="auto"/>
                        <w:right w:val="none" w:sz="0" w:space="0" w:color="auto"/>
                      </w:divBdr>
                    </w:div>
                    <w:div w:id="948700210">
                      <w:marLeft w:val="0"/>
                      <w:marRight w:val="0"/>
                      <w:marTop w:val="0"/>
                      <w:marBottom w:val="0"/>
                      <w:divBdr>
                        <w:top w:val="none" w:sz="0" w:space="0" w:color="auto"/>
                        <w:left w:val="none" w:sz="0" w:space="0" w:color="auto"/>
                        <w:bottom w:val="none" w:sz="0" w:space="0" w:color="auto"/>
                        <w:right w:val="none" w:sz="0" w:space="0" w:color="auto"/>
                      </w:divBdr>
                    </w:div>
                    <w:div w:id="1752117034">
                      <w:marLeft w:val="0"/>
                      <w:marRight w:val="0"/>
                      <w:marTop w:val="0"/>
                      <w:marBottom w:val="0"/>
                      <w:divBdr>
                        <w:top w:val="none" w:sz="0" w:space="0" w:color="auto"/>
                        <w:left w:val="none" w:sz="0" w:space="0" w:color="auto"/>
                        <w:bottom w:val="none" w:sz="0" w:space="0" w:color="auto"/>
                        <w:right w:val="none" w:sz="0" w:space="0" w:color="auto"/>
                      </w:divBdr>
                    </w:div>
                    <w:div w:id="1684239422">
                      <w:marLeft w:val="0"/>
                      <w:marRight w:val="0"/>
                      <w:marTop w:val="0"/>
                      <w:marBottom w:val="0"/>
                      <w:divBdr>
                        <w:top w:val="none" w:sz="0" w:space="0" w:color="auto"/>
                        <w:left w:val="none" w:sz="0" w:space="0" w:color="auto"/>
                        <w:bottom w:val="none" w:sz="0" w:space="0" w:color="auto"/>
                        <w:right w:val="none" w:sz="0" w:space="0" w:color="auto"/>
                      </w:divBdr>
                    </w:div>
                  </w:divsChild>
                </w:div>
                <w:div w:id="1403140789">
                  <w:marLeft w:val="0"/>
                  <w:marRight w:val="0"/>
                  <w:marTop w:val="0"/>
                  <w:marBottom w:val="0"/>
                  <w:divBdr>
                    <w:top w:val="none" w:sz="0" w:space="0" w:color="auto"/>
                    <w:left w:val="none" w:sz="0" w:space="0" w:color="auto"/>
                    <w:bottom w:val="none" w:sz="0" w:space="0" w:color="auto"/>
                    <w:right w:val="none" w:sz="0" w:space="0" w:color="auto"/>
                  </w:divBdr>
                  <w:divsChild>
                    <w:div w:id="910192253">
                      <w:marLeft w:val="0"/>
                      <w:marRight w:val="0"/>
                      <w:marTop w:val="0"/>
                      <w:marBottom w:val="0"/>
                      <w:divBdr>
                        <w:top w:val="none" w:sz="0" w:space="0" w:color="auto"/>
                        <w:left w:val="none" w:sz="0" w:space="0" w:color="auto"/>
                        <w:bottom w:val="none" w:sz="0" w:space="0" w:color="auto"/>
                        <w:right w:val="none" w:sz="0" w:space="0" w:color="auto"/>
                      </w:divBdr>
                    </w:div>
                  </w:divsChild>
                </w:div>
                <w:div w:id="273102919">
                  <w:marLeft w:val="0"/>
                  <w:marRight w:val="0"/>
                  <w:marTop w:val="0"/>
                  <w:marBottom w:val="0"/>
                  <w:divBdr>
                    <w:top w:val="none" w:sz="0" w:space="0" w:color="auto"/>
                    <w:left w:val="none" w:sz="0" w:space="0" w:color="auto"/>
                    <w:bottom w:val="none" w:sz="0" w:space="0" w:color="auto"/>
                    <w:right w:val="none" w:sz="0" w:space="0" w:color="auto"/>
                  </w:divBdr>
                  <w:divsChild>
                    <w:div w:id="1012028392">
                      <w:marLeft w:val="0"/>
                      <w:marRight w:val="0"/>
                      <w:marTop w:val="0"/>
                      <w:marBottom w:val="0"/>
                      <w:divBdr>
                        <w:top w:val="none" w:sz="0" w:space="0" w:color="auto"/>
                        <w:left w:val="none" w:sz="0" w:space="0" w:color="auto"/>
                        <w:bottom w:val="none" w:sz="0" w:space="0" w:color="auto"/>
                        <w:right w:val="none" w:sz="0" w:space="0" w:color="auto"/>
                      </w:divBdr>
                    </w:div>
                    <w:div w:id="338194439">
                      <w:marLeft w:val="0"/>
                      <w:marRight w:val="0"/>
                      <w:marTop w:val="0"/>
                      <w:marBottom w:val="0"/>
                      <w:divBdr>
                        <w:top w:val="none" w:sz="0" w:space="0" w:color="auto"/>
                        <w:left w:val="none" w:sz="0" w:space="0" w:color="auto"/>
                        <w:bottom w:val="none" w:sz="0" w:space="0" w:color="auto"/>
                        <w:right w:val="none" w:sz="0" w:space="0" w:color="auto"/>
                      </w:divBdr>
                    </w:div>
                    <w:div w:id="2023315796">
                      <w:marLeft w:val="0"/>
                      <w:marRight w:val="0"/>
                      <w:marTop w:val="0"/>
                      <w:marBottom w:val="0"/>
                      <w:divBdr>
                        <w:top w:val="none" w:sz="0" w:space="0" w:color="auto"/>
                        <w:left w:val="none" w:sz="0" w:space="0" w:color="auto"/>
                        <w:bottom w:val="none" w:sz="0" w:space="0" w:color="auto"/>
                        <w:right w:val="none" w:sz="0" w:space="0" w:color="auto"/>
                      </w:divBdr>
                    </w:div>
                  </w:divsChild>
                </w:div>
                <w:div w:id="980185583">
                  <w:marLeft w:val="0"/>
                  <w:marRight w:val="0"/>
                  <w:marTop w:val="0"/>
                  <w:marBottom w:val="0"/>
                  <w:divBdr>
                    <w:top w:val="none" w:sz="0" w:space="0" w:color="auto"/>
                    <w:left w:val="none" w:sz="0" w:space="0" w:color="auto"/>
                    <w:bottom w:val="none" w:sz="0" w:space="0" w:color="auto"/>
                    <w:right w:val="none" w:sz="0" w:space="0" w:color="auto"/>
                  </w:divBdr>
                  <w:divsChild>
                    <w:div w:id="656374177">
                      <w:marLeft w:val="0"/>
                      <w:marRight w:val="0"/>
                      <w:marTop w:val="0"/>
                      <w:marBottom w:val="0"/>
                      <w:divBdr>
                        <w:top w:val="none" w:sz="0" w:space="0" w:color="auto"/>
                        <w:left w:val="none" w:sz="0" w:space="0" w:color="auto"/>
                        <w:bottom w:val="none" w:sz="0" w:space="0" w:color="auto"/>
                        <w:right w:val="none" w:sz="0" w:space="0" w:color="auto"/>
                      </w:divBdr>
                    </w:div>
                    <w:div w:id="1010333064">
                      <w:marLeft w:val="0"/>
                      <w:marRight w:val="0"/>
                      <w:marTop w:val="0"/>
                      <w:marBottom w:val="0"/>
                      <w:divBdr>
                        <w:top w:val="none" w:sz="0" w:space="0" w:color="auto"/>
                        <w:left w:val="none" w:sz="0" w:space="0" w:color="auto"/>
                        <w:bottom w:val="none" w:sz="0" w:space="0" w:color="auto"/>
                        <w:right w:val="none" w:sz="0" w:space="0" w:color="auto"/>
                      </w:divBdr>
                    </w:div>
                    <w:div w:id="1223063031">
                      <w:marLeft w:val="0"/>
                      <w:marRight w:val="0"/>
                      <w:marTop w:val="0"/>
                      <w:marBottom w:val="0"/>
                      <w:divBdr>
                        <w:top w:val="none" w:sz="0" w:space="0" w:color="auto"/>
                        <w:left w:val="none" w:sz="0" w:space="0" w:color="auto"/>
                        <w:bottom w:val="none" w:sz="0" w:space="0" w:color="auto"/>
                        <w:right w:val="none" w:sz="0" w:space="0" w:color="auto"/>
                      </w:divBdr>
                    </w:div>
                  </w:divsChild>
                </w:div>
                <w:div w:id="2037079928">
                  <w:marLeft w:val="0"/>
                  <w:marRight w:val="0"/>
                  <w:marTop w:val="0"/>
                  <w:marBottom w:val="0"/>
                  <w:divBdr>
                    <w:top w:val="none" w:sz="0" w:space="0" w:color="auto"/>
                    <w:left w:val="none" w:sz="0" w:space="0" w:color="auto"/>
                    <w:bottom w:val="none" w:sz="0" w:space="0" w:color="auto"/>
                    <w:right w:val="none" w:sz="0" w:space="0" w:color="auto"/>
                  </w:divBdr>
                  <w:divsChild>
                    <w:div w:id="428161121">
                      <w:marLeft w:val="0"/>
                      <w:marRight w:val="0"/>
                      <w:marTop w:val="0"/>
                      <w:marBottom w:val="0"/>
                      <w:divBdr>
                        <w:top w:val="none" w:sz="0" w:space="0" w:color="auto"/>
                        <w:left w:val="none" w:sz="0" w:space="0" w:color="auto"/>
                        <w:bottom w:val="none" w:sz="0" w:space="0" w:color="auto"/>
                        <w:right w:val="none" w:sz="0" w:space="0" w:color="auto"/>
                      </w:divBdr>
                    </w:div>
                  </w:divsChild>
                </w:div>
                <w:div w:id="136344805">
                  <w:marLeft w:val="0"/>
                  <w:marRight w:val="0"/>
                  <w:marTop w:val="0"/>
                  <w:marBottom w:val="0"/>
                  <w:divBdr>
                    <w:top w:val="none" w:sz="0" w:space="0" w:color="auto"/>
                    <w:left w:val="none" w:sz="0" w:space="0" w:color="auto"/>
                    <w:bottom w:val="none" w:sz="0" w:space="0" w:color="auto"/>
                    <w:right w:val="none" w:sz="0" w:space="0" w:color="auto"/>
                  </w:divBdr>
                  <w:divsChild>
                    <w:div w:id="539904439">
                      <w:marLeft w:val="0"/>
                      <w:marRight w:val="0"/>
                      <w:marTop w:val="0"/>
                      <w:marBottom w:val="0"/>
                      <w:divBdr>
                        <w:top w:val="none" w:sz="0" w:space="0" w:color="auto"/>
                        <w:left w:val="none" w:sz="0" w:space="0" w:color="auto"/>
                        <w:bottom w:val="none" w:sz="0" w:space="0" w:color="auto"/>
                        <w:right w:val="none" w:sz="0" w:space="0" w:color="auto"/>
                      </w:divBdr>
                    </w:div>
                  </w:divsChild>
                </w:div>
                <w:div w:id="263004394">
                  <w:marLeft w:val="0"/>
                  <w:marRight w:val="0"/>
                  <w:marTop w:val="0"/>
                  <w:marBottom w:val="0"/>
                  <w:divBdr>
                    <w:top w:val="none" w:sz="0" w:space="0" w:color="auto"/>
                    <w:left w:val="none" w:sz="0" w:space="0" w:color="auto"/>
                    <w:bottom w:val="none" w:sz="0" w:space="0" w:color="auto"/>
                    <w:right w:val="none" w:sz="0" w:space="0" w:color="auto"/>
                  </w:divBdr>
                  <w:divsChild>
                    <w:div w:id="475881287">
                      <w:marLeft w:val="0"/>
                      <w:marRight w:val="0"/>
                      <w:marTop w:val="0"/>
                      <w:marBottom w:val="0"/>
                      <w:divBdr>
                        <w:top w:val="none" w:sz="0" w:space="0" w:color="auto"/>
                        <w:left w:val="none" w:sz="0" w:space="0" w:color="auto"/>
                        <w:bottom w:val="none" w:sz="0" w:space="0" w:color="auto"/>
                        <w:right w:val="none" w:sz="0" w:space="0" w:color="auto"/>
                      </w:divBdr>
                    </w:div>
                    <w:div w:id="1284993237">
                      <w:marLeft w:val="0"/>
                      <w:marRight w:val="0"/>
                      <w:marTop w:val="0"/>
                      <w:marBottom w:val="0"/>
                      <w:divBdr>
                        <w:top w:val="none" w:sz="0" w:space="0" w:color="auto"/>
                        <w:left w:val="none" w:sz="0" w:space="0" w:color="auto"/>
                        <w:bottom w:val="none" w:sz="0" w:space="0" w:color="auto"/>
                        <w:right w:val="none" w:sz="0" w:space="0" w:color="auto"/>
                      </w:divBdr>
                    </w:div>
                    <w:div w:id="1333532970">
                      <w:marLeft w:val="0"/>
                      <w:marRight w:val="0"/>
                      <w:marTop w:val="0"/>
                      <w:marBottom w:val="0"/>
                      <w:divBdr>
                        <w:top w:val="none" w:sz="0" w:space="0" w:color="auto"/>
                        <w:left w:val="none" w:sz="0" w:space="0" w:color="auto"/>
                        <w:bottom w:val="none" w:sz="0" w:space="0" w:color="auto"/>
                        <w:right w:val="none" w:sz="0" w:space="0" w:color="auto"/>
                      </w:divBdr>
                    </w:div>
                    <w:div w:id="1275287650">
                      <w:marLeft w:val="0"/>
                      <w:marRight w:val="0"/>
                      <w:marTop w:val="0"/>
                      <w:marBottom w:val="0"/>
                      <w:divBdr>
                        <w:top w:val="none" w:sz="0" w:space="0" w:color="auto"/>
                        <w:left w:val="none" w:sz="0" w:space="0" w:color="auto"/>
                        <w:bottom w:val="none" w:sz="0" w:space="0" w:color="auto"/>
                        <w:right w:val="none" w:sz="0" w:space="0" w:color="auto"/>
                      </w:divBdr>
                    </w:div>
                    <w:div w:id="794374272">
                      <w:marLeft w:val="0"/>
                      <w:marRight w:val="0"/>
                      <w:marTop w:val="0"/>
                      <w:marBottom w:val="0"/>
                      <w:divBdr>
                        <w:top w:val="none" w:sz="0" w:space="0" w:color="auto"/>
                        <w:left w:val="none" w:sz="0" w:space="0" w:color="auto"/>
                        <w:bottom w:val="none" w:sz="0" w:space="0" w:color="auto"/>
                        <w:right w:val="none" w:sz="0" w:space="0" w:color="auto"/>
                      </w:divBdr>
                    </w:div>
                    <w:div w:id="632174123">
                      <w:marLeft w:val="0"/>
                      <w:marRight w:val="0"/>
                      <w:marTop w:val="0"/>
                      <w:marBottom w:val="0"/>
                      <w:divBdr>
                        <w:top w:val="none" w:sz="0" w:space="0" w:color="auto"/>
                        <w:left w:val="none" w:sz="0" w:space="0" w:color="auto"/>
                        <w:bottom w:val="none" w:sz="0" w:space="0" w:color="auto"/>
                        <w:right w:val="none" w:sz="0" w:space="0" w:color="auto"/>
                      </w:divBdr>
                    </w:div>
                    <w:div w:id="540872202">
                      <w:marLeft w:val="0"/>
                      <w:marRight w:val="0"/>
                      <w:marTop w:val="0"/>
                      <w:marBottom w:val="0"/>
                      <w:divBdr>
                        <w:top w:val="none" w:sz="0" w:space="0" w:color="auto"/>
                        <w:left w:val="none" w:sz="0" w:space="0" w:color="auto"/>
                        <w:bottom w:val="none" w:sz="0" w:space="0" w:color="auto"/>
                        <w:right w:val="none" w:sz="0" w:space="0" w:color="auto"/>
                      </w:divBdr>
                    </w:div>
                  </w:divsChild>
                </w:div>
                <w:div w:id="1163743982">
                  <w:marLeft w:val="0"/>
                  <w:marRight w:val="0"/>
                  <w:marTop w:val="0"/>
                  <w:marBottom w:val="0"/>
                  <w:divBdr>
                    <w:top w:val="none" w:sz="0" w:space="0" w:color="auto"/>
                    <w:left w:val="none" w:sz="0" w:space="0" w:color="auto"/>
                    <w:bottom w:val="none" w:sz="0" w:space="0" w:color="auto"/>
                    <w:right w:val="none" w:sz="0" w:space="0" w:color="auto"/>
                  </w:divBdr>
                  <w:divsChild>
                    <w:div w:id="1155612014">
                      <w:marLeft w:val="0"/>
                      <w:marRight w:val="0"/>
                      <w:marTop w:val="0"/>
                      <w:marBottom w:val="0"/>
                      <w:divBdr>
                        <w:top w:val="none" w:sz="0" w:space="0" w:color="auto"/>
                        <w:left w:val="none" w:sz="0" w:space="0" w:color="auto"/>
                        <w:bottom w:val="none" w:sz="0" w:space="0" w:color="auto"/>
                        <w:right w:val="none" w:sz="0" w:space="0" w:color="auto"/>
                      </w:divBdr>
                    </w:div>
                    <w:div w:id="773982425">
                      <w:marLeft w:val="0"/>
                      <w:marRight w:val="0"/>
                      <w:marTop w:val="0"/>
                      <w:marBottom w:val="0"/>
                      <w:divBdr>
                        <w:top w:val="none" w:sz="0" w:space="0" w:color="auto"/>
                        <w:left w:val="none" w:sz="0" w:space="0" w:color="auto"/>
                        <w:bottom w:val="none" w:sz="0" w:space="0" w:color="auto"/>
                        <w:right w:val="none" w:sz="0" w:space="0" w:color="auto"/>
                      </w:divBdr>
                    </w:div>
                    <w:div w:id="698048828">
                      <w:marLeft w:val="0"/>
                      <w:marRight w:val="0"/>
                      <w:marTop w:val="0"/>
                      <w:marBottom w:val="0"/>
                      <w:divBdr>
                        <w:top w:val="none" w:sz="0" w:space="0" w:color="auto"/>
                        <w:left w:val="none" w:sz="0" w:space="0" w:color="auto"/>
                        <w:bottom w:val="none" w:sz="0" w:space="0" w:color="auto"/>
                        <w:right w:val="none" w:sz="0" w:space="0" w:color="auto"/>
                      </w:divBdr>
                    </w:div>
                    <w:div w:id="1487286767">
                      <w:marLeft w:val="0"/>
                      <w:marRight w:val="0"/>
                      <w:marTop w:val="0"/>
                      <w:marBottom w:val="0"/>
                      <w:divBdr>
                        <w:top w:val="none" w:sz="0" w:space="0" w:color="auto"/>
                        <w:left w:val="none" w:sz="0" w:space="0" w:color="auto"/>
                        <w:bottom w:val="none" w:sz="0" w:space="0" w:color="auto"/>
                        <w:right w:val="none" w:sz="0" w:space="0" w:color="auto"/>
                      </w:divBdr>
                    </w:div>
                    <w:div w:id="1040280412">
                      <w:marLeft w:val="0"/>
                      <w:marRight w:val="0"/>
                      <w:marTop w:val="0"/>
                      <w:marBottom w:val="0"/>
                      <w:divBdr>
                        <w:top w:val="none" w:sz="0" w:space="0" w:color="auto"/>
                        <w:left w:val="none" w:sz="0" w:space="0" w:color="auto"/>
                        <w:bottom w:val="none" w:sz="0" w:space="0" w:color="auto"/>
                        <w:right w:val="none" w:sz="0" w:space="0" w:color="auto"/>
                      </w:divBdr>
                    </w:div>
                    <w:div w:id="1382170163">
                      <w:marLeft w:val="0"/>
                      <w:marRight w:val="0"/>
                      <w:marTop w:val="0"/>
                      <w:marBottom w:val="0"/>
                      <w:divBdr>
                        <w:top w:val="none" w:sz="0" w:space="0" w:color="auto"/>
                        <w:left w:val="none" w:sz="0" w:space="0" w:color="auto"/>
                        <w:bottom w:val="none" w:sz="0" w:space="0" w:color="auto"/>
                        <w:right w:val="none" w:sz="0" w:space="0" w:color="auto"/>
                      </w:divBdr>
                    </w:div>
                  </w:divsChild>
                </w:div>
                <w:div w:id="246576738">
                  <w:marLeft w:val="0"/>
                  <w:marRight w:val="0"/>
                  <w:marTop w:val="0"/>
                  <w:marBottom w:val="0"/>
                  <w:divBdr>
                    <w:top w:val="none" w:sz="0" w:space="0" w:color="auto"/>
                    <w:left w:val="none" w:sz="0" w:space="0" w:color="auto"/>
                    <w:bottom w:val="none" w:sz="0" w:space="0" w:color="auto"/>
                    <w:right w:val="none" w:sz="0" w:space="0" w:color="auto"/>
                  </w:divBdr>
                  <w:divsChild>
                    <w:div w:id="381759315">
                      <w:marLeft w:val="0"/>
                      <w:marRight w:val="0"/>
                      <w:marTop w:val="0"/>
                      <w:marBottom w:val="0"/>
                      <w:divBdr>
                        <w:top w:val="none" w:sz="0" w:space="0" w:color="auto"/>
                        <w:left w:val="none" w:sz="0" w:space="0" w:color="auto"/>
                        <w:bottom w:val="none" w:sz="0" w:space="0" w:color="auto"/>
                        <w:right w:val="none" w:sz="0" w:space="0" w:color="auto"/>
                      </w:divBdr>
                    </w:div>
                  </w:divsChild>
                </w:div>
                <w:div w:id="1808545859">
                  <w:marLeft w:val="0"/>
                  <w:marRight w:val="0"/>
                  <w:marTop w:val="0"/>
                  <w:marBottom w:val="0"/>
                  <w:divBdr>
                    <w:top w:val="none" w:sz="0" w:space="0" w:color="auto"/>
                    <w:left w:val="none" w:sz="0" w:space="0" w:color="auto"/>
                    <w:bottom w:val="none" w:sz="0" w:space="0" w:color="auto"/>
                    <w:right w:val="none" w:sz="0" w:space="0" w:color="auto"/>
                  </w:divBdr>
                  <w:divsChild>
                    <w:div w:id="894007314">
                      <w:marLeft w:val="0"/>
                      <w:marRight w:val="0"/>
                      <w:marTop w:val="0"/>
                      <w:marBottom w:val="0"/>
                      <w:divBdr>
                        <w:top w:val="none" w:sz="0" w:space="0" w:color="auto"/>
                        <w:left w:val="none" w:sz="0" w:space="0" w:color="auto"/>
                        <w:bottom w:val="none" w:sz="0" w:space="0" w:color="auto"/>
                        <w:right w:val="none" w:sz="0" w:space="0" w:color="auto"/>
                      </w:divBdr>
                    </w:div>
                  </w:divsChild>
                </w:div>
                <w:div w:id="2057924165">
                  <w:marLeft w:val="0"/>
                  <w:marRight w:val="0"/>
                  <w:marTop w:val="0"/>
                  <w:marBottom w:val="0"/>
                  <w:divBdr>
                    <w:top w:val="none" w:sz="0" w:space="0" w:color="auto"/>
                    <w:left w:val="none" w:sz="0" w:space="0" w:color="auto"/>
                    <w:bottom w:val="none" w:sz="0" w:space="0" w:color="auto"/>
                    <w:right w:val="none" w:sz="0" w:space="0" w:color="auto"/>
                  </w:divBdr>
                  <w:divsChild>
                    <w:div w:id="51276942">
                      <w:marLeft w:val="0"/>
                      <w:marRight w:val="0"/>
                      <w:marTop w:val="0"/>
                      <w:marBottom w:val="0"/>
                      <w:divBdr>
                        <w:top w:val="none" w:sz="0" w:space="0" w:color="auto"/>
                        <w:left w:val="none" w:sz="0" w:space="0" w:color="auto"/>
                        <w:bottom w:val="none" w:sz="0" w:space="0" w:color="auto"/>
                        <w:right w:val="none" w:sz="0" w:space="0" w:color="auto"/>
                      </w:divBdr>
                    </w:div>
                    <w:div w:id="460003585">
                      <w:marLeft w:val="0"/>
                      <w:marRight w:val="0"/>
                      <w:marTop w:val="0"/>
                      <w:marBottom w:val="0"/>
                      <w:divBdr>
                        <w:top w:val="none" w:sz="0" w:space="0" w:color="auto"/>
                        <w:left w:val="none" w:sz="0" w:space="0" w:color="auto"/>
                        <w:bottom w:val="none" w:sz="0" w:space="0" w:color="auto"/>
                        <w:right w:val="none" w:sz="0" w:space="0" w:color="auto"/>
                      </w:divBdr>
                    </w:div>
                    <w:div w:id="1101954507">
                      <w:marLeft w:val="0"/>
                      <w:marRight w:val="0"/>
                      <w:marTop w:val="0"/>
                      <w:marBottom w:val="0"/>
                      <w:divBdr>
                        <w:top w:val="none" w:sz="0" w:space="0" w:color="auto"/>
                        <w:left w:val="none" w:sz="0" w:space="0" w:color="auto"/>
                        <w:bottom w:val="none" w:sz="0" w:space="0" w:color="auto"/>
                        <w:right w:val="none" w:sz="0" w:space="0" w:color="auto"/>
                      </w:divBdr>
                    </w:div>
                    <w:div w:id="1906182023">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
                    <w:div w:id="2083527812">
                      <w:marLeft w:val="0"/>
                      <w:marRight w:val="0"/>
                      <w:marTop w:val="0"/>
                      <w:marBottom w:val="0"/>
                      <w:divBdr>
                        <w:top w:val="none" w:sz="0" w:space="0" w:color="auto"/>
                        <w:left w:val="none" w:sz="0" w:space="0" w:color="auto"/>
                        <w:bottom w:val="none" w:sz="0" w:space="0" w:color="auto"/>
                        <w:right w:val="none" w:sz="0" w:space="0" w:color="auto"/>
                      </w:divBdr>
                    </w:div>
                  </w:divsChild>
                </w:div>
                <w:div w:id="1235815516">
                  <w:marLeft w:val="0"/>
                  <w:marRight w:val="0"/>
                  <w:marTop w:val="0"/>
                  <w:marBottom w:val="0"/>
                  <w:divBdr>
                    <w:top w:val="none" w:sz="0" w:space="0" w:color="auto"/>
                    <w:left w:val="none" w:sz="0" w:space="0" w:color="auto"/>
                    <w:bottom w:val="none" w:sz="0" w:space="0" w:color="auto"/>
                    <w:right w:val="none" w:sz="0" w:space="0" w:color="auto"/>
                  </w:divBdr>
                  <w:divsChild>
                    <w:div w:id="2090885384">
                      <w:marLeft w:val="0"/>
                      <w:marRight w:val="0"/>
                      <w:marTop w:val="0"/>
                      <w:marBottom w:val="0"/>
                      <w:divBdr>
                        <w:top w:val="none" w:sz="0" w:space="0" w:color="auto"/>
                        <w:left w:val="none" w:sz="0" w:space="0" w:color="auto"/>
                        <w:bottom w:val="none" w:sz="0" w:space="0" w:color="auto"/>
                        <w:right w:val="none" w:sz="0" w:space="0" w:color="auto"/>
                      </w:divBdr>
                    </w:div>
                    <w:div w:id="32536037">
                      <w:marLeft w:val="0"/>
                      <w:marRight w:val="0"/>
                      <w:marTop w:val="0"/>
                      <w:marBottom w:val="0"/>
                      <w:divBdr>
                        <w:top w:val="none" w:sz="0" w:space="0" w:color="auto"/>
                        <w:left w:val="none" w:sz="0" w:space="0" w:color="auto"/>
                        <w:bottom w:val="none" w:sz="0" w:space="0" w:color="auto"/>
                        <w:right w:val="none" w:sz="0" w:space="0" w:color="auto"/>
                      </w:divBdr>
                    </w:div>
                    <w:div w:id="1920598865">
                      <w:marLeft w:val="0"/>
                      <w:marRight w:val="0"/>
                      <w:marTop w:val="0"/>
                      <w:marBottom w:val="0"/>
                      <w:divBdr>
                        <w:top w:val="none" w:sz="0" w:space="0" w:color="auto"/>
                        <w:left w:val="none" w:sz="0" w:space="0" w:color="auto"/>
                        <w:bottom w:val="none" w:sz="0" w:space="0" w:color="auto"/>
                        <w:right w:val="none" w:sz="0" w:space="0" w:color="auto"/>
                      </w:divBdr>
                    </w:div>
                  </w:divsChild>
                </w:div>
                <w:div w:id="1542205325">
                  <w:marLeft w:val="0"/>
                  <w:marRight w:val="0"/>
                  <w:marTop w:val="0"/>
                  <w:marBottom w:val="0"/>
                  <w:divBdr>
                    <w:top w:val="none" w:sz="0" w:space="0" w:color="auto"/>
                    <w:left w:val="none" w:sz="0" w:space="0" w:color="auto"/>
                    <w:bottom w:val="none" w:sz="0" w:space="0" w:color="auto"/>
                    <w:right w:val="none" w:sz="0" w:space="0" w:color="auto"/>
                  </w:divBdr>
                  <w:divsChild>
                    <w:div w:id="8421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3147">
              <w:marLeft w:val="0"/>
              <w:marRight w:val="0"/>
              <w:marTop w:val="0"/>
              <w:marBottom w:val="0"/>
              <w:divBdr>
                <w:top w:val="none" w:sz="0" w:space="0" w:color="auto"/>
                <w:left w:val="none" w:sz="0" w:space="0" w:color="auto"/>
                <w:bottom w:val="none" w:sz="0" w:space="0" w:color="auto"/>
                <w:right w:val="none" w:sz="0" w:space="0" w:color="auto"/>
              </w:divBdr>
              <w:divsChild>
                <w:div w:id="2080668712">
                  <w:marLeft w:val="810"/>
                  <w:marRight w:val="810"/>
                  <w:marTop w:val="360"/>
                  <w:marBottom w:val="0"/>
                  <w:divBdr>
                    <w:top w:val="none" w:sz="0" w:space="0" w:color="auto"/>
                    <w:left w:val="none" w:sz="0" w:space="0" w:color="auto"/>
                    <w:bottom w:val="none" w:sz="0" w:space="0" w:color="auto"/>
                    <w:right w:val="none" w:sz="0" w:space="0" w:color="auto"/>
                  </w:divBdr>
                  <w:divsChild>
                    <w:div w:id="1107578317">
                      <w:marLeft w:val="4005"/>
                      <w:marRight w:val="810"/>
                      <w:marTop w:val="0"/>
                      <w:marBottom w:val="0"/>
                      <w:divBdr>
                        <w:top w:val="none" w:sz="0" w:space="0" w:color="auto"/>
                        <w:left w:val="none" w:sz="0" w:space="0" w:color="auto"/>
                        <w:bottom w:val="none" w:sz="0" w:space="0" w:color="auto"/>
                        <w:right w:val="none" w:sz="0" w:space="0" w:color="auto"/>
                      </w:divBdr>
                    </w:div>
                    <w:div w:id="139731959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2088651132">
          <w:marLeft w:val="0"/>
          <w:marRight w:val="0"/>
          <w:marTop w:val="0"/>
          <w:marBottom w:val="0"/>
          <w:divBdr>
            <w:top w:val="none" w:sz="0" w:space="0" w:color="auto"/>
            <w:left w:val="none" w:sz="0" w:space="0" w:color="auto"/>
            <w:bottom w:val="none" w:sz="0" w:space="0" w:color="auto"/>
            <w:right w:val="none" w:sz="0" w:space="0" w:color="auto"/>
          </w:divBdr>
          <w:divsChild>
            <w:div w:id="1841970470">
              <w:marLeft w:val="0"/>
              <w:marRight w:val="0"/>
              <w:marTop w:val="0"/>
              <w:marBottom w:val="0"/>
              <w:divBdr>
                <w:top w:val="none" w:sz="0" w:space="0" w:color="auto"/>
                <w:left w:val="none" w:sz="0" w:space="0" w:color="auto"/>
                <w:bottom w:val="none" w:sz="0" w:space="0" w:color="auto"/>
                <w:right w:val="none" w:sz="0" w:space="0" w:color="auto"/>
              </w:divBdr>
              <w:divsChild>
                <w:div w:id="11286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460">
          <w:marLeft w:val="0"/>
          <w:marRight w:val="0"/>
          <w:marTop w:val="0"/>
          <w:marBottom w:val="0"/>
          <w:divBdr>
            <w:top w:val="none" w:sz="0" w:space="0" w:color="auto"/>
            <w:left w:val="none" w:sz="0" w:space="0" w:color="auto"/>
            <w:bottom w:val="none" w:sz="0" w:space="0" w:color="auto"/>
            <w:right w:val="none" w:sz="0" w:space="0" w:color="auto"/>
          </w:divBdr>
          <w:divsChild>
            <w:div w:id="1498570819">
              <w:marLeft w:val="0"/>
              <w:marRight w:val="0"/>
              <w:marTop w:val="0"/>
              <w:marBottom w:val="0"/>
              <w:divBdr>
                <w:top w:val="none" w:sz="0" w:space="0" w:color="auto"/>
                <w:left w:val="none" w:sz="0" w:space="0" w:color="auto"/>
                <w:bottom w:val="none" w:sz="0" w:space="0" w:color="auto"/>
                <w:right w:val="none" w:sz="0" w:space="0" w:color="auto"/>
              </w:divBdr>
              <w:divsChild>
                <w:div w:id="10437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1B36-189B-408E-A9E6-29ACF5CE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10549</Words>
  <Characters>60135</Characters>
  <Application>Microsoft Office Word</Application>
  <DocSecurity>0</DocSecurity>
  <Lines>501</Lines>
  <Paragraphs>141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Morozova</dc:creator>
  <cp:keywords/>
  <dc:description/>
  <cp:lastModifiedBy>Golas, Aleksander</cp:lastModifiedBy>
  <cp:revision>4</cp:revision>
  <dcterms:created xsi:type="dcterms:W3CDTF">2024-09-06T14:19:00Z</dcterms:created>
  <dcterms:modified xsi:type="dcterms:W3CDTF">2024-09-06T14:20:00Z</dcterms:modified>
</cp:coreProperties>
</file>