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ECD6" w14:textId="3F2392ED" w:rsidR="00D47869" w:rsidRPr="009F7D37" w:rsidRDefault="00D47869" w:rsidP="00D47869">
      <w:pPr>
        <w:spacing w:before="120" w:after="120" w:line="276" w:lineRule="auto"/>
        <w:jc w:val="center"/>
        <w:rPr>
          <w:rFonts w:ascii="Times New Roman" w:eastAsia="Times New Roman" w:hAnsi="Times New Roman" w:cs="Times New Roman"/>
          <w:b/>
          <w:bCs/>
          <w:noProof/>
          <w:sz w:val="20"/>
          <w:szCs w:val="20"/>
          <w:lang w:val="uk-UA"/>
        </w:rPr>
      </w:pPr>
      <w:bookmarkStart w:id="0" w:name="_Hlk153283627"/>
      <w:r w:rsidRPr="009F7D37">
        <w:rPr>
          <w:rFonts w:ascii="Times New Roman" w:eastAsia="Times New Roman" w:hAnsi="Times New Roman" w:cs="Times New Roman"/>
          <w:b/>
          <w:bCs/>
          <w:noProof/>
          <w:sz w:val="20"/>
          <w:szCs w:val="20"/>
          <w:lang w:val="uk-UA"/>
        </w:rPr>
        <w:t>ДИРЕКТИВА 2009/73/ЄС ЄВРОПЕЙСЬКОГО ПАРЛАМЕНТУ І РАДИ</w:t>
      </w:r>
    </w:p>
    <w:p w14:paraId="75F49512" w14:textId="77777777" w:rsidR="00D47869" w:rsidRPr="009F7D37" w:rsidRDefault="00D47869" w:rsidP="00D47869">
      <w:pPr>
        <w:spacing w:before="120" w:after="120" w:line="276" w:lineRule="auto"/>
        <w:jc w:val="center"/>
        <w:rPr>
          <w:rFonts w:ascii="Times New Roman" w:eastAsia="Times New Roman" w:hAnsi="Times New Roman" w:cs="Times New Roman"/>
          <w:b/>
          <w:bCs/>
          <w:noProof/>
          <w:sz w:val="20"/>
          <w:szCs w:val="20"/>
          <w:lang w:val="uk-UA"/>
        </w:rPr>
      </w:pPr>
      <w:r w:rsidRPr="009F7D37">
        <w:rPr>
          <w:rFonts w:ascii="Times New Roman" w:eastAsia="Times New Roman" w:hAnsi="Times New Roman" w:cs="Times New Roman"/>
          <w:b/>
          <w:bCs/>
          <w:noProof/>
          <w:sz w:val="20"/>
          <w:szCs w:val="20"/>
          <w:lang w:val="uk-UA"/>
        </w:rPr>
        <w:t>від 13 липня 2009 року</w:t>
      </w:r>
    </w:p>
    <w:p w14:paraId="4307D0BF" w14:textId="5A18479C" w:rsidR="00D47869" w:rsidRPr="009F7D37" w:rsidRDefault="00D47869" w:rsidP="00D47869">
      <w:pPr>
        <w:spacing w:before="120" w:after="120" w:line="276" w:lineRule="auto"/>
        <w:jc w:val="center"/>
        <w:rPr>
          <w:rFonts w:ascii="Times New Roman" w:eastAsia="Times New Roman" w:hAnsi="Times New Roman" w:cs="Times New Roman"/>
          <w:b/>
          <w:bCs/>
          <w:noProof/>
          <w:sz w:val="20"/>
          <w:szCs w:val="20"/>
          <w:lang w:val="uk-UA"/>
        </w:rPr>
      </w:pPr>
      <w:r w:rsidRPr="009F7D37">
        <w:rPr>
          <w:rFonts w:ascii="Times New Roman" w:eastAsia="Times New Roman" w:hAnsi="Times New Roman" w:cs="Times New Roman"/>
          <w:b/>
          <w:bCs/>
          <w:noProof/>
          <w:sz w:val="20"/>
          <w:szCs w:val="20"/>
          <w:lang w:val="uk-UA"/>
        </w:rPr>
        <w:t>стосовно спільних правил внутрішнього ринку природного газу</w:t>
      </w:r>
      <w:r w:rsidR="00C21269">
        <w:rPr>
          <w:rFonts w:ascii="Times New Roman" w:eastAsia="Times New Roman" w:hAnsi="Times New Roman" w:cs="Times New Roman"/>
          <w:b/>
          <w:bCs/>
          <w:noProof/>
          <w:sz w:val="20"/>
          <w:szCs w:val="20"/>
          <w:lang w:val="uk-UA"/>
        </w:rPr>
        <w:br/>
      </w:r>
      <w:r w:rsidRPr="009F7D37">
        <w:rPr>
          <w:rFonts w:ascii="Times New Roman" w:eastAsia="Times New Roman" w:hAnsi="Times New Roman" w:cs="Times New Roman"/>
          <w:b/>
          <w:bCs/>
          <w:noProof/>
          <w:sz w:val="20"/>
          <w:szCs w:val="20"/>
          <w:lang w:val="uk-UA"/>
        </w:rPr>
        <w:t>та така, що скасовує Директиву 2003/55/ЄС</w:t>
      </w:r>
    </w:p>
    <w:p w14:paraId="1DDFF6F2" w14:textId="77777777" w:rsidR="00D47869" w:rsidRPr="009F7D37" w:rsidRDefault="00000000" w:rsidP="00D47869">
      <w:pPr>
        <w:spacing w:before="120" w:after="120" w:line="276" w:lineRule="auto"/>
        <w:jc w:val="center"/>
        <w:rPr>
          <w:rFonts w:ascii="Times New Roman" w:eastAsia="Times New Roman" w:hAnsi="Times New Roman" w:cs="Times New Roman"/>
          <w:b/>
          <w:bCs/>
          <w:noProof/>
          <w:sz w:val="20"/>
          <w:szCs w:val="20"/>
          <w:lang w:val="uk-UA"/>
        </w:rPr>
      </w:pPr>
      <w:hyperlink r:id="rId8" w:tooltip="32009L0073" w:history="1">
        <w:r w:rsidR="00D47869" w:rsidRPr="009F7D37">
          <w:rPr>
            <w:rFonts w:ascii="Times New Roman" w:eastAsia="Times New Roman" w:hAnsi="Times New Roman" w:cs="Times New Roman"/>
            <w:b/>
            <w:bCs/>
            <w:noProof/>
            <w:sz w:val="20"/>
            <w:szCs w:val="20"/>
            <w:lang w:val="uk-UA"/>
          </w:rPr>
          <w:t>(Текст з актуальністю для ЄЕП)</w:t>
        </w:r>
      </w:hyperlink>
    </w:p>
    <w:p w14:paraId="6B204CB0" w14:textId="77777777" w:rsidR="007928A1" w:rsidRPr="009F7D37" w:rsidRDefault="007928A1"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151E5CB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sectPr w:rsidR="00663D33" w:rsidRPr="009F7D37" w:rsidSect="009F7D37">
          <w:headerReference w:type="first" r:id="rId9"/>
          <w:footnotePr>
            <w:numRestart w:val="eachPage"/>
          </w:footnotePr>
          <w:endnotePr>
            <w:numFmt w:val="decimal"/>
          </w:endnotePr>
          <w:pgSz w:w="11906" w:h="16838"/>
          <w:pgMar w:top="1440" w:right="1440" w:bottom="1440" w:left="1440" w:header="708" w:footer="708" w:gutter="0"/>
          <w:pgNumType w:start="94"/>
          <w:cols w:space="708"/>
          <w:titlePg/>
          <w:docGrid w:linePitch="360"/>
        </w:sectPr>
      </w:pPr>
    </w:p>
    <w:p w14:paraId="67704294" w14:textId="52C8598D" w:rsidR="00D47869" w:rsidRPr="009F7D37" w:rsidRDefault="00D47869"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ЄВРОПЕЙСЬКИЙ ПАРЛАМЕНТ І РАДА ЄВРОПЕЙСЬКОГО СОЮЗУ,</w:t>
      </w:r>
    </w:p>
    <w:p w14:paraId="58B70ECA" w14:textId="77777777" w:rsidR="00D47869" w:rsidRPr="009F7D37" w:rsidRDefault="00D47869"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Беручи до уваги Договір про заснування Європейської Спільноти та, зокрема, його частину 2 статті 47, статті 55 та 95,</w:t>
      </w:r>
    </w:p>
    <w:p w14:paraId="01BF5239" w14:textId="59F85A2B" w:rsidR="00D47869" w:rsidRPr="009F7D37" w:rsidRDefault="00D47869"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Беручи до уваги пропозицію </w:t>
      </w:r>
      <w:r w:rsidR="00125517">
        <w:rPr>
          <w:rFonts w:ascii="Times New Roman" w:eastAsia="Times New Roman" w:hAnsi="Times New Roman" w:cs="Times New Roman"/>
          <w:noProof/>
          <w:sz w:val="20"/>
          <w:szCs w:val="20"/>
          <w:lang w:val="uk-UA"/>
        </w:rPr>
        <w:t xml:space="preserve">від </w:t>
      </w:r>
      <w:r w:rsidRPr="009F7D37">
        <w:rPr>
          <w:rFonts w:ascii="Times New Roman" w:eastAsia="Times New Roman" w:hAnsi="Times New Roman" w:cs="Times New Roman"/>
          <w:noProof/>
          <w:sz w:val="20"/>
          <w:szCs w:val="20"/>
          <w:lang w:val="uk-UA"/>
        </w:rPr>
        <w:t>Комісії,</w:t>
      </w:r>
    </w:p>
    <w:p w14:paraId="23C20B55" w14:textId="7AFB4ADA" w:rsidR="00663D33" w:rsidRPr="009F7D37" w:rsidRDefault="00D47869"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Беручи до уваги висновок Європейського економічно-соціального комітету</w:t>
      </w:r>
      <w:hyperlink r:id="rId10" w:anchor="ntr1-L_2009211EN.01009401-E0001" w:history="1">
        <w:r w:rsidR="00663D33" w:rsidRPr="009F7D37">
          <w:rPr>
            <w:rFonts w:ascii="Times New Roman" w:eastAsia="Times New Roman" w:hAnsi="Times New Roman" w:cs="Times New Roman"/>
            <w:noProof/>
            <w:sz w:val="20"/>
            <w:szCs w:val="20"/>
            <w:lang w:val="uk-UA"/>
          </w:rPr>
          <w:t> </w:t>
        </w:r>
        <w:r w:rsidR="00663D33" w:rsidRPr="009F7D37">
          <w:rPr>
            <w:rStyle w:val="FootnoteReference"/>
            <w:rFonts w:ascii="Times New Roman" w:eastAsia="Times New Roman" w:hAnsi="Times New Roman" w:cs="Times New Roman"/>
            <w:noProof/>
            <w:sz w:val="20"/>
            <w:szCs w:val="20"/>
            <w:lang w:val="uk-UA"/>
          </w:rPr>
          <w:t>(</w:t>
        </w:r>
        <w:r w:rsidR="00663D33" w:rsidRPr="009F7D37">
          <w:rPr>
            <w:rStyle w:val="FootnoteReference"/>
            <w:rFonts w:ascii="Times New Roman" w:eastAsia="Times New Roman" w:hAnsi="Times New Roman" w:cs="Times New Roman"/>
            <w:noProof/>
            <w:sz w:val="20"/>
            <w:szCs w:val="20"/>
            <w:lang w:val="uk-UA"/>
          </w:rPr>
          <w:footnoteReference w:id="1"/>
        </w:r>
        <w:r w:rsidR="00663D33" w:rsidRPr="009F7D37">
          <w:rPr>
            <w:rStyle w:val="FootnoteReference"/>
            <w:rFonts w:ascii="Times New Roman" w:eastAsia="Times New Roman" w:hAnsi="Times New Roman" w:cs="Times New Roman"/>
            <w:noProof/>
            <w:sz w:val="20"/>
            <w:szCs w:val="20"/>
            <w:lang w:val="uk-UA"/>
          </w:rPr>
          <w:t>)</w:t>
        </w:r>
      </w:hyperlink>
      <w:r w:rsidR="00663D33" w:rsidRPr="009F7D37">
        <w:rPr>
          <w:rFonts w:ascii="Times New Roman" w:eastAsia="Times New Roman" w:hAnsi="Times New Roman" w:cs="Times New Roman"/>
          <w:noProof/>
          <w:sz w:val="20"/>
          <w:szCs w:val="20"/>
          <w:lang w:val="uk-UA"/>
        </w:rPr>
        <w:t>,</w:t>
      </w:r>
    </w:p>
    <w:p w14:paraId="66397F5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Беручи до уваги висновок Комітету регіонів</w:t>
      </w:r>
      <w:hyperlink r:id="rId11" w:anchor="ntr2-L_2009211EN.01009401-E0002" w:history="1">
        <w:r w:rsidRPr="009F7D37">
          <w:rPr>
            <w:rFonts w:ascii="Times New Roman" w:eastAsia="Times New Roman" w:hAnsi="Times New Roman" w:cs="Times New Roman"/>
            <w:noProof/>
            <w:sz w:val="20"/>
            <w:szCs w:val="20"/>
            <w:lang w:val="uk-UA"/>
          </w:rPr>
          <w:t>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2"/>
        </w:r>
        <w:r w:rsidRPr="009F7D37">
          <w:rPr>
            <w:rStyle w:val="FootnoteReference"/>
            <w:rFonts w:ascii="Times New Roman" w:eastAsia="Times New Roman" w:hAnsi="Times New Roman" w:cs="Times New Roman"/>
            <w:noProof/>
            <w:sz w:val="20"/>
            <w:szCs w:val="20"/>
            <w:lang w:val="uk-UA"/>
          </w:rPr>
          <w:t>)</w:t>
        </w:r>
      </w:hyperlink>
    </w:p>
    <w:p w14:paraId="46D62330" w14:textId="0E81662F" w:rsidR="00663D33" w:rsidRPr="009F7D37" w:rsidRDefault="002B7CCF"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Pr>
          <w:rFonts w:ascii="Times New Roman" w:eastAsia="Times New Roman" w:hAnsi="Times New Roman" w:cs="Times New Roman"/>
          <w:noProof/>
          <w:sz w:val="20"/>
          <w:szCs w:val="20"/>
          <w:lang w:val="uk-UA"/>
        </w:rPr>
        <w:t>Діючи в</w:t>
      </w:r>
      <w:r w:rsidR="00663D33" w:rsidRPr="009F7D37">
        <w:rPr>
          <w:rFonts w:ascii="Times New Roman" w:eastAsia="Times New Roman" w:hAnsi="Times New Roman" w:cs="Times New Roman"/>
          <w:noProof/>
          <w:sz w:val="20"/>
          <w:szCs w:val="20"/>
          <w:lang w:val="uk-UA"/>
        </w:rPr>
        <w:t>ідповідно до процедури, встановленої у статті 251 Договору</w:t>
      </w:r>
      <w:hyperlink r:id="rId12" w:anchor="ntr3-L_2009211EN.01009401-E0003" w:history="1">
        <w:r w:rsidR="00663D33" w:rsidRPr="009F7D37">
          <w:rPr>
            <w:rFonts w:ascii="Times New Roman" w:eastAsia="Times New Roman" w:hAnsi="Times New Roman" w:cs="Times New Roman"/>
            <w:noProof/>
            <w:sz w:val="20"/>
            <w:szCs w:val="20"/>
            <w:lang w:val="uk-UA"/>
          </w:rPr>
          <w:t> </w:t>
        </w:r>
        <w:r w:rsidR="00663D33" w:rsidRPr="009F7D37">
          <w:rPr>
            <w:rStyle w:val="FootnoteReference"/>
            <w:rFonts w:ascii="Times New Roman" w:eastAsia="Times New Roman" w:hAnsi="Times New Roman" w:cs="Times New Roman"/>
            <w:noProof/>
            <w:sz w:val="20"/>
            <w:szCs w:val="20"/>
            <w:lang w:val="uk-UA"/>
          </w:rPr>
          <w:t>(</w:t>
        </w:r>
        <w:r w:rsidR="00663D33" w:rsidRPr="009F7D37">
          <w:rPr>
            <w:rStyle w:val="FootnoteReference"/>
            <w:rFonts w:ascii="Times New Roman" w:eastAsia="Times New Roman" w:hAnsi="Times New Roman" w:cs="Times New Roman"/>
            <w:noProof/>
            <w:sz w:val="20"/>
            <w:szCs w:val="20"/>
            <w:lang w:val="uk-UA"/>
          </w:rPr>
          <w:footnoteReference w:id="3"/>
        </w:r>
        <w:r w:rsidR="00663D33" w:rsidRPr="009F7D37">
          <w:rPr>
            <w:rStyle w:val="FootnoteReference"/>
            <w:rFonts w:ascii="Times New Roman" w:eastAsia="Times New Roman" w:hAnsi="Times New Roman" w:cs="Times New Roman"/>
            <w:noProof/>
            <w:sz w:val="20"/>
            <w:szCs w:val="20"/>
            <w:lang w:val="uk-UA"/>
          </w:rPr>
          <w:t>)</w:t>
        </w:r>
      </w:hyperlink>
      <w:r w:rsidR="00663D33" w:rsidRPr="009F7D37">
        <w:rPr>
          <w:rFonts w:ascii="Times New Roman" w:eastAsia="Times New Roman" w:hAnsi="Times New Roman" w:cs="Times New Roman"/>
          <w:noProof/>
          <w:sz w:val="20"/>
          <w:szCs w:val="20"/>
          <w:lang w:val="uk-UA"/>
        </w:rPr>
        <w:t>,</w:t>
      </w:r>
    </w:p>
    <w:p w14:paraId="2010BD5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Оскільки:</w:t>
      </w:r>
    </w:p>
    <w:p w14:paraId="3D3C3800" w14:textId="07F8429D"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Внутрішній ринок природного газу, який поступово впроваджується </w:t>
      </w:r>
      <w:r w:rsidR="0090252A">
        <w:rPr>
          <w:rFonts w:ascii="Times New Roman" w:eastAsia="Times New Roman" w:hAnsi="Times New Roman" w:cs="Times New Roman"/>
          <w:noProof/>
          <w:sz w:val="20"/>
          <w:szCs w:val="20"/>
          <w:lang w:val="uk-UA"/>
        </w:rPr>
        <w:t>по</w:t>
      </w:r>
      <w:r w:rsidR="0035763A" w:rsidRPr="009F7D37">
        <w:rPr>
          <w:rFonts w:ascii="Times New Roman" w:eastAsia="Times New Roman" w:hAnsi="Times New Roman" w:cs="Times New Roman"/>
          <w:noProof/>
          <w:sz w:val="20"/>
          <w:szCs w:val="20"/>
          <w:lang w:val="uk-UA"/>
        </w:rPr>
        <w:t xml:space="preserve"> </w:t>
      </w:r>
      <w:r w:rsidR="0090252A">
        <w:rPr>
          <w:rFonts w:ascii="Times New Roman" w:eastAsia="Times New Roman" w:hAnsi="Times New Roman" w:cs="Times New Roman"/>
          <w:noProof/>
          <w:sz w:val="20"/>
          <w:szCs w:val="20"/>
          <w:lang w:val="uk-UA"/>
        </w:rPr>
        <w:t>в</w:t>
      </w:r>
      <w:r w:rsidR="0035763A" w:rsidRPr="009F7D37">
        <w:rPr>
          <w:rFonts w:ascii="Times New Roman" w:eastAsia="Times New Roman" w:hAnsi="Times New Roman" w:cs="Times New Roman"/>
          <w:noProof/>
          <w:sz w:val="20"/>
          <w:szCs w:val="20"/>
          <w:lang w:val="uk-UA"/>
        </w:rPr>
        <w:t>сьому</w:t>
      </w:r>
      <w:r w:rsidRPr="009F7D37">
        <w:rPr>
          <w:rFonts w:ascii="Times New Roman" w:eastAsia="Times New Roman" w:hAnsi="Times New Roman" w:cs="Times New Roman"/>
          <w:noProof/>
          <w:sz w:val="20"/>
          <w:szCs w:val="20"/>
          <w:lang w:val="uk-UA"/>
        </w:rPr>
        <w:t xml:space="preserve"> Співтовариств</w:t>
      </w:r>
      <w:r w:rsidR="0090252A">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з 1999</w:t>
      </w:r>
      <w:r w:rsidR="00C65AE8"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 xml:space="preserve">року, має на меті надати реальний вибір для усіх споживачів Європейського Союзу, </w:t>
      </w:r>
      <w:r w:rsidR="00652573">
        <w:rPr>
          <w:rFonts w:ascii="Times New Roman" w:eastAsia="Times New Roman" w:hAnsi="Times New Roman" w:cs="Times New Roman"/>
          <w:noProof/>
          <w:sz w:val="20"/>
          <w:szCs w:val="20"/>
          <w:lang w:val="uk-UA"/>
        </w:rPr>
        <w:t>будь</w:t>
      </w:r>
      <w:r w:rsidR="00652573" w:rsidRPr="009F7D37">
        <w:rPr>
          <w:rFonts w:ascii="Times New Roman" w:eastAsia="Times New Roman" w:hAnsi="Times New Roman" w:cs="Times New Roman"/>
          <w:noProof/>
          <w:sz w:val="20"/>
          <w:szCs w:val="20"/>
          <w:lang w:val="uk-UA"/>
        </w:rPr>
        <w:t xml:space="preserve"> то </w:t>
      </w:r>
      <w:r w:rsidRPr="009F7D37">
        <w:rPr>
          <w:rFonts w:ascii="Times New Roman" w:eastAsia="Times New Roman" w:hAnsi="Times New Roman" w:cs="Times New Roman"/>
          <w:noProof/>
          <w:sz w:val="20"/>
          <w:szCs w:val="20"/>
          <w:lang w:val="uk-UA"/>
        </w:rPr>
        <w:t>громадян</w:t>
      </w:r>
      <w:r w:rsidR="00652573">
        <w:rPr>
          <w:rFonts w:ascii="Times New Roman" w:eastAsia="Times New Roman" w:hAnsi="Times New Roman" w:cs="Times New Roman"/>
          <w:noProof/>
          <w:sz w:val="20"/>
          <w:szCs w:val="20"/>
          <w:lang w:val="uk-UA"/>
        </w:rPr>
        <w:t>и чи</w:t>
      </w:r>
      <w:r w:rsidRPr="009F7D37">
        <w:rPr>
          <w:rFonts w:ascii="Times New Roman" w:eastAsia="Times New Roman" w:hAnsi="Times New Roman" w:cs="Times New Roman"/>
          <w:noProof/>
          <w:sz w:val="20"/>
          <w:szCs w:val="20"/>
          <w:lang w:val="uk-UA"/>
        </w:rPr>
        <w:t xml:space="preserve"> підприємств</w:t>
      </w:r>
      <w:r w:rsidR="00652573">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xml:space="preserve">, нові можливості для підприємництва та збільшення транскордонної торгівлі задля досягнення підвищення ефективності, конкурентних цін, вищих стандартів </w:t>
      </w:r>
      <w:r w:rsidR="00C65AE8" w:rsidRPr="009F7D37">
        <w:rPr>
          <w:rFonts w:ascii="Times New Roman" w:eastAsia="Times New Roman" w:hAnsi="Times New Roman" w:cs="Times New Roman"/>
          <w:noProof/>
          <w:sz w:val="20"/>
          <w:szCs w:val="20"/>
          <w:lang w:val="uk-UA"/>
        </w:rPr>
        <w:t>послуг</w:t>
      </w:r>
      <w:r w:rsidRPr="009F7D37">
        <w:rPr>
          <w:rFonts w:ascii="Times New Roman" w:eastAsia="Times New Roman" w:hAnsi="Times New Roman" w:cs="Times New Roman"/>
          <w:noProof/>
          <w:sz w:val="20"/>
          <w:szCs w:val="20"/>
          <w:lang w:val="uk-UA"/>
        </w:rPr>
        <w:t>, а також сприяти безпеці постачання та сталості.</w:t>
      </w:r>
    </w:p>
    <w:p w14:paraId="4A3D34D6" w14:textId="3CA06266"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Директива 2003/55/ЄС Європейського Парламенту і Ради від 26 червня 2003 року про спільні правила внутрішнього ринку природного газу</w:t>
      </w:r>
      <w:hyperlink r:id="rId13" w:anchor="ntr4-L_2009211EN.01009401-E0004" w:history="1">
        <w:r w:rsidRPr="009F7D37">
          <w:rPr>
            <w:rFonts w:ascii="Times New Roman" w:eastAsia="Times New Roman" w:hAnsi="Times New Roman" w:cs="Times New Roman"/>
            <w:noProof/>
            <w:sz w:val="20"/>
            <w:szCs w:val="20"/>
            <w:lang w:val="uk-UA"/>
          </w:rPr>
          <w:t>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4"/>
        </w:r>
        <w:r w:rsidRPr="009F7D37">
          <w:rPr>
            <w:rStyle w:val="FootnoteReference"/>
            <w:rFonts w:ascii="Times New Roman" w:eastAsia="Times New Roman" w:hAnsi="Times New Roman" w:cs="Times New Roman"/>
            <w:noProof/>
            <w:sz w:val="20"/>
            <w:szCs w:val="20"/>
            <w:lang w:val="uk-UA"/>
          </w:rPr>
          <w:t>)</w:t>
        </w:r>
      </w:hyperlink>
      <w:r w:rsidRPr="009F7D37">
        <w:rPr>
          <w:rFonts w:ascii="Times New Roman" w:eastAsia="Times New Roman" w:hAnsi="Times New Roman" w:cs="Times New Roman"/>
          <w:noProof/>
          <w:sz w:val="20"/>
          <w:szCs w:val="20"/>
          <w:lang w:val="uk-UA"/>
        </w:rPr>
        <w:t xml:space="preserve"> значним чином сприяла створенню </w:t>
      </w:r>
      <w:r w:rsidR="00E258BE">
        <w:rPr>
          <w:rFonts w:ascii="Times New Roman" w:eastAsia="Times New Roman" w:hAnsi="Times New Roman" w:cs="Times New Roman"/>
          <w:noProof/>
          <w:sz w:val="20"/>
          <w:szCs w:val="20"/>
          <w:lang w:val="uk-UA"/>
        </w:rPr>
        <w:t>так</w:t>
      </w:r>
      <w:r w:rsidRPr="009F7D37">
        <w:rPr>
          <w:rFonts w:ascii="Times New Roman" w:eastAsia="Times New Roman" w:hAnsi="Times New Roman" w:cs="Times New Roman"/>
          <w:noProof/>
          <w:sz w:val="20"/>
          <w:szCs w:val="20"/>
          <w:lang w:val="uk-UA"/>
        </w:rPr>
        <w:t>ого внутрішнього ринку природного газу.</w:t>
      </w:r>
    </w:p>
    <w:p w14:paraId="2920D19B" w14:textId="50C593D4"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Свободи, які Договір гарантує громадянам С</w:t>
      </w:r>
      <w:r w:rsidR="001D2F81" w:rsidRPr="009F7D37">
        <w:rPr>
          <w:rFonts w:ascii="Times New Roman" w:eastAsia="Times New Roman" w:hAnsi="Times New Roman" w:cs="Times New Roman"/>
          <w:noProof/>
          <w:sz w:val="20"/>
          <w:szCs w:val="20"/>
          <w:lang w:val="uk-UA"/>
        </w:rPr>
        <w:t>оюзу</w:t>
      </w:r>
      <w:r w:rsidRPr="009F7D37">
        <w:rPr>
          <w:rFonts w:ascii="Times New Roman" w:eastAsia="Times New Roman" w:hAnsi="Times New Roman" w:cs="Times New Roman"/>
          <w:noProof/>
          <w:sz w:val="20"/>
          <w:szCs w:val="20"/>
          <w:lang w:val="uk-UA"/>
        </w:rPr>
        <w:t xml:space="preserve">, у тому числі свободу руху товарів, свободу заснування та свободу надання послуг, досяжні лише </w:t>
      </w:r>
      <w:r w:rsidRPr="009F7D37">
        <w:rPr>
          <w:rFonts w:ascii="Times New Roman" w:eastAsia="Times New Roman" w:hAnsi="Times New Roman" w:cs="Times New Roman"/>
          <w:noProof/>
          <w:sz w:val="20"/>
          <w:szCs w:val="20"/>
          <w:lang w:val="uk-UA"/>
        </w:rPr>
        <w:t xml:space="preserve">на повністю відкритому ринку, який </w:t>
      </w:r>
      <w:r w:rsidR="001D2F81" w:rsidRPr="009F7D37">
        <w:rPr>
          <w:rFonts w:ascii="Times New Roman" w:eastAsia="Times New Roman" w:hAnsi="Times New Roman" w:cs="Times New Roman"/>
          <w:noProof/>
          <w:sz w:val="20"/>
          <w:szCs w:val="20"/>
          <w:lang w:val="uk-UA"/>
        </w:rPr>
        <w:t>надає можливість</w:t>
      </w:r>
      <w:r w:rsidR="001D2F81" w:rsidRPr="009F7D37" w:rsidDel="001D2F81">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всім споживачам вільно обирати своїх постачальників, а всім постачальникам вільно здійснювати постачання своїм споживачам.</w:t>
      </w:r>
    </w:p>
    <w:p w14:paraId="6B15F54F" w14:textId="5FB2A498"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Проте зараз існують перешкоди для продажу природного газу на рівних умовах, без дискримінації чи невигідного становища</w:t>
      </w:r>
      <w:r w:rsidR="00C65AE8" w:rsidRPr="009F7D37">
        <w:rPr>
          <w:rFonts w:ascii="Times New Roman" w:eastAsia="Times New Roman" w:hAnsi="Times New Roman" w:cs="Times New Roman"/>
          <w:noProof/>
          <w:sz w:val="20"/>
          <w:szCs w:val="20"/>
          <w:lang w:val="uk-UA"/>
        </w:rPr>
        <w:t xml:space="preserve"> в Співтоваристві</w:t>
      </w:r>
      <w:r w:rsidRPr="009F7D37">
        <w:rPr>
          <w:rFonts w:ascii="Times New Roman" w:eastAsia="Times New Roman" w:hAnsi="Times New Roman" w:cs="Times New Roman"/>
          <w:noProof/>
          <w:sz w:val="20"/>
          <w:szCs w:val="20"/>
          <w:lang w:val="uk-UA"/>
        </w:rPr>
        <w:t>. Зокрема, недискримінаційний доступ до мережі</w:t>
      </w:r>
      <w:r w:rsidR="00722286">
        <w:rPr>
          <w:rFonts w:ascii="Times New Roman" w:eastAsia="Times New Roman" w:hAnsi="Times New Roman" w:cs="Times New Roman"/>
          <w:noProof/>
          <w:sz w:val="20"/>
          <w:szCs w:val="20"/>
          <w:lang w:val="uk-UA"/>
        </w:rPr>
        <w:t xml:space="preserve"> та</w:t>
      </w:r>
      <w:r w:rsidRPr="009F7D37">
        <w:rPr>
          <w:rFonts w:ascii="Times New Roman" w:eastAsia="Times New Roman" w:hAnsi="Times New Roman" w:cs="Times New Roman"/>
          <w:noProof/>
          <w:sz w:val="20"/>
          <w:szCs w:val="20"/>
          <w:lang w:val="uk-UA"/>
        </w:rPr>
        <w:t xml:space="preserve"> однаково ефективний рівень регуляторного нагляду у кожній державі-члені</w:t>
      </w:r>
      <w:r w:rsidR="00E02F74" w:rsidRPr="00E02F74">
        <w:rPr>
          <w:rFonts w:ascii="Times New Roman" w:eastAsia="Times New Roman" w:hAnsi="Times New Roman" w:cs="Times New Roman"/>
          <w:noProof/>
          <w:sz w:val="20"/>
          <w:szCs w:val="20"/>
          <w:lang w:val="uk-UA"/>
        </w:rPr>
        <w:t xml:space="preserve"> </w:t>
      </w:r>
      <w:r w:rsidR="00E02F74" w:rsidRPr="009F7D37">
        <w:rPr>
          <w:rFonts w:ascii="Times New Roman" w:eastAsia="Times New Roman" w:hAnsi="Times New Roman" w:cs="Times New Roman"/>
          <w:noProof/>
          <w:sz w:val="20"/>
          <w:szCs w:val="20"/>
          <w:lang w:val="uk-UA"/>
        </w:rPr>
        <w:t>все ще відсутні</w:t>
      </w:r>
      <w:r w:rsidRPr="009F7D37">
        <w:rPr>
          <w:rFonts w:ascii="Times New Roman" w:eastAsia="Times New Roman" w:hAnsi="Times New Roman" w:cs="Times New Roman"/>
          <w:noProof/>
          <w:sz w:val="20"/>
          <w:szCs w:val="20"/>
          <w:lang w:val="uk-UA"/>
        </w:rPr>
        <w:t>.</w:t>
      </w:r>
    </w:p>
    <w:p w14:paraId="4470B4E9" w14:textId="2511ED73"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 xml:space="preserve">Повідомлення Комісії від 10 січня 2007 року під назвою «Енергетична політика для Європи» підкреслило важливість завершення внутрішнього ринку природного газу та створення рівних умов </w:t>
      </w:r>
      <w:r w:rsidR="003D44AF">
        <w:rPr>
          <w:rFonts w:ascii="Times New Roman" w:eastAsia="Times New Roman" w:hAnsi="Times New Roman" w:cs="Times New Roman"/>
          <w:noProof/>
          <w:sz w:val="20"/>
          <w:szCs w:val="20"/>
          <w:lang w:val="uk-UA"/>
        </w:rPr>
        <w:t xml:space="preserve">гри </w:t>
      </w:r>
      <w:r w:rsidRPr="009F7D37">
        <w:rPr>
          <w:rFonts w:ascii="Times New Roman" w:eastAsia="Times New Roman" w:hAnsi="Times New Roman" w:cs="Times New Roman"/>
          <w:noProof/>
          <w:sz w:val="20"/>
          <w:szCs w:val="20"/>
          <w:lang w:val="uk-UA"/>
        </w:rPr>
        <w:t>для усіх підприємств у сфері природного газу, заснованих у Співтоваристві. Повідомлення Комісії від 10 січня 2007 року під назвою «Перспективи внутрішнього ринку газу та електроенергії», а також «Опитування відповідно до статті 17 Регламенту</w:t>
      </w:r>
      <w:r w:rsidR="00C65AE8"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 xml:space="preserve">(ЄС) № 1/2003 у європейських секторах газу та електроенергії (Кінцевий звіт)» продемонстрували, що </w:t>
      </w:r>
      <w:r w:rsidR="00C24137" w:rsidRPr="009F7D37">
        <w:rPr>
          <w:rFonts w:ascii="Times New Roman" w:eastAsia="Times New Roman" w:hAnsi="Times New Roman" w:cs="Times New Roman"/>
          <w:noProof/>
          <w:sz w:val="20"/>
          <w:szCs w:val="20"/>
          <w:lang w:val="uk-UA"/>
        </w:rPr>
        <w:t xml:space="preserve">існуючі </w:t>
      </w:r>
      <w:r w:rsidRPr="009F7D37">
        <w:rPr>
          <w:rFonts w:ascii="Times New Roman" w:eastAsia="Times New Roman" w:hAnsi="Times New Roman" w:cs="Times New Roman"/>
          <w:noProof/>
          <w:sz w:val="20"/>
          <w:szCs w:val="20"/>
          <w:lang w:val="uk-UA"/>
        </w:rPr>
        <w:t xml:space="preserve">правила та заходи не створюють необхідних рамок для досягнення цілі </w:t>
      </w:r>
      <w:r w:rsidR="001D2F81" w:rsidRPr="009F7D37">
        <w:rPr>
          <w:rFonts w:ascii="Times New Roman" w:eastAsia="Times New Roman" w:hAnsi="Times New Roman" w:cs="Times New Roman"/>
          <w:noProof/>
          <w:sz w:val="20"/>
          <w:szCs w:val="20"/>
          <w:lang w:val="uk-UA"/>
        </w:rPr>
        <w:t xml:space="preserve">добре </w:t>
      </w:r>
      <w:r w:rsidRPr="009F7D37">
        <w:rPr>
          <w:rFonts w:ascii="Times New Roman" w:eastAsia="Times New Roman" w:hAnsi="Times New Roman" w:cs="Times New Roman"/>
          <w:noProof/>
          <w:sz w:val="20"/>
          <w:szCs w:val="20"/>
          <w:lang w:val="uk-UA"/>
        </w:rPr>
        <w:t>функціонуючого внутрішнього ринку.</w:t>
      </w:r>
    </w:p>
    <w:p w14:paraId="32D926FC" w14:textId="67819531"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 xml:space="preserve">Без ефективного розмежування мереж </w:t>
      </w:r>
      <w:r w:rsidR="00C65AE8" w:rsidRPr="009F7D37">
        <w:rPr>
          <w:rFonts w:ascii="Times New Roman" w:eastAsia="Times New Roman" w:hAnsi="Times New Roman" w:cs="Times New Roman"/>
          <w:noProof/>
          <w:sz w:val="20"/>
          <w:szCs w:val="20"/>
          <w:lang w:val="uk-UA"/>
        </w:rPr>
        <w:t xml:space="preserve">від </w:t>
      </w:r>
      <w:r w:rsidRPr="009F7D37">
        <w:rPr>
          <w:rFonts w:ascii="Times New Roman" w:eastAsia="Times New Roman" w:hAnsi="Times New Roman" w:cs="Times New Roman"/>
          <w:noProof/>
          <w:sz w:val="20"/>
          <w:szCs w:val="20"/>
          <w:lang w:val="uk-UA"/>
        </w:rPr>
        <w:t xml:space="preserve">діяльності </w:t>
      </w:r>
      <w:r w:rsidR="00C65AE8" w:rsidRPr="009F7D37">
        <w:rPr>
          <w:rFonts w:ascii="Times New Roman" w:eastAsia="Times New Roman" w:hAnsi="Times New Roman" w:cs="Times New Roman"/>
          <w:noProof/>
          <w:sz w:val="20"/>
          <w:szCs w:val="20"/>
          <w:lang w:val="uk-UA"/>
        </w:rPr>
        <w:t xml:space="preserve">з </w:t>
      </w:r>
      <w:r w:rsidRPr="009F7D37">
        <w:rPr>
          <w:rFonts w:ascii="Times New Roman" w:eastAsia="Times New Roman" w:hAnsi="Times New Roman" w:cs="Times New Roman"/>
          <w:noProof/>
          <w:sz w:val="20"/>
          <w:szCs w:val="20"/>
          <w:lang w:val="uk-UA"/>
        </w:rPr>
        <w:t>видобут</w:t>
      </w:r>
      <w:r w:rsidR="00C65AE8" w:rsidRPr="009F7D37">
        <w:rPr>
          <w:rFonts w:ascii="Times New Roman" w:eastAsia="Times New Roman" w:hAnsi="Times New Roman" w:cs="Times New Roman"/>
          <w:noProof/>
          <w:sz w:val="20"/>
          <w:szCs w:val="20"/>
          <w:lang w:val="uk-UA"/>
        </w:rPr>
        <w:t xml:space="preserve">ку </w:t>
      </w:r>
      <w:r w:rsidRPr="009F7D37">
        <w:rPr>
          <w:rFonts w:ascii="Times New Roman" w:eastAsia="Times New Roman" w:hAnsi="Times New Roman" w:cs="Times New Roman"/>
          <w:noProof/>
          <w:sz w:val="20"/>
          <w:szCs w:val="20"/>
          <w:lang w:val="uk-UA"/>
        </w:rPr>
        <w:t>(виробництв</w:t>
      </w:r>
      <w:r w:rsidR="00C65AE8" w:rsidRPr="009F7D37">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та постачання (ефективн</w:t>
      </w:r>
      <w:r w:rsidR="00B30F3E">
        <w:rPr>
          <w:rFonts w:ascii="Times New Roman" w:eastAsia="Times New Roman" w:hAnsi="Times New Roman" w:cs="Times New Roman"/>
          <w:noProof/>
          <w:sz w:val="20"/>
          <w:szCs w:val="20"/>
          <w:lang w:val="uk-UA"/>
        </w:rPr>
        <w:t>ого</w:t>
      </w:r>
      <w:r w:rsidRPr="009F7D37">
        <w:rPr>
          <w:rFonts w:ascii="Times New Roman" w:eastAsia="Times New Roman" w:hAnsi="Times New Roman" w:cs="Times New Roman"/>
          <w:noProof/>
          <w:sz w:val="20"/>
          <w:szCs w:val="20"/>
          <w:lang w:val="uk-UA"/>
        </w:rPr>
        <w:t xml:space="preserve"> відокремлення</w:t>
      </w:r>
      <w:r w:rsidR="00C65AE8" w:rsidRPr="009F7D37">
        <w:rPr>
          <w:rFonts w:ascii="Times New Roman" w:eastAsia="Times New Roman" w:hAnsi="Times New Roman" w:cs="Times New Roman"/>
          <w:noProof/>
          <w:sz w:val="20"/>
          <w:szCs w:val="20"/>
          <w:lang w:val="uk-UA"/>
        </w:rPr>
        <w:t xml:space="preserve"> (анбандлінг</w:t>
      </w:r>
      <w:r w:rsidR="00B30F3E">
        <w:rPr>
          <w:rFonts w:ascii="Times New Roman" w:eastAsia="Times New Roman" w:hAnsi="Times New Roman" w:cs="Times New Roman"/>
          <w:noProof/>
          <w:sz w:val="20"/>
          <w:szCs w:val="20"/>
          <w:lang w:val="uk-UA"/>
        </w:rPr>
        <w:t>у</w:t>
      </w:r>
      <w:r w:rsidR="00C65AE8"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існує ризик дискримінації не тільки </w:t>
      </w:r>
      <w:r w:rsidR="006C6CF1" w:rsidRPr="009F7D37">
        <w:rPr>
          <w:rFonts w:ascii="Times New Roman" w:eastAsia="Times New Roman" w:hAnsi="Times New Roman" w:cs="Times New Roman"/>
          <w:noProof/>
          <w:sz w:val="20"/>
          <w:szCs w:val="20"/>
          <w:lang w:val="uk-UA"/>
        </w:rPr>
        <w:t xml:space="preserve">в </w:t>
      </w:r>
      <w:r w:rsidRPr="009F7D37">
        <w:rPr>
          <w:rFonts w:ascii="Times New Roman" w:eastAsia="Times New Roman" w:hAnsi="Times New Roman" w:cs="Times New Roman"/>
          <w:noProof/>
          <w:sz w:val="20"/>
          <w:szCs w:val="20"/>
          <w:lang w:val="uk-UA"/>
        </w:rPr>
        <w:lastRenderedPageBreak/>
        <w:t xml:space="preserve">експлуатації мережі, але й </w:t>
      </w:r>
      <w:r w:rsidR="006C6CF1" w:rsidRPr="009F7D37">
        <w:rPr>
          <w:rFonts w:ascii="Times New Roman" w:eastAsia="Times New Roman" w:hAnsi="Times New Roman" w:cs="Times New Roman"/>
          <w:noProof/>
          <w:sz w:val="20"/>
          <w:szCs w:val="20"/>
          <w:lang w:val="uk-UA"/>
        </w:rPr>
        <w:t xml:space="preserve">в </w:t>
      </w:r>
      <w:r w:rsidR="00830195">
        <w:rPr>
          <w:rFonts w:ascii="Times New Roman" w:eastAsia="Times New Roman" w:hAnsi="Times New Roman" w:cs="Times New Roman"/>
          <w:noProof/>
          <w:sz w:val="20"/>
          <w:szCs w:val="20"/>
          <w:lang w:val="uk-UA"/>
        </w:rPr>
        <w:t>стимулах для</w:t>
      </w:r>
      <w:r w:rsidRPr="009F7D37">
        <w:rPr>
          <w:rFonts w:ascii="Times New Roman" w:eastAsia="Times New Roman" w:hAnsi="Times New Roman" w:cs="Times New Roman"/>
          <w:noProof/>
          <w:sz w:val="20"/>
          <w:szCs w:val="20"/>
          <w:lang w:val="uk-UA"/>
        </w:rPr>
        <w:t xml:space="preserve"> вертикально інтегрованих підприємств інвестува</w:t>
      </w:r>
      <w:r w:rsidR="0011192D">
        <w:rPr>
          <w:rFonts w:ascii="Times New Roman" w:eastAsia="Times New Roman" w:hAnsi="Times New Roman" w:cs="Times New Roman"/>
          <w:noProof/>
          <w:sz w:val="20"/>
          <w:szCs w:val="20"/>
          <w:lang w:val="uk-UA"/>
        </w:rPr>
        <w:t xml:space="preserve">ти адекватним чином </w:t>
      </w:r>
      <w:r w:rsidRPr="009F7D37">
        <w:rPr>
          <w:rFonts w:ascii="Times New Roman" w:eastAsia="Times New Roman" w:hAnsi="Times New Roman" w:cs="Times New Roman"/>
          <w:noProof/>
          <w:sz w:val="20"/>
          <w:szCs w:val="20"/>
          <w:lang w:val="uk-UA"/>
        </w:rPr>
        <w:t>у свої мережі.</w:t>
      </w:r>
    </w:p>
    <w:p w14:paraId="4FB9714E" w14:textId="06ACF5AE"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Правила юридичного та функціонального відокремлення</w:t>
      </w:r>
      <w:r w:rsidR="006C6CF1" w:rsidRPr="009F7D37">
        <w:rPr>
          <w:rFonts w:ascii="Times New Roman" w:eastAsia="Times New Roman" w:hAnsi="Times New Roman" w:cs="Times New Roman"/>
          <w:noProof/>
          <w:sz w:val="20"/>
          <w:szCs w:val="20"/>
          <w:lang w:val="uk-UA"/>
        </w:rPr>
        <w:t xml:space="preserve"> (анбандлінгу)</w:t>
      </w:r>
      <w:r w:rsidRPr="009F7D37">
        <w:rPr>
          <w:rFonts w:ascii="Times New Roman" w:eastAsia="Times New Roman" w:hAnsi="Times New Roman" w:cs="Times New Roman"/>
          <w:noProof/>
          <w:sz w:val="20"/>
          <w:szCs w:val="20"/>
          <w:lang w:val="uk-UA"/>
        </w:rPr>
        <w:t xml:space="preserve">, </w:t>
      </w:r>
      <w:r w:rsidR="00DB504B">
        <w:rPr>
          <w:rFonts w:ascii="Times New Roman" w:eastAsia="Times New Roman" w:hAnsi="Times New Roman" w:cs="Times New Roman"/>
          <w:noProof/>
          <w:sz w:val="20"/>
          <w:szCs w:val="20"/>
          <w:lang w:val="uk-UA"/>
        </w:rPr>
        <w:t>як вони передбачені</w:t>
      </w:r>
      <w:r w:rsidRPr="009F7D37">
        <w:rPr>
          <w:rFonts w:ascii="Times New Roman" w:eastAsia="Times New Roman" w:hAnsi="Times New Roman" w:cs="Times New Roman"/>
          <w:noProof/>
          <w:sz w:val="20"/>
          <w:szCs w:val="20"/>
          <w:lang w:val="uk-UA"/>
        </w:rPr>
        <w:t xml:space="preserve"> у Директиві 2003/55/ЄС, не призвели</w:t>
      </w:r>
      <w:r w:rsidR="0009243A">
        <w:rPr>
          <w:rFonts w:ascii="Times New Roman" w:eastAsia="Times New Roman" w:hAnsi="Times New Roman" w:cs="Times New Roman"/>
          <w:noProof/>
          <w:sz w:val="20"/>
          <w:szCs w:val="20"/>
          <w:lang w:val="uk-UA"/>
        </w:rPr>
        <w:t>, однак,</w:t>
      </w:r>
      <w:r w:rsidRPr="009F7D37">
        <w:rPr>
          <w:rFonts w:ascii="Times New Roman" w:eastAsia="Times New Roman" w:hAnsi="Times New Roman" w:cs="Times New Roman"/>
          <w:noProof/>
          <w:sz w:val="20"/>
          <w:szCs w:val="20"/>
          <w:lang w:val="uk-UA"/>
        </w:rPr>
        <w:t xml:space="preserve"> до ефективного відокремлення </w:t>
      </w:r>
      <w:r w:rsidR="006C6CF1" w:rsidRPr="009F7D37">
        <w:rPr>
          <w:rFonts w:ascii="Times New Roman" w:eastAsia="Times New Roman" w:hAnsi="Times New Roman" w:cs="Times New Roman"/>
          <w:noProof/>
          <w:sz w:val="20"/>
          <w:szCs w:val="20"/>
          <w:lang w:val="uk-UA"/>
        </w:rPr>
        <w:t xml:space="preserve">(анбандлінгу) </w:t>
      </w:r>
      <w:r w:rsidRPr="009F7D37">
        <w:rPr>
          <w:rFonts w:ascii="Times New Roman" w:eastAsia="Times New Roman" w:hAnsi="Times New Roman" w:cs="Times New Roman"/>
          <w:noProof/>
          <w:sz w:val="20"/>
          <w:szCs w:val="20"/>
          <w:lang w:val="uk-UA"/>
        </w:rPr>
        <w:t xml:space="preserve">операторів систем передачі. </w:t>
      </w:r>
      <w:r w:rsidR="00D8420F">
        <w:rPr>
          <w:rFonts w:ascii="Times New Roman" w:eastAsia="Times New Roman" w:hAnsi="Times New Roman" w:cs="Times New Roman"/>
          <w:noProof/>
          <w:sz w:val="20"/>
          <w:szCs w:val="20"/>
          <w:lang w:val="uk-UA"/>
        </w:rPr>
        <w:t>Тому н</w:t>
      </w:r>
      <w:r w:rsidRPr="009F7D37">
        <w:rPr>
          <w:rFonts w:ascii="Times New Roman" w:eastAsia="Times New Roman" w:hAnsi="Times New Roman" w:cs="Times New Roman"/>
          <w:noProof/>
          <w:sz w:val="20"/>
          <w:szCs w:val="20"/>
          <w:lang w:val="uk-UA"/>
        </w:rPr>
        <w:t xml:space="preserve">а своєму засіданні 8 та 9 березня 2007 року Європейська Рада </w:t>
      </w:r>
      <w:r w:rsidR="0081643A">
        <w:rPr>
          <w:rFonts w:ascii="Times New Roman" w:eastAsia="Times New Roman" w:hAnsi="Times New Roman" w:cs="Times New Roman"/>
          <w:noProof/>
          <w:sz w:val="20"/>
          <w:szCs w:val="20"/>
          <w:lang w:val="uk-UA"/>
        </w:rPr>
        <w:t>запросила</w:t>
      </w:r>
      <w:r w:rsidRPr="009F7D37">
        <w:rPr>
          <w:rFonts w:ascii="Times New Roman" w:eastAsia="Times New Roman" w:hAnsi="Times New Roman" w:cs="Times New Roman"/>
          <w:noProof/>
          <w:sz w:val="20"/>
          <w:szCs w:val="20"/>
          <w:lang w:val="uk-UA"/>
        </w:rPr>
        <w:t xml:space="preserve"> Комісі</w:t>
      </w:r>
      <w:r w:rsidR="0081643A">
        <w:rPr>
          <w:rFonts w:ascii="Times New Roman" w:eastAsia="Times New Roman" w:hAnsi="Times New Roman" w:cs="Times New Roman"/>
          <w:noProof/>
          <w:sz w:val="20"/>
          <w:szCs w:val="20"/>
          <w:lang w:val="uk-UA"/>
        </w:rPr>
        <w:t>ю</w:t>
      </w:r>
      <w:r w:rsidRPr="009F7D37">
        <w:rPr>
          <w:rFonts w:ascii="Times New Roman" w:eastAsia="Times New Roman" w:hAnsi="Times New Roman" w:cs="Times New Roman"/>
          <w:noProof/>
          <w:sz w:val="20"/>
          <w:szCs w:val="20"/>
          <w:lang w:val="uk-UA"/>
        </w:rPr>
        <w:t xml:space="preserve"> </w:t>
      </w:r>
      <w:r w:rsidR="00BF4B1D">
        <w:rPr>
          <w:rFonts w:ascii="Times New Roman" w:eastAsia="Times New Roman" w:hAnsi="Times New Roman" w:cs="Times New Roman"/>
          <w:noProof/>
          <w:sz w:val="20"/>
          <w:szCs w:val="20"/>
          <w:lang w:val="uk-UA"/>
        </w:rPr>
        <w:t>розробити</w:t>
      </w:r>
      <w:r w:rsidRPr="009F7D37">
        <w:rPr>
          <w:rFonts w:ascii="Times New Roman" w:eastAsia="Times New Roman" w:hAnsi="Times New Roman" w:cs="Times New Roman"/>
          <w:noProof/>
          <w:sz w:val="20"/>
          <w:szCs w:val="20"/>
          <w:lang w:val="uk-UA"/>
        </w:rPr>
        <w:t xml:space="preserve"> законодавчі пропозиції для «ефективного розмежування діяльності з постачання та видобутку (виробництва) від експлуатування мереж».</w:t>
      </w:r>
    </w:p>
    <w:p w14:paraId="183C9C6C" w14:textId="59B725F0"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r>
      <w:r w:rsidR="00DF3033">
        <w:rPr>
          <w:rFonts w:ascii="Times New Roman" w:eastAsia="Times New Roman" w:hAnsi="Times New Roman" w:cs="Times New Roman"/>
          <w:noProof/>
          <w:sz w:val="20"/>
          <w:szCs w:val="20"/>
          <w:lang w:val="uk-UA"/>
        </w:rPr>
        <w:t>Лише</w:t>
      </w:r>
      <w:r w:rsidR="006C6CF1" w:rsidRPr="009F7D37">
        <w:rPr>
          <w:rFonts w:ascii="Times New Roman" w:eastAsia="Times New Roman" w:hAnsi="Times New Roman" w:cs="Times New Roman"/>
          <w:noProof/>
          <w:sz w:val="20"/>
          <w:szCs w:val="20"/>
          <w:lang w:val="uk-UA"/>
        </w:rPr>
        <w:t xml:space="preserve"> усунення </w:t>
      </w:r>
      <w:r w:rsidR="00DF3033">
        <w:rPr>
          <w:rFonts w:ascii="Times New Roman" w:eastAsia="Times New Roman" w:hAnsi="Times New Roman" w:cs="Times New Roman"/>
          <w:noProof/>
          <w:sz w:val="20"/>
          <w:szCs w:val="20"/>
          <w:lang w:val="uk-UA"/>
        </w:rPr>
        <w:t>стимулів</w:t>
      </w:r>
      <w:r w:rsidR="006C6CF1" w:rsidRPr="009F7D37">
        <w:rPr>
          <w:rFonts w:ascii="Times New Roman" w:eastAsia="Times New Roman" w:hAnsi="Times New Roman" w:cs="Times New Roman"/>
          <w:noProof/>
          <w:sz w:val="20"/>
          <w:szCs w:val="20"/>
          <w:lang w:val="uk-UA"/>
        </w:rPr>
        <w:t xml:space="preserve"> для вертикально інтегрованих підприємств дискримін</w:t>
      </w:r>
      <w:r w:rsidR="007F6E14">
        <w:rPr>
          <w:rFonts w:ascii="Times New Roman" w:eastAsia="Times New Roman" w:hAnsi="Times New Roman" w:cs="Times New Roman"/>
          <w:noProof/>
          <w:sz w:val="20"/>
          <w:szCs w:val="20"/>
          <w:lang w:val="uk-UA"/>
        </w:rPr>
        <w:t>увати</w:t>
      </w:r>
      <w:r w:rsidR="006C6CF1" w:rsidRPr="009F7D37">
        <w:rPr>
          <w:rFonts w:ascii="Times New Roman" w:eastAsia="Times New Roman" w:hAnsi="Times New Roman" w:cs="Times New Roman"/>
          <w:noProof/>
          <w:sz w:val="20"/>
          <w:szCs w:val="20"/>
          <w:lang w:val="uk-UA"/>
        </w:rPr>
        <w:t xml:space="preserve"> конкурентів </w:t>
      </w:r>
      <w:r w:rsidR="00FE21A1">
        <w:rPr>
          <w:rFonts w:ascii="Times New Roman" w:eastAsia="Times New Roman" w:hAnsi="Times New Roman" w:cs="Times New Roman"/>
          <w:noProof/>
          <w:sz w:val="20"/>
          <w:szCs w:val="20"/>
          <w:lang w:val="uk-UA"/>
        </w:rPr>
        <w:t>стосовно</w:t>
      </w:r>
      <w:r w:rsidR="006C6CF1" w:rsidRPr="009F7D37">
        <w:rPr>
          <w:rFonts w:ascii="Times New Roman" w:eastAsia="Times New Roman" w:hAnsi="Times New Roman" w:cs="Times New Roman"/>
          <w:noProof/>
          <w:sz w:val="20"/>
          <w:szCs w:val="20"/>
          <w:lang w:val="uk-UA"/>
        </w:rPr>
        <w:t xml:space="preserve"> доступу до мереж та інвестування мож</w:t>
      </w:r>
      <w:r w:rsidR="00FE21A1">
        <w:rPr>
          <w:rFonts w:ascii="Times New Roman" w:eastAsia="Times New Roman" w:hAnsi="Times New Roman" w:cs="Times New Roman"/>
          <w:noProof/>
          <w:sz w:val="20"/>
          <w:szCs w:val="20"/>
          <w:lang w:val="uk-UA"/>
        </w:rPr>
        <w:t>е</w:t>
      </w:r>
      <w:r w:rsidR="006C6CF1" w:rsidRPr="009F7D37">
        <w:rPr>
          <w:rFonts w:ascii="Times New Roman" w:eastAsia="Times New Roman" w:hAnsi="Times New Roman" w:cs="Times New Roman"/>
          <w:noProof/>
          <w:sz w:val="20"/>
          <w:szCs w:val="20"/>
          <w:lang w:val="uk-UA"/>
        </w:rPr>
        <w:t xml:space="preserve"> забезпечити е</w:t>
      </w:r>
      <w:r w:rsidRPr="009F7D37">
        <w:rPr>
          <w:rFonts w:ascii="Times New Roman" w:eastAsia="Times New Roman" w:hAnsi="Times New Roman" w:cs="Times New Roman"/>
          <w:noProof/>
          <w:sz w:val="20"/>
          <w:szCs w:val="20"/>
          <w:lang w:val="uk-UA"/>
        </w:rPr>
        <w:t>фективне відокремлення</w:t>
      </w:r>
      <w:r w:rsidR="006C6CF1" w:rsidRPr="009F7D37">
        <w:rPr>
          <w:rFonts w:ascii="Times New Roman" w:eastAsia="Times New Roman" w:hAnsi="Times New Roman" w:cs="Times New Roman"/>
          <w:noProof/>
          <w:sz w:val="20"/>
          <w:szCs w:val="20"/>
          <w:lang w:val="uk-UA"/>
        </w:rPr>
        <w:t xml:space="preserve"> (анбандлінг)</w:t>
      </w:r>
      <w:r w:rsidRPr="009F7D37">
        <w:rPr>
          <w:rFonts w:ascii="Times New Roman" w:eastAsia="Times New Roman" w:hAnsi="Times New Roman" w:cs="Times New Roman"/>
          <w:noProof/>
          <w:sz w:val="20"/>
          <w:szCs w:val="20"/>
          <w:lang w:val="uk-UA"/>
        </w:rPr>
        <w:t xml:space="preserve">. Відокремлення </w:t>
      </w:r>
      <w:r w:rsidR="00896111" w:rsidRPr="009F7D37">
        <w:rPr>
          <w:rFonts w:ascii="Times New Roman" w:eastAsia="Times New Roman" w:hAnsi="Times New Roman" w:cs="Times New Roman"/>
          <w:noProof/>
          <w:sz w:val="20"/>
          <w:szCs w:val="20"/>
          <w:lang w:val="uk-UA"/>
        </w:rPr>
        <w:t>(анбандлінг)</w:t>
      </w:r>
      <w:r w:rsidR="00896111">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власності, яке передбачає призначення власника мережі оператором системи та його незалежність від будь-яких інтересів у сфері постачання та видобутку (виробництва), є</w:t>
      </w:r>
      <w:r w:rsidR="005F27DD">
        <w:rPr>
          <w:rFonts w:ascii="Times New Roman" w:eastAsia="Times New Roman" w:hAnsi="Times New Roman" w:cs="Times New Roman"/>
          <w:noProof/>
          <w:sz w:val="20"/>
          <w:szCs w:val="20"/>
          <w:lang w:val="uk-UA"/>
        </w:rPr>
        <w:t xml:space="preserve"> безперечно </w:t>
      </w:r>
      <w:r w:rsidRPr="009F7D37">
        <w:rPr>
          <w:rFonts w:ascii="Times New Roman" w:eastAsia="Times New Roman" w:hAnsi="Times New Roman" w:cs="Times New Roman"/>
          <w:noProof/>
          <w:sz w:val="20"/>
          <w:szCs w:val="20"/>
          <w:lang w:val="uk-UA"/>
        </w:rPr>
        <w:t xml:space="preserve">ефективним </w:t>
      </w:r>
      <w:r w:rsidR="00093BDF">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стабільним способом вирішення </w:t>
      </w:r>
      <w:r w:rsidR="00521838" w:rsidRPr="00521838">
        <w:rPr>
          <w:rFonts w:ascii="Times New Roman" w:eastAsia="Times New Roman" w:hAnsi="Times New Roman" w:cs="Times New Roman"/>
          <w:noProof/>
          <w:sz w:val="20"/>
          <w:szCs w:val="20"/>
          <w:lang w:val="uk-UA"/>
        </w:rPr>
        <w:t>притаманн</w:t>
      </w:r>
      <w:r w:rsidR="00521838">
        <w:rPr>
          <w:rFonts w:ascii="Times New Roman" w:eastAsia="Times New Roman" w:hAnsi="Times New Roman" w:cs="Times New Roman"/>
          <w:noProof/>
          <w:sz w:val="20"/>
          <w:szCs w:val="20"/>
          <w:lang w:val="uk-UA"/>
        </w:rPr>
        <w:t xml:space="preserve">ого </w:t>
      </w:r>
      <w:r w:rsidRPr="009F7D37">
        <w:rPr>
          <w:rFonts w:ascii="Times New Roman" w:eastAsia="Times New Roman" w:hAnsi="Times New Roman" w:cs="Times New Roman"/>
          <w:noProof/>
          <w:sz w:val="20"/>
          <w:szCs w:val="20"/>
          <w:lang w:val="uk-UA"/>
        </w:rPr>
        <w:t xml:space="preserve">конфлікту інтересів та забезпечення безпеки постачання. </w:t>
      </w:r>
      <w:r w:rsidR="00F309E1" w:rsidRPr="009F7D37">
        <w:rPr>
          <w:rFonts w:ascii="Times New Roman" w:eastAsia="Times New Roman" w:hAnsi="Times New Roman" w:cs="Times New Roman"/>
          <w:noProof/>
          <w:sz w:val="20"/>
          <w:szCs w:val="20"/>
          <w:lang w:val="uk-UA"/>
        </w:rPr>
        <w:t xml:space="preserve">З цієї причини </w:t>
      </w:r>
      <w:r w:rsidRPr="009F7D37">
        <w:rPr>
          <w:rFonts w:ascii="Times New Roman" w:eastAsia="Times New Roman" w:hAnsi="Times New Roman" w:cs="Times New Roman"/>
          <w:noProof/>
          <w:sz w:val="20"/>
          <w:szCs w:val="20"/>
          <w:lang w:val="uk-UA"/>
        </w:rPr>
        <w:t>Європейський Парламент у своїй резолюції від 10 липня 2007 року про перспективи внутрішнього ринку газу та електроенергії</w:t>
      </w:r>
      <w:hyperlink r:id="rId14" w:anchor="ntr5-L_2009211EN.01009401-E0005" w:history="1">
        <w:r w:rsidRPr="009F7D37">
          <w:rPr>
            <w:rFonts w:ascii="Times New Roman" w:eastAsia="Times New Roman" w:hAnsi="Times New Roman" w:cs="Times New Roman"/>
            <w:noProof/>
            <w:sz w:val="20"/>
            <w:szCs w:val="20"/>
            <w:lang w:val="uk-UA"/>
          </w:rPr>
          <w:t>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5"/>
        </w:r>
        <w:r w:rsidRPr="009F7D37">
          <w:rPr>
            <w:rStyle w:val="FootnoteReference"/>
            <w:rFonts w:ascii="Times New Roman" w:eastAsia="Times New Roman" w:hAnsi="Times New Roman" w:cs="Times New Roman"/>
            <w:noProof/>
            <w:sz w:val="20"/>
            <w:szCs w:val="20"/>
            <w:lang w:val="uk-UA"/>
          </w:rPr>
          <w:t>)</w:t>
        </w:r>
      </w:hyperlink>
      <w:r w:rsidRPr="009F7D37">
        <w:rPr>
          <w:rFonts w:ascii="Times New Roman" w:eastAsia="Times New Roman" w:hAnsi="Times New Roman" w:cs="Times New Roman"/>
          <w:noProof/>
          <w:sz w:val="20"/>
          <w:szCs w:val="20"/>
          <w:lang w:val="uk-UA"/>
        </w:rPr>
        <w:t> </w:t>
      </w:r>
      <w:r w:rsidR="00596647">
        <w:rPr>
          <w:rFonts w:ascii="Times New Roman" w:eastAsia="Times New Roman" w:hAnsi="Times New Roman" w:cs="Times New Roman"/>
          <w:noProof/>
          <w:sz w:val="20"/>
          <w:szCs w:val="20"/>
          <w:lang w:val="uk-UA"/>
        </w:rPr>
        <w:t>посилався на</w:t>
      </w:r>
      <w:r w:rsidRPr="009F7D37">
        <w:rPr>
          <w:rFonts w:ascii="Times New Roman" w:eastAsia="Times New Roman" w:hAnsi="Times New Roman" w:cs="Times New Roman"/>
          <w:noProof/>
          <w:sz w:val="20"/>
          <w:szCs w:val="20"/>
          <w:lang w:val="uk-UA"/>
        </w:rPr>
        <w:t xml:space="preserve"> відокремлення </w:t>
      </w:r>
      <w:r w:rsidR="005C6C91" w:rsidRPr="009F7D37">
        <w:rPr>
          <w:rFonts w:ascii="Times New Roman" w:eastAsia="Times New Roman" w:hAnsi="Times New Roman" w:cs="Times New Roman"/>
          <w:noProof/>
          <w:sz w:val="20"/>
          <w:szCs w:val="20"/>
          <w:lang w:val="uk-UA"/>
        </w:rPr>
        <w:t xml:space="preserve">(анбандлінг) </w:t>
      </w:r>
      <w:r w:rsidRPr="009F7D37">
        <w:rPr>
          <w:rFonts w:ascii="Times New Roman" w:eastAsia="Times New Roman" w:hAnsi="Times New Roman" w:cs="Times New Roman"/>
          <w:noProof/>
          <w:sz w:val="20"/>
          <w:szCs w:val="20"/>
          <w:lang w:val="uk-UA"/>
        </w:rPr>
        <w:t xml:space="preserve">власності на рівні передачі </w:t>
      </w:r>
      <w:r w:rsidR="00596647">
        <w:rPr>
          <w:rFonts w:ascii="Times New Roman" w:eastAsia="Times New Roman" w:hAnsi="Times New Roman" w:cs="Times New Roman"/>
          <w:noProof/>
          <w:sz w:val="20"/>
          <w:szCs w:val="20"/>
          <w:lang w:val="uk-UA"/>
        </w:rPr>
        <w:t xml:space="preserve">як </w:t>
      </w:r>
      <w:r w:rsidR="007B1A2A">
        <w:rPr>
          <w:rFonts w:ascii="Times New Roman" w:eastAsia="Times New Roman" w:hAnsi="Times New Roman" w:cs="Times New Roman"/>
          <w:noProof/>
          <w:sz w:val="20"/>
          <w:szCs w:val="20"/>
          <w:lang w:val="uk-UA"/>
        </w:rPr>
        <w:t xml:space="preserve">на </w:t>
      </w:r>
      <w:r w:rsidRPr="009F7D37">
        <w:rPr>
          <w:rFonts w:ascii="Times New Roman" w:eastAsia="Times New Roman" w:hAnsi="Times New Roman" w:cs="Times New Roman"/>
          <w:noProof/>
          <w:sz w:val="20"/>
          <w:szCs w:val="20"/>
          <w:lang w:val="uk-UA"/>
        </w:rPr>
        <w:t>найбільш ефективни</w:t>
      </w:r>
      <w:r w:rsidR="007B1A2A">
        <w:rPr>
          <w:rFonts w:ascii="Times New Roman" w:eastAsia="Times New Roman" w:hAnsi="Times New Roman" w:cs="Times New Roman"/>
          <w:noProof/>
          <w:sz w:val="20"/>
          <w:szCs w:val="20"/>
          <w:lang w:val="uk-UA"/>
        </w:rPr>
        <w:t>й</w:t>
      </w:r>
      <w:r w:rsidRPr="009F7D37">
        <w:rPr>
          <w:rFonts w:ascii="Times New Roman" w:eastAsia="Times New Roman" w:hAnsi="Times New Roman" w:cs="Times New Roman"/>
          <w:noProof/>
          <w:sz w:val="20"/>
          <w:szCs w:val="20"/>
          <w:lang w:val="uk-UA"/>
        </w:rPr>
        <w:t xml:space="preserve"> інструмент</w:t>
      </w:r>
      <w:r w:rsidR="00085E75">
        <w:rPr>
          <w:rFonts w:ascii="Times New Roman" w:eastAsia="Times New Roman" w:hAnsi="Times New Roman" w:cs="Times New Roman"/>
          <w:noProof/>
          <w:sz w:val="20"/>
          <w:szCs w:val="20"/>
          <w:lang w:val="uk-UA"/>
        </w:rPr>
        <w:t xml:space="preserve">, за допомогою якого </w:t>
      </w:r>
      <w:r w:rsidR="00367DB4">
        <w:rPr>
          <w:rFonts w:ascii="Times New Roman" w:eastAsia="Times New Roman" w:hAnsi="Times New Roman" w:cs="Times New Roman"/>
          <w:noProof/>
          <w:sz w:val="20"/>
          <w:szCs w:val="20"/>
          <w:lang w:val="uk-UA"/>
        </w:rPr>
        <w:t xml:space="preserve">має </w:t>
      </w:r>
      <w:r w:rsidR="00223E82" w:rsidRPr="009F7D37">
        <w:rPr>
          <w:rFonts w:ascii="Times New Roman" w:eastAsia="Times New Roman" w:hAnsi="Times New Roman" w:cs="Times New Roman"/>
          <w:noProof/>
          <w:sz w:val="20"/>
          <w:szCs w:val="20"/>
          <w:lang w:val="uk-UA"/>
        </w:rPr>
        <w:t>просува</w:t>
      </w:r>
      <w:r w:rsidR="00367DB4">
        <w:rPr>
          <w:rFonts w:ascii="Times New Roman" w:eastAsia="Times New Roman" w:hAnsi="Times New Roman" w:cs="Times New Roman"/>
          <w:noProof/>
          <w:sz w:val="20"/>
          <w:szCs w:val="20"/>
          <w:lang w:val="uk-UA"/>
        </w:rPr>
        <w:t>тись</w:t>
      </w:r>
      <w:r w:rsidR="00223E82"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інвестуванн</w:t>
      </w:r>
      <w:r w:rsidR="00223E82" w:rsidRPr="009F7D37">
        <w:rPr>
          <w:rFonts w:ascii="Times New Roman" w:eastAsia="Times New Roman" w:hAnsi="Times New Roman" w:cs="Times New Roman"/>
          <w:noProof/>
          <w:sz w:val="20"/>
          <w:szCs w:val="20"/>
          <w:lang w:val="uk-UA"/>
        </w:rPr>
        <w:t>я</w:t>
      </w:r>
      <w:r w:rsidRPr="009F7D37">
        <w:rPr>
          <w:rFonts w:ascii="Times New Roman" w:eastAsia="Times New Roman" w:hAnsi="Times New Roman" w:cs="Times New Roman"/>
          <w:noProof/>
          <w:sz w:val="20"/>
          <w:szCs w:val="20"/>
          <w:lang w:val="uk-UA"/>
        </w:rPr>
        <w:t xml:space="preserve"> в інфраструктуру у недискримінаційний спосіб, справедлив</w:t>
      </w:r>
      <w:r w:rsidR="00462D6B">
        <w:rPr>
          <w:rFonts w:ascii="Times New Roman" w:eastAsia="Times New Roman" w:hAnsi="Times New Roman" w:cs="Times New Roman"/>
          <w:noProof/>
          <w:sz w:val="20"/>
          <w:szCs w:val="20"/>
          <w:lang w:val="uk-UA"/>
        </w:rPr>
        <w:t>ий</w:t>
      </w:r>
      <w:r w:rsidRPr="009F7D37">
        <w:rPr>
          <w:rFonts w:ascii="Times New Roman" w:eastAsia="Times New Roman" w:hAnsi="Times New Roman" w:cs="Times New Roman"/>
          <w:noProof/>
          <w:sz w:val="20"/>
          <w:szCs w:val="20"/>
          <w:lang w:val="uk-UA"/>
        </w:rPr>
        <w:t xml:space="preserve"> доступ до мережі для нових учасників та прозор</w:t>
      </w:r>
      <w:r w:rsidR="00462D6B">
        <w:rPr>
          <w:rFonts w:ascii="Times New Roman" w:eastAsia="Times New Roman" w:hAnsi="Times New Roman" w:cs="Times New Roman"/>
          <w:noProof/>
          <w:sz w:val="20"/>
          <w:szCs w:val="20"/>
          <w:lang w:val="uk-UA"/>
        </w:rPr>
        <w:t>ість на</w:t>
      </w:r>
      <w:r w:rsidRPr="009F7D37">
        <w:rPr>
          <w:rFonts w:ascii="Times New Roman" w:eastAsia="Times New Roman" w:hAnsi="Times New Roman" w:cs="Times New Roman"/>
          <w:noProof/>
          <w:sz w:val="20"/>
          <w:szCs w:val="20"/>
          <w:lang w:val="uk-UA"/>
        </w:rPr>
        <w:t xml:space="preserve"> ринку. </w:t>
      </w:r>
      <w:r w:rsidR="00DE4A02">
        <w:rPr>
          <w:rFonts w:ascii="Times New Roman" w:eastAsia="Times New Roman" w:hAnsi="Times New Roman" w:cs="Times New Roman"/>
          <w:noProof/>
          <w:sz w:val="20"/>
          <w:szCs w:val="20"/>
          <w:lang w:val="uk-UA"/>
        </w:rPr>
        <w:t>В</w:t>
      </w:r>
      <w:r w:rsidRPr="009F7D37">
        <w:rPr>
          <w:rFonts w:ascii="Times New Roman" w:eastAsia="Times New Roman" w:hAnsi="Times New Roman" w:cs="Times New Roman"/>
          <w:noProof/>
          <w:sz w:val="20"/>
          <w:szCs w:val="20"/>
          <w:lang w:val="uk-UA"/>
        </w:rPr>
        <w:t xml:space="preserve"> рамках відокремлення </w:t>
      </w:r>
      <w:r w:rsidR="009512BE" w:rsidRPr="009F7D37">
        <w:rPr>
          <w:rFonts w:ascii="Times New Roman" w:eastAsia="Times New Roman" w:hAnsi="Times New Roman" w:cs="Times New Roman"/>
          <w:noProof/>
          <w:sz w:val="20"/>
          <w:szCs w:val="20"/>
          <w:lang w:val="uk-UA"/>
        </w:rPr>
        <w:t xml:space="preserve">(анбандлінгу) </w:t>
      </w:r>
      <w:r w:rsidR="00CA2A43" w:rsidRPr="009F7D37">
        <w:rPr>
          <w:rFonts w:ascii="Times New Roman" w:eastAsia="Times New Roman" w:hAnsi="Times New Roman" w:cs="Times New Roman"/>
          <w:noProof/>
          <w:sz w:val="20"/>
          <w:szCs w:val="20"/>
          <w:lang w:val="uk-UA"/>
        </w:rPr>
        <w:t xml:space="preserve">власності </w:t>
      </w:r>
      <w:r w:rsidR="00F309E1" w:rsidRPr="009F7D37">
        <w:rPr>
          <w:rFonts w:ascii="Times New Roman" w:eastAsia="Times New Roman" w:hAnsi="Times New Roman" w:cs="Times New Roman"/>
          <w:noProof/>
          <w:sz w:val="20"/>
          <w:szCs w:val="20"/>
          <w:lang w:val="uk-UA"/>
        </w:rPr>
        <w:t xml:space="preserve">від </w:t>
      </w:r>
      <w:r w:rsidRPr="009F7D37">
        <w:rPr>
          <w:rFonts w:ascii="Times New Roman" w:eastAsia="Times New Roman" w:hAnsi="Times New Roman" w:cs="Times New Roman"/>
          <w:noProof/>
          <w:sz w:val="20"/>
          <w:szCs w:val="20"/>
          <w:lang w:val="uk-UA"/>
        </w:rPr>
        <w:t>держав-член</w:t>
      </w:r>
      <w:r w:rsidR="00F309E1" w:rsidRPr="009F7D37">
        <w:rPr>
          <w:rFonts w:ascii="Times New Roman" w:eastAsia="Times New Roman" w:hAnsi="Times New Roman" w:cs="Times New Roman"/>
          <w:noProof/>
          <w:sz w:val="20"/>
          <w:szCs w:val="20"/>
          <w:lang w:val="uk-UA"/>
        </w:rPr>
        <w:t>ів</w:t>
      </w:r>
      <w:r w:rsidRPr="009F7D37">
        <w:rPr>
          <w:rFonts w:ascii="Times New Roman" w:eastAsia="Times New Roman" w:hAnsi="Times New Roman" w:cs="Times New Roman"/>
          <w:noProof/>
          <w:sz w:val="20"/>
          <w:szCs w:val="20"/>
          <w:lang w:val="uk-UA"/>
        </w:rPr>
        <w:t xml:space="preserve"> ма</w:t>
      </w:r>
      <w:r w:rsidR="00DE4A02">
        <w:rPr>
          <w:rFonts w:ascii="Times New Roman" w:eastAsia="Times New Roman" w:hAnsi="Times New Roman" w:cs="Times New Roman"/>
          <w:noProof/>
          <w:sz w:val="20"/>
          <w:szCs w:val="20"/>
          <w:lang w:val="uk-UA"/>
        </w:rPr>
        <w:t>ло б, таким чином,</w:t>
      </w:r>
      <w:r w:rsidR="00F309E1" w:rsidRPr="009F7D37">
        <w:rPr>
          <w:rFonts w:ascii="Times New Roman" w:eastAsia="Times New Roman" w:hAnsi="Times New Roman" w:cs="Times New Roman"/>
          <w:noProof/>
          <w:sz w:val="20"/>
          <w:szCs w:val="20"/>
          <w:lang w:val="uk-UA"/>
        </w:rPr>
        <w:t xml:space="preserve"> вимагатися </w:t>
      </w:r>
      <w:r w:rsidRPr="009F7D37">
        <w:rPr>
          <w:rFonts w:ascii="Times New Roman" w:eastAsia="Times New Roman" w:hAnsi="Times New Roman" w:cs="Times New Roman"/>
          <w:noProof/>
          <w:sz w:val="20"/>
          <w:szCs w:val="20"/>
          <w:lang w:val="uk-UA"/>
        </w:rPr>
        <w:t xml:space="preserve">забезпечити, щоб одна і та </w:t>
      </w:r>
      <w:r w:rsidR="00B84001">
        <w:rPr>
          <w:rFonts w:ascii="Times New Roman" w:eastAsia="Times New Roman" w:hAnsi="Times New Roman" w:cs="Times New Roman"/>
          <w:noProof/>
          <w:sz w:val="20"/>
          <w:szCs w:val="20"/>
          <w:lang w:val="uk-UA"/>
        </w:rPr>
        <w:t>сама</w:t>
      </w:r>
      <w:r w:rsidRPr="009F7D37">
        <w:rPr>
          <w:rFonts w:ascii="Times New Roman" w:eastAsia="Times New Roman" w:hAnsi="Times New Roman" w:cs="Times New Roman"/>
          <w:noProof/>
          <w:sz w:val="20"/>
          <w:szCs w:val="20"/>
          <w:lang w:val="uk-UA"/>
        </w:rPr>
        <w:t xml:space="preserve"> особа або особи </w:t>
      </w:r>
      <w:r w:rsidR="00A7024F" w:rsidRPr="00A7024F">
        <w:rPr>
          <w:rFonts w:ascii="Times New Roman" w:eastAsia="Times New Roman" w:hAnsi="Times New Roman" w:cs="Times New Roman"/>
          <w:noProof/>
          <w:sz w:val="20"/>
          <w:szCs w:val="20"/>
          <w:lang w:val="uk-UA"/>
        </w:rPr>
        <w:t xml:space="preserve">не були наділені правом </w:t>
      </w:r>
      <w:r w:rsidRPr="009F7D37">
        <w:rPr>
          <w:rFonts w:ascii="Times New Roman" w:eastAsia="Times New Roman" w:hAnsi="Times New Roman" w:cs="Times New Roman"/>
          <w:noProof/>
          <w:sz w:val="20"/>
          <w:szCs w:val="20"/>
          <w:lang w:val="uk-UA"/>
        </w:rPr>
        <w:t xml:space="preserve">здійснювати контроль над </w:t>
      </w:r>
      <w:r w:rsidR="001D2F81" w:rsidRPr="009F7D37">
        <w:rPr>
          <w:rFonts w:ascii="Times New Roman" w:eastAsia="Times New Roman" w:hAnsi="Times New Roman" w:cs="Times New Roman"/>
          <w:noProof/>
          <w:sz w:val="20"/>
          <w:szCs w:val="20"/>
          <w:lang w:val="uk-UA"/>
        </w:rPr>
        <w:t xml:space="preserve">підприємством з видобутку </w:t>
      </w:r>
      <w:r w:rsidR="001D2F81" w:rsidRPr="009F7D37">
        <w:rPr>
          <w:rFonts w:ascii="Times New Roman" w:eastAsia="Times New Roman" w:hAnsi="Times New Roman" w:cs="Times New Roman"/>
          <w:noProof/>
          <w:sz w:val="20"/>
          <w:szCs w:val="20"/>
          <w:lang w:val="uk-UA"/>
        </w:rPr>
        <w:t>(виробництва) або постачання</w:t>
      </w:r>
      <w:r w:rsidR="001D2F81" w:rsidRPr="009F7D37" w:rsidDel="001D2F81">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і</w:t>
      </w:r>
      <w:r w:rsidR="008D40EC">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водночас</w:t>
      </w:r>
      <w:r w:rsidR="008D40EC">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здійснювати контроль </w:t>
      </w:r>
      <w:r w:rsidR="001652BE">
        <w:rPr>
          <w:rFonts w:ascii="Times New Roman" w:eastAsia="Times New Roman" w:hAnsi="Times New Roman" w:cs="Times New Roman"/>
          <w:noProof/>
          <w:sz w:val="20"/>
          <w:szCs w:val="20"/>
          <w:lang w:val="uk-UA"/>
        </w:rPr>
        <w:t>чи</w:t>
      </w:r>
      <w:r w:rsidR="00124E72">
        <w:rPr>
          <w:rFonts w:ascii="Times New Roman" w:eastAsia="Times New Roman" w:hAnsi="Times New Roman" w:cs="Times New Roman"/>
          <w:noProof/>
          <w:sz w:val="20"/>
          <w:szCs w:val="20"/>
          <w:lang w:val="uk-UA"/>
        </w:rPr>
        <w:t xml:space="preserve"> </w:t>
      </w:r>
      <w:r w:rsidR="00124E72" w:rsidRPr="009F7D37">
        <w:rPr>
          <w:rFonts w:ascii="Times New Roman" w:eastAsia="Times New Roman" w:hAnsi="Times New Roman" w:cs="Times New Roman"/>
          <w:noProof/>
          <w:sz w:val="20"/>
          <w:szCs w:val="20"/>
          <w:lang w:val="uk-UA"/>
        </w:rPr>
        <w:t xml:space="preserve">будь-яке право </w:t>
      </w:r>
      <w:r w:rsidR="00124E72">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оператор</w:t>
      </w:r>
      <w:r w:rsidR="00124E72">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xml:space="preserve"> системи передачі або систем</w:t>
      </w:r>
      <w:r w:rsidR="006B6A72">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передачі. І навпаки, контроль над системою передачі або оператором системи передачі ма</w:t>
      </w:r>
      <w:r w:rsidR="00D865DE">
        <w:rPr>
          <w:rFonts w:ascii="Times New Roman" w:eastAsia="Times New Roman" w:hAnsi="Times New Roman" w:cs="Times New Roman"/>
          <w:noProof/>
          <w:sz w:val="20"/>
          <w:szCs w:val="20"/>
          <w:lang w:val="uk-UA"/>
        </w:rPr>
        <w:t>в би</w:t>
      </w:r>
      <w:r w:rsidRPr="009F7D37">
        <w:rPr>
          <w:rFonts w:ascii="Times New Roman" w:eastAsia="Times New Roman" w:hAnsi="Times New Roman" w:cs="Times New Roman"/>
          <w:noProof/>
          <w:sz w:val="20"/>
          <w:szCs w:val="20"/>
          <w:lang w:val="uk-UA"/>
        </w:rPr>
        <w:t xml:space="preserve"> виключати можливість здійснення контролю </w:t>
      </w:r>
      <w:r w:rsidR="001652BE">
        <w:rPr>
          <w:rFonts w:ascii="Times New Roman" w:eastAsia="Times New Roman" w:hAnsi="Times New Roman" w:cs="Times New Roman"/>
          <w:noProof/>
          <w:sz w:val="20"/>
          <w:szCs w:val="20"/>
          <w:lang w:val="uk-UA"/>
        </w:rPr>
        <w:t>чи</w:t>
      </w:r>
      <w:r w:rsidRPr="009F7D37">
        <w:rPr>
          <w:rFonts w:ascii="Times New Roman" w:eastAsia="Times New Roman" w:hAnsi="Times New Roman" w:cs="Times New Roman"/>
          <w:noProof/>
          <w:sz w:val="20"/>
          <w:szCs w:val="20"/>
          <w:lang w:val="uk-UA"/>
        </w:rPr>
        <w:t xml:space="preserve"> </w:t>
      </w:r>
      <w:r w:rsidR="001652BE" w:rsidRPr="009F7D37">
        <w:rPr>
          <w:rFonts w:ascii="Times New Roman" w:eastAsia="Times New Roman" w:hAnsi="Times New Roman" w:cs="Times New Roman"/>
          <w:noProof/>
          <w:sz w:val="20"/>
          <w:szCs w:val="20"/>
          <w:lang w:val="uk-UA"/>
        </w:rPr>
        <w:t xml:space="preserve">будь-якого права </w:t>
      </w:r>
      <w:r w:rsidR="001652BE">
        <w:rPr>
          <w:rFonts w:ascii="Times New Roman" w:eastAsia="Times New Roman" w:hAnsi="Times New Roman" w:cs="Times New Roman"/>
          <w:noProof/>
          <w:sz w:val="20"/>
          <w:szCs w:val="20"/>
          <w:lang w:val="uk-UA"/>
        </w:rPr>
        <w:t xml:space="preserve">щодо </w:t>
      </w:r>
      <w:r w:rsidR="001D2F81" w:rsidRPr="009F7D37">
        <w:rPr>
          <w:rFonts w:ascii="Times New Roman" w:eastAsia="Times New Roman" w:hAnsi="Times New Roman" w:cs="Times New Roman"/>
          <w:noProof/>
          <w:sz w:val="20"/>
          <w:szCs w:val="20"/>
          <w:lang w:val="uk-UA"/>
        </w:rPr>
        <w:t>підприємств</w:t>
      </w:r>
      <w:r w:rsidR="001652BE">
        <w:rPr>
          <w:rFonts w:ascii="Times New Roman" w:eastAsia="Times New Roman" w:hAnsi="Times New Roman" w:cs="Times New Roman"/>
          <w:noProof/>
          <w:sz w:val="20"/>
          <w:szCs w:val="20"/>
          <w:lang w:val="uk-UA"/>
        </w:rPr>
        <w:t>а</w:t>
      </w:r>
      <w:r w:rsidR="001D2F81" w:rsidRPr="009F7D37">
        <w:rPr>
          <w:rFonts w:ascii="Times New Roman" w:eastAsia="Times New Roman" w:hAnsi="Times New Roman" w:cs="Times New Roman"/>
          <w:noProof/>
          <w:sz w:val="20"/>
          <w:szCs w:val="20"/>
          <w:lang w:val="uk-UA"/>
        </w:rPr>
        <w:t xml:space="preserve"> з видобутку (виробництва) або постачання</w:t>
      </w:r>
      <w:r w:rsidRPr="009F7D37">
        <w:rPr>
          <w:rFonts w:ascii="Times New Roman" w:eastAsia="Times New Roman" w:hAnsi="Times New Roman" w:cs="Times New Roman"/>
          <w:noProof/>
          <w:sz w:val="20"/>
          <w:szCs w:val="20"/>
          <w:lang w:val="uk-UA"/>
        </w:rPr>
        <w:t xml:space="preserve">. В </w:t>
      </w:r>
      <w:r w:rsidR="001D2F81" w:rsidRPr="009F7D37">
        <w:rPr>
          <w:rFonts w:ascii="Times New Roman" w:eastAsia="Times New Roman" w:hAnsi="Times New Roman" w:cs="Times New Roman"/>
          <w:noProof/>
          <w:sz w:val="20"/>
          <w:szCs w:val="20"/>
          <w:lang w:val="uk-UA"/>
        </w:rPr>
        <w:t xml:space="preserve">межах </w:t>
      </w:r>
      <w:r w:rsidRPr="009F7D37">
        <w:rPr>
          <w:rFonts w:ascii="Times New Roman" w:eastAsia="Times New Roman" w:hAnsi="Times New Roman" w:cs="Times New Roman"/>
          <w:noProof/>
          <w:sz w:val="20"/>
          <w:szCs w:val="20"/>
          <w:lang w:val="uk-UA"/>
        </w:rPr>
        <w:t xml:space="preserve">цих обмежень </w:t>
      </w:r>
      <w:r w:rsidR="001D2F81" w:rsidRPr="009F7D37">
        <w:rPr>
          <w:rFonts w:ascii="Times New Roman" w:eastAsia="Times New Roman" w:hAnsi="Times New Roman" w:cs="Times New Roman"/>
          <w:noProof/>
          <w:sz w:val="20"/>
          <w:szCs w:val="20"/>
          <w:lang w:val="uk-UA"/>
        </w:rPr>
        <w:t xml:space="preserve">підприємство з видобутку (виробництва) або постачання </w:t>
      </w:r>
      <w:r w:rsidR="00D865DE">
        <w:rPr>
          <w:rFonts w:ascii="Times New Roman" w:eastAsia="Times New Roman" w:hAnsi="Times New Roman" w:cs="Times New Roman"/>
          <w:noProof/>
          <w:sz w:val="20"/>
          <w:szCs w:val="20"/>
          <w:lang w:val="uk-UA"/>
        </w:rPr>
        <w:t>могло б</w:t>
      </w:r>
      <w:r w:rsidRPr="009F7D37">
        <w:rPr>
          <w:rFonts w:ascii="Times New Roman" w:eastAsia="Times New Roman" w:hAnsi="Times New Roman" w:cs="Times New Roman"/>
          <w:noProof/>
          <w:sz w:val="20"/>
          <w:szCs w:val="20"/>
          <w:lang w:val="uk-UA"/>
        </w:rPr>
        <w:t xml:space="preserve"> мати можливість володіти </w:t>
      </w:r>
      <w:r w:rsidR="00C013AC" w:rsidRPr="009F7D37">
        <w:rPr>
          <w:rFonts w:ascii="Times New Roman" w:eastAsia="Times New Roman" w:hAnsi="Times New Roman" w:cs="Times New Roman"/>
          <w:noProof/>
          <w:sz w:val="20"/>
          <w:szCs w:val="20"/>
          <w:lang w:val="uk-UA"/>
        </w:rPr>
        <w:t>міноритарн</w:t>
      </w:r>
      <w:r w:rsidR="00384B05">
        <w:rPr>
          <w:rFonts w:ascii="Times New Roman" w:eastAsia="Times New Roman" w:hAnsi="Times New Roman" w:cs="Times New Roman"/>
          <w:noProof/>
          <w:sz w:val="20"/>
          <w:szCs w:val="20"/>
          <w:lang w:val="uk-UA"/>
        </w:rPr>
        <w:t>ою акціонерною часткою</w:t>
      </w:r>
      <w:r w:rsidR="00C013AC" w:rsidRPr="009F7D37">
        <w:rPr>
          <w:rFonts w:ascii="Times New Roman" w:eastAsia="Times New Roman" w:hAnsi="Times New Roman" w:cs="Times New Roman"/>
          <w:noProof/>
          <w:sz w:val="20"/>
          <w:szCs w:val="20"/>
          <w:lang w:val="uk-UA"/>
        </w:rPr>
        <w:t xml:space="preserve"> в </w:t>
      </w:r>
      <w:r w:rsidRPr="009F7D37">
        <w:rPr>
          <w:rFonts w:ascii="Times New Roman" w:eastAsia="Times New Roman" w:hAnsi="Times New Roman" w:cs="Times New Roman"/>
          <w:noProof/>
          <w:sz w:val="20"/>
          <w:szCs w:val="20"/>
          <w:lang w:val="uk-UA"/>
        </w:rPr>
        <w:t>оператор</w:t>
      </w:r>
      <w:r w:rsidR="00C013AC" w:rsidRPr="009F7D37">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системи передачі або систем</w:t>
      </w:r>
      <w:r w:rsidR="00384B05">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передачі.</w:t>
      </w:r>
    </w:p>
    <w:p w14:paraId="6849A1F7" w14:textId="60658902"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eastAsia="Times New Roman" w:hAnsi="Times New Roman" w:cs="Times New Roman"/>
          <w:noProof/>
          <w:sz w:val="20"/>
          <w:szCs w:val="20"/>
          <w:lang w:val="uk-UA"/>
        </w:rPr>
        <w:tab/>
        <w:t xml:space="preserve">Будь-яка система </w:t>
      </w:r>
      <w:r w:rsidR="00EF3551">
        <w:rPr>
          <w:rFonts w:ascii="Times New Roman" w:eastAsia="Times New Roman" w:hAnsi="Times New Roman" w:cs="Times New Roman"/>
          <w:noProof/>
          <w:sz w:val="20"/>
          <w:szCs w:val="20"/>
          <w:lang w:val="uk-UA"/>
        </w:rPr>
        <w:t xml:space="preserve">для </w:t>
      </w:r>
      <w:r w:rsidRPr="009F7D37">
        <w:rPr>
          <w:rFonts w:ascii="Times New Roman" w:eastAsia="Times New Roman" w:hAnsi="Times New Roman" w:cs="Times New Roman"/>
          <w:noProof/>
          <w:sz w:val="20"/>
          <w:szCs w:val="20"/>
          <w:lang w:val="uk-UA"/>
        </w:rPr>
        <w:t xml:space="preserve">відокремлення </w:t>
      </w:r>
      <w:r w:rsidR="009512BE" w:rsidRPr="009F7D37">
        <w:rPr>
          <w:rFonts w:ascii="Times New Roman" w:eastAsia="Times New Roman" w:hAnsi="Times New Roman" w:cs="Times New Roman"/>
          <w:noProof/>
          <w:sz w:val="20"/>
          <w:szCs w:val="20"/>
          <w:lang w:val="uk-UA"/>
        </w:rPr>
        <w:t xml:space="preserve">(анбандлінгу) </w:t>
      </w:r>
      <w:r w:rsidRPr="009F7D37">
        <w:rPr>
          <w:rFonts w:ascii="Times New Roman" w:eastAsia="Times New Roman" w:hAnsi="Times New Roman" w:cs="Times New Roman"/>
          <w:noProof/>
          <w:sz w:val="20"/>
          <w:szCs w:val="20"/>
          <w:lang w:val="uk-UA"/>
        </w:rPr>
        <w:t>ма</w:t>
      </w:r>
      <w:r w:rsidR="00EF3551">
        <w:rPr>
          <w:rFonts w:ascii="Times New Roman" w:eastAsia="Times New Roman" w:hAnsi="Times New Roman" w:cs="Times New Roman"/>
          <w:noProof/>
          <w:sz w:val="20"/>
          <w:szCs w:val="20"/>
          <w:lang w:val="uk-UA"/>
        </w:rPr>
        <w:t>ла б</w:t>
      </w:r>
      <w:r w:rsidRPr="009F7D37">
        <w:rPr>
          <w:rFonts w:ascii="Times New Roman" w:eastAsia="Times New Roman" w:hAnsi="Times New Roman" w:cs="Times New Roman"/>
          <w:noProof/>
          <w:sz w:val="20"/>
          <w:szCs w:val="20"/>
          <w:lang w:val="uk-UA"/>
        </w:rPr>
        <w:t xml:space="preserve"> бути ефективною </w:t>
      </w:r>
      <w:r w:rsidR="00C013AC" w:rsidRPr="009F7D37">
        <w:rPr>
          <w:rFonts w:ascii="Times New Roman" w:eastAsia="Times New Roman" w:hAnsi="Times New Roman" w:cs="Times New Roman"/>
          <w:noProof/>
          <w:sz w:val="20"/>
          <w:szCs w:val="20"/>
          <w:lang w:val="uk-UA"/>
        </w:rPr>
        <w:t xml:space="preserve">в </w:t>
      </w:r>
      <w:r w:rsidRPr="009F7D37">
        <w:rPr>
          <w:rFonts w:ascii="Times New Roman" w:eastAsia="Times New Roman" w:hAnsi="Times New Roman" w:cs="Times New Roman"/>
          <w:noProof/>
          <w:sz w:val="20"/>
          <w:szCs w:val="20"/>
          <w:lang w:val="uk-UA"/>
        </w:rPr>
        <w:t>усуненн</w:t>
      </w:r>
      <w:r w:rsidR="00C013AC" w:rsidRPr="009F7D37">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будь-якого конфлікту інтересів між виробниками, постачальниками та операторами систем передачі з метою створення </w:t>
      </w:r>
      <w:r w:rsidR="00C013AC" w:rsidRPr="009F7D37">
        <w:rPr>
          <w:rFonts w:ascii="Times New Roman" w:eastAsia="Times New Roman" w:hAnsi="Times New Roman" w:cs="Times New Roman"/>
          <w:noProof/>
          <w:sz w:val="20"/>
          <w:szCs w:val="20"/>
          <w:lang w:val="uk-UA"/>
        </w:rPr>
        <w:t xml:space="preserve">стимулів </w:t>
      </w:r>
      <w:r w:rsidRPr="009F7D37">
        <w:rPr>
          <w:rFonts w:ascii="Times New Roman" w:eastAsia="Times New Roman" w:hAnsi="Times New Roman" w:cs="Times New Roman"/>
          <w:noProof/>
          <w:sz w:val="20"/>
          <w:szCs w:val="20"/>
          <w:lang w:val="uk-UA"/>
        </w:rPr>
        <w:t>для необхідних інвестицій та гарантування доступу нових учасників</w:t>
      </w:r>
      <w:r w:rsidR="00DB6FD6">
        <w:rPr>
          <w:rFonts w:ascii="Times New Roman" w:eastAsia="Times New Roman" w:hAnsi="Times New Roman" w:cs="Times New Roman"/>
          <w:noProof/>
          <w:sz w:val="20"/>
          <w:szCs w:val="20"/>
          <w:lang w:val="uk-UA"/>
        </w:rPr>
        <w:t>, що виходять на</w:t>
      </w:r>
      <w:r w:rsidRPr="009F7D37">
        <w:rPr>
          <w:rFonts w:ascii="Times New Roman" w:eastAsia="Times New Roman" w:hAnsi="Times New Roman" w:cs="Times New Roman"/>
          <w:noProof/>
          <w:sz w:val="20"/>
          <w:szCs w:val="20"/>
          <w:lang w:val="uk-UA"/>
        </w:rPr>
        <w:t xml:space="preserve"> рин</w:t>
      </w:r>
      <w:r w:rsidR="00DB6FD6">
        <w:rPr>
          <w:rFonts w:ascii="Times New Roman" w:eastAsia="Times New Roman" w:hAnsi="Times New Roman" w:cs="Times New Roman"/>
          <w:noProof/>
          <w:sz w:val="20"/>
          <w:szCs w:val="20"/>
          <w:lang w:val="uk-UA"/>
        </w:rPr>
        <w:t>ок,</w:t>
      </w:r>
      <w:r w:rsidRPr="009F7D37">
        <w:rPr>
          <w:rFonts w:ascii="Times New Roman" w:eastAsia="Times New Roman" w:hAnsi="Times New Roman" w:cs="Times New Roman"/>
          <w:noProof/>
          <w:sz w:val="20"/>
          <w:szCs w:val="20"/>
          <w:lang w:val="uk-UA"/>
        </w:rPr>
        <w:t xml:space="preserve"> в рамках прозорого та ефективного регуляторного режиму та не ма</w:t>
      </w:r>
      <w:r w:rsidR="00937271">
        <w:rPr>
          <w:rFonts w:ascii="Times New Roman" w:eastAsia="Times New Roman" w:hAnsi="Times New Roman" w:cs="Times New Roman"/>
          <w:noProof/>
          <w:sz w:val="20"/>
          <w:szCs w:val="20"/>
          <w:lang w:val="uk-UA"/>
        </w:rPr>
        <w:t>ла б</w:t>
      </w:r>
      <w:r w:rsidRPr="009F7D37">
        <w:rPr>
          <w:rFonts w:ascii="Times New Roman" w:eastAsia="Times New Roman" w:hAnsi="Times New Roman" w:cs="Times New Roman"/>
          <w:noProof/>
          <w:sz w:val="20"/>
          <w:szCs w:val="20"/>
          <w:lang w:val="uk-UA"/>
        </w:rPr>
        <w:t xml:space="preserve"> створювати надмірно обтяжливого регуляторного режиму для національних регуляторних органів.</w:t>
      </w:r>
    </w:p>
    <w:p w14:paraId="6BD76C8D" w14:textId="19901CCD"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Визначення терміну «контроль» взяте з Регламенту Ради (ЄС) № 139/2004 від 20 січня 2004 року про контроль за концентрацією підприємств (Регламент Європейської Ради про злиття)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6"/>
      </w:r>
      <w:r w:rsidRPr="009F7D37">
        <w:rPr>
          <w:rStyle w:val="FootnoteReference"/>
          <w:rFonts w:ascii="Times New Roman" w:eastAsia="Times New Roman" w:hAnsi="Times New Roman" w:cs="Times New Roman"/>
          <w:noProof/>
          <w:sz w:val="20"/>
          <w:szCs w:val="20"/>
          <w:lang w:val="uk-UA"/>
        </w:rPr>
        <w:t>)</w:t>
      </w:r>
      <w:hyperlink r:id="rId15" w:anchor="ntr6-L_2009211EN.01009401-E0006" w:history="1"/>
      <w:r w:rsidRPr="009F7D37">
        <w:rPr>
          <w:rFonts w:ascii="Times New Roman" w:eastAsia="Times New Roman" w:hAnsi="Times New Roman" w:cs="Times New Roman"/>
          <w:noProof/>
          <w:sz w:val="20"/>
          <w:szCs w:val="20"/>
          <w:lang w:val="uk-UA"/>
        </w:rPr>
        <w:t>.</w:t>
      </w:r>
    </w:p>
    <w:p w14:paraId="426C45AC" w14:textId="4BEA1645"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(11)</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Оскільки відокремлення </w:t>
      </w:r>
      <w:r w:rsidR="005C6C91" w:rsidRPr="009F7D37">
        <w:rPr>
          <w:rFonts w:ascii="Times New Roman" w:eastAsia="Times New Roman" w:hAnsi="Times New Roman" w:cs="Times New Roman"/>
          <w:noProof/>
          <w:sz w:val="20"/>
          <w:szCs w:val="20"/>
          <w:lang w:val="uk-UA"/>
        </w:rPr>
        <w:t xml:space="preserve">(анбандлінг) </w:t>
      </w:r>
      <w:r w:rsidRPr="009F7D37">
        <w:rPr>
          <w:rFonts w:ascii="Times New Roman" w:eastAsia="Times New Roman" w:hAnsi="Times New Roman" w:cs="Times New Roman"/>
          <w:noProof/>
          <w:sz w:val="20"/>
          <w:szCs w:val="20"/>
          <w:lang w:val="uk-UA"/>
        </w:rPr>
        <w:t xml:space="preserve">власності </w:t>
      </w:r>
      <w:r w:rsidR="00C013AC" w:rsidRPr="009F7D37">
        <w:rPr>
          <w:rFonts w:ascii="Times New Roman" w:eastAsia="Times New Roman" w:hAnsi="Times New Roman" w:cs="Times New Roman"/>
          <w:noProof/>
          <w:sz w:val="20"/>
          <w:szCs w:val="20"/>
          <w:lang w:val="uk-UA"/>
        </w:rPr>
        <w:t xml:space="preserve">вимагає </w:t>
      </w:r>
      <w:r w:rsidRPr="009F7D37">
        <w:rPr>
          <w:rFonts w:ascii="Times New Roman" w:eastAsia="Times New Roman" w:hAnsi="Times New Roman" w:cs="Times New Roman"/>
          <w:noProof/>
          <w:sz w:val="20"/>
          <w:szCs w:val="20"/>
          <w:lang w:val="uk-UA"/>
        </w:rPr>
        <w:t>в деяких випадках реструктуризації підприємств, державам-членам, які вирішили впровадити відокремлення власності</w:t>
      </w:r>
      <w:r w:rsidR="009512BE" w:rsidRPr="009F7D37">
        <w:rPr>
          <w:rFonts w:ascii="Times New Roman" w:eastAsia="Times New Roman" w:hAnsi="Times New Roman" w:cs="Times New Roman"/>
          <w:noProof/>
          <w:sz w:val="20"/>
          <w:szCs w:val="20"/>
          <w:lang w:val="uk-UA"/>
        </w:rPr>
        <w:t xml:space="preserve"> (анбандлінг)</w:t>
      </w:r>
      <w:r w:rsidRPr="009F7D37">
        <w:rPr>
          <w:rFonts w:ascii="Times New Roman" w:eastAsia="Times New Roman" w:hAnsi="Times New Roman" w:cs="Times New Roman"/>
          <w:noProof/>
          <w:sz w:val="20"/>
          <w:szCs w:val="20"/>
          <w:lang w:val="uk-UA"/>
        </w:rPr>
        <w:t>, ма</w:t>
      </w:r>
      <w:r w:rsidR="00C3457B">
        <w:rPr>
          <w:rFonts w:ascii="Times New Roman" w:eastAsia="Times New Roman" w:hAnsi="Times New Roman" w:cs="Times New Roman"/>
          <w:noProof/>
          <w:sz w:val="20"/>
          <w:szCs w:val="20"/>
          <w:lang w:val="uk-UA"/>
        </w:rPr>
        <w:t>в би</w:t>
      </w:r>
      <w:r w:rsidRPr="009F7D37">
        <w:rPr>
          <w:rFonts w:ascii="Times New Roman" w:eastAsia="Times New Roman" w:hAnsi="Times New Roman" w:cs="Times New Roman"/>
          <w:noProof/>
          <w:sz w:val="20"/>
          <w:szCs w:val="20"/>
          <w:lang w:val="uk-UA"/>
        </w:rPr>
        <w:t xml:space="preserve"> нада</w:t>
      </w:r>
      <w:r w:rsidR="00C3457B">
        <w:rPr>
          <w:rFonts w:ascii="Times New Roman" w:eastAsia="Times New Roman" w:hAnsi="Times New Roman" w:cs="Times New Roman"/>
          <w:noProof/>
          <w:sz w:val="20"/>
          <w:szCs w:val="20"/>
          <w:lang w:val="uk-UA"/>
        </w:rPr>
        <w:t>ватися</w:t>
      </w:r>
      <w:r w:rsidRPr="009F7D37">
        <w:rPr>
          <w:rFonts w:ascii="Times New Roman" w:eastAsia="Times New Roman" w:hAnsi="Times New Roman" w:cs="Times New Roman"/>
          <w:noProof/>
          <w:sz w:val="20"/>
          <w:szCs w:val="20"/>
          <w:lang w:val="uk-UA"/>
        </w:rPr>
        <w:t xml:space="preserve"> додатковий час для застосування відповідних положень. З огляду на вертикальні зв’язки між сектор</w:t>
      </w:r>
      <w:r w:rsidR="0005406E">
        <w:rPr>
          <w:rFonts w:ascii="Times New Roman" w:eastAsia="Times New Roman" w:hAnsi="Times New Roman" w:cs="Times New Roman"/>
          <w:noProof/>
          <w:sz w:val="20"/>
          <w:szCs w:val="20"/>
          <w:lang w:val="uk-UA"/>
        </w:rPr>
        <w:t>ами</w:t>
      </w:r>
      <w:r w:rsidRPr="009F7D37">
        <w:rPr>
          <w:rFonts w:ascii="Times New Roman" w:eastAsia="Times New Roman" w:hAnsi="Times New Roman" w:cs="Times New Roman"/>
          <w:noProof/>
          <w:sz w:val="20"/>
          <w:szCs w:val="20"/>
          <w:lang w:val="uk-UA"/>
        </w:rPr>
        <w:t xml:space="preserve"> електроенерг</w:t>
      </w:r>
      <w:r w:rsidR="0005406E">
        <w:rPr>
          <w:rFonts w:ascii="Times New Roman" w:eastAsia="Times New Roman" w:hAnsi="Times New Roman" w:cs="Times New Roman"/>
          <w:noProof/>
          <w:sz w:val="20"/>
          <w:szCs w:val="20"/>
          <w:lang w:val="uk-UA"/>
        </w:rPr>
        <w:t>ії</w:t>
      </w:r>
      <w:r w:rsidRPr="009F7D37">
        <w:rPr>
          <w:rFonts w:ascii="Times New Roman" w:eastAsia="Times New Roman" w:hAnsi="Times New Roman" w:cs="Times New Roman"/>
          <w:noProof/>
          <w:sz w:val="20"/>
          <w:szCs w:val="20"/>
          <w:lang w:val="uk-UA"/>
        </w:rPr>
        <w:t xml:space="preserve"> та газ</w:t>
      </w:r>
      <w:r w:rsidR="0005406E">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положення про відокремлення </w:t>
      </w:r>
      <w:r w:rsidR="009512BE" w:rsidRPr="009F7D37">
        <w:rPr>
          <w:rFonts w:ascii="Times New Roman" w:eastAsia="Times New Roman" w:hAnsi="Times New Roman" w:cs="Times New Roman"/>
          <w:noProof/>
          <w:sz w:val="20"/>
          <w:szCs w:val="20"/>
          <w:lang w:val="uk-UA"/>
        </w:rPr>
        <w:t xml:space="preserve">(анбандлінг) </w:t>
      </w:r>
      <w:r w:rsidRPr="009F7D37">
        <w:rPr>
          <w:rFonts w:ascii="Times New Roman" w:eastAsia="Times New Roman" w:hAnsi="Times New Roman" w:cs="Times New Roman"/>
          <w:noProof/>
          <w:sz w:val="20"/>
          <w:szCs w:val="20"/>
          <w:lang w:val="uk-UA"/>
        </w:rPr>
        <w:t>ма</w:t>
      </w:r>
      <w:r w:rsidR="00976690">
        <w:rPr>
          <w:rFonts w:ascii="Times New Roman" w:eastAsia="Times New Roman" w:hAnsi="Times New Roman" w:cs="Times New Roman"/>
          <w:noProof/>
          <w:sz w:val="20"/>
          <w:szCs w:val="20"/>
          <w:lang w:val="uk-UA"/>
        </w:rPr>
        <w:t>ли б</w:t>
      </w:r>
      <w:r w:rsidRPr="009F7D37">
        <w:rPr>
          <w:rFonts w:ascii="Times New Roman" w:eastAsia="Times New Roman" w:hAnsi="Times New Roman" w:cs="Times New Roman"/>
          <w:noProof/>
          <w:sz w:val="20"/>
          <w:szCs w:val="20"/>
          <w:lang w:val="uk-UA"/>
        </w:rPr>
        <w:t xml:space="preserve"> застосовуватися </w:t>
      </w:r>
      <w:r w:rsidR="0060355D">
        <w:rPr>
          <w:rFonts w:ascii="Times New Roman" w:eastAsia="Times New Roman" w:hAnsi="Times New Roman" w:cs="Times New Roman"/>
          <w:noProof/>
          <w:sz w:val="20"/>
          <w:szCs w:val="20"/>
          <w:lang w:val="uk-UA"/>
        </w:rPr>
        <w:t>крізь</w:t>
      </w:r>
      <w:r w:rsidRPr="009F7D37">
        <w:rPr>
          <w:rFonts w:ascii="Times New Roman" w:eastAsia="Times New Roman" w:hAnsi="Times New Roman" w:cs="Times New Roman"/>
          <w:noProof/>
          <w:sz w:val="20"/>
          <w:szCs w:val="20"/>
          <w:lang w:val="uk-UA"/>
        </w:rPr>
        <w:t xml:space="preserve"> об</w:t>
      </w:r>
      <w:r w:rsidR="0060355D">
        <w:rPr>
          <w:rFonts w:ascii="Times New Roman" w:eastAsia="Times New Roman" w:hAnsi="Times New Roman" w:cs="Times New Roman"/>
          <w:noProof/>
          <w:sz w:val="20"/>
          <w:szCs w:val="20"/>
          <w:lang w:val="uk-UA"/>
        </w:rPr>
        <w:t xml:space="preserve">идва </w:t>
      </w:r>
      <w:r w:rsidRPr="009F7D37">
        <w:rPr>
          <w:rFonts w:ascii="Times New Roman" w:eastAsia="Times New Roman" w:hAnsi="Times New Roman" w:cs="Times New Roman"/>
          <w:noProof/>
          <w:sz w:val="20"/>
          <w:szCs w:val="20"/>
          <w:lang w:val="uk-UA"/>
        </w:rPr>
        <w:t>сектор</w:t>
      </w:r>
      <w:r w:rsidR="0060355D">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w:t>
      </w:r>
    </w:p>
    <w:p w14:paraId="4EB9B96A" w14:textId="0AA172B7"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(12)</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r>
      <w:r w:rsidR="007E1EFE">
        <w:rPr>
          <w:rFonts w:ascii="Times New Roman" w:eastAsia="Times New Roman" w:hAnsi="Times New Roman" w:cs="Times New Roman"/>
          <w:noProof/>
          <w:sz w:val="20"/>
          <w:szCs w:val="20"/>
          <w:lang w:val="uk-UA"/>
        </w:rPr>
        <w:t>У рамках</w:t>
      </w:r>
      <w:r w:rsidRPr="009F7D37">
        <w:rPr>
          <w:rFonts w:ascii="Times New Roman" w:eastAsia="Times New Roman" w:hAnsi="Times New Roman" w:cs="Times New Roman"/>
          <w:noProof/>
          <w:sz w:val="20"/>
          <w:szCs w:val="20"/>
          <w:lang w:val="uk-UA"/>
        </w:rPr>
        <w:t xml:space="preserve"> відокремлення </w:t>
      </w:r>
      <w:r w:rsidR="009512BE" w:rsidRPr="009F7D37">
        <w:rPr>
          <w:rFonts w:ascii="Times New Roman" w:eastAsia="Times New Roman" w:hAnsi="Times New Roman" w:cs="Times New Roman"/>
          <w:noProof/>
          <w:sz w:val="20"/>
          <w:szCs w:val="20"/>
          <w:lang w:val="uk-UA"/>
        </w:rPr>
        <w:t xml:space="preserve">(анбандлінгу) </w:t>
      </w:r>
      <w:r w:rsidR="007E1EFE" w:rsidRPr="009F7D37">
        <w:rPr>
          <w:rFonts w:ascii="Times New Roman" w:eastAsia="Times New Roman" w:hAnsi="Times New Roman" w:cs="Times New Roman"/>
          <w:noProof/>
          <w:sz w:val="20"/>
          <w:szCs w:val="20"/>
          <w:lang w:val="uk-UA"/>
        </w:rPr>
        <w:t>власності</w:t>
      </w:r>
      <w:r w:rsidR="007E1EFE">
        <w:rPr>
          <w:rFonts w:ascii="Times New Roman" w:eastAsia="Times New Roman" w:hAnsi="Times New Roman" w:cs="Times New Roman"/>
          <w:noProof/>
          <w:sz w:val="20"/>
          <w:szCs w:val="20"/>
          <w:lang w:val="uk-UA"/>
        </w:rPr>
        <w:t>,</w:t>
      </w:r>
      <w:r w:rsidR="007E1EFE"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для забезпечення повної незалежності експлуатації мережі від інтересів постачання </w:t>
      </w:r>
      <w:r w:rsidR="002802A6">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видобутку </w:t>
      </w:r>
      <w:r w:rsidRPr="009F7D37">
        <w:rPr>
          <w:rFonts w:ascii="Times New Roman" w:eastAsia="Times New Roman" w:hAnsi="Times New Roman" w:cs="Times New Roman"/>
          <w:noProof/>
          <w:sz w:val="20"/>
          <w:szCs w:val="20"/>
          <w:lang w:val="uk-UA"/>
        </w:rPr>
        <w:lastRenderedPageBreak/>
        <w:t>(виробництва)</w:t>
      </w:r>
      <w:r w:rsidR="002802A6">
        <w:rPr>
          <w:rFonts w:ascii="Times New Roman" w:eastAsia="Times New Roman" w:hAnsi="Times New Roman" w:cs="Times New Roman"/>
          <w:noProof/>
          <w:sz w:val="20"/>
          <w:szCs w:val="20"/>
          <w:lang w:val="uk-UA"/>
        </w:rPr>
        <w:t xml:space="preserve"> та </w:t>
      </w:r>
      <w:r w:rsidRPr="009F7D37">
        <w:rPr>
          <w:rFonts w:ascii="Times New Roman" w:eastAsia="Times New Roman" w:hAnsi="Times New Roman" w:cs="Times New Roman"/>
          <w:noProof/>
          <w:sz w:val="20"/>
          <w:szCs w:val="20"/>
          <w:lang w:val="uk-UA"/>
        </w:rPr>
        <w:t>для запобігання обмін</w:t>
      </w:r>
      <w:r w:rsidR="00AD0059">
        <w:rPr>
          <w:rFonts w:ascii="Times New Roman" w:eastAsia="Times New Roman" w:hAnsi="Times New Roman" w:cs="Times New Roman"/>
          <w:noProof/>
          <w:sz w:val="20"/>
          <w:szCs w:val="20"/>
          <w:lang w:val="uk-UA"/>
        </w:rPr>
        <w:t>ам</w:t>
      </w:r>
      <w:r w:rsidRPr="009F7D37">
        <w:rPr>
          <w:rFonts w:ascii="Times New Roman" w:eastAsia="Times New Roman" w:hAnsi="Times New Roman" w:cs="Times New Roman"/>
          <w:noProof/>
          <w:sz w:val="20"/>
          <w:szCs w:val="20"/>
          <w:lang w:val="uk-UA"/>
        </w:rPr>
        <w:t xml:space="preserve"> будь-яко</w:t>
      </w:r>
      <w:r w:rsidR="00AD0059">
        <w:rPr>
          <w:rFonts w:ascii="Times New Roman" w:eastAsia="Times New Roman" w:hAnsi="Times New Roman" w:cs="Times New Roman"/>
          <w:noProof/>
          <w:sz w:val="20"/>
          <w:szCs w:val="20"/>
          <w:lang w:val="uk-UA"/>
        </w:rPr>
        <w:t>ї</w:t>
      </w:r>
      <w:r w:rsidRPr="009F7D37">
        <w:rPr>
          <w:rFonts w:ascii="Times New Roman" w:eastAsia="Times New Roman" w:hAnsi="Times New Roman" w:cs="Times New Roman"/>
          <w:noProof/>
          <w:sz w:val="20"/>
          <w:szCs w:val="20"/>
          <w:lang w:val="uk-UA"/>
        </w:rPr>
        <w:t xml:space="preserve"> конфіденційно</w:t>
      </w:r>
      <w:r w:rsidR="00AD0059">
        <w:rPr>
          <w:rFonts w:ascii="Times New Roman" w:eastAsia="Times New Roman" w:hAnsi="Times New Roman" w:cs="Times New Roman"/>
          <w:noProof/>
          <w:sz w:val="20"/>
          <w:szCs w:val="20"/>
          <w:lang w:val="uk-UA"/>
        </w:rPr>
        <w:t>ї</w:t>
      </w:r>
      <w:r w:rsidRPr="009F7D37">
        <w:rPr>
          <w:rFonts w:ascii="Times New Roman" w:eastAsia="Times New Roman" w:hAnsi="Times New Roman" w:cs="Times New Roman"/>
          <w:noProof/>
          <w:sz w:val="20"/>
          <w:szCs w:val="20"/>
          <w:lang w:val="uk-UA"/>
        </w:rPr>
        <w:t xml:space="preserve"> інформаці</w:t>
      </w:r>
      <w:r w:rsidR="00AD0059">
        <w:rPr>
          <w:rFonts w:ascii="Times New Roman" w:eastAsia="Times New Roman" w:hAnsi="Times New Roman" w:cs="Times New Roman"/>
          <w:noProof/>
          <w:sz w:val="20"/>
          <w:szCs w:val="20"/>
          <w:lang w:val="uk-UA"/>
        </w:rPr>
        <w:t>ї</w:t>
      </w:r>
      <w:r w:rsidRPr="009F7D37">
        <w:rPr>
          <w:rFonts w:ascii="Times New Roman" w:eastAsia="Times New Roman" w:hAnsi="Times New Roman" w:cs="Times New Roman"/>
          <w:noProof/>
          <w:sz w:val="20"/>
          <w:szCs w:val="20"/>
          <w:lang w:val="uk-UA"/>
        </w:rPr>
        <w:t xml:space="preserve">, одна і та сама особа не </w:t>
      </w:r>
      <w:r w:rsidR="00535B52">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входити до складу рад директорів </w:t>
      </w:r>
      <w:r w:rsidR="00E228E1">
        <w:rPr>
          <w:rFonts w:ascii="Times New Roman" w:eastAsia="Times New Roman" w:hAnsi="Times New Roman" w:cs="Times New Roman"/>
          <w:noProof/>
          <w:sz w:val="20"/>
          <w:szCs w:val="20"/>
          <w:lang w:val="uk-UA"/>
        </w:rPr>
        <w:t xml:space="preserve">як </w:t>
      </w:r>
      <w:r w:rsidRPr="009F7D37">
        <w:rPr>
          <w:rFonts w:ascii="Times New Roman" w:eastAsia="Times New Roman" w:hAnsi="Times New Roman" w:cs="Times New Roman"/>
          <w:noProof/>
          <w:sz w:val="20"/>
          <w:szCs w:val="20"/>
          <w:lang w:val="uk-UA"/>
        </w:rPr>
        <w:t>оператора систем</w:t>
      </w:r>
      <w:r w:rsidR="00535B52">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передачі </w:t>
      </w:r>
      <w:r w:rsidR="00AE027A">
        <w:rPr>
          <w:rFonts w:ascii="Times New Roman" w:eastAsia="Times New Roman" w:hAnsi="Times New Roman" w:cs="Times New Roman"/>
          <w:noProof/>
          <w:sz w:val="20"/>
          <w:szCs w:val="20"/>
          <w:lang w:val="uk-UA"/>
        </w:rPr>
        <w:t>або</w:t>
      </w:r>
      <w:r w:rsidRPr="009F7D37">
        <w:rPr>
          <w:rFonts w:ascii="Times New Roman" w:eastAsia="Times New Roman" w:hAnsi="Times New Roman" w:cs="Times New Roman"/>
          <w:noProof/>
          <w:sz w:val="20"/>
          <w:szCs w:val="20"/>
          <w:lang w:val="uk-UA"/>
        </w:rPr>
        <w:t xml:space="preserve"> системи передачі</w:t>
      </w:r>
      <w:r w:rsidR="00DE3233">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та</w:t>
      </w:r>
      <w:r w:rsidR="00DE3233">
        <w:rPr>
          <w:rFonts w:ascii="Times New Roman" w:eastAsia="Times New Roman" w:hAnsi="Times New Roman" w:cs="Times New Roman"/>
          <w:noProof/>
          <w:sz w:val="20"/>
          <w:szCs w:val="20"/>
          <w:lang w:val="uk-UA"/>
        </w:rPr>
        <w:t>к і</w:t>
      </w:r>
      <w:r w:rsidRPr="009F7D37">
        <w:rPr>
          <w:rFonts w:ascii="Times New Roman" w:eastAsia="Times New Roman" w:hAnsi="Times New Roman" w:cs="Times New Roman"/>
          <w:noProof/>
          <w:sz w:val="20"/>
          <w:szCs w:val="20"/>
          <w:lang w:val="uk-UA"/>
        </w:rPr>
        <w:t xml:space="preserve"> підприємства, що виконує будь-яку з функцій видобутку (виробництва) або постачання. З тієї ж причини, одна і та сама особа не ма</w:t>
      </w:r>
      <w:r w:rsidR="002665C5">
        <w:rPr>
          <w:rFonts w:ascii="Times New Roman" w:eastAsia="Times New Roman" w:hAnsi="Times New Roman" w:cs="Times New Roman"/>
          <w:noProof/>
          <w:sz w:val="20"/>
          <w:szCs w:val="20"/>
          <w:lang w:val="uk-UA"/>
        </w:rPr>
        <w:t>ла б бути наділена</w:t>
      </w:r>
      <w:r w:rsidRPr="009F7D37">
        <w:rPr>
          <w:rFonts w:ascii="Times New Roman" w:eastAsia="Times New Roman" w:hAnsi="Times New Roman" w:cs="Times New Roman"/>
          <w:noProof/>
          <w:sz w:val="20"/>
          <w:szCs w:val="20"/>
          <w:lang w:val="uk-UA"/>
        </w:rPr>
        <w:t xml:space="preserve"> прав</w:t>
      </w:r>
      <w:r w:rsidR="002665C5">
        <w:rPr>
          <w:rFonts w:ascii="Times New Roman" w:eastAsia="Times New Roman" w:hAnsi="Times New Roman" w:cs="Times New Roman"/>
          <w:noProof/>
          <w:sz w:val="20"/>
          <w:szCs w:val="20"/>
          <w:lang w:val="uk-UA"/>
        </w:rPr>
        <w:t>ом</w:t>
      </w:r>
      <w:r w:rsidRPr="009F7D37">
        <w:rPr>
          <w:rFonts w:ascii="Times New Roman" w:eastAsia="Times New Roman" w:hAnsi="Times New Roman" w:cs="Times New Roman"/>
          <w:noProof/>
          <w:sz w:val="20"/>
          <w:szCs w:val="20"/>
          <w:lang w:val="uk-UA"/>
        </w:rPr>
        <w:t xml:space="preserve"> призначати членів рад директорів оператора системи передачі </w:t>
      </w:r>
      <w:r w:rsidR="00AE027A">
        <w:rPr>
          <w:rFonts w:ascii="Times New Roman" w:eastAsia="Times New Roman" w:hAnsi="Times New Roman" w:cs="Times New Roman"/>
          <w:noProof/>
          <w:sz w:val="20"/>
          <w:szCs w:val="20"/>
          <w:lang w:val="uk-UA"/>
        </w:rPr>
        <w:t>або</w:t>
      </w:r>
      <w:r w:rsidRPr="009F7D37">
        <w:rPr>
          <w:rFonts w:ascii="Times New Roman" w:eastAsia="Times New Roman" w:hAnsi="Times New Roman" w:cs="Times New Roman"/>
          <w:noProof/>
          <w:sz w:val="20"/>
          <w:szCs w:val="20"/>
          <w:lang w:val="uk-UA"/>
        </w:rPr>
        <w:t xml:space="preserve"> системи передачі та здійснювати контроль </w:t>
      </w:r>
      <w:r w:rsidR="00AE027A">
        <w:rPr>
          <w:rFonts w:ascii="Times New Roman" w:eastAsia="Times New Roman" w:hAnsi="Times New Roman" w:cs="Times New Roman"/>
          <w:noProof/>
          <w:sz w:val="20"/>
          <w:szCs w:val="20"/>
          <w:lang w:val="uk-UA"/>
        </w:rPr>
        <w:t xml:space="preserve">чи </w:t>
      </w:r>
      <w:r w:rsidR="00AE027A" w:rsidRPr="009F7D37">
        <w:rPr>
          <w:rFonts w:ascii="Times New Roman" w:eastAsia="Times New Roman" w:hAnsi="Times New Roman" w:cs="Times New Roman"/>
          <w:noProof/>
          <w:sz w:val="20"/>
          <w:szCs w:val="20"/>
          <w:lang w:val="uk-UA"/>
        </w:rPr>
        <w:t xml:space="preserve">будь-яке право </w:t>
      </w:r>
      <w:r w:rsidR="00AE027A">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w:t>
      </w:r>
      <w:r w:rsidR="001D2F81" w:rsidRPr="009F7D37">
        <w:rPr>
          <w:rFonts w:ascii="Times New Roman" w:eastAsia="Times New Roman" w:hAnsi="Times New Roman" w:cs="Times New Roman"/>
          <w:noProof/>
          <w:sz w:val="20"/>
          <w:szCs w:val="20"/>
          <w:lang w:val="uk-UA"/>
        </w:rPr>
        <w:t>підприємств</w:t>
      </w:r>
      <w:r w:rsidR="00AE027A">
        <w:rPr>
          <w:rFonts w:ascii="Times New Roman" w:eastAsia="Times New Roman" w:hAnsi="Times New Roman" w:cs="Times New Roman"/>
          <w:noProof/>
          <w:sz w:val="20"/>
          <w:szCs w:val="20"/>
          <w:lang w:val="uk-UA"/>
        </w:rPr>
        <w:t>а</w:t>
      </w:r>
      <w:r w:rsidR="001D2F81" w:rsidRPr="009F7D37">
        <w:rPr>
          <w:rFonts w:ascii="Times New Roman" w:eastAsia="Times New Roman" w:hAnsi="Times New Roman" w:cs="Times New Roman"/>
          <w:noProof/>
          <w:sz w:val="20"/>
          <w:szCs w:val="20"/>
          <w:lang w:val="uk-UA"/>
        </w:rPr>
        <w:t xml:space="preserve"> з видобутку (виробництва) або постачання</w:t>
      </w:r>
      <w:r w:rsidRPr="009F7D37">
        <w:rPr>
          <w:rFonts w:ascii="Times New Roman" w:eastAsia="Times New Roman" w:hAnsi="Times New Roman" w:cs="Times New Roman"/>
          <w:noProof/>
          <w:sz w:val="20"/>
          <w:szCs w:val="20"/>
          <w:lang w:val="uk-UA"/>
        </w:rPr>
        <w:t>.</w:t>
      </w:r>
    </w:p>
    <w:p w14:paraId="460B00DB" w14:textId="3D01B5CE"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(13)</w:t>
      </w:r>
      <w:r w:rsidRPr="009F7D37">
        <w:rPr>
          <w:rFonts w:ascii="Times New Roman" w:eastAsia="Times New Roman" w:hAnsi="Times New Roman" w:cs="Times New Roman"/>
          <w:noProof/>
          <w:sz w:val="20"/>
          <w:szCs w:val="20"/>
          <w:lang w:val="uk-UA"/>
        </w:rPr>
        <w:tab/>
      </w:r>
      <w:r w:rsidR="001475CE">
        <w:rPr>
          <w:rFonts w:ascii="Times New Roman" w:eastAsia="Times New Roman" w:hAnsi="Times New Roman" w:cs="Times New Roman"/>
          <w:noProof/>
          <w:sz w:val="20"/>
          <w:szCs w:val="20"/>
          <w:lang w:val="uk-UA"/>
        </w:rPr>
        <w:t>С</w:t>
      </w:r>
      <w:r w:rsidR="00084D17">
        <w:rPr>
          <w:rFonts w:ascii="Times New Roman" w:eastAsia="Times New Roman" w:hAnsi="Times New Roman" w:cs="Times New Roman"/>
          <w:noProof/>
          <w:sz w:val="20"/>
          <w:szCs w:val="20"/>
          <w:lang w:val="uk-UA"/>
        </w:rPr>
        <w:t>творе</w:t>
      </w:r>
      <w:r w:rsidR="00D86073">
        <w:rPr>
          <w:rFonts w:ascii="Times New Roman" w:eastAsia="Times New Roman" w:hAnsi="Times New Roman" w:cs="Times New Roman"/>
          <w:noProof/>
          <w:sz w:val="20"/>
          <w:szCs w:val="20"/>
          <w:lang w:val="uk-UA"/>
        </w:rPr>
        <w:t>ння</w:t>
      </w:r>
      <w:r w:rsidRPr="009F7D37">
        <w:rPr>
          <w:rFonts w:ascii="Times New Roman" w:eastAsia="Times New Roman" w:hAnsi="Times New Roman" w:cs="Times New Roman"/>
          <w:noProof/>
          <w:sz w:val="20"/>
          <w:szCs w:val="20"/>
          <w:lang w:val="uk-UA"/>
        </w:rPr>
        <w:t xml:space="preserve"> оператора системи або оператора передачі, незалежного від інтересів постачання та видобутку (виробництва), </w:t>
      </w:r>
      <w:r w:rsidR="00047591">
        <w:rPr>
          <w:rFonts w:ascii="Times New Roman" w:eastAsia="Times New Roman" w:hAnsi="Times New Roman" w:cs="Times New Roman"/>
          <w:noProof/>
          <w:sz w:val="20"/>
          <w:szCs w:val="20"/>
          <w:lang w:val="uk-UA"/>
        </w:rPr>
        <w:t>мало б</w:t>
      </w:r>
      <w:r w:rsidRPr="009F7D37">
        <w:rPr>
          <w:rFonts w:ascii="Times New Roman" w:eastAsia="Times New Roman" w:hAnsi="Times New Roman" w:cs="Times New Roman"/>
          <w:noProof/>
          <w:sz w:val="20"/>
          <w:szCs w:val="20"/>
          <w:lang w:val="uk-UA"/>
        </w:rPr>
        <w:t xml:space="preserve"> </w:t>
      </w:r>
      <w:r w:rsidR="006D659D" w:rsidRPr="009F7D37">
        <w:rPr>
          <w:rFonts w:ascii="Times New Roman" w:eastAsia="Times New Roman" w:hAnsi="Times New Roman" w:cs="Times New Roman"/>
          <w:noProof/>
          <w:sz w:val="20"/>
          <w:szCs w:val="20"/>
          <w:lang w:val="uk-UA"/>
        </w:rPr>
        <w:t>надати можливість</w:t>
      </w:r>
      <w:r w:rsidR="006D659D" w:rsidRPr="009F7D37" w:rsidDel="006D659D">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вертикально інтегрованому підприємству зберігати у своїй власності активи мережі, забезпечуючи при цьому ефективне розмежування інтересів, за умови, що такий незалежний оператор системи або такий незалежний оператор передачі виконує всі функції оператора системи </w:t>
      </w:r>
      <w:r w:rsidR="00667853">
        <w:rPr>
          <w:rFonts w:ascii="Times New Roman" w:eastAsia="Times New Roman" w:hAnsi="Times New Roman" w:cs="Times New Roman"/>
          <w:noProof/>
          <w:sz w:val="20"/>
          <w:szCs w:val="20"/>
          <w:lang w:val="uk-UA"/>
        </w:rPr>
        <w:t>та що</w:t>
      </w:r>
      <w:r w:rsidRPr="009F7D37">
        <w:rPr>
          <w:rFonts w:ascii="Times New Roman" w:eastAsia="Times New Roman" w:hAnsi="Times New Roman" w:cs="Times New Roman"/>
          <w:noProof/>
          <w:sz w:val="20"/>
          <w:szCs w:val="20"/>
          <w:lang w:val="uk-UA"/>
        </w:rPr>
        <w:t xml:space="preserve"> </w:t>
      </w:r>
      <w:r w:rsidR="00226AA5">
        <w:rPr>
          <w:rFonts w:ascii="Times New Roman" w:eastAsia="Times New Roman" w:hAnsi="Times New Roman" w:cs="Times New Roman"/>
          <w:noProof/>
          <w:sz w:val="20"/>
          <w:szCs w:val="20"/>
          <w:lang w:val="uk-UA"/>
        </w:rPr>
        <w:t xml:space="preserve">є у наявності </w:t>
      </w:r>
      <w:r w:rsidR="00C84424">
        <w:rPr>
          <w:rFonts w:ascii="Times New Roman" w:eastAsia="Times New Roman" w:hAnsi="Times New Roman" w:cs="Times New Roman"/>
          <w:noProof/>
          <w:sz w:val="20"/>
          <w:szCs w:val="20"/>
          <w:lang w:val="uk-UA"/>
        </w:rPr>
        <w:t>деталізоване</w:t>
      </w:r>
      <w:r w:rsidR="00E206C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регулювання та </w:t>
      </w:r>
      <w:r w:rsidR="009B1681" w:rsidRPr="009B1681">
        <w:rPr>
          <w:rFonts w:ascii="Times New Roman" w:eastAsia="Times New Roman" w:hAnsi="Times New Roman" w:cs="Times New Roman"/>
          <w:noProof/>
          <w:sz w:val="20"/>
          <w:szCs w:val="20"/>
          <w:lang w:val="uk-UA"/>
        </w:rPr>
        <w:t>далекоосяжн</w:t>
      </w:r>
      <w:r w:rsidR="009B1681">
        <w:rPr>
          <w:rFonts w:ascii="Times New Roman" w:eastAsia="Times New Roman" w:hAnsi="Times New Roman" w:cs="Times New Roman"/>
          <w:noProof/>
          <w:sz w:val="20"/>
          <w:szCs w:val="20"/>
          <w:lang w:val="uk-UA"/>
        </w:rPr>
        <w:t>і</w:t>
      </w:r>
      <w:r w:rsidR="009B1681" w:rsidRPr="009B1681">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механізм</w:t>
      </w:r>
      <w:r w:rsidR="00397593">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регуляторного контролю.</w:t>
      </w:r>
    </w:p>
    <w:p w14:paraId="2F2CBA3C" w14:textId="6BEC62DE"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(14)</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r>
      <w:r w:rsidR="006D659D" w:rsidRPr="009F7D37">
        <w:rPr>
          <w:rFonts w:ascii="Times New Roman" w:eastAsia="Times New Roman" w:hAnsi="Times New Roman" w:cs="Times New Roman"/>
          <w:noProof/>
          <w:sz w:val="20"/>
          <w:szCs w:val="20"/>
          <w:lang w:val="uk-UA"/>
        </w:rPr>
        <w:t>У тих випадках, де</w:t>
      </w:r>
      <w:r w:rsidR="006D659D" w:rsidRPr="009F7D37" w:rsidDel="006D659D">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станом на 03 вересня 2009 року підприємство, що володіє системою передачі, є частиною вертикально інтегрованого підприємства, держави-члени ма</w:t>
      </w:r>
      <w:r w:rsidR="008D7158">
        <w:rPr>
          <w:rFonts w:ascii="Times New Roman" w:eastAsia="Times New Roman" w:hAnsi="Times New Roman" w:cs="Times New Roman"/>
          <w:noProof/>
          <w:sz w:val="20"/>
          <w:szCs w:val="20"/>
          <w:lang w:val="uk-UA"/>
        </w:rPr>
        <w:t>ли б</w:t>
      </w:r>
      <w:r w:rsidRPr="009F7D37">
        <w:rPr>
          <w:rFonts w:ascii="Times New Roman" w:eastAsia="Times New Roman" w:hAnsi="Times New Roman" w:cs="Times New Roman"/>
          <w:noProof/>
          <w:sz w:val="20"/>
          <w:szCs w:val="20"/>
          <w:lang w:val="uk-UA"/>
        </w:rPr>
        <w:t xml:space="preserve"> мати </w:t>
      </w:r>
      <w:r w:rsidR="00E206CD" w:rsidRPr="009F7D37">
        <w:rPr>
          <w:rFonts w:ascii="Times New Roman" w:eastAsia="Times New Roman" w:hAnsi="Times New Roman" w:cs="Times New Roman"/>
          <w:noProof/>
          <w:sz w:val="20"/>
          <w:szCs w:val="20"/>
          <w:lang w:val="uk-UA"/>
        </w:rPr>
        <w:t xml:space="preserve">вибір </w:t>
      </w:r>
      <w:r w:rsidRPr="009F7D37">
        <w:rPr>
          <w:rFonts w:ascii="Times New Roman" w:eastAsia="Times New Roman" w:hAnsi="Times New Roman" w:cs="Times New Roman"/>
          <w:noProof/>
          <w:sz w:val="20"/>
          <w:szCs w:val="20"/>
          <w:lang w:val="uk-UA"/>
        </w:rPr>
        <w:t xml:space="preserve">між відокремленням </w:t>
      </w:r>
      <w:r w:rsidR="009512BE" w:rsidRPr="009F7D37">
        <w:rPr>
          <w:rFonts w:ascii="Times New Roman" w:eastAsia="Times New Roman" w:hAnsi="Times New Roman" w:cs="Times New Roman"/>
          <w:noProof/>
          <w:sz w:val="20"/>
          <w:szCs w:val="20"/>
          <w:lang w:val="uk-UA"/>
        </w:rPr>
        <w:t xml:space="preserve">(анбандлінгом) </w:t>
      </w:r>
      <w:r w:rsidR="008D7158" w:rsidRPr="009F7D37">
        <w:rPr>
          <w:rFonts w:ascii="Times New Roman" w:eastAsia="Times New Roman" w:hAnsi="Times New Roman" w:cs="Times New Roman"/>
          <w:noProof/>
          <w:sz w:val="20"/>
          <w:szCs w:val="20"/>
          <w:lang w:val="uk-UA"/>
        </w:rPr>
        <w:t xml:space="preserve">власності </w:t>
      </w:r>
      <w:r w:rsidRPr="009F7D37">
        <w:rPr>
          <w:rFonts w:ascii="Times New Roman" w:eastAsia="Times New Roman" w:hAnsi="Times New Roman" w:cs="Times New Roman"/>
          <w:noProof/>
          <w:sz w:val="20"/>
          <w:szCs w:val="20"/>
          <w:lang w:val="uk-UA"/>
        </w:rPr>
        <w:t>та створенням оператора системи або оператора передачі, незалежного від інтересів постачання та видобутку (виробництва).</w:t>
      </w:r>
    </w:p>
    <w:p w14:paraId="61F1601E" w14:textId="435D49F3"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(15)</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З метою повного захисту інтересів акціонерів вертикально інтегрованих підприємств держави-члени мають мати виб</w:t>
      </w:r>
      <w:r w:rsidR="00E206CD" w:rsidRPr="009F7D37">
        <w:rPr>
          <w:rFonts w:ascii="Times New Roman" w:eastAsia="Times New Roman" w:hAnsi="Times New Roman" w:cs="Times New Roman"/>
          <w:noProof/>
          <w:sz w:val="20"/>
          <w:szCs w:val="20"/>
          <w:lang w:val="uk-UA"/>
        </w:rPr>
        <w:t xml:space="preserve">ір впровадження </w:t>
      </w:r>
      <w:r w:rsidRPr="009F7D37">
        <w:rPr>
          <w:rFonts w:ascii="Times New Roman" w:eastAsia="Times New Roman" w:hAnsi="Times New Roman" w:cs="Times New Roman"/>
          <w:noProof/>
          <w:sz w:val="20"/>
          <w:szCs w:val="20"/>
          <w:lang w:val="uk-UA"/>
        </w:rPr>
        <w:t xml:space="preserve">відокремлення </w:t>
      </w:r>
      <w:r w:rsidR="009512BE" w:rsidRPr="009F7D37">
        <w:rPr>
          <w:rFonts w:ascii="Times New Roman" w:eastAsia="Times New Roman" w:hAnsi="Times New Roman" w:cs="Times New Roman"/>
          <w:noProof/>
          <w:sz w:val="20"/>
          <w:szCs w:val="20"/>
          <w:lang w:val="uk-UA"/>
        </w:rPr>
        <w:t xml:space="preserve">(анбандлінгу) </w:t>
      </w:r>
      <w:r w:rsidR="001475CE" w:rsidRPr="009F7D37">
        <w:rPr>
          <w:rFonts w:ascii="Times New Roman" w:eastAsia="Times New Roman" w:hAnsi="Times New Roman" w:cs="Times New Roman"/>
          <w:noProof/>
          <w:sz w:val="20"/>
          <w:szCs w:val="20"/>
          <w:lang w:val="uk-UA"/>
        </w:rPr>
        <w:t xml:space="preserve">власності </w:t>
      </w:r>
      <w:r w:rsidRPr="009F7D37">
        <w:rPr>
          <w:rFonts w:ascii="Times New Roman" w:eastAsia="Times New Roman" w:hAnsi="Times New Roman" w:cs="Times New Roman"/>
          <w:noProof/>
          <w:sz w:val="20"/>
          <w:szCs w:val="20"/>
          <w:lang w:val="uk-UA"/>
        </w:rPr>
        <w:t xml:space="preserve">або шляхом прямого відчуження, або шляхом розподілу акцій інтегрованого підприємства на акції підприємства </w:t>
      </w:r>
      <w:r w:rsidR="00772200">
        <w:rPr>
          <w:rFonts w:ascii="Times New Roman" w:eastAsia="Times New Roman" w:hAnsi="Times New Roman" w:cs="Times New Roman"/>
          <w:noProof/>
          <w:sz w:val="20"/>
          <w:szCs w:val="20"/>
          <w:lang w:val="uk-UA"/>
        </w:rPr>
        <w:t xml:space="preserve">з </w:t>
      </w:r>
      <w:r w:rsidRPr="009F7D37">
        <w:rPr>
          <w:rFonts w:ascii="Times New Roman" w:eastAsia="Times New Roman" w:hAnsi="Times New Roman" w:cs="Times New Roman"/>
          <w:noProof/>
          <w:sz w:val="20"/>
          <w:szCs w:val="20"/>
          <w:lang w:val="uk-UA"/>
        </w:rPr>
        <w:t xml:space="preserve">мереж та акції підприємства з постачання та видобутку (виробництва), що залишається, за умови дотримання </w:t>
      </w:r>
      <w:r w:rsidRPr="009F7D37">
        <w:rPr>
          <w:rFonts w:ascii="Times New Roman" w:eastAsia="Times New Roman" w:hAnsi="Times New Roman" w:cs="Times New Roman"/>
          <w:noProof/>
          <w:sz w:val="20"/>
          <w:szCs w:val="20"/>
          <w:lang w:val="uk-UA"/>
        </w:rPr>
        <w:t xml:space="preserve">вимог, що випливають з відокремлення </w:t>
      </w:r>
      <w:r w:rsidR="00B606E4" w:rsidRPr="009F7D37">
        <w:rPr>
          <w:rFonts w:ascii="Times New Roman" w:eastAsia="Times New Roman" w:hAnsi="Times New Roman" w:cs="Times New Roman"/>
          <w:noProof/>
          <w:sz w:val="20"/>
          <w:szCs w:val="20"/>
          <w:lang w:val="uk-UA"/>
        </w:rPr>
        <w:t>(анбандлінгу)</w:t>
      </w:r>
      <w:r w:rsidR="00B606E4">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власності.</w:t>
      </w:r>
    </w:p>
    <w:p w14:paraId="04015451" w14:textId="56C131BD"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(16)</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Повна ефективність рішень </w:t>
      </w:r>
      <w:r w:rsidR="00BF1861">
        <w:rPr>
          <w:rFonts w:ascii="Times New Roman" w:eastAsia="Times New Roman" w:hAnsi="Times New Roman" w:cs="Times New Roman"/>
          <w:noProof/>
          <w:sz w:val="20"/>
          <w:szCs w:val="20"/>
          <w:lang w:val="uk-UA"/>
        </w:rPr>
        <w:t xml:space="preserve">щодо </w:t>
      </w:r>
      <w:r w:rsidRPr="009F7D37">
        <w:rPr>
          <w:rFonts w:ascii="Times New Roman" w:eastAsia="Times New Roman" w:hAnsi="Times New Roman" w:cs="Times New Roman"/>
          <w:noProof/>
          <w:sz w:val="20"/>
          <w:szCs w:val="20"/>
          <w:lang w:val="uk-UA"/>
        </w:rPr>
        <w:t>незалежного оператора системи або незалежного оператора передачі ма</w:t>
      </w:r>
      <w:r w:rsidR="00E4509B">
        <w:rPr>
          <w:rFonts w:ascii="Times New Roman" w:eastAsia="Times New Roman" w:hAnsi="Times New Roman" w:cs="Times New Roman"/>
          <w:noProof/>
          <w:sz w:val="20"/>
          <w:szCs w:val="20"/>
          <w:lang w:val="uk-UA"/>
        </w:rPr>
        <w:t>ла б</w:t>
      </w:r>
      <w:r w:rsidRPr="009F7D37">
        <w:rPr>
          <w:rFonts w:ascii="Times New Roman" w:eastAsia="Times New Roman" w:hAnsi="Times New Roman" w:cs="Times New Roman"/>
          <w:noProof/>
          <w:sz w:val="20"/>
          <w:szCs w:val="20"/>
          <w:lang w:val="uk-UA"/>
        </w:rPr>
        <w:t xml:space="preserve"> забезпеч</w:t>
      </w:r>
      <w:r w:rsidR="00E4509B">
        <w:rPr>
          <w:rFonts w:ascii="Times New Roman" w:eastAsia="Times New Roman" w:hAnsi="Times New Roman" w:cs="Times New Roman"/>
          <w:noProof/>
          <w:sz w:val="20"/>
          <w:szCs w:val="20"/>
          <w:lang w:val="uk-UA"/>
        </w:rPr>
        <w:t xml:space="preserve">уватись </w:t>
      </w:r>
      <w:r w:rsidR="00A5047D">
        <w:rPr>
          <w:rFonts w:ascii="Times New Roman" w:eastAsia="Times New Roman" w:hAnsi="Times New Roman" w:cs="Times New Roman"/>
          <w:noProof/>
          <w:sz w:val="20"/>
          <w:szCs w:val="20"/>
          <w:lang w:val="uk-UA"/>
        </w:rPr>
        <w:t>шляхом</w:t>
      </w:r>
      <w:r w:rsidRPr="009F7D37">
        <w:rPr>
          <w:rFonts w:ascii="Times New Roman" w:eastAsia="Times New Roman" w:hAnsi="Times New Roman" w:cs="Times New Roman"/>
          <w:noProof/>
          <w:sz w:val="20"/>
          <w:szCs w:val="20"/>
          <w:lang w:val="uk-UA"/>
        </w:rPr>
        <w:t xml:space="preserve"> спеціальних додаткових правил. Правила щодо незалежного оператора передачі </w:t>
      </w:r>
      <w:r w:rsidR="00E206CD" w:rsidRPr="009F7D37">
        <w:rPr>
          <w:rFonts w:ascii="Times New Roman" w:eastAsia="Times New Roman" w:hAnsi="Times New Roman" w:cs="Times New Roman"/>
          <w:noProof/>
          <w:sz w:val="20"/>
          <w:szCs w:val="20"/>
          <w:lang w:val="uk-UA"/>
        </w:rPr>
        <w:t xml:space="preserve">передбачають </w:t>
      </w:r>
      <w:r w:rsidRPr="009F7D37">
        <w:rPr>
          <w:rFonts w:ascii="Times New Roman" w:eastAsia="Times New Roman" w:hAnsi="Times New Roman" w:cs="Times New Roman"/>
          <w:noProof/>
          <w:sz w:val="20"/>
          <w:szCs w:val="20"/>
          <w:lang w:val="uk-UA"/>
        </w:rPr>
        <w:t>належн</w:t>
      </w:r>
      <w:r w:rsidR="00FB07F5">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регуляторн</w:t>
      </w:r>
      <w:r w:rsidR="00FB07F5">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рамк</w:t>
      </w:r>
      <w:r w:rsidR="00FB07F5">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для гарантування </w:t>
      </w:r>
      <w:r w:rsidR="000B5E3F">
        <w:rPr>
          <w:rFonts w:ascii="Times New Roman" w:eastAsia="Times New Roman" w:hAnsi="Times New Roman" w:cs="Times New Roman"/>
          <w:noProof/>
          <w:sz w:val="20"/>
          <w:szCs w:val="20"/>
          <w:lang w:val="uk-UA"/>
        </w:rPr>
        <w:t>добросовісної</w:t>
      </w:r>
      <w:r w:rsidRPr="009F7D37">
        <w:rPr>
          <w:rFonts w:ascii="Times New Roman" w:eastAsia="Times New Roman" w:hAnsi="Times New Roman" w:cs="Times New Roman"/>
          <w:noProof/>
          <w:sz w:val="20"/>
          <w:szCs w:val="20"/>
          <w:lang w:val="uk-UA"/>
        </w:rPr>
        <w:t xml:space="preserve"> конкуренції, достатнього інвестування, доступу для нових учасників</w:t>
      </w:r>
      <w:r w:rsidR="000B5E3F">
        <w:rPr>
          <w:rFonts w:ascii="Times New Roman" w:eastAsia="Times New Roman" w:hAnsi="Times New Roman" w:cs="Times New Roman"/>
          <w:noProof/>
          <w:sz w:val="20"/>
          <w:szCs w:val="20"/>
          <w:lang w:val="uk-UA"/>
        </w:rPr>
        <w:t>, що виходять на</w:t>
      </w:r>
      <w:r w:rsidRPr="009F7D37">
        <w:rPr>
          <w:rFonts w:ascii="Times New Roman" w:eastAsia="Times New Roman" w:hAnsi="Times New Roman" w:cs="Times New Roman"/>
          <w:noProof/>
          <w:sz w:val="20"/>
          <w:szCs w:val="20"/>
          <w:lang w:val="uk-UA"/>
        </w:rPr>
        <w:t xml:space="preserve"> рин</w:t>
      </w:r>
      <w:r w:rsidR="000B5E3F">
        <w:rPr>
          <w:rFonts w:ascii="Times New Roman" w:eastAsia="Times New Roman" w:hAnsi="Times New Roman" w:cs="Times New Roman"/>
          <w:noProof/>
          <w:sz w:val="20"/>
          <w:szCs w:val="20"/>
          <w:lang w:val="uk-UA"/>
        </w:rPr>
        <w:t>ок,</w:t>
      </w:r>
      <w:r w:rsidRPr="009F7D37">
        <w:rPr>
          <w:rFonts w:ascii="Times New Roman" w:eastAsia="Times New Roman" w:hAnsi="Times New Roman" w:cs="Times New Roman"/>
          <w:noProof/>
          <w:sz w:val="20"/>
          <w:szCs w:val="20"/>
          <w:lang w:val="uk-UA"/>
        </w:rPr>
        <w:t xml:space="preserve"> та інтеграції ринків газу. Ефективне відокремлення </w:t>
      </w:r>
      <w:r w:rsidR="009512BE" w:rsidRPr="009F7D37">
        <w:rPr>
          <w:rFonts w:ascii="Times New Roman" w:eastAsia="Times New Roman" w:hAnsi="Times New Roman" w:cs="Times New Roman"/>
          <w:noProof/>
          <w:sz w:val="20"/>
          <w:szCs w:val="20"/>
          <w:lang w:val="uk-UA"/>
        </w:rPr>
        <w:t xml:space="preserve">(анбандлінг) </w:t>
      </w:r>
      <w:r w:rsidR="00DB0E86" w:rsidRPr="009F7D37">
        <w:rPr>
          <w:rFonts w:ascii="Times New Roman" w:eastAsia="Times New Roman" w:hAnsi="Times New Roman" w:cs="Times New Roman"/>
          <w:noProof/>
          <w:sz w:val="20"/>
          <w:szCs w:val="20"/>
          <w:lang w:val="uk-UA"/>
        </w:rPr>
        <w:t xml:space="preserve">через </w:t>
      </w:r>
      <w:r w:rsidRPr="009F7D37">
        <w:rPr>
          <w:rFonts w:ascii="Times New Roman" w:eastAsia="Times New Roman" w:hAnsi="Times New Roman" w:cs="Times New Roman"/>
          <w:noProof/>
          <w:sz w:val="20"/>
          <w:szCs w:val="20"/>
          <w:lang w:val="uk-UA"/>
        </w:rPr>
        <w:t>положен</w:t>
      </w:r>
      <w:r w:rsidR="00DB0E86" w:rsidRPr="009F7D37">
        <w:rPr>
          <w:rFonts w:ascii="Times New Roman" w:eastAsia="Times New Roman" w:hAnsi="Times New Roman" w:cs="Times New Roman"/>
          <w:noProof/>
          <w:sz w:val="20"/>
          <w:szCs w:val="20"/>
          <w:lang w:val="uk-UA"/>
        </w:rPr>
        <w:t>ня</w:t>
      </w:r>
      <w:r w:rsidRPr="009F7D37">
        <w:rPr>
          <w:rFonts w:ascii="Times New Roman" w:eastAsia="Times New Roman" w:hAnsi="Times New Roman" w:cs="Times New Roman"/>
          <w:noProof/>
          <w:sz w:val="20"/>
          <w:szCs w:val="20"/>
          <w:lang w:val="uk-UA"/>
        </w:rPr>
        <w:t xml:space="preserve"> про незалежних операторів передачі ма</w:t>
      </w:r>
      <w:r w:rsidR="004C1249">
        <w:rPr>
          <w:rFonts w:ascii="Times New Roman" w:eastAsia="Times New Roman" w:hAnsi="Times New Roman" w:cs="Times New Roman"/>
          <w:noProof/>
          <w:sz w:val="20"/>
          <w:szCs w:val="20"/>
          <w:lang w:val="uk-UA"/>
        </w:rPr>
        <w:t>ло б</w:t>
      </w:r>
      <w:r w:rsidRPr="009F7D37">
        <w:rPr>
          <w:rFonts w:ascii="Times New Roman" w:eastAsia="Times New Roman" w:hAnsi="Times New Roman" w:cs="Times New Roman"/>
          <w:noProof/>
          <w:sz w:val="20"/>
          <w:szCs w:val="20"/>
          <w:lang w:val="uk-UA"/>
        </w:rPr>
        <w:t xml:space="preserve"> ґрунтуватися на </w:t>
      </w:r>
      <w:r w:rsidR="005A0C30">
        <w:rPr>
          <w:rFonts w:ascii="Times New Roman" w:eastAsia="Times New Roman" w:hAnsi="Times New Roman" w:cs="Times New Roman"/>
          <w:noProof/>
          <w:sz w:val="20"/>
          <w:szCs w:val="20"/>
          <w:lang w:val="uk-UA"/>
        </w:rPr>
        <w:t>стовпі</w:t>
      </w:r>
      <w:r w:rsidRPr="009F7D37">
        <w:rPr>
          <w:rFonts w:ascii="Times New Roman" w:eastAsia="Times New Roman" w:hAnsi="Times New Roman" w:cs="Times New Roman"/>
          <w:noProof/>
          <w:sz w:val="20"/>
          <w:szCs w:val="20"/>
          <w:lang w:val="uk-UA"/>
        </w:rPr>
        <w:t xml:space="preserve"> організаційних заходів та заходів, пов’язаних з управлінням операторами систем передачі, </w:t>
      </w:r>
      <w:r w:rsidR="00781A69">
        <w:rPr>
          <w:rFonts w:ascii="Times New Roman" w:eastAsia="Times New Roman" w:hAnsi="Times New Roman" w:cs="Times New Roman"/>
          <w:noProof/>
          <w:sz w:val="20"/>
          <w:szCs w:val="20"/>
          <w:lang w:val="uk-UA"/>
        </w:rPr>
        <w:t>та</w:t>
      </w:r>
      <w:r w:rsidRPr="009F7D37">
        <w:rPr>
          <w:rFonts w:ascii="Times New Roman" w:eastAsia="Times New Roman" w:hAnsi="Times New Roman" w:cs="Times New Roman"/>
          <w:noProof/>
          <w:sz w:val="20"/>
          <w:szCs w:val="20"/>
          <w:lang w:val="uk-UA"/>
        </w:rPr>
        <w:t xml:space="preserve"> на </w:t>
      </w:r>
      <w:r w:rsidR="00781A69">
        <w:rPr>
          <w:rFonts w:ascii="Times New Roman" w:eastAsia="Times New Roman" w:hAnsi="Times New Roman" w:cs="Times New Roman"/>
          <w:noProof/>
          <w:sz w:val="20"/>
          <w:szCs w:val="20"/>
          <w:lang w:val="uk-UA"/>
        </w:rPr>
        <w:t>стовпі</w:t>
      </w:r>
      <w:r w:rsidRPr="009F7D37">
        <w:rPr>
          <w:rFonts w:ascii="Times New Roman" w:eastAsia="Times New Roman" w:hAnsi="Times New Roman" w:cs="Times New Roman"/>
          <w:noProof/>
          <w:sz w:val="20"/>
          <w:szCs w:val="20"/>
          <w:lang w:val="uk-UA"/>
        </w:rPr>
        <w:t xml:space="preserve"> заходів, пов’язаних з інвестуванням, приєднанням нових </w:t>
      </w:r>
      <w:r w:rsidR="00DB0E86" w:rsidRPr="009F7D37">
        <w:rPr>
          <w:rFonts w:ascii="Times New Roman" w:eastAsia="Times New Roman" w:hAnsi="Times New Roman" w:cs="Times New Roman"/>
          <w:noProof/>
          <w:sz w:val="20"/>
          <w:szCs w:val="20"/>
          <w:lang w:val="uk-UA"/>
        </w:rPr>
        <w:t xml:space="preserve">потужностей </w:t>
      </w:r>
      <w:r w:rsidR="006D0860">
        <w:rPr>
          <w:rFonts w:ascii="Times New Roman" w:eastAsia="Times New Roman" w:hAnsi="Times New Roman" w:cs="Times New Roman"/>
          <w:noProof/>
          <w:sz w:val="20"/>
          <w:szCs w:val="20"/>
          <w:lang w:val="uk-UA"/>
        </w:rPr>
        <w:t xml:space="preserve">з </w:t>
      </w:r>
      <w:r w:rsidRPr="009F7D37">
        <w:rPr>
          <w:rFonts w:ascii="Times New Roman" w:eastAsia="Times New Roman" w:hAnsi="Times New Roman" w:cs="Times New Roman"/>
          <w:noProof/>
          <w:sz w:val="20"/>
          <w:szCs w:val="20"/>
          <w:lang w:val="uk-UA"/>
        </w:rPr>
        <w:t>видобу</w:t>
      </w:r>
      <w:r w:rsidR="00DB0E86" w:rsidRPr="009F7D37">
        <w:rPr>
          <w:rFonts w:ascii="Times New Roman" w:eastAsia="Times New Roman" w:hAnsi="Times New Roman" w:cs="Times New Roman"/>
          <w:noProof/>
          <w:sz w:val="20"/>
          <w:szCs w:val="20"/>
          <w:lang w:val="uk-UA"/>
        </w:rPr>
        <w:t xml:space="preserve">тку </w:t>
      </w:r>
      <w:r w:rsidRPr="009F7D37">
        <w:rPr>
          <w:rFonts w:ascii="Times New Roman" w:eastAsia="Times New Roman" w:hAnsi="Times New Roman" w:cs="Times New Roman"/>
          <w:noProof/>
          <w:sz w:val="20"/>
          <w:szCs w:val="20"/>
          <w:lang w:val="uk-UA"/>
        </w:rPr>
        <w:t>(виробни</w:t>
      </w:r>
      <w:r w:rsidR="00DB0E86" w:rsidRPr="009F7D37">
        <w:rPr>
          <w:rFonts w:ascii="Times New Roman" w:eastAsia="Times New Roman" w:hAnsi="Times New Roman" w:cs="Times New Roman"/>
          <w:noProof/>
          <w:sz w:val="20"/>
          <w:szCs w:val="20"/>
          <w:lang w:val="uk-UA"/>
        </w:rPr>
        <w:t>цтва</w:t>
      </w:r>
      <w:r w:rsidRPr="009F7D37">
        <w:rPr>
          <w:rFonts w:ascii="Times New Roman" w:eastAsia="Times New Roman" w:hAnsi="Times New Roman" w:cs="Times New Roman"/>
          <w:noProof/>
          <w:sz w:val="20"/>
          <w:szCs w:val="20"/>
          <w:lang w:val="uk-UA"/>
        </w:rPr>
        <w:t>) до мережі та інтеграцією ринків через регіональне співробітництво. Незалежність оператора системи передачі ма</w:t>
      </w:r>
      <w:r w:rsidR="00BA7D9B">
        <w:rPr>
          <w:rFonts w:ascii="Times New Roman" w:eastAsia="Times New Roman" w:hAnsi="Times New Roman" w:cs="Times New Roman"/>
          <w:noProof/>
          <w:sz w:val="20"/>
          <w:szCs w:val="20"/>
          <w:lang w:val="uk-UA"/>
        </w:rPr>
        <w:t>ла</w:t>
      </w:r>
      <w:r w:rsidR="00A66883">
        <w:rPr>
          <w:rFonts w:ascii="Times New Roman" w:eastAsia="Times New Roman" w:hAnsi="Times New Roman" w:cs="Times New Roman"/>
          <w:noProof/>
          <w:sz w:val="20"/>
          <w:szCs w:val="20"/>
          <w:lang w:val="uk-UA"/>
        </w:rPr>
        <w:t xml:space="preserve"> б</w:t>
      </w:r>
      <w:r w:rsidRPr="009F7D37">
        <w:rPr>
          <w:rFonts w:ascii="Times New Roman" w:eastAsia="Times New Roman" w:hAnsi="Times New Roman" w:cs="Times New Roman"/>
          <w:noProof/>
          <w:sz w:val="20"/>
          <w:szCs w:val="20"/>
          <w:lang w:val="uk-UA"/>
        </w:rPr>
        <w:t xml:space="preserve"> також, зокрема, </w:t>
      </w:r>
      <w:r w:rsidR="00DB0E86" w:rsidRPr="009F7D37">
        <w:rPr>
          <w:rFonts w:ascii="Times New Roman" w:eastAsia="Times New Roman" w:hAnsi="Times New Roman" w:cs="Times New Roman"/>
          <w:noProof/>
          <w:sz w:val="20"/>
          <w:szCs w:val="20"/>
          <w:lang w:val="uk-UA"/>
        </w:rPr>
        <w:t>забезпеч</w:t>
      </w:r>
      <w:r w:rsidR="00BA7D9B">
        <w:rPr>
          <w:rFonts w:ascii="Times New Roman" w:eastAsia="Times New Roman" w:hAnsi="Times New Roman" w:cs="Times New Roman"/>
          <w:noProof/>
          <w:sz w:val="20"/>
          <w:szCs w:val="20"/>
          <w:lang w:val="uk-UA"/>
        </w:rPr>
        <w:t>уватися</w:t>
      </w:r>
      <w:r w:rsidR="00DB0E86"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шляхом певних періодів </w:t>
      </w:r>
      <w:r w:rsidR="003672DC" w:rsidRPr="009F7D37">
        <w:rPr>
          <w:rFonts w:ascii="Times New Roman" w:eastAsia="Times New Roman" w:hAnsi="Times New Roman" w:cs="Times New Roman"/>
          <w:noProof/>
          <w:sz w:val="20"/>
          <w:szCs w:val="20"/>
          <w:lang w:val="uk-UA"/>
        </w:rPr>
        <w:t>«</w:t>
      </w:r>
      <w:r w:rsidR="003672DC">
        <w:rPr>
          <w:rFonts w:ascii="Times New Roman" w:eastAsia="Times New Roman" w:hAnsi="Times New Roman" w:cs="Times New Roman"/>
          <w:noProof/>
          <w:sz w:val="20"/>
          <w:szCs w:val="20"/>
          <w:lang w:val="uk-UA"/>
        </w:rPr>
        <w:t>охолодження</w:t>
      </w:r>
      <w:r w:rsidRPr="009F7D37">
        <w:rPr>
          <w:rFonts w:ascii="Times New Roman" w:eastAsia="Times New Roman" w:hAnsi="Times New Roman" w:cs="Times New Roman"/>
          <w:noProof/>
          <w:sz w:val="20"/>
          <w:szCs w:val="20"/>
          <w:lang w:val="uk-UA"/>
        </w:rPr>
        <w:t xml:space="preserve">», протягом яких </w:t>
      </w:r>
      <w:r w:rsidR="00BA7D9B">
        <w:rPr>
          <w:rFonts w:ascii="Times New Roman" w:eastAsia="Times New Roman" w:hAnsi="Times New Roman" w:cs="Times New Roman"/>
          <w:noProof/>
          <w:sz w:val="20"/>
          <w:szCs w:val="20"/>
          <w:lang w:val="uk-UA"/>
        </w:rPr>
        <w:t xml:space="preserve">жодна </w:t>
      </w:r>
      <w:r w:rsidR="00BA7D9B" w:rsidRPr="009F7D37">
        <w:rPr>
          <w:rFonts w:ascii="Times New Roman" w:eastAsia="Times New Roman" w:hAnsi="Times New Roman" w:cs="Times New Roman"/>
          <w:noProof/>
          <w:sz w:val="20"/>
          <w:szCs w:val="20"/>
          <w:lang w:val="uk-UA"/>
        </w:rPr>
        <w:t xml:space="preserve">управлінська </w:t>
      </w:r>
      <w:r w:rsidR="00BA7D9B">
        <w:rPr>
          <w:rFonts w:ascii="Times New Roman" w:eastAsia="Times New Roman" w:hAnsi="Times New Roman" w:cs="Times New Roman"/>
          <w:noProof/>
          <w:sz w:val="20"/>
          <w:szCs w:val="20"/>
          <w:lang w:val="uk-UA"/>
        </w:rPr>
        <w:t>чи</w:t>
      </w:r>
      <w:r w:rsidR="00BA7D9B" w:rsidRPr="009F7D37">
        <w:rPr>
          <w:rFonts w:ascii="Times New Roman" w:eastAsia="Times New Roman" w:hAnsi="Times New Roman" w:cs="Times New Roman"/>
          <w:noProof/>
          <w:sz w:val="20"/>
          <w:szCs w:val="20"/>
          <w:lang w:val="uk-UA"/>
        </w:rPr>
        <w:t xml:space="preserve"> інша відповідна діяльність, що надає доступ до </w:t>
      </w:r>
      <w:r w:rsidR="00BA7D9B">
        <w:rPr>
          <w:rFonts w:ascii="Times New Roman" w:eastAsia="Times New Roman" w:hAnsi="Times New Roman" w:cs="Times New Roman"/>
          <w:noProof/>
          <w:sz w:val="20"/>
          <w:szCs w:val="20"/>
          <w:lang w:val="uk-UA"/>
        </w:rPr>
        <w:t xml:space="preserve">такої </w:t>
      </w:r>
      <w:r w:rsidR="00BA7D9B" w:rsidRPr="009F7D37">
        <w:rPr>
          <w:rFonts w:ascii="Times New Roman" w:eastAsia="Times New Roman" w:hAnsi="Times New Roman" w:cs="Times New Roman"/>
          <w:noProof/>
          <w:sz w:val="20"/>
          <w:szCs w:val="20"/>
          <w:lang w:val="uk-UA"/>
        </w:rPr>
        <w:t>самої інформації, як</w:t>
      </w:r>
      <w:r w:rsidR="00BA7D9B">
        <w:rPr>
          <w:rFonts w:ascii="Times New Roman" w:eastAsia="Times New Roman" w:hAnsi="Times New Roman" w:cs="Times New Roman"/>
          <w:noProof/>
          <w:sz w:val="20"/>
          <w:szCs w:val="20"/>
          <w:lang w:val="uk-UA"/>
        </w:rPr>
        <w:t>а</w:t>
      </w:r>
      <w:r w:rsidR="00BA7D9B" w:rsidRPr="009F7D37">
        <w:rPr>
          <w:rFonts w:ascii="Times New Roman" w:eastAsia="Times New Roman" w:hAnsi="Times New Roman" w:cs="Times New Roman"/>
          <w:noProof/>
          <w:sz w:val="20"/>
          <w:szCs w:val="20"/>
          <w:lang w:val="uk-UA"/>
        </w:rPr>
        <w:t xml:space="preserve"> мо</w:t>
      </w:r>
      <w:r w:rsidR="00BA7D9B">
        <w:rPr>
          <w:rFonts w:ascii="Times New Roman" w:eastAsia="Times New Roman" w:hAnsi="Times New Roman" w:cs="Times New Roman"/>
          <w:noProof/>
          <w:sz w:val="20"/>
          <w:szCs w:val="20"/>
          <w:lang w:val="uk-UA"/>
        </w:rPr>
        <w:t>гла</w:t>
      </w:r>
      <w:r w:rsidR="00BA7D9B" w:rsidRPr="009F7D37">
        <w:rPr>
          <w:rFonts w:ascii="Times New Roman" w:eastAsia="Times New Roman" w:hAnsi="Times New Roman" w:cs="Times New Roman"/>
          <w:noProof/>
          <w:sz w:val="20"/>
          <w:szCs w:val="20"/>
          <w:lang w:val="uk-UA"/>
        </w:rPr>
        <w:t xml:space="preserve"> б </w:t>
      </w:r>
      <w:r w:rsidR="00BA7D9B">
        <w:rPr>
          <w:rFonts w:ascii="Times New Roman" w:eastAsia="Times New Roman" w:hAnsi="Times New Roman" w:cs="Times New Roman"/>
          <w:noProof/>
          <w:sz w:val="20"/>
          <w:szCs w:val="20"/>
          <w:lang w:val="uk-UA"/>
        </w:rPr>
        <w:t xml:space="preserve">бути </w:t>
      </w:r>
      <w:r w:rsidR="00BA7D9B" w:rsidRPr="009F7D37">
        <w:rPr>
          <w:rFonts w:ascii="Times New Roman" w:eastAsia="Times New Roman" w:hAnsi="Times New Roman" w:cs="Times New Roman"/>
          <w:noProof/>
          <w:sz w:val="20"/>
          <w:szCs w:val="20"/>
          <w:lang w:val="uk-UA"/>
        </w:rPr>
        <w:t>отрима</w:t>
      </w:r>
      <w:r w:rsidR="00BA7D9B">
        <w:rPr>
          <w:rFonts w:ascii="Times New Roman" w:eastAsia="Times New Roman" w:hAnsi="Times New Roman" w:cs="Times New Roman"/>
          <w:noProof/>
          <w:sz w:val="20"/>
          <w:szCs w:val="20"/>
          <w:lang w:val="uk-UA"/>
        </w:rPr>
        <w:t>на</w:t>
      </w:r>
      <w:r w:rsidR="00BA7D9B" w:rsidRPr="009F7D37">
        <w:rPr>
          <w:rFonts w:ascii="Times New Roman" w:eastAsia="Times New Roman" w:hAnsi="Times New Roman" w:cs="Times New Roman"/>
          <w:noProof/>
          <w:sz w:val="20"/>
          <w:szCs w:val="20"/>
          <w:lang w:val="uk-UA"/>
        </w:rPr>
        <w:t xml:space="preserve"> на управлінській посаді</w:t>
      </w:r>
      <w:r w:rsidR="00BA7D9B">
        <w:rPr>
          <w:rFonts w:ascii="Times New Roman" w:eastAsia="Times New Roman" w:hAnsi="Times New Roman" w:cs="Times New Roman"/>
          <w:noProof/>
          <w:sz w:val="20"/>
          <w:szCs w:val="20"/>
          <w:lang w:val="uk-UA"/>
        </w:rPr>
        <w:t>,</w:t>
      </w:r>
      <w:r w:rsidR="00BA7D9B" w:rsidRPr="009F7D37">
        <w:rPr>
          <w:rFonts w:ascii="Times New Roman" w:eastAsia="Times New Roman" w:hAnsi="Times New Roman" w:cs="Times New Roman"/>
          <w:noProof/>
          <w:sz w:val="20"/>
          <w:szCs w:val="20"/>
          <w:lang w:val="uk-UA"/>
        </w:rPr>
        <w:t xml:space="preserve"> не здійсню</w:t>
      </w:r>
      <w:r w:rsidR="00BA7D9B">
        <w:rPr>
          <w:rFonts w:ascii="Times New Roman" w:eastAsia="Times New Roman" w:hAnsi="Times New Roman" w:cs="Times New Roman"/>
          <w:noProof/>
          <w:sz w:val="20"/>
          <w:szCs w:val="20"/>
          <w:lang w:val="uk-UA"/>
        </w:rPr>
        <w:t>валася би</w:t>
      </w:r>
      <w:r w:rsidR="00BA7D9B"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у вертикально інтегрованому підприємстві. </w:t>
      </w:r>
      <w:r w:rsidR="006D2B30">
        <w:rPr>
          <w:rFonts w:ascii="Times New Roman" w:eastAsia="Times New Roman" w:hAnsi="Times New Roman" w:cs="Times New Roman"/>
          <w:noProof/>
          <w:sz w:val="20"/>
          <w:szCs w:val="20"/>
          <w:lang w:val="uk-UA"/>
        </w:rPr>
        <w:t>М</w:t>
      </w:r>
      <w:r w:rsidR="00297C6F">
        <w:rPr>
          <w:rFonts w:ascii="Times New Roman" w:eastAsia="Times New Roman" w:hAnsi="Times New Roman" w:cs="Times New Roman"/>
          <w:noProof/>
          <w:sz w:val="20"/>
          <w:szCs w:val="20"/>
          <w:lang w:val="uk-UA"/>
        </w:rPr>
        <w:t>одел</w:t>
      </w:r>
      <w:r w:rsidR="006D2B30">
        <w:rPr>
          <w:rFonts w:ascii="Times New Roman" w:eastAsia="Times New Roman" w:hAnsi="Times New Roman" w:cs="Times New Roman"/>
          <w:noProof/>
          <w:sz w:val="20"/>
          <w:szCs w:val="20"/>
          <w:lang w:val="uk-UA"/>
        </w:rPr>
        <w:t>ь</w:t>
      </w:r>
      <w:r w:rsidRPr="009F7D37">
        <w:rPr>
          <w:rFonts w:ascii="Times New Roman" w:eastAsia="Times New Roman" w:hAnsi="Times New Roman" w:cs="Times New Roman"/>
          <w:noProof/>
          <w:sz w:val="20"/>
          <w:szCs w:val="20"/>
          <w:lang w:val="uk-UA"/>
        </w:rPr>
        <w:t xml:space="preserve"> незалежного оператора передачі </w:t>
      </w:r>
      <w:r w:rsidR="006D2B30">
        <w:rPr>
          <w:rFonts w:ascii="Times New Roman" w:eastAsia="Times New Roman" w:hAnsi="Times New Roman" w:cs="Times New Roman"/>
          <w:noProof/>
          <w:sz w:val="20"/>
          <w:szCs w:val="20"/>
          <w:lang w:val="uk-UA"/>
        </w:rPr>
        <w:t>е</w:t>
      </w:r>
      <w:r w:rsidR="006D2B30" w:rsidRPr="009F7D37">
        <w:rPr>
          <w:rFonts w:ascii="Times New Roman" w:eastAsia="Times New Roman" w:hAnsi="Times New Roman" w:cs="Times New Roman"/>
          <w:noProof/>
          <w:sz w:val="20"/>
          <w:szCs w:val="20"/>
          <w:lang w:val="uk-UA"/>
        </w:rPr>
        <w:t>фективн</w:t>
      </w:r>
      <w:r w:rsidR="006D2B30">
        <w:rPr>
          <w:rFonts w:ascii="Times New Roman" w:eastAsia="Times New Roman" w:hAnsi="Times New Roman" w:cs="Times New Roman"/>
          <w:noProof/>
          <w:sz w:val="20"/>
          <w:szCs w:val="20"/>
          <w:lang w:val="uk-UA"/>
        </w:rPr>
        <w:t>ого</w:t>
      </w:r>
      <w:r w:rsidR="006D2B30" w:rsidRPr="009F7D37">
        <w:rPr>
          <w:rFonts w:ascii="Times New Roman" w:eastAsia="Times New Roman" w:hAnsi="Times New Roman" w:cs="Times New Roman"/>
          <w:noProof/>
          <w:sz w:val="20"/>
          <w:szCs w:val="20"/>
          <w:lang w:val="uk-UA"/>
        </w:rPr>
        <w:t xml:space="preserve"> </w:t>
      </w:r>
      <w:r w:rsidR="006D2B30">
        <w:rPr>
          <w:rFonts w:ascii="Times New Roman" w:eastAsia="Times New Roman" w:hAnsi="Times New Roman" w:cs="Times New Roman"/>
          <w:noProof/>
          <w:sz w:val="20"/>
          <w:szCs w:val="20"/>
          <w:lang w:val="uk-UA"/>
        </w:rPr>
        <w:t>в</w:t>
      </w:r>
      <w:r w:rsidR="006D2B30" w:rsidRPr="009F7D37">
        <w:rPr>
          <w:rFonts w:ascii="Times New Roman" w:eastAsia="Times New Roman" w:hAnsi="Times New Roman" w:cs="Times New Roman"/>
          <w:noProof/>
          <w:sz w:val="20"/>
          <w:szCs w:val="20"/>
          <w:lang w:val="uk-UA"/>
        </w:rPr>
        <w:t>ідокремлення (анбандлінг</w:t>
      </w:r>
      <w:r w:rsidR="006D2B30">
        <w:rPr>
          <w:rFonts w:ascii="Times New Roman" w:eastAsia="Times New Roman" w:hAnsi="Times New Roman" w:cs="Times New Roman"/>
          <w:noProof/>
          <w:sz w:val="20"/>
          <w:szCs w:val="20"/>
          <w:lang w:val="uk-UA"/>
        </w:rPr>
        <w:t>у</w:t>
      </w:r>
      <w:r w:rsidR="006D2B30" w:rsidRPr="009F7D37">
        <w:rPr>
          <w:rFonts w:ascii="Times New Roman" w:eastAsia="Times New Roman" w:hAnsi="Times New Roman" w:cs="Times New Roman"/>
          <w:noProof/>
          <w:sz w:val="20"/>
          <w:szCs w:val="20"/>
          <w:lang w:val="uk-UA"/>
        </w:rPr>
        <w:t>)</w:t>
      </w:r>
      <w:r w:rsidR="006D2B30">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відповідає вимогам, </w:t>
      </w:r>
      <w:r w:rsidR="00C80CA7">
        <w:rPr>
          <w:rFonts w:ascii="Times New Roman" w:eastAsia="Times New Roman" w:hAnsi="Times New Roman" w:cs="Times New Roman"/>
          <w:noProof/>
          <w:sz w:val="20"/>
          <w:szCs w:val="20"/>
          <w:lang w:val="uk-UA"/>
        </w:rPr>
        <w:t>виклад</w:t>
      </w:r>
      <w:r w:rsidRPr="009F7D37">
        <w:rPr>
          <w:rFonts w:ascii="Times New Roman" w:eastAsia="Times New Roman" w:hAnsi="Times New Roman" w:cs="Times New Roman"/>
          <w:noProof/>
          <w:sz w:val="20"/>
          <w:szCs w:val="20"/>
          <w:lang w:val="uk-UA"/>
        </w:rPr>
        <w:t>еним Європейською Радою на її засіданні від 8 та 9 березня 2007 року.</w:t>
      </w:r>
    </w:p>
    <w:p w14:paraId="420C4CBE" w14:textId="75067F68"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(17)</w:t>
      </w:r>
      <w:r w:rsidRPr="009F7D37">
        <w:rPr>
          <w:rFonts w:ascii="Times New Roman" w:eastAsia="Times New Roman" w:hAnsi="Times New Roman" w:cs="Times New Roman"/>
          <w:noProof/>
          <w:sz w:val="20"/>
          <w:szCs w:val="20"/>
          <w:lang w:val="uk-UA"/>
        </w:rPr>
        <w:tab/>
        <w:t>З метою розвитку конкуренції на внутрішньому ринку газу</w:t>
      </w:r>
      <w:r w:rsidR="00B43A9A">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великі непобутові споживачі ма</w:t>
      </w:r>
      <w:r w:rsidR="00B43A9A">
        <w:rPr>
          <w:rFonts w:ascii="Times New Roman" w:eastAsia="Times New Roman" w:hAnsi="Times New Roman" w:cs="Times New Roman"/>
          <w:noProof/>
          <w:sz w:val="20"/>
          <w:szCs w:val="20"/>
          <w:lang w:val="uk-UA"/>
        </w:rPr>
        <w:t>ли б</w:t>
      </w:r>
      <w:r w:rsidRPr="009F7D37">
        <w:rPr>
          <w:rFonts w:ascii="Times New Roman" w:eastAsia="Times New Roman" w:hAnsi="Times New Roman" w:cs="Times New Roman"/>
          <w:noProof/>
          <w:sz w:val="20"/>
          <w:szCs w:val="20"/>
          <w:lang w:val="uk-UA"/>
        </w:rPr>
        <w:t xml:space="preserve"> </w:t>
      </w:r>
      <w:r w:rsidR="00243D79">
        <w:rPr>
          <w:rFonts w:ascii="Times New Roman" w:eastAsia="Times New Roman" w:hAnsi="Times New Roman" w:cs="Times New Roman"/>
          <w:noProof/>
          <w:sz w:val="20"/>
          <w:szCs w:val="20"/>
          <w:lang w:val="uk-UA"/>
        </w:rPr>
        <w:t>бути здатними</w:t>
      </w:r>
      <w:r w:rsidRPr="009F7D37">
        <w:rPr>
          <w:rFonts w:ascii="Times New Roman" w:eastAsia="Times New Roman" w:hAnsi="Times New Roman" w:cs="Times New Roman"/>
          <w:noProof/>
          <w:sz w:val="20"/>
          <w:szCs w:val="20"/>
          <w:lang w:val="uk-UA"/>
        </w:rPr>
        <w:t xml:space="preserve"> </w:t>
      </w:r>
      <w:r w:rsidR="00B43A9A">
        <w:rPr>
          <w:rFonts w:ascii="Times New Roman" w:eastAsia="Times New Roman" w:hAnsi="Times New Roman" w:cs="Times New Roman"/>
          <w:noProof/>
          <w:sz w:val="20"/>
          <w:szCs w:val="20"/>
          <w:lang w:val="uk-UA"/>
        </w:rPr>
        <w:t>о</w:t>
      </w:r>
      <w:r w:rsidRPr="009F7D37">
        <w:rPr>
          <w:rFonts w:ascii="Times New Roman" w:eastAsia="Times New Roman" w:hAnsi="Times New Roman" w:cs="Times New Roman"/>
          <w:noProof/>
          <w:sz w:val="20"/>
          <w:szCs w:val="20"/>
          <w:lang w:val="uk-UA"/>
        </w:rPr>
        <w:t>бирати своїх постачальників та укладати договори із декількома постачальниками для забезпечення своїх вимог щодо газу. Такі споживачі мають бути захищені від положень про ексклюзивність, спрямованих на виключення конкурентних чи додаткових пропозицій.</w:t>
      </w:r>
    </w:p>
    <w:p w14:paraId="6CE8DA08" w14:textId="65899C22"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(18)</w:t>
      </w:r>
      <w:r w:rsidRPr="009F7D37">
        <w:rPr>
          <w:rFonts w:ascii="Times New Roman" w:eastAsia="Times New Roman" w:hAnsi="Times New Roman" w:cs="Times New Roman"/>
          <w:noProof/>
          <w:sz w:val="20"/>
          <w:szCs w:val="20"/>
          <w:lang w:val="uk-UA"/>
        </w:rPr>
        <w:tab/>
        <w:t xml:space="preserve">Держава-член має право обрати повне відокремлення </w:t>
      </w:r>
      <w:r w:rsidR="009512BE" w:rsidRPr="009F7D37">
        <w:rPr>
          <w:rFonts w:ascii="Times New Roman" w:eastAsia="Times New Roman" w:hAnsi="Times New Roman" w:cs="Times New Roman"/>
          <w:noProof/>
          <w:sz w:val="20"/>
          <w:szCs w:val="20"/>
          <w:lang w:val="uk-UA"/>
        </w:rPr>
        <w:t xml:space="preserve">(анбандлінг) </w:t>
      </w:r>
      <w:r w:rsidR="00B275C1" w:rsidRPr="009F7D37">
        <w:rPr>
          <w:rFonts w:ascii="Times New Roman" w:eastAsia="Times New Roman" w:hAnsi="Times New Roman" w:cs="Times New Roman"/>
          <w:noProof/>
          <w:sz w:val="20"/>
          <w:szCs w:val="20"/>
          <w:lang w:val="uk-UA"/>
        </w:rPr>
        <w:t xml:space="preserve">власності </w:t>
      </w:r>
      <w:r w:rsidRPr="009F7D37">
        <w:rPr>
          <w:rFonts w:ascii="Times New Roman" w:eastAsia="Times New Roman" w:hAnsi="Times New Roman" w:cs="Times New Roman"/>
          <w:noProof/>
          <w:sz w:val="20"/>
          <w:szCs w:val="20"/>
          <w:lang w:val="uk-UA"/>
        </w:rPr>
        <w:t xml:space="preserve">на своїй території. </w:t>
      </w:r>
      <w:r w:rsidR="006D659D" w:rsidRPr="009F7D37">
        <w:rPr>
          <w:rFonts w:ascii="Times New Roman" w:eastAsia="Times New Roman" w:hAnsi="Times New Roman" w:cs="Times New Roman"/>
          <w:noProof/>
          <w:sz w:val="20"/>
          <w:szCs w:val="20"/>
          <w:lang w:val="uk-UA"/>
        </w:rPr>
        <w:t>У тих випадках, де</w:t>
      </w:r>
      <w:r w:rsidR="006D659D" w:rsidRPr="009F7D37" w:rsidDel="006D659D">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держава-член </w:t>
      </w:r>
      <w:r w:rsidR="00DB0E86" w:rsidRPr="009F7D37">
        <w:rPr>
          <w:rFonts w:ascii="Times New Roman" w:eastAsia="Times New Roman" w:hAnsi="Times New Roman" w:cs="Times New Roman"/>
          <w:noProof/>
          <w:sz w:val="20"/>
          <w:szCs w:val="20"/>
          <w:lang w:val="uk-UA"/>
        </w:rPr>
        <w:t xml:space="preserve">реалізувала </w:t>
      </w:r>
      <w:r w:rsidRPr="009F7D37">
        <w:rPr>
          <w:rFonts w:ascii="Times New Roman" w:eastAsia="Times New Roman" w:hAnsi="Times New Roman" w:cs="Times New Roman"/>
          <w:noProof/>
          <w:sz w:val="20"/>
          <w:szCs w:val="20"/>
          <w:lang w:val="uk-UA"/>
        </w:rPr>
        <w:t>ц</w:t>
      </w:r>
      <w:r w:rsidR="00DB0E86" w:rsidRPr="009F7D37">
        <w:rPr>
          <w:rFonts w:ascii="Times New Roman" w:eastAsia="Times New Roman" w:hAnsi="Times New Roman" w:cs="Times New Roman"/>
          <w:noProof/>
          <w:sz w:val="20"/>
          <w:szCs w:val="20"/>
          <w:lang w:val="uk-UA"/>
        </w:rPr>
        <w:t>е</w:t>
      </w:r>
      <w:r w:rsidRPr="009F7D37">
        <w:rPr>
          <w:rFonts w:ascii="Times New Roman" w:eastAsia="Times New Roman" w:hAnsi="Times New Roman" w:cs="Times New Roman"/>
          <w:noProof/>
          <w:sz w:val="20"/>
          <w:szCs w:val="20"/>
          <w:lang w:val="uk-UA"/>
        </w:rPr>
        <w:t xml:space="preserve"> право, підприємство не має права створювати незалежного оператора системи або незалежного оператора передачі. </w:t>
      </w:r>
      <w:r w:rsidR="008C11BB">
        <w:rPr>
          <w:rFonts w:ascii="Times New Roman" w:eastAsia="Times New Roman" w:hAnsi="Times New Roman" w:cs="Times New Roman"/>
          <w:noProof/>
          <w:sz w:val="20"/>
          <w:szCs w:val="20"/>
          <w:lang w:val="uk-UA"/>
        </w:rPr>
        <w:t>До</w:t>
      </w:r>
      <w:r w:rsidRPr="009F7D37">
        <w:rPr>
          <w:rFonts w:ascii="Times New Roman" w:eastAsia="Times New Roman" w:hAnsi="Times New Roman" w:cs="Times New Roman"/>
          <w:noProof/>
          <w:sz w:val="20"/>
          <w:szCs w:val="20"/>
          <w:lang w:val="uk-UA"/>
        </w:rPr>
        <w:t xml:space="preserve"> того</w:t>
      </w:r>
      <w:r w:rsidR="008C11BB">
        <w:rPr>
          <w:rFonts w:ascii="Times New Roman" w:eastAsia="Times New Roman" w:hAnsi="Times New Roman" w:cs="Times New Roman"/>
          <w:noProof/>
          <w:sz w:val="20"/>
          <w:szCs w:val="20"/>
          <w:lang w:val="uk-UA"/>
        </w:rPr>
        <w:t xml:space="preserve"> ж</w:t>
      </w:r>
      <w:r w:rsidRPr="009F7D37">
        <w:rPr>
          <w:rFonts w:ascii="Times New Roman" w:eastAsia="Times New Roman" w:hAnsi="Times New Roman" w:cs="Times New Roman"/>
          <w:noProof/>
          <w:sz w:val="20"/>
          <w:szCs w:val="20"/>
          <w:lang w:val="uk-UA"/>
        </w:rPr>
        <w:t xml:space="preserve">, підприємство, що виконує будь-яку з функцій видобутку (виробництва) або постачання, не може прямо </w:t>
      </w:r>
      <w:r w:rsidR="00B83B80">
        <w:rPr>
          <w:rFonts w:ascii="Times New Roman" w:eastAsia="Times New Roman" w:hAnsi="Times New Roman" w:cs="Times New Roman"/>
          <w:noProof/>
          <w:sz w:val="20"/>
          <w:szCs w:val="20"/>
          <w:lang w:val="uk-UA"/>
        </w:rPr>
        <w:t>чи</w:t>
      </w:r>
      <w:r w:rsidRPr="009F7D37">
        <w:rPr>
          <w:rFonts w:ascii="Times New Roman" w:eastAsia="Times New Roman" w:hAnsi="Times New Roman" w:cs="Times New Roman"/>
          <w:noProof/>
          <w:sz w:val="20"/>
          <w:szCs w:val="20"/>
          <w:lang w:val="uk-UA"/>
        </w:rPr>
        <w:t xml:space="preserve"> опосередковано здійснювати контроль </w:t>
      </w:r>
      <w:r w:rsidR="00B83B80">
        <w:rPr>
          <w:rFonts w:ascii="Times New Roman" w:eastAsia="Times New Roman" w:hAnsi="Times New Roman" w:cs="Times New Roman"/>
          <w:noProof/>
          <w:sz w:val="20"/>
          <w:szCs w:val="20"/>
          <w:lang w:val="uk-UA"/>
        </w:rPr>
        <w:t xml:space="preserve">або </w:t>
      </w:r>
      <w:r w:rsidR="00B83B80" w:rsidRPr="009F7D37">
        <w:rPr>
          <w:rFonts w:ascii="Times New Roman" w:eastAsia="Times New Roman" w:hAnsi="Times New Roman" w:cs="Times New Roman"/>
          <w:noProof/>
          <w:sz w:val="20"/>
          <w:szCs w:val="20"/>
          <w:lang w:val="uk-UA"/>
        </w:rPr>
        <w:t xml:space="preserve">будь-яке право </w:t>
      </w:r>
      <w:r w:rsidR="00B83B80">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оператор</w:t>
      </w:r>
      <w:r w:rsidR="00B83B80">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xml:space="preserve"> системи передачі з держави-члена, яка обрала повне відокремлення </w:t>
      </w:r>
      <w:r w:rsidR="009512BE" w:rsidRPr="009F7D37">
        <w:rPr>
          <w:rFonts w:ascii="Times New Roman" w:eastAsia="Times New Roman" w:hAnsi="Times New Roman" w:cs="Times New Roman"/>
          <w:noProof/>
          <w:sz w:val="20"/>
          <w:szCs w:val="20"/>
          <w:lang w:val="uk-UA"/>
        </w:rPr>
        <w:t>(анбандлінг)</w:t>
      </w:r>
      <w:r w:rsidR="00B83B80">
        <w:rPr>
          <w:rFonts w:ascii="Times New Roman" w:eastAsia="Times New Roman" w:hAnsi="Times New Roman" w:cs="Times New Roman"/>
          <w:noProof/>
          <w:sz w:val="20"/>
          <w:szCs w:val="20"/>
          <w:lang w:val="uk-UA"/>
        </w:rPr>
        <w:t xml:space="preserve"> </w:t>
      </w:r>
      <w:r w:rsidR="00B83B80" w:rsidRPr="009F7D37">
        <w:rPr>
          <w:rFonts w:ascii="Times New Roman" w:eastAsia="Times New Roman" w:hAnsi="Times New Roman" w:cs="Times New Roman"/>
          <w:noProof/>
          <w:sz w:val="20"/>
          <w:szCs w:val="20"/>
          <w:lang w:val="uk-UA"/>
        </w:rPr>
        <w:t>власності</w:t>
      </w:r>
      <w:r w:rsidR="00B83B80">
        <w:rPr>
          <w:rFonts w:ascii="Times New Roman" w:eastAsia="Times New Roman" w:hAnsi="Times New Roman" w:cs="Times New Roman"/>
          <w:noProof/>
          <w:sz w:val="20"/>
          <w:szCs w:val="20"/>
          <w:lang w:val="uk-UA"/>
        </w:rPr>
        <w:t>.</w:t>
      </w:r>
    </w:p>
    <w:p w14:paraId="3C0149E9" w14:textId="1D78831C"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(19)</w:t>
      </w:r>
      <w:r w:rsidRPr="009F7D37">
        <w:rPr>
          <w:rFonts w:ascii="Times New Roman" w:eastAsia="Times New Roman" w:hAnsi="Times New Roman" w:cs="Times New Roman"/>
          <w:noProof/>
          <w:sz w:val="20"/>
          <w:szCs w:val="20"/>
          <w:lang w:val="uk-UA"/>
        </w:rPr>
        <w:tab/>
        <w:t xml:space="preserve">Відповідно до цієї Директиви </w:t>
      </w:r>
      <w:r w:rsidR="00DB0E86" w:rsidRPr="009F7D37">
        <w:rPr>
          <w:rFonts w:ascii="Times New Roman" w:eastAsia="Times New Roman" w:hAnsi="Times New Roman" w:cs="Times New Roman"/>
          <w:noProof/>
          <w:sz w:val="20"/>
          <w:szCs w:val="20"/>
          <w:lang w:val="uk-UA"/>
        </w:rPr>
        <w:t xml:space="preserve">різні типи організації ринку існуватимуть </w:t>
      </w:r>
      <w:r w:rsidRPr="009F7D37">
        <w:rPr>
          <w:rFonts w:ascii="Times New Roman" w:eastAsia="Times New Roman" w:hAnsi="Times New Roman" w:cs="Times New Roman"/>
          <w:noProof/>
          <w:sz w:val="20"/>
          <w:szCs w:val="20"/>
          <w:lang w:val="uk-UA"/>
        </w:rPr>
        <w:t>на внутрішньому ринку природного газу. Заходи, яких держави-члени мо</w:t>
      </w:r>
      <w:r w:rsidR="004C5295">
        <w:rPr>
          <w:rFonts w:ascii="Times New Roman" w:eastAsia="Times New Roman" w:hAnsi="Times New Roman" w:cs="Times New Roman"/>
          <w:noProof/>
          <w:sz w:val="20"/>
          <w:szCs w:val="20"/>
          <w:lang w:val="uk-UA"/>
        </w:rPr>
        <w:t>гли б</w:t>
      </w:r>
      <w:r w:rsidRPr="009F7D37">
        <w:rPr>
          <w:rFonts w:ascii="Times New Roman" w:eastAsia="Times New Roman" w:hAnsi="Times New Roman" w:cs="Times New Roman"/>
          <w:noProof/>
          <w:sz w:val="20"/>
          <w:szCs w:val="20"/>
          <w:lang w:val="uk-UA"/>
        </w:rPr>
        <w:t xml:space="preserve"> вживати для забезпечення рівних умов</w:t>
      </w:r>
      <w:r w:rsidR="00F57E6F">
        <w:rPr>
          <w:rFonts w:ascii="Times New Roman" w:eastAsia="Times New Roman" w:hAnsi="Times New Roman" w:cs="Times New Roman"/>
          <w:noProof/>
          <w:sz w:val="20"/>
          <w:szCs w:val="20"/>
          <w:lang w:val="uk-UA"/>
        </w:rPr>
        <w:t xml:space="preserve"> гри</w:t>
      </w:r>
      <w:r w:rsidRPr="009F7D37">
        <w:rPr>
          <w:rFonts w:ascii="Times New Roman" w:eastAsia="Times New Roman" w:hAnsi="Times New Roman" w:cs="Times New Roman"/>
          <w:noProof/>
          <w:sz w:val="20"/>
          <w:szCs w:val="20"/>
          <w:lang w:val="uk-UA"/>
        </w:rPr>
        <w:t>, ма</w:t>
      </w:r>
      <w:r w:rsidR="006A58EA">
        <w:rPr>
          <w:rFonts w:ascii="Times New Roman" w:eastAsia="Times New Roman" w:hAnsi="Times New Roman" w:cs="Times New Roman"/>
          <w:noProof/>
          <w:sz w:val="20"/>
          <w:szCs w:val="20"/>
          <w:lang w:val="uk-UA"/>
        </w:rPr>
        <w:t>ли б</w:t>
      </w:r>
      <w:r w:rsidRPr="009F7D37">
        <w:rPr>
          <w:rFonts w:ascii="Times New Roman" w:eastAsia="Times New Roman" w:hAnsi="Times New Roman" w:cs="Times New Roman"/>
          <w:noProof/>
          <w:sz w:val="20"/>
          <w:szCs w:val="20"/>
          <w:lang w:val="uk-UA"/>
        </w:rPr>
        <w:t xml:space="preserve"> ґрунтуватися на переважаючих вимогах загального інтересу. </w:t>
      </w:r>
      <w:r w:rsidR="004C5295">
        <w:rPr>
          <w:rFonts w:ascii="Times New Roman" w:eastAsia="Times New Roman" w:hAnsi="Times New Roman" w:cs="Times New Roman"/>
          <w:noProof/>
          <w:sz w:val="20"/>
          <w:szCs w:val="20"/>
          <w:lang w:val="uk-UA"/>
        </w:rPr>
        <w:t xml:space="preserve">Мали </w:t>
      </w:r>
      <w:r w:rsidRPr="009F7D37">
        <w:rPr>
          <w:rFonts w:ascii="Times New Roman" w:eastAsia="Times New Roman" w:hAnsi="Times New Roman" w:cs="Times New Roman"/>
          <w:noProof/>
          <w:sz w:val="20"/>
          <w:szCs w:val="20"/>
          <w:lang w:val="uk-UA"/>
        </w:rPr>
        <w:t>б</w:t>
      </w:r>
      <w:r w:rsidRPr="009F7D37" w:rsidDel="006072EE">
        <w:rPr>
          <w:rFonts w:ascii="Times New Roman" w:eastAsia="Times New Roman" w:hAnsi="Times New Roman" w:cs="Times New Roman"/>
          <w:noProof/>
          <w:sz w:val="20"/>
          <w:szCs w:val="20"/>
          <w:lang w:val="uk-UA"/>
        </w:rPr>
        <w:t xml:space="preserve"> </w:t>
      </w:r>
      <w:r w:rsidR="004C5295">
        <w:rPr>
          <w:rFonts w:ascii="Times New Roman" w:eastAsia="Times New Roman" w:hAnsi="Times New Roman" w:cs="Times New Roman"/>
          <w:noProof/>
          <w:sz w:val="20"/>
          <w:szCs w:val="20"/>
          <w:lang w:val="uk-UA"/>
        </w:rPr>
        <w:t xml:space="preserve">бути проведені </w:t>
      </w:r>
      <w:r w:rsidRPr="009F7D37">
        <w:rPr>
          <w:rFonts w:ascii="Times New Roman" w:eastAsia="Times New Roman" w:hAnsi="Times New Roman" w:cs="Times New Roman"/>
          <w:noProof/>
          <w:sz w:val="20"/>
          <w:szCs w:val="20"/>
          <w:lang w:val="uk-UA"/>
        </w:rPr>
        <w:t>консульт</w:t>
      </w:r>
      <w:r w:rsidR="004C5295">
        <w:rPr>
          <w:rFonts w:ascii="Times New Roman" w:eastAsia="Times New Roman" w:hAnsi="Times New Roman" w:cs="Times New Roman"/>
          <w:noProof/>
          <w:sz w:val="20"/>
          <w:szCs w:val="20"/>
          <w:lang w:val="uk-UA"/>
        </w:rPr>
        <w:t>ації</w:t>
      </w:r>
      <w:r w:rsidRPr="009F7D37">
        <w:rPr>
          <w:rFonts w:ascii="Times New Roman" w:eastAsia="Times New Roman" w:hAnsi="Times New Roman" w:cs="Times New Roman"/>
          <w:noProof/>
          <w:sz w:val="20"/>
          <w:szCs w:val="20"/>
          <w:lang w:val="uk-UA"/>
        </w:rPr>
        <w:t xml:space="preserve"> з Комісією щодо сумісності таких заходів з Договором та правом Співтовариства.</w:t>
      </w:r>
    </w:p>
    <w:p w14:paraId="187D43CB" w14:textId="2195E655"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(20)</w:t>
      </w:r>
      <w:r w:rsidRPr="009F7D37">
        <w:rPr>
          <w:rFonts w:ascii="Times New Roman" w:eastAsia="Times New Roman" w:hAnsi="Times New Roman" w:cs="Times New Roman"/>
          <w:noProof/>
          <w:sz w:val="20"/>
          <w:szCs w:val="20"/>
          <w:lang w:val="uk-UA"/>
        </w:rPr>
        <w:tab/>
        <w:t xml:space="preserve">Впровадження ефективного відокремлення </w:t>
      </w:r>
      <w:r w:rsidR="009512BE" w:rsidRPr="009F7D37">
        <w:rPr>
          <w:rFonts w:ascii="Times New Roman" w:eastAsia="Times New Roman" w:hAnsi="Times New Roman" w:cs="Times New Roman"/>
          <w:noProof/>
          <w:sz w:val="20"/>
          <w:szCs w:val="20"/>
          <w:lang w:val="uk-UA"/>
        </w:rPr>
        <w:t xml:space="preserve">(анбандлінгу) </w:t>
      </w:r>
      <w:r w:rsidR="003A06CA">
        <w:rPr>
          <w:rFonts w:ascii="Times New Roman" w:eastAsia="Times New Roman" w:hAnsi="Times New Roman" w:cs="Times New Roman"/>
          <w:noProof/>
          <w:sz w:val="20"/>
          <w:szCs w:val="20"/>
          <w:lang w:val="uk-UA"/>
        </w:rPr>
        <w:t>мало б</w:t>
      </w:r>
      <w:r w:rsidRPr="009F7D37">
        <w:rPr>
          <w:rFonts w:ascii="Times New Roman" w:eastAsia="Times New Roman" w:hAnsi="Times New Roman" w:cs="Times New Roman"/>
          <w:noProof/>
          <w:sz w:val="20"/>
          <w:szCs w:val="20"/>
          <w:lang w:val="uk-UA"/>
        </w:rPr>
        <w:t xml:space="preserve"> дотрим</w:t>
      </w:r>
      <w:r w:rsidR="003A06CA">
        <w:rPr>
          <w:rFonts w:ascii="Times New Roman" w:eastAsia="Times New Roman" w:hAnsi="Times New Roman" w:cs="Times New Roman"/>
          <w:noProof/>
          <w:sz w:val="20"/>
          <w:szCs w:val="20"/>
          <w:lang w:val="uk-UA"/>
        </w:rPr>
        <w:t>уватися</w:t>
      </w:r>
      <w:r w:rsidRPr="009F7D37">
        <w:rPr>
          <w:rFonts w:ascii="Times New Roman" w:eastAsia="Times New Roman" w:hAnsi="Times New Roman" w:cs="Times New Roman"/>
          <w:noProof/>
          <w:sz w:val="20"/>
          <w:szCs w:val="20"/>
          <w:lang w:val="uk-UA"/>
        </w:rPr>
        <w:t xml:space="preserve"> принципу відсутності дискримінації між державним </w:t>
      </w:r>
      <w:r w:rsidR="00B42A3E">
        <w:rPr>
          <w:rFonts w:ascii="Times New Roman" w:eastAsia="Times New Roman" w:hAnsi="Times New Roman" w:cs="Times New Roman"/>
          <w:noProof/>
          <w:sz w:val="20"/>
          <w:szCs w:val="20"/>
          <w:lang w:val="uk-UA"/>
        </w:rPr>
        <w:t>та</w:t>
      </w:r>
      <w:r w:rsidRPr="009F7D37">
        <w:rPr>
          <w:rFonts w:ascii="Times New Roman" w:eastAsia="Times New Roman" w:hAnsi="Times New Roman" w:cs="Times New Roman"/>
          <w:noProof/>
          <w:sz w:val="20"/>
          <w:szCs w:val="20"/>
          <w:lang w:val="uk-UA"/>
        </w:rPr>
        <w:t xml:space="preserve"> приватним секторами. З цією метою одна і та сама особа не </w:t>
      </w:r>
      <w:r w:rsidR="00D60B5F">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мати </w:t>
      </w:r>
      <w:r w:rsidR="004C177C">
        <w:rPr>
          <w:rFonts w:ascii="Times New Roman" w:eastAsia="Times New Roman" w:hAnsi="Times New Roman" w:cs="Times New Roman"/>
          <w:noProof/>
          <w:sz w:val="20"/>
          <w:szCs w:val="20"/>
          <w:lang w:val="uk-UA"/>
        </w:rPr>
        <w:t>змоги</w:t>
      </w:r>
      <w:r w:rsidR="00245784">
        <w:rPr>
          <w:rFonts w:ascii="Times New Roman" w:eastAsia="Times New Roman" w:hAnsi="Times New Roman" w:cs="Times New Roman"/>
          <w:noProof/>
          <w:sz w:val="20"/>
          <w:szCs w:val="20"/>
          <w:lang w:val="uk-UA"/>
        </w:rPr>
        <w:t xml:space="preserve"> </w:t>
      </w:r>
      <w:r w:rsidR="00245784" w:rsidRPr="009F7D37">
        <w:rPr>
          <w:rFonts w:ascii="Times New Roman" w:eastAsia="Times New Roman" w:hAnsi="Times New Roman" w:cs="Times New Roman"/>
          <w:noProof/>
          <w:sz w:val="20"/>
          <w:szCs w:val="20"/>
          <w:lang w:val="uk-UA"/>
        </w:rPr>
        <w:t>здійснювати контроль</w:t>
      </w:r>
      <w:r w:rsidR="00245784">
        <w:rPr>
          <w:rFonts w:ascii="Times New Roman" w:eastAsia="Times New Roman" w:hAnsi="Times New Roman" w:cs="Times New Roman"/>
          <w:noProof/>
          <w:sz w:val="20"/>
          <w:szCs w:val="20"/>
          <w:lang w:val="uk-UA"/>
        </w:rPr>
        <w:t xml:space="preserve"> або </w:t>
      </w:r>
      <w:r w:rsidR="00245784" w:rsidRPr="009F7D37">
        <w:rPr>
          <w:rFonts w:ascii="Times New Roman" w:eastAsia="Times New Roman" w:hAnsi="Times New Roman" w:cs="Times New Roman"/>
          <w:noProof/>
          <w:sz w:val="20"/>
          <w:szCs w:val="20"/>
          <w:lang w:val="uk-UA"/>
        </w:rPr>
        <w:t>будь-яке право</w:t>
      </w:r>
      <w:r w:rsidRPr="009F7D37">
        <w:rPr>
          <w:rFonts w:ascii="Times New Roman" w:eastAsia="Times New Roman" w:hAnsi="Times New Roman" w:cs="Times New Roman"/>
          <w:noProof/>
          <w:sz w:val="20"/>
          <w:szCs w:val="20"/>
          <w:lang w:val="uk-UA"/>
        </w:rPr>
        <w:t xml:space="preserve">, </w:t>
      </w:r>
      <w:r w:rsidR="00245784">
        <w:rPr>
          <w:rFonts w:ascii="Times New Roman" w:eastAsia="Times New Roman" w:hAnsi="Times New Roman" w:cs="Times New Roman"/>
          <w:noProof/>
          <w:sz w:val="20"/>
          <w:szCs w:val="20"/>
          <w:lang w:val="uk-UA"/>
        </w:rPr>
        <w:t xml:space="preserve">у </w:t>
      </w:r>
      <w:r w:rsidRPr="009F7D37">
        <w:rPr>
          <w:rFonts w:ascii="Times New Roman" w:eastAsia="Times New Roman" w:hAnsi="Times New Roman" w:cs="Times New Roman"/>
          <w:noProof/>
          <w:sz w:val="20"/>
          <w:szCs w:val="20"/>
          <w:lang w:val="uk-UA"/>
        </w:rPr>
        <w:t>поруш</w:t>
      </w:r>
      <w:r w:rsidR="00245784">
        <w:rPr>
          <w:rFonts w:ascii="Times New Roman" w:eastAsia="Times New Roman" w:hAnsi="Times New Roman" w:cs="Times New Roman"/>
          <w:noProof/>
          <w:sz w:val="20"/>
          <w:szCs w:val="20"/>
          <w:lang w:val="uk-UA"/>
        </w:rPr>
        <w:t>ення</w:t>
      </w:r>
      <w:r w:rsidRPr="009F7D37">
        <w:rPr>
          <w:rFonts w:ascii="Times New Roman" w:eastAsia="Times New Roman" w:hAnsi="Times New Roman" w:cs="Times New Roman"/>
          <w:noProof/>
          <w:sz w:val="20"/>
          <w:szCs w:val="20"/>
          <w:lang w:val="uk-UA"/>
        </w:rPr>
        <w:t xml:space="preserve"> правил відокремлення </w:t>
      </w:r>
      <w:r w:rsidR="009512BE" w:rsidRPr="009F7D37">
        <w:rPr>
          <w:rFonts w:ascii="Times New Roman" w:eastAsia="Times New Roman" w:hAnsi="Times New Roman" w:cs="Times New Roman"/>
          <w:noProof/>
          <w:sz w:val="20"/>
          <w:szCs w:val="20"/>
          <w:lang w:val="uk-UA"/>
        </w:rPr>
        <w:t>(анбандлінгу)</w:t>
      </w:r>
      <w:r w:rsidR="002F7870">
        <w:rPr>
          <w:rFonts w:ascii="Times New Roman" w:eastAsia="Times New Roman" w:hAnsi="Times New Roman" w:cs="Times New Roman"/>
          <w:noProof/>
          <w:sz w:val="20"/>
          <w:szCs w:val="20"/>
          <w:lang w:val="uk-UA"/>
        </w:rPr>
        <w:t xml:space="preserve"> </w:t>
      </w:r>
      <w:r w:rsidR="002F7870" w:rsidRPr="009F7D37">
        <w:rPr>
          <w:rFonts w:ascii="Times New Roman" w:eastAsia="Times New Roman" w:hAnsi="Times New Roman" w:cs="Times New Roman"/>
          <w:noProof/>
          <w:sz w:val="20"/>
          <w:szCs w:val="20"/>
          <w:lang w:val="uk-UA"/>
        </w:rPr>
        <w:t xml:space="preserve">власності </w:t>
      </w:r>
      <w:r w:rsidRPr="009F7D37">
        <w:rPr>
          <w:rFonts w:ascii="Times New Roman" w:eastAsia="Times New Roman" w:hAnsi="Times New Roman" w:cs="Times New Roman"/>
          <w:noProof/>
          <w:sz w:val="20"/>
          <w:szCs w:val="20"/>
          <w:lang w:val="uk-UA"/>
        </w:rPr>
        <w:t>або варіант</w:t>
      </w:r>
      <w:r w:rsidR="00322FD7">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незалежного оператора системи, одноосібно або спільно</w:t>
      </w:r>
      <w:r w:rsidR="00322FD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322FD7">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склад</w:t>
      </w:r>
      <w:r w:rsidR="00322FD7">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голосування або прийняття рішень </w:t>
      </w:r>
      <w:r w:rsidR="00A23522" w:rsidRPr="009F7D37">
        <w:rPr>
          <w:rFonts w:ascii="Times New Roman" w:eastAsia="Times New Roman" w:hAnsi="Times New Roman" w:cs="Times New Roman"/>
          <w:noProof/>
          <w:sz w:val="20"/>
          <w:szCs w:val="20"/>
          <w:lang w:val="uk-UA"/>
        </w:rPr>
        <w:t xml:space="preserve">органів </w:t>
      </w:r>
      <w:r w:rsidRPr="009F7D37">
        <w:rPr>
          <w:rFonts w:ascii="Times New Roman" w:eastAsia="Times New Roman" w:hAnsi="Times New Roman" w:cs="Times New Roman"/>
          <w:noProof/>
          <w:sz w:val="20"/>
          <w:szCs w:val="20"/>
          <w:lang w:val="uk-UA"/>
        </w:rPr>
        <w:t xml:space="preserve">як операторів системи передачі </w:t>
      </w:r>
      <w:r w:rsidR="00D566E4">
        <w:rPr>
          <w:rFonts w:ascii="Times New Roman" w:eastAsia="Times New Roman" w:hAnsi="Times New Roman" w:cs="Times New Roman"/>
          <w:noProof/>
          <w:sz w:val="20"/>
          <w:szCs w:val="20"/>
          <w:lang w:val="uk-UA"/>
        </w:rPr>
        <w:t>чи</w:t>
      </w:r>
      <w:r w:rsidRPr="009F7D37">
        <w:rPr>
          <w:rFonts w:ascii="Times New Roman" w:eastAsia="Times New Roman" w:hAnsi="Times New Roman" w:cs="Times New Roman"/>
          <w:noProof/>
          <w:sz w:val="20"/>
          <w:szCs w:val="20"/>
          <w:lang w:val="uk-UA"/>
        </w:rPr>
        <w:t xml:space="preserve"> систем передачі, так і </w:t>
      </w:r>
      <w:r w:rsidR="00E81376" w:rsidRPr="009F7D37">
        <w:rPr>
          <w:rFonts w:ascii="Times New Roman" w:eastAsia="Times New Roman" w:hAnsi="Times New Roman" w:cs="Times New Roman"/>
          <w:noProof/>
          <w:sz w:val="20"/>
          <w:szCs w:val="20"/>
          <w:lang w:val="uk-UA"/>
        </w:rPr>
        <w:t xml:space="preserve">підприємств з видобутку </w:t>
      </w:r>
      <w:r w:rsidRPr="009F7D37">
        <w:rPr>
          <w:rFonts w:ascii="Times New Roman" w:eastAsia="Times New Roman" w:hAnsi="Times New Roman" w:cs="Times New Roman"/>
          <w:noProof/>
          <w:sz w:val="20"/>
          <w:szCs w:val="20"/>
          <w:lang w:val="uk-UA"/>
        </w:rPr>
        <w:t>(виробни</w:t>
      </w:r>
      <w:r w:rsidR="00E81376" w:rsidRPr="009F7D37">
        <w:rPr>
          <w:rFonts w:ascii="Times New Roman" w:eastAsia="Times New Roman" w:hAnsi="Times New Roman" w:cs="Times New Roman"/>
          <w:noProof/>
          <w:sz w:val="20"/>
          <w:szCs w:val="20"/>
          <w:lang w:val="uk-UA"/>
        </w:rPr>
        <w:t>цтва</w:t>
      </w:r>
      <w:r w:rsidRPr="009F7D37">
        <w:rPr>
          <w:rFonts w:ascii="Times New Roman" w:eastAsia="Times New Roman" w:hAnsi="Times New Roman" w:cs="Times New Roman"/>
          <w:noProof/>
          <w:sz w:val="20"/>
          <w:szCs w:val="20"/>
          <w:lang w:val="uk-UA"/>
        </w:rPr>
        <w:t>) або постача</w:t>
      </w:r>
      <w:r w:rsidR="00E81376" w:rsidRPr="009F7D37">
        <w:rPr>
          <w:rFonts w:ascii="Times New Roman" w:eastAsia="Times New Roman" w:hAnsi="Times New Roman" w:cs="Times New Roman"/>
          <w:noProof/>
          <w:sz w:val="20"/>
          <w:szCs w:val="20"/>
          <w:lang w:val="uk-UA"/>
        </w:rPr>
        <w:t>ння</w:t>
      </w:r>
      <w:r w:rsidRPr="009F7D37">
        <w:rPr>
          <w:rFonts w:ascii="Times New Roman" w:eastAsia="Times New Roman" w:hAnsi="Times New Roman" w:cs="Times New Roman"/>
          <w:noProof/>
          <w:sz w:val="20"/>
          <w:szCs w:val="20"/>
          <w:lang w:val="uk-UA"/>
        </w:rPr>
        <w:t xml:space="preserve">. Що стосується відокремлення </w:t>
      </w:r>
      <w:r w:rsidR="009512BE" w:rsidRPr="009F7D37">
        <w:rPr>
          <w:rFonts w:ascii="Times New Roman" w:eastAsia="Times New Roman" w:hAnsi="Times New Roman" w:cs="Times New Roman"/>
          <w:noProof/>
          <w:sz w:val="20"/>
          <w:szCs w:val="20"/>
          <w:lang w:val="uk-UA"/>
        </w:rPr>
        <w:t>(анбандлінгу)</w:t>
      </w:r>
      <w:r w:rsidR="00F71D89">
        <w:rPr>
          <w:rFonts w:ascii="Times New Roman" w:eastAsia="Times New Roman" w:hAnsi="Times New Roman" w:cs="Times New Roman"/>
          <w:noProof/>
          <w:sz w:val="20"/>
          <w:szCs w:val="20"/>
          <w:lang w:val="uk-UA"/>
        </w:rPr>
        <w:t xml:space="preserve"> </w:t>
      </w:r>
      <w:r w:rsidR="00F71D89" w:rsidRPr="009F7D37">
        <w:rPr>
          <w:rFonts w:ascii="Times New Roman" w:eastAsia="Times New Roman" w:hAnsi="Times New Roman" w:cs="Times New Roman"/>
          <w:noProof/>
          <w:sz w:val="20"/>
          <w:szCs w:val="20"/>
          <w:lang w:val="uk-UA"/>
        </w:rPr>
        <w:t xml:space="preserve">власності </w:t>
      </w:r>
      <w:r w:rsidRPr="009F7D37">
        <w:rPr>
          <w:rFonts w:ascii="Times New Roman" w:eastAsia="Times New Roman" w:hAnsi="Times New Roman" w:cs="Times New Roman"/>
          <w:noProof/>
          <w:sz w:val="20"/>
          <w:szCs w:val="20"/>
          <w:lang w:val="uk-UA"/>
        </w:rPr>
        <w:t>та рішення щодо незалежного оператора системи, за умови, що держава-член</w:t>
      </w:r>
      <w:r w:rsidR="006D659D" w:rsidRPr="009F7D37">
        <w:rPr>
          <w:rFonts w:ascii="Times New Roman" w:eastAsia="Times New Roman" w:hAnsi="Times New Roman" w:cs="Times New Roman"/>
          <w:noProof/>
          <w:sz w:val="20"/>
          <w:szCs w:val="20"/>
          <w:lang w:val="uk-UA"/>
        </w:rPr>
        <w:t>, про яку йдеться,</w:t>
      </w:r>
      <w:r w:rsidRPr="009F7D37">
        <w:rPr>
          <w:rFonts w:ascii="Times New Roman" w:eastAsia="Times New Roman" w:hAnsi="Times New Roman" w:cs="Times New Roman"/>
          <w:noProof/>
          <w:sz w:val="20"/>
          <w:szCs w:val="20"/>
          <w:lang w:val="uk-UA"/>
        </w:rPr>
        <w:t xml:space="preserve"> </w:t>
      </w:r>
      <w:r w:rsidR="00775992" w:rsidRPr="009F7D37">
        <w:rPr>
          <w:rFonts w:ascii="Times New Roman" w:eastAsia="Times New Roman" w:hAnsi="Times New Roman" w:cs="Times New Roman"/>
          <w:noProof/>
          <w:sz w:val="20"/>
          <w:szCs w:val="20"/>
          <w:lang w:val="uk-UA"/>
        </w:rPr>
        <w:t xml:space="preserve">має можливість </w:t>
      </w:r>
      <w:r w:rsidRPr="009F7D37">
        <w:rPr>
          <w:rFonts w:ascii="Times New Roman" w:eastAsia="Times New Roman" w:hAnsi="Times New Roman" w:cs="Times New Roman"/>
          <w:noProof/>
          <w:sz w:val="20"/>
          <w:szCs w:val="20"/>
          <w:lang w:val="uk-UA"/>
        </w:rPr>
        <w:t xml:space="preserve">продемонструвати дотримання вимог, два окремі державні органи мають </w:t>
      </w:r>
      <w:r w:rsidR="00243D79">
        <w:rPr>
          <w:rFonts w:ascii="Times New Roman" w:eastAsia="Times New Roman" w:hAnsi="Times New Roman" w:cs="Times New Roman"/>
          <w:noProof/>
          <w:sz w:val="20"/>
          <w:szCs w:val="20"/>
          <w:lang w:val="uk-UA"/>
        </w:rPr>
        <w:t>бути здатними</w:t>
      </w:r>
      <w:r w:rsidRPr="009F7D37">
        <w:rPr>
          <w:rFonts w:ascii="Times New Roman" w:eastAsia="Times New Roman" w:hAnsi="Times New Roman" w:cs="Times New Roman"/>
          <w:noProof/>
          <w:sz w:val="20"/>
          <w:szCs w:val="20"/>
          <w:lang w:val="uk-UA"/>
        </w:rPr>
        <w:t xml:space="preserve"> контролювати діяльність з видобутку (виробництва) та постачання, </w:t>
      </w:r>
      <w:r w:rsidRPr="009F7D37">
        <w:rPr>
          <w:rFonts w:ascii="Times New Roman" w:eastAsia="Times New Roman" w:hAnsi="Times New Roman" w:cs="Times New Roman"/>
          <w:noProof/>
          <w:sz w:val="20"/>
          <w:szCs w:val="20"/>
          <w:lang w:val="uk-UA"/>
        </w:rPr>
        <w:t xml:space="preserve">з одного боку, та діяльність з передачі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з іншого.</w:t>
      </w:r>
    </w:p>
    <w:p w14:paraId="189E758D" w14:textId="5B889ECC"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(21)</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Повністю ефективне розмежування діяльності</w:t>
      </w:r>
      <w:r w:rsidR="005B6F0C">
        <w:rPr>
          <w:rFonts w:ascii="Times New Roman" w:eastAsia="Times New Roman" w:hAnsi="Times New Roman" w:cs="Times New Roman"/>
          <w:noProof/>
          <w:sz w:val="20"/>
          <w:szCs w:val="20"/>
          <w:lang w:val="uk-UA"/>
        </w:rPr>
        <w:t>, що стосується</w:t>
      </w:r>
      <w:r w:rsidRPr="009F7D37">
        <w:rPr>
          <w:rFonts w:ascii="Times New Roman" w:eastAsia="Times New Roman" w:hAnsi="Times New Roman" w:cs="Times New Roman"/>
          <w:noProof/>
          <w:sz w:val="20"/>
          <w:szCs w:val="20"/>
          <w:lang w:val="uk-UA"/>
        </w:rPr>
        <w:t xml:space="preserve"> мереж</w:t>
      </w:r>
      <w:r w:rsidR="00E33F3F">
        <w:rPr>
          <w:rFonts w:ascii="Times New Roman" w:eastAsia="Times New Roman" w:hAnsi="Times New Roman" w:cs="Times New Roman"/>
          <w:noProof/>
          <w:sz w:val="20"/>
          <w:szCs w:val="20"/>
          <w:lang w:val="uk-UA"/>
        </w:rPr>
        <w:t>і</w:t>
      </w:r>
      <w:r w:rsidR="005B6F0C">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від діяльності з постачання та видобутку (виробництва) </w:t>
      </w:r>
      <w:r w:rsidR="00066A50">
        <w:rPr>
          <w:rFonts w:ascii="Times New Roman" w:eastAsia="Times New Roman" w:hAnsi="Times New Roman" w:cs="Times New Roman"/>
          <w:noProof/>
          <w:sz w:val="20"/>
          <w:szCs w:val="20"/>
          <w:lang w:val="uk-UA"/>
        </w:rPr>
        <w:t>мало б</w:t>
      </w:r>
      <w:r w:rsidRPr="009F7D37">
        <w:rPr>
          <w:rFonts w:ascii="Times New Roman" w:eastAsia="Times New Roman" w:hAnsi="Times New Roman" w:cs="Times New Roman"/>
          <w:noProof/>
          <w:sz w:val="20"/>
          <w:szCs w:val="20"/>
          <w:lang w:val="uk-UA"/>
        </w:rPr>
        <w:t xml:space="preserve"> застосовуватися </w:t>
      </w:r>
      <w:r w:rsidR="00F111A6">
        <w:rPr>
          <w:rFonts w:ascii="Times New Roman" w:eastAsia="Times New Roman" w:hAnsi="Times New Roman" w:cs="Times New Roman"/>
          <w:noProof/>
          <w:sz w:val="20"/>
          <w:szCs w:val="20"/>
          <w:lang w:val="uk-UA"/>
        </w:rPr>
        <w:t>по</w:t>
      </w:r>
      <w:r w:rsidR="0035763A" w:rsidRPr="009F7D37">
        <w:rPr>
          <w:rFonts w:ascii="Times New Roman" w:eastAsia="Times New Roman" w:hAnsi="Times New Roman" w:cs="Times New Roman"/>
          <w:noProof/>
          <w:sz w:val="20"/>
          <w:szCs w:val="20"/>
          <w:lang w:val="uk-UA"/>
        </w:rPr>
        <w:t xml:space="preserve"> </w:t>
      </w:r>
      <w:r w:rsidR="00F111A6">
        <w:rPr>
          <w:rFonts w:ascii="Times New Roman" w:eastAsia="Times New Roman" w:hAnsi="Times New Roman" w:cs="Times New Roman"/>
          <w:noProof/>
          <w:sz w:val="20"/>
          <w:szCs w:val="20"/>
          <w:lang w:val="uk-UA"/>
        </w:rPr>
        <w:t>в</w:t>
      </w:r>
      <w:r w:rsidR="0035763A" w:rsidRPr="009F7D37">
        <w:rPr>
          <w:rFonts w:ascii="Times New Roman" w:eastAsia="Times New Roman" w:hAnsi="Times New Roman" w:cs="Times New Roman"/>
          <w:noProof/>
          <w:sz w:val="20"/>
          <w:szCs w:val="20"/>
          <w:lang w:val="uk-UA"/>
        </w:rPr>
        <w:t>сьому</w:t>
      </w:r>
      <w:r w:rsidR="0035763A" w:rsidRPr="009F7D37" w:rsidDel="0035763A">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Співтовариств</w:t>
      </w:r>
      <w:r w:rsidR="00D122B7">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до підприємств </w:t>
      </w:r>
      <w:r w:rsidR="001B76AB" w:rsidRPr="009F7D37">
        <w:rPr>
          <w:rFonts w:ascii="Times New Roman" w:eastAsia="Times New Roman" w:hAnsi="Times New Roman" w:cs="Times New Roman"/>
          <w:noProof/>
          <w:sz w:val="20"/>
          <w:szCs w:val="20"/>
          <w:lang w:val="uk-UA"/>
        </w:rPr>
        <w:t xml:space="preserve">як </w:t>
      </w:r>
      <w:r w:rsidR="001B76AB">
        <w:rPr>
          <w:rFonts w:ascii="Times New Roman" w:eastAsia="Times New Roman" w:hAnsi="Times New Roman" w:cs="Times New Roman"/>
          <w:noProof/>
          <w:sz w:val="20"/>
          <w:szCs w:val="20"/>
          <w:lang w:val="uk-UA"/>
        </w:rPr>
        <w:t xml:space="preserve">самого </w:t>
      </w:r>
      <w:r w:rsidRPr="009F7D37">
        <w:rPr>
          <w:rFonts w:ascii="Times New Roman" w:eastAsia="Times New Roman" w:hAnsi="Times New Roman" w:cs="Times New Roman"/>
          <w:noProof/>
          <w:sz w:val="20"/>
          <w:szCs w:val="20"/>
          <w:lang w:val="uk-UA"/>
        </w:rPr>
        <w:t>Співтовариств</w:t>
      </w:r>
      <w:r w:rsidR="001B76AB">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xml:space="preserve">, так і </w:t>
      </w:r>
      <w:r w:rsidR="001B76AB">
        <w:rPr>
          <w:rFonts w:ascii="Times New Roman" w:eastAsia="Times New Roman" w:hAnsi="Times New Roman" w:cs="Times New Roman"/>
          <w:noProof/>
          <w:sz w:val="20"/>
          <w:szCs w:val="20"/>
          <w:lang w:val="uk-UA"/>
        </w:rPr>
        <w:t>тих, які зареєстровані не у</w:t>
      </w:r>
      <w:r w:rsidRPr="009F7D37">
        <w:rPr>
          <w:rFonts w:ascii="Times New Roman" w:eastAsia="Times New Roman" w:hAnsi="Times New Roman" w:cs="Times New Roman"/>
          <w:noProof/>
          <w:sz w:val="20"/>
          <w:szCs w:val="20"/>
          <w:lang w:val="uk-UA"/>
        </w:rPr>
        <w:t xml:space="preserve"> Співтовариств</w:t>
      </w:r>
      <w:r w:rsidR="001B76AB">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w:t>
      </w:r>
      <w:r w:rsidR="005A28E8" w:rsidRPr="009F7D37">
        <w:rPr>
          <w:rFonts w:ascii="Times New Roman" w:eastAsia="Times New Roman" w:hAnsi="Times New Roman" w:cs="Times New Roman"/>
          <w:noProof/>
          <w:sz w:val="20"/>
          <w:szCs w:val="20"/>
          <w:lang w:val="uk-UA"/>
        </w:rPr>
        <w:t>Для забезпечення того, щоб діяльність</w:t>
      </w:r>
      <w:r w:rsidR="005B6F0C">
        <w:rPr>
          <w:rFonts w:ascii="Times New Roman" w:eastAsia="Times New Roman" w:hAnsi="Times New Roman" w:cs="Times New Roman"/>
          <w:noProof/>
          <w:sz w:val="20"/>
          <w:szCs w:val="20"/>
          <w:lang w:val="uk-UA"/>
        </w:rPr>
        <w:t>, що стосується</w:t>
      </w:r>
      <w:r w:rsidR="005B6F0C" w:rsidRPr="009F7D37">
        <w:rPr>
          <w:rFonts w:ascii="Times New Roman" w:eastAsia="Times New Roman" w:hAnsi="Times New Roman" w:cs="Times New Roman"/>
          <w:noProof/>
          <w:sz w:val="20"/>
          <w:szCs w:val="20"/>
          <w:lang w:val="uk-UA"/>
        </w:rPr>
        <w:t xml:space="preserve"> мереж</w:t>
      </w:r>
      <w:r w:rsidR="00E33F3F">
        <w:rPr>
          <w:rFonts w:ascii="Times New Roman" w:eastAsia="Times New Roman" w:hAnsi="Times New Roman" w:cs="Times New Roman"/>
          <w:noProof/>
          <w:sz w:val="20"/>
          <w:szCs w:val="20"/>
          <w:lang w:val="uk-UA"/>
        </w:rPr>
        <w:t>і</w:t>
      </w:r>
      <w:r w:rsidR="005B6F0C">
        <w:rPr>
          <w:rFonts w:ascii="Times New Roman" w:eastAsia="Times New Roman" w:hAnsi="Times New Roman" w:cs="Times New Roman"/>
          <w:noProof/>
          <w:sz w:val="20"/>
          <w:szCs w:val="20"/>
          <w:lang w:val="uk-UA"/>
        </w:rPr>
        <w:t>,</w:t>
      </w:r>
      <w:r w:rsidR="005B6F0C" w:rsidRPr="009F7D37">
        <w:rPr>
          <w:rFonts w:ascii="Times New Roman" w:eastAsia="Times New Roman" w:hAnsi="Times New Roman" w:cs="Times New Roman"/>
          <w:noProof/>
          <w:sz w:val="20"/>
          <w:szCs w:val="20"/>
          <w:lang w:val="uk-UA"/>
        </w:rPr>
        <w:t xml:space="preserve"> </w:t>
      </w:r>
      <w:r w:rsidR="005A28E8" w:rsidRPr="009F7D37">
        <w:rPr>
          <w:rFonts w:ascii="Times New Roman" w:eastAsia="Times New Roman" w:hAnsi="Times New Roman" w:cs="Times New Roman"/>
          <w:noProof/>
          <w:sz w:val="20"/>
          <w:szCs w:val="20"/>
          <w:lang w:val="uk-UA"/>
        </w:rPr>
        <w:t xml:space="preserve">та діяльність з постачання та видобутку (виробництва) </w:t>
      </w:r>
      <w:r w:rsidR="00E33F3F">
        <w:rPr>
          <w:rFonts w:ascii="Times New Roman" w:eastAsia="Times New Roman" w:hAnsi="Times New Roman" w:cs="Times New Roman"/>
          <w:noProof/>
          <w:sz w:val="20"/>
          <w:szCs w:val="20"/>
          <w:lang w:val="uk-UA"/>
        </w:rPr>
        <w:t>по</w:t>
      </w:r>
      <w:r w:rsidR="005A28E8" w:rsidRPr="009F7D37">
        <w:rPr>
          <w:rFonts w:ascii="Times New Roman" w:eastAsia="Times New Roman" w:hAnsi="Times New Roman" w:cs="Times New Roman"/>
          <w:noProof/>
          <w:sz w:val="20"/>
          <w:szCs w:val="20"/>
          <w:lang w:val="uk-UA"/>
        </w:rPr>
        <w:t xml:space="preserve"> </w:t>
      </w:r>
      <w:r w:rsidR="00E33F3F">
        <w:rPr>
          <w:rFonts w:ascii="Times New Roman" w:eastAsia="Times New Roman" w:hAnsi="Times New Roman" w:cs="Times New Roman"/>
          <w:noProof/>
          <w:sz w:val="20"/>
          <w:szCs w:val="20"/>
          <w:lang w:val="uk-UA"/>
        </w:rPr>
        <w:t>в</w:t>
      </w:r>
      <w:r w:rsidR="005A28E8" w:rsidRPr="009F7D37">
        <w:rPr>
          <w:rFonts w:ascii="Times New Roman" w:eastAsia="Times New Roman" w:hAnsi="Times New Roman" w:cs="Times New Roman"/>
          <w:noProof/>
          <w:sz w:val="20"/>
          <w:szCs w:val="20"/>
          <w:lang w:val="uk-UA"/>
        </w:rPr>
        <w:t>сьому Співтовариств</w:t>
      </w:r>
      <w:r w:rsidR="00E33F3F">
        <w:rPr>
          <w:rFonts w:ascii="Times New Roman" w:eastAsia="Times New Roman" w:hAnsi="Times New Roman" w:cs="Times New Roman"/>
          <w:noProof/>
          <w:sz w:val="20"/>
          <w:szCs w:val="20"/>
          <w:lang w:val="uk-UA"/>
        </w:rPr>
        <w:t>у</w:t>
      </w:r>
      <w:r w:rsidR="005A28E8" w:rsidRPr="009F7D37">
        <w:rPr>
          <w:rFonts w:ascii="Times New Roman" w:eastAsia="Times New Roman" w:hAnsi="Times New Roman" w:cs="Times New Roman"/>
          <w:noProof/>
          <w:sz w:val="20"/>
          <w:szCs w:val="20"/>
          <w:lang w:val="uk-UA"/>
        </w:rPr>
        <w:t xml:space="preserve"> залишалися незалежними одна від одної, регуляторні органи </w:t>
      </w:r>
      <w:r w:rsidR="00216E53">
        <w:rPr>
          <w:rFonts w:ascii="Times New Roman" w:eastAsia="Times New Roman" w:hAnsi="Times New Roman" w:cs="Times New Roman"/>
          <w:noProof/>
          <w:sz w:val="20"/>
          <w:szCs w:val="20"/>
          <w:lang w:val="uk-UA"/>
        </w:rPr>
        <w:t>мали б</w:t>
      </w:r>
      <w:r w:rsidR="005A28E8" w:rsidRPr="009F7D37">
        <w:rPr>
          <w:rFonts w:ascii="Times New Roman" w:eastAsia="Times New Roman" w:hAnsi="Times New Roman" w:cs="Times New Roman"/>
          <w:noProof/>
          <w:sz w:val="20"/>
          <w:szCs w:val="20"/>
          <w:lang w:val="uk-UA"/>
        </w:rPr>
        <w:t xml:space="preserve"> бути наділені повноваженнями відмовляти у сертифікації операторам системи передачі, які не дотримуються правил щодо відокремлення (анбандлінгу)</w:t>
      </w:r>
      <w:r w:rsidRPr="009F7D37">
        <w:rPr>
          <w:rFonts w:ascii="Times New Roman" w:eastAsia="Times New Roman" w:hAnsi="Times New Roman" w:cs="Times New Roman"/>
          <w:noProof/>
          <w:sz w:val="20"/>
          <w:szCs w:val="20"/>
          <w:lang w:val="uk-UA"/>
        </w:rPr>
        <w:t xml:space="preserve">. Для забезпечення послідовного застосування цих правил </w:t>
      </w:r>
      <w:r w:rsidR="002B69C5">
        <w:rPr>
          <w:rFonts w:ascii="Times New Roman" w:eastAsia="Times New Roman" w:hAnsi="Times New Roman" w:cs="Times New Roman"/>
          <w:noProof/>
          <w:sz w:val="20"/>
          <w:szCs w:val="20"/>
          <w:lang w:val="uk-UA"/>
        </w:rPr>
        <w:t>по</w:t>
      </w:r>
      <w:r w:rsidR="0035763A" w:rsidRPr="009F7D37">
        <w:rPr>
          <w:rFonts w:ascii="Times New Roman" w:eastAsia="Times New Roman" w:hAnsi="Times New Roman" w:cs="Times New Roman"/>
          <w:noProof/>
          <w:sz w:val="20"/>
          <w:szCs w:val="20"/>
          <w:lang w:val="uk-UA"/>
        </w:rPr>
        <w:t xml:space="preserve"> </w:t>
      </w:r>
      <w:r w:rsidR="002B69C5">
        <w:rPr>
          <w:rFonts w:ascii="Times New Roman" w:eastAsia="Times New Roman" w:hAnsi="Times New Roman" w:cs="Times New Roman"/>
          <w:noProof/>
          <w:sz w:val="20"/>
          <w:szCs w:val="20"/>
          <w:lang w:val="uk-UA"/>
        </w:rPr>
        <w:t>в</w:t>
      </w:r>
      <w:r w:rsidR="0035763A" w:rsidRPr="009F7D37">
        <w:rPr>
          <w:rFonts w:ascii="Times New Roman" w:eastAsia="Times New Roman" w:hAnsi="Times New Roman" w:cs="Times New Roman"/>
          <w:noProof/>
          <w:sz w:val="20"/>
          <w:szCs w:val="20"/>
          <w:lang w:val="uk-UA"/>
        </w:rPr>
        <w:t>сьому</w:t>
      </w:r>
      <w:r w:rsidR="0035763A" w:rsidRPr="009F7D37" w:rsidDel="0035763A">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Співтовариств</w:t>
      </w:r>
      <w:r w:rsidR="002B69C5">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регуляторні органи </w:t>
      </w:r>
      <w:r w:rsidR="0011275A">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якомога </w:t>
      </w:r>
      <w:r w:rsidR="00E971D5">
        <w:rPr>
          <w:rFonts w:ascii="Times New Roman" w:eastAsia="Times New Roman" w:hAnsi="Times New Roman" w:cs="Times New Roman"/>
          <w:noProof/>
          <w:sz w:val="20"/>
          <w:szCs w:val="20"/>
          <w:lang w:val="uk-UA"/>
        </w:rPr>
        <w:t>повніше</w:t>
      </w:r>
      <w:r w:rsidRPr="009F7D37">
        <w:rPr>
          <w:rFonts w:ascii="Times New Roman" w:eastAsia="Times New Roman" w:hAnsi="Times New Roman" w:cs="Times New Roman"/>
          <w:noProof/>
          <w:sz w:val="20"/>
          <w:szCs w:val="20"/>
          <w:lang w:val="uk-UA"/>
        </w:rPr>
        <w:t xml:space="preserve"> враховувати висновок Комісії, коли перші приймають рішення про сертифікацію. </w:t>
      </w:r>
      <w:r w:rsidR="0049228D">
        <w:rPr>
          <w:rFonts w:ascii="Times New Roman" w:eastAsia="Times New Roman" w:hAnsi="Times New Roman" w:cs="Times New Roman"/>
          <w:noProof/>
          <w:sz w:val="20"/>
          <w:szCs w:val="20"/>
          <w:lang w:val="uk-UA"/>
        </w:rPr>
        <w:t>Д</w:t>
      </w:r>
      <w:r w:rsidRPr="009F7D37">
        <w:rPr>
          <w:rFonts w:ascii="Times New Roman" w:eastAsia="Times New Roman" w:hAnsi="Times New Roman" w:cs="Times New Roman"/>
          <w:noProof/>
          <w:sz w:val="20"/>
          <w:szCs w:val="20"/>
          <w:lang w:val="uk-UA"/>
        </w:rPr>
        <w:t>ля забезпечення</w:t>
      </w:r>
      <w:r w:rsidR="0049228D">
        <w:rPr>
          <w:rFonts w:ascii="Times New Roman" w:eastAsia="Times New Roman" w:hAnsi="Times New Roman" w:cs="Times New Roman"/>
          <w:noProof/>
          <w:sz w:val="20"/>
          <w:szCs w:val="20"/>
          <w:lang w:val="uk-UA"/>
        </w:rPr>
        <w:t>, до того ж,</w:t>
      </w:r>
      <w:r w:rsidRPr="009F7D37">
        <w:rPr>
          <w:rFonts w:ascii="Times New Roman" w:eastAsia="Times New Roman" w:hAnsi="Times New Roman" w:cs="Times New Roman"/>
          <w:noProof/>
          <w:sz w:val="20"/>
          <w:szCs w:val="20"/>
          <w:lang w:val="uk-UA"/>
        </w:rPr>
        <w:t xml:space="preserve"> дотримання міжнародних зобов’язань Співтовариства</w:t>
      </w:r>
      <w:r w:rsidR="0035763A" w:rsidRPr="009F7D37">
        <w:rPr>
          <w:rFonts w:ascii="Times New Roman" w:eastAsia="Times New Roman" w:hAnsi="Times New Roman" w:cs="Times New Roman"/>
          <w:noProof/>
          <w:sz w:val="20"/>
          <w:szCs w:val="20"/>
          <w:lang w:val="uk-UA"/>
        </w:rPr>
        <w:t xml:space="preserve"> та </w:t>
      </w:r>
      <w:r w:rsidRPr="009F7D37">
        <w:rPr>
          <w:rFonts w:ascii="Times New Roman" w:eastAsia="Times New Roman" w:hAnsi="Times New Roman" w:cs="Times New Roman"/>
          <w:noProof/>
          <w:sz w:val="20"/>
          <w:szCs w:val="20"/>
          <w:lang w:val="uk-UA"/>
        </w:rPr>
        <w:t xml:space="preserve">солідарності </w:t>
      </w:r>
      <w:r w:rsidR="0035763A" w:rsidRPr="009F7D37">
        <w:rPr>
          <w:rFonts w:ascii="Times New Roman" w:eastAsia="Times New Roman" w:hAnsi="Times New Roman" w:cs="Times New Roman"/>
          <w:noProof/>
          <w:sz w:val="20"/>
          <w:szCs w:val="20"/>
          <w:lang w:val="uk-UA"/>
        </w:rPr>
        <w:t xml:space="preserve">й </w:t>
      </w:r>
      <w:r w:rsidRPr="009F7D37">
        <w:rPr>
          <w:rFonts w:ascii="Times New Roman" w:eastAsia="Times New Roman" w:hAnsi="Times New Roman" w:cs="Times New Roman"/>
          <w:noProof/>
          <w:sz w:val="20"/>
          <w:szCs w:val="20"/>
          <w:lang w:val="uk-UA"/>
        </w:rPr>
        <w:t xml:space="preserve">енергетичної безпеки в межах Співтовариства Комісія </w:t>
      </w:r>
      <w:r w:rsidR="00753D3B">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мати право надавати висновок щодо сертифікації стосовно власника системи передачі або оператора системи передачі, який перебуває під контролем особи або осіб з третьої країни або третіх країн.</w:t>
      </w:r>
    </w:p>
    <w:p w14:paraId="12105B8C" w14:textId="246BBCD3"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(22)</w:t>
      </w:r>
      <w:r w:rsidRPr="009F7D37">
        <w:rPr>
          <w:rFonts w:ascii="Times New Roman" w:eastAsia="Times New Roman" w:hAnsi="Times New Roman" w:cs="Times New Roman"/>
          <w:noProof/>
          <w:sz w:val="20"/>
          <w:szCs w:val="20"/>
          <w:lang w:val="uk-UA"/>
        </w:rPr>
        <w:tab/>
        <w:t xml:space="preserve">Безпека постачання енергії є суттєвим елементом громадської безпеки й тому </w:t>
      </w:r>
      <w:r w:rsidR="00A06E7F">
        <w:rPr>
          <w:rFonts w:ascii="Times New Roman" w:eastAsia="Times New Roman" w:hAnsi="Times New Roman" w:cs="Times New Roman"/>
          <w:noProof/>
          <w:sz w:val="20"/>
          <w:szCs w:val="20"/>
          <w:lang w:val="uk-UA"/>
        </w:rPr>
        <w:t>за своєю суттю</w:t>
      </w:r>
      <w:r w:rsidRPr="009F7D37">
        <w:rPr>
          <w:rFonts w:ascii="Times New Roman" w:eastAsia="Times New Roman" w:hAnsi="Times New Roman" w:cs="Times New Roman"/>
          <w:noProof/>
          <w:sz w:val="20"/>
          <w:szCs w:val="20"/>
          <w:lang w:val="uk-UA"/>
        </w:rPr>
        <w:t xml:space="preserve"> пов’язана з ефективним функціонуванням внутрішнього ринку газу та з інтегруванням ізольованих ринків газу держав-членів. Газ може дістатися до громадян С</w:t>
      </w:r>
      <w:r w:rsidR="005A28E8" w:rsidRPr="009F7D37">
        <w:rPr>
          <w:rFonts w:ascii="Times New Roman" w:eastAsia="Times New Roman" w:hAnsi="Times New Roman" w:cs="Times New Roman"/>
          <w:noProof/>
          <w:sz w:val="20"/>
          <w:szCs w:val="20"/>
          <w:lang w:val="uk-UA"/>
        </w:rPr>
        <w:t>оюзу</w:t>
      </w:r>
      <w:r w:rsidRPr="009F7D37">
        <w:rPr>
          <w:rFonts w:ascii="Times New Roman" w:eastAsia="Times New Roman" w:hAnsi="Times New Roman" w:cs="Times New Roman"/>
          <w:noProof/>
          <w:sz w:val="20"/>
          <w:szCs w:val="20"/>
          <w:lang w:val="uk-UA"/>
        </w:rPr>
        <w:t xml:space="preserve"> лише через мережу. Функціону</w:t>
      </w:r>
      <w:r w:rsidR="008D4B83">
        <w:rPr>
          <w:rFonts w:ascii="Times New Roman" w:eastAsia="Times New Roman" w:hAnsi="Times New Roman" w:cs="Times New Roman"/>
          <w:noProof/>
          <w:sz w:val="20"/>
          <w:szCs w:val="20"/>
          <w:lang w:val="uk-UA"/>
        </w:rPr>
        <w:t>ючі</w:t>
      </w:r>
      <w:r w:rsidRPr="009F7D37">
        <w:rPr>
          <w:rFonts w:ascii="Times New Roman" w:eastAsia="Times New Roman" w:hAnsi="Times New Roman" w:cs="Times New Roman"/>
          <w:noProof/>
          <w:sz w:val="20"/>
          <w:szCs w:val="20"/>
          <w:lang w:val="uk-UA"/>
        </w:rPr>
        <w:t xml:space="preserve"> відкрит</w:t>
      </w:r>
      <w:r w:rsidR="008D4B83">
        <w:rPr>
          <w:rFonts w:ascii="Times New Roman" w:eastAsia="Times New Roman" w:hAnsi="Times New Roman" w:cs="Times New Roman"/>
          <w:noProof/>
          <w:sz w:val="20"/>
          <w:szCs w:val="20"/>
          <w:lang w:val="uk-UA"/>
        </w:rPr>
        <w:t xml:space="preserve">і </w:t>
      </w:r>
      <w:r w:rsidRPr="009F7D37">
        <w:rPr>
          <w:rFonts w:ascii="Times New Roman" w:eastAsia="Times New Roman" w:hAnsi="Times New Roman" w:cs="Times New Roman"/>
          <w:noProof/>
          <w:sz w:val="20"/>
          <w:szCs w:val="20"/>
          <w:lang w:val="uk-UA"/>
        </w:rPr>
        <w:t>ринк</w:t>
      </w:r>
      <w:r w:rsidR="008D4B83">
        <w:rPr>
          <w:rFonts w:ascii="Times New Roman" w:eastAsia="Times New Roman" w:hAnsi="Times New Roman" w:cs="Times New Roman"/>
          <w:noProof/>
          <w:sz w:val="20"/>
          <w:szCs w:val="20"/>
          <w:lang w:val="uk-UA"/>
        </w:rPr>
        <w:t xml:space="preserve">и </w:t>
      </w:r>
      <w:r w:rsidRPr="009F7D37">
        <w:rPr>
          <w:rFonts w:ascii="Times New Roman" w:eastAsia="Times New Roman" w:hAnsi="Times New Roman" w:cs="Times New Roman"/>
          <w:noProof/>
          <w:sz w:val="20"/>
          <w:szCs w:val="20"/>
          <w:lang w:val="uk-UA"/>
        </w:rPr>
        <w:t>газу і, зокрема, мереж</w:t>
      </w:r>
      <w:r w:rsidR="00C85182">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та інш</w:t>
      </w:r>
      <w:r w:rsidR="00C85182">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актив</w:t>
      </w:r>
      <w:r w:rsidR="00C85182">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пов’язан</w:t>
      </w:r>
      <w:r w:rsidR="006F6E91">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з постачанням газу, </w:t>
      </w:r>
      <w:r w:rsidR="009A5082">
        <w:rPr>
          <w:rFonts w:ascii="Times New Roman" w:eastAsia="Times New Roman" w:hAnsi="Times New Roman" w:cs="Times New Roman"/>
          <w:noProof/>
          <w:sz w:val="20"/>
          <w:szCs w:val="20"/>
          <w:lang w:val="uk-UA"/>
        </w:rPr>
        <w:t>є</w:t>
      </w:r>
      <w:r w:rsidR="009A5082" w:rsidRPr="009A5082">
        <w:rPr>
          <w:rFonts w:ascii="Times New Roman" w:eastAsia="Times New Roman" w:hAnsi="Times New Roman" w:cs="Times New Roman"/>
          <w:noProof/>
          <w:sz w:val="20"/>
          <w:szCs w:val="20"/>
          <w:lang w:val="uk-UA"/>
        </w:rPr>
        <w:t xml:space="preserve"> важлив</w:t>
      </w:r>
      <w:r w:rsidR="009A5082">
        <w:rPr>
          <w:rFonts w:ascii="Times New Roman" w:eastAsia="Times New Roman" w:hAnsi="Times New Roman" w:cs="Times New Roman"/>
          <w:noProof/>
          <w:sz w:val="20"/>
          <w:szCs w:val="20"/>
          <w:lang w:val="uk-UA"/>
        </w:rPr>
        <w:t>ими</w:t>
      </w:r>
      <w:r w:rsidR="009A5082" w:rsidRPr="009A5082">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для громадської безпеки, </w:t>
      </w:r>
      <w:r w:rsidR="00057FF6">
        <w:rPr>
          <w:rFonts w:ascii="Times New Roman" w:eastAsia="Times New Roman" w:hAnsi="Times New Roman" w:cs="Times New Roman"/>
          <w:noProof/>
          <w:sz w:val="20"/>
          <w:szCs w:val="20"/>
          <w:lang w:val="uk-UA"/>
        </w:rPr>
        <w:t xml:space="preserve">для </w:t>
      </w:r>
      <w:r w:rsidRPr="009F7D37">
        <w:rPr>
          <w:rFonts w:ascii="Times New Roman" w:eastAsia="Times New Roman" w:hAnsi="Times New Roman" w:cs="Times New Roman"/>
          <w:noProof/>
          <w:sz w:val="20"/>
          <w:szCs w:val="20"/>
          <w:lang w:val="uk-UA"/>
        </w:rPr>
        <w:t>конкурент</w:t>
      </w:r>
      <w:r w:rsidR="00DC2E78">
        <w:rPr>
          <w:rFonts w:ascii="Times New Roman" w:eastAsia="Times New Roman" w:hAnsi="Times New Roman" w:cs="Times New Roman"/>
          <w:noProof/>
          <w:sz w:val="20"/>
          <w:szCs w:val="20"/>
          <w:lang w:val="uk-UA"/>
        </w:rPr>
        <w:t>оспроможності</w:t>
      </w:r>
      <w:r w:rsidRPr="009F7D37">
        <w:rPr>
          <w:rFonts w:ascii="Times New Roman" w:eastAsia="Times New Roman" w:hAnsi="Times New Roman" w:cs="Times New Roman"/>
          <w:noProof/>
          <w:sz w:val="20"/>
          <w:szCs w:val="20"/>
          <w:lang w:val="uk-UA"/>
        </w:rPr>
        <w:t xml:space="preserve"> економіки та добробуту громадян С</w:t>
      </w:r>
      <w:r w:rsidR="005A28E8" w:rsidRPr="009F7D37">
        <w:rPr>
          <w:rFonts w:ascii="Times New Roman" w:eastAsia="Times New Roman" w:hAnsi="Times New Roman" w:cs="Times New Roman"/>
          <w:noProof/>
          <w:sz w:val="20"/>
          <w:szCs w:val="20"/>
          <w:lang w:val="uk-UA"/>
        </w:rPr>
        <w:t>оюзу</w:t>
      </w:r>
      <w:r w:rsidRPr="009F7D37">
        <w:rPr>
          <w:rFonts w:ascii="Times New Roman" w:eastAsia="Times New Roman" w:hAnsi="Times New Roman" w:cs="Times New Roman"/>
          <w:noProof/>
          <w:sz w:val="20"/>
          <w:szCs w:val="20"/>
          <w:lang w:val="uk-UA"/>
        </w:rPr>
        <w:t xml:space="preserve">. </w:t>
      </w:r>
      <w:r w:rsidR="00321736">
        <w:rPr>
          <w:rFonts w:ascii="Times New Roman" w:eastAsia="Times New Roman" w:hAnsi="Times New Roman" w:cs="Times New Roman"/>
          <w:noProof/>
          <w:sz w:val="20"/>
          <w:szCs w:val="20"/>
          <w:lang w:val="uk-UA"/>
        </w:rPr>
        <w:t>О</w:t>
      </w:r>
      <w:r w:rsidRPr="009F7D37">
        <w:rPr>
          <w:rFonts w:ascii="Times New Roman" w:eastAsia="Times New Roman" w:hAnsi="Times New Roman" w:cs="Times New Roman"/>
          <w:noProof/>
          <w:sz w:val="20"/>
          <w:szCs w:val="20"/>
          <w:lang w:val="uk-UA"/>
        </w:rPr>
        <w:t>собам з третіх країн ма</w:t>
      </w:r>
      <w:r w:rsidR="00321736">
        <w:rPr>
          <w:rFonts w:ascii="Times New Roman" w:eastAsia="Times New Roman" w:hAnsi="Times New Roman" w:cs="Times New Roman"/>
          <w:noProof/>
          <w:sz w:val="20"/>
          <w:szCs w:val="20"/>
          <w:lang w:val="uk-UA"/>
        </w:rPr>
        <w:t>л</w:t>
      </w:r>
      <w:r w:rsidR="002E2516">
        <w:rPr>
          <w:rFonts w:ascii="Times New Roman" w:eastAsia="Times New Roman" w:hAnsi="Times New Roman" w:cs="Times New Roman"/>
          <w:noProof/>
          <w:sz w:val="20"/>
          <w:szCs w:val="20"/>
          <w:lang w:val="uk-UA"/>
        </w:rPr>
        <w:t>о</w:t>
      </w:r>
      <w:r w:rsidR="00321736">
        <w:rPr>
          <w:rFonts w:ascii="Times New Roman" w:eastAsia="Times New Roman" w:hAnsi="Times New Roman" w:cs="Times New Roman"/>
          <w:noProof/>
          <w:sz w:val="20"/>
          <w:szCs w:val="20"/>
          <w:lang w:val="uk-UA"/>
        </w:rPr>
        <w:t xml:space="preserve"> б</w:t>
      </w:r>
      <w:r w:rsidR="002E2516">
        <w:rPr>
          <w:rFonts w:ascii="Times New Roman" w:eastAsia="Times New Roman" w:hAnsi="Times New Roman" w:cs="Times New Roman"/>
          <w:noProof/>
          <w:sz w:val="20"/>
          <w:szCs w:val="20"/>
          <w:lang w:val="uk-UA"/>
        </w:rPr>
        <w:t>, тому,</w:t>
      </w:r>
      <w:r w:rsidRPr="009F7D37">
        <w:rPr>
          <w:rFonts w:ascii="Times New Roman" w:eastAsia="Times New Roman" w:hAnsi="Times New Roman" w:cs="Times New Roman"/>
          <w:noProof/>
          <w:sz w:val="20"/>
          <w:szCs w:val="20"/>
          <w:lang w:val="uk-UA"/>
        </w:rPr>
        <w:t xml:space="preserve"> бути дозволено контролювати систему передачі або оператора системи передачі</w:t>
      </w:r>
      <w:r w:rsidR="007E1978">
        <w:rPr>
          <w:rFonts w:ascii="Times New Roman" w:eastAsia="Times New Roman" w:hAnsi="Times New Roman" w:cs="Times New Roman"/>
          <w:noProof/>
          <w:sz w:val="20"/>
          <w:szCs w:val="20"/>
          <w:lang w:val="uk-UA"/>
        </w:rPr>
        <w:t xml:space="preserve"> у разі</w:t>
      </w:r>
      <w:r w:rsidRPr="009F7D37">
        <w:rPr>
          <w:rFonts w:ascii="Times New Roman" w:eastAsia="Times New Roman" w:hAnsi="Times New Roman" w:cs="Times New Roman"/>
          <w:noProof/>
          <w:sz w:val="20"/>
          <w:szCs w:val="20"/>
          <w:lang w:val="uk-UA"/>
        </w:rPr>
        <w:t xml:space="preserve">, якщо вони дотримуються вимог щодо </w:t>
      </w:r>
      <w:r w:rsidRPr="009F7D37">
        <w:rPr>
          <w:rFonts w:ascii="Times New Roman" w:eastAsia="Times New Roman" w:hAnsi="Times New Roman" w:cs="Times New Roman"/>
          <w:noProof/>
          <w:sz w:val="20"/>
          <w:szCs w:val="20"/>
          <w:lang w:val="uk-UA"/>
        </w:rPr>
        <w:lastRenderedPageBreak/>
        <w:t xml:space="preserve">ефективного розмежування, що застосовуються </w:t>
      </w:r>
      <w:r w:rsidR="0035763A" w:rsidRPr="009F7D37">
        <w:rPr>
          <w:rFonts w:ascii="Times New Roman" w:eastAsia="Times New Roman" w:hAnsi="Times New Roman" w:cs="Times New Roman"/>
          <w:noProof/>
          <w:sz w:val="20"/>
          <w:szCs w:val="20"/>
          <w:lang w:val="uk-UA"/>
        </w:rPr>
        <w:t xml:space="preserve">всередині </w:t>
      </w:r>
      <w:r w:rsidRPr="009F7D37">
        <w:rPr>
          <w:rFonts w:ascii="Times New Roman" w:eastAsia="Times New Roman" w:hAnsi="Times New Roman" w:cs="Times New Roman"/>
          <w:noProof/>
          <w:sz w:val="20"/>
          <w:szCs w:val="20"/>
          <w:lang w:val="uk-UA"/>
        </w:rPr>
        <w:t>Співтовариств</w:t>
      </w:r>
      <w:r w:rsidR="0035763A" w:rsidRPr="009F7D37">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xml:space="preserve">. Без шкоди чи обмеження для міжнародних обов’язків Співтовариства, Співтовариство вважає, що сектор систем передачі газу має </w:t>
      </w:r>
      <w:r w:rsidR="00A71F7D">
        <w:rPr>
          <w:rFonts w:ascii="Times New Roman" w:eastAsia="Times New Roman" w:hAnsi="Times New Roman" w:cs="Times New Roman"/>
          <w:noProof/>
          <w:sz w:val="20"/>
          <w:szCs w:val="20"/>
          <w:lang w:val="uk-UA"/>
        </w:rPr>
        <w:t>високу важливість</w:t>
      </w:r>
      <w:r w:rsidRPr="009F7D37">
        <w:rPr>
          <w:rFonts w:ascii="Times New Roman" w:eastAsia="Times New Roman" w:hAnsi="Times New Roman" w:cs="Times New Roman"/>
          <w:noProof/>
          <w:sz w:val="20"/>
          <w:szCs w:val="20"/>
          <w:lang w:val="uk-UA"/>
        </w:rPr>
        <w:t xml:space="preserve"> для Співтовариства і тому необхідн</w:t>
      </w:r>
      <w:r w:rsidR="00C11869">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додатков</w:t>
      </w:r>
      <w:r w:rsidR="00C11869">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запобіжн</w:t>
      </w:r>
      <w:r w:rsidR="00C11869">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заход</w:t>
      </w:r>
      <w:r w:rsidR="00C11869">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w:t>
      </w:r>
      <w:r w:rsidR="00182FD5">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захисту безпеки постачання енергії до Співтовариства </w:t>
      </w:r>
      <w:r w:rsidR="0035763A" w:rsidRPr="009F7D37">
        <w:rPr>
          <w:rFonts w:ascii="Times New Roman" w:eastAsia="Times New Roman" w:hAnsi="Times New Roman" w:cs="Times New Roman"/>
          <w:noProof/>
          <w:sz w:val="20"/>
          <w:szCs w:val="20"/>
          <w:lang w:val="uk-UA"/>
        </w:rPr>
        <w:t xml:space="preserve">задля </w:t>
      </w:r>
      <w:r w:rsidRPr="009F7D37">
        <w:rPr>
          <w:rFonts w:ascii="Times New Roman" w:eastAsia="Times New Roman" w:hAnsi="Times New Roman" w:cs="Times New Roman"/>
          <w:noProof/>
          <w:sz w:val="20"/>
          <w:szCs w:val="20"/>
          <w:lang w:val="uk-UA"/>
        </w:rPr>
        <w:t>уникн</w:t>
      </w:r>
      <w:r w:rsidR="0035763A" w:rsidRPr="009F7D37">
        <w:rPr>
          <w:rFonts w:ascii="Times New Roman" w:eastAsia="Times New Roman" w:hAnsi="Times New Roman" w:cs="Times New Roman"/>
          <w:noProof/>
          <w:sz w:val="20"/>
          <w:szCs w:val="20"/>
          <w:lang w:val="uk-UA"/>
        </w:rPr>
        <w:t xml:space="preserve">ення </w:t>
      </w:r>
      <w:r w:rsidRPr="009F7D37">
        <w:rPr>
          <w:rFonts w:ascii="Times New Roman" w:eastAsia="Times New Roman" w:hAnsi="Times New Roman" w:cs="Times New Roman"/>
          <w:noProof/>
          <w:sz w:val="20"/>
          <w:szCs w:val="20"/>
          <w:lang w:val="uk-UA"/>
        </w:rPr>
        <w:t>будь-яких загроз для громадського порядку та громадської безпеки у Співтоваристві та добробуту громадян С</w:t>
      </w:r>
      <w:r w:rsidR="005A28E8" w:rsidRPr="009F7D37">
        <w:rPr>
          <w:rFonts w:ascii="Times New Roman" w:eastAsia="Times New Roman" w:hAnsi="Times New Roman" w:cs="Times New Roman"/>
          <w:noProof/>
          <w:sz w:val="20"/>
          <w:szCs w:val="20"/>
          <w:lang w:val="uk-UA"/>
        </w:rPr>
        <w:t>оюзу</w:t>
      </w:r>
      <w:r w:rsidRPr="009F7D37">
        <w:rPr>
          <w:rFonts w:ascii="Times New Roman" w:eastAsia="Times New Roman" w:hAnsi="Times New Roman" w:cs="Times New Roman"/>
          <w:noProof/>
          <w:sz w:val="20"/>
          <w:szCs w:val="20"/>
          <w:lang w:val="uk-UA"/>
        </w:rPr>
        <w:t xml:space="preserve">. Безпека постачання енергії до Співтовариства вимагає, зокрема, оцінки незалежності експлуатації мережі, рівня залежності Співтовариства та кожної держави-члена від постачання енергії з третіх країн, а також </w:t>
      </w:r>
      <w:r w:rsidR="002022B6">
        <w:rPr>
          <w:rFonts w:ascii="Times New Roman" w:eastAsia="Times New Roman" w:hAnsi="Times New Roman" w:cs="Times New Roman"/>
          <w:noProof/>
          <w:sz w:val="20"/>
          <w:szCs w:val="20"/>
          <w:lang w:val="uk-UA"/>
        </w:rPr>
        <w:t>режим</w:t>
      </w:r>
      <w:r w:rsidRPr="009F7D37">
        <w:rPr>
          <w:rFonts w:ascii="Times New Roman" w:eastAsia="Times New Roman" w:hAnsi="Times New Roman" w:cs="Times New Roman"/>
          <w:noProof/>
          <w:sz w:val="20"/>
          <w:szCs w:val="20"/>
          <w:lang w:val="uk-UA"/>
        </w:rPr>
        <w:t xml:space="preserve"> </w:t>
      </w:r>
      <w:r w:rsidR="009F54D7">
        <w:rPr>
          <w:rFonts w:ascii="Times New Roman" w:eastAsia="Times New Roman" w:hAnsi="Times New Roman" w:cs="Times New Roman"/>
          <w:noProof/>
          <w:sz w:val="20"/>
          <w:szCs w:val="20"/>
          <w:lang w:val="uk-UA"/>
        </w:rPr>
        <w:t>що</w:t>
      </w:r>
      <w:r w:rsidRPr="009F7D37">
        <w:rPr>
          <w:rFonts w:ascii="Times New Roman" w:eastAsia="Times New Roman" w:hAnsi="Times New Roman" w:cs="Times New Roman"/>
          <w:noProof/>
          <w:sz w:val="20"/>
          <w:szCs w:val="20"/>
          <w:lang w:val="uk-UA"/>
        </w:rPr>
        <w:t xml:space="preserve">до </w:t>
      </w:r>
      <w:r w:rsidR="009F54D7">
        <w:rPr>
          <w:rFonts w:ascii="Times New Roman" w:eastAsia="Times New Roman" w:hAnsi="Times New Roman" w:cs="Times New Roman"/>
          <w:noProof/>
          <w:sz w:val="20"/>
          <w:szCs w:val="20"/>
          <w:lang w:val="uk-UA"/>
        </w:rPr>
        <w:t xml:space="preserve">як </w:t>
      </w:r>
      <w:r w:rsidRPr="009F7D37">
        <w:rPr>
          <w:rFonts w:ascii="Times New Roman" w:eastAsia="Times New Roman" w:hAnsi="Times New Roman" w:cs="Times New Roman"/>
          <w:noProof/>
          <w:sz w:val="20"/>
          <w:szCs w:val="20"/>
          <w:lang w:val="uk-UA"/>
        </w:rPr>
        <w:t>внутрішньої</w:t>
      </w:r>
      <w:r w:rsidR="009F54D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та</w:t>
      </w:r>
      <w:r w:rsidR="009F54D7">
        <w:rPr>
          <w:rFonts w:ascii="Times New Roman" w:eastAsia="Times New Roman" w:hAnsi="Times New Roman" w:cs="Times New Roman"/>
          <w:noProof/>
          <w:sz w:val="20"/>
          <w:szCs w:val="20"/>
          <w:lang w:val="uk-UA"/>
        </w:rPr>
        <w:t>к і</w:t>
      </w:r>
      <w:r w:rsidRPr="009F7D37">
        <w:rPr>
          <w:rFonts w:ascii="Times New Roman" w:eastAsia="Times New Roman" w:hAnsi="Times New Roman" w:cs="Times New Roman"/>
          <w:noProof/>
          <w:sz w:val="20"/>
          <w:szCs w:val="20"/>
          <w:lang w:val="uk-UA"/>
        </w:rPr>
        <w:t xml:space="preserve"> зовнішньої торгівлі та інвестування в секторі енергетики в </w:t>
      </w:r>
      <w:r w:rsidR="002931B6">
        <w:rPr>
          <w:rFonts w:ascii="Times New Roman" w:eastAsia="Times New Roman" w:hAnsi="Times New Roman" w:cs="Times New Roman"/>
          <w:noProof/>
          <w:sz w:val="20"/>
          <w:szCs w:val="20"/>
          <w:lang w:val="uk-UA"/>
        </w:rPr>
        <w:t>конкретній</w:t>
      </w:r>
      <w:r w:rsidRPr="009F7D37">
        <w:rPr>
          <w:rFonts w:ascii="Times New Roman" w:eastAsia="Times New Roman" w:hAnsi="Times New Roman" w:cs="Times New Roman"/>
          <w:noProof/>
          <w:sz w:val="20"/>
          <w:szCs w:val="20"/>
          <w:lang w:val="uk-UA"/>
        </w:rPr>
        <w:t xml:space="preserve"> третій країні. </w:t>
      </w:r>
      <w:r w:rsidR="00F34F3B">
        <w:rPr>
          <w:rFonts w:ascii="Times New Roman" w:eastAsia="Times New Roman" w:hAnsi="Times New Roman" w:cs="Times New Roman"/>
          <w:noProof/>
          <w:sz w:val="20"/>
          <w:szCs w:val="20"/>
          <w:lang w:val="uk-UA"/>
        </w:rPr>
        <w:t>Б</w:t>
      </w:r>
      <w:r w:rsidRPr="009F7D37">
        <w:rPr>
          <w:rFonts w:ascii="Times New Roman" w:eastAsia="Times New Roman" w:hAnsi="Times New Roman" w:cs="Times New Roman"/>
          <w:noProof/>
          <w:sz w:val="20"/>
          <w:szCs w:val="20"/>
          <w:lang w:val="uk-UA"/>
        </w:rPr>
        <w:t>езпека постачання ма</w:t>
      </w:r>
      <w:r w:rsidR="00743815">
        <w:rPr>
          <w:rFonts w:ascii="Times New Roman" w:eastAsia="Times New Roman" w:hAnsi="Times New Roman" w:cs="Times New Roman"/>
          <w:noProof/>
          <w:sz w:val="20"/>
          <w:szCs w:val="20"/>
          <w:lang w:val="uk-UA"/>
        </w:rPr>
        <w:t>ла б</w:t>
      </w:r>
      <w:r w:rsidR="00F34F3B">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CE1F11">
        <w:rPr>
          <w:rFonts w:ascii="Times New Roman" w:eastAsia="Times New Roman" w:hAnsi="Times New Roman" w:cs="Times New Roman"/>
          <w:noProof/>
          <w:sz w:val="20"/>
          <w:szCs w:val="20"/>
          <w:lang w:val="uk-UA"/>
        </w:rPr>
        <w:t>тому</w:t>
      </w:r>
      <w:r w:rsidR="00F34F3B"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оцінюватися </w:t>
      </w:r>
      <w:r w:rsidR="003E3026" w:rsidRPr="009F7D37">
        <w:rPr>
          <w:rFonts w:ascii="Times New Roman" w:eastAsia="Times New Roman" w:hAnsi="Times New Roman" w:cs="Times New Roman"/>
          <w:noProof/>
          <w:sz w:val="20"/>
          <w:szCs w:val="20"/>
          <w:lang w:val="uk-UA"/>
        </w:rPr>
        <w:t xml:space="preserve">у світлі </w:t>
      </w:r>
      <w:r w:rsidR="00CE1F11">
        <w:rPr>
          <w:rFonts w:ascii="Times New Roman" w:eastAsia="Times New Roman" w:hAnsi="Times New Roman" w:cs="Times New Roman"/>
          <w:noProof/>
          <w:sz w:val="20"/>
          <w:szCs w:val="20"/>
          <w:lang w:val="uk-UA"/>
        </w:rPr>
        <w:t>фактичних</w:t>
      </w:r>
      <w:r w:rsidRPr="009F7D37">
        <w:rPr>
          <w:rFonts w:ascii="Times New Roman" w:eastAsia="Times New Roman" w:hAnsi="Times New Roman" w:cs="Times New Roman"/>
          <w:noProof/>
          <w:sz w:val="20"/>
          <w:szCs w:val="20"/>
          <w:lang w:val="uk-UA"/>
        </w:rPr>
        <w:t xml:space="preserve"> обставин кожно</w:t>
      </w:r>
      <w:r w:rsidR="00F916C7">
        <w:rPr>
          <w:rFonts w:ascii="Times New Roman" w:eastAsia="Times New Roman" w:hAnsi="Times New Roman" w:cs="Times New Roman"/>
          <w:noProof/>
          <w:sz w:val="20"/>
          <w:szCs w:val="20"/>
          <w:lang w:val="uk-UA"/>
        </w:rPr>
        <w:t>го</w:t>
      </w:r>
      <w:r w:rsidRPr="009F7D37">
        <w:rPr>
          <w:rFonts w:ascii="Times New Roman" w:eastAsia="Times New Roman" w:hAnsi="Times New Roman" w:cs="Times New Roman"/>
          <w:noProof/>
          <w:sz w:val="20"/>
          <w:szCs w:val="20"/>
          <w:lang w:val="uk-UA"/>
        </w:rPr>
        <w:t xml:space="preserve"> випадку, а також прав та обов’язк</w:t>
      </w:r>
      <w:r w:rsidR="003E3026" w:rsidRPr="009F7D37">
        <w:rPr>
          <w:rFonts w:ascii="Times New Roman" w:eastAsia="Times New Roman" w:hAnsi="Times New Roman" w:cs="Times New Roman"/>
          <w:noProof/>
          <w:sz w:val="20"/>
          <w:szCs w:val="20"/>
          <w:lang w:val="uk-UA"/>
        </w:rPr>
        <w:t>ів</w:t>
      </w:r>
      <w:r w:rsidRPr="009F7D37">
        <w:rPr>
          <w:rFonts w:ascii="Times New Roman" w:eastAsia="Times New Roman" w:hAnsi="Times New Roman" w:cs="Times New Roman"/>
          <w:noProof/>
          <w:sz w:val="20"/>
          <w:szCs w:val="20"/>
          <w:lang w:val="uk-UA"/>
        </w:rPr>
        <w:t xml:space="preserve">, що </w:t>
      </w:r>
      <w:r w:rsidR="003E3026" w:rsidRPr="009F7D37">
        <w:rPr>
          <w:rFonts w:ascii="Times New Roman" w:eastAsia="Times New Roman" w:hAnsi="Times New Roman" w:cs="Times New Roman"/>
          <w:noProof/>
          <w:sz w:val="20"/>
          <w:szCs w:val="20"/>
          <w:lang w:val="uk-UA"/>
        </w:rPr>
        <w:t xml:space="preserve">виникають </w:t>
      </w:r>
      <w:r w:rsidR="003F5792">
        <w:rPr>
          <w:rFonts w:ascii="Times New Roman" w:eastAsia="Times New Roman" w:hAnsi="Times New Roman" w:cs="Times New Roman"/>
          <w:noProof/>
          <w:sz w:val="20"/>
          <w:szCs w:val="20"/>
          <w:lang w:val="uk-UA"/>
        </w:rPr>
        <w:t>відповідно до</w:t>
      </w:r>
      <w:r w:rsidR="003E3026" w:rsidRPr="009F7D37">
        <w:rPr>
          <w:rFonts w:ascii="Times New Roman" w:eastAsia="Times New Roman" w:hAnsi="Times New Roman" w:cs="Times New Roman"/>
          <w:noProof/>
          <w:sz w:val="20"/>
          <w:szCs w:val="20"/>
          <w:lang w:val="uk-UA"/>
        </w:rPr>
        <w:t xml:space="preserve"> міжнародного права</w:t>
      </w:r>
      <w:r w:rsidRPr="009F7D37">
        <w:rPr>
          <w:rFonts w:ascii="Times New Roman" w:eastAsia="Times New Roman" w:hAnsi="Times New Roman" w:cs="Times New Roman"/>
          <w:noProof/>
          <w:sz w:val="20"/>
          <w:szCs w:val="20"/>
          <w:lang w:val="uk-UA"/>
        </w:rPr>
        <w:t xml:space="preserve">, зокрема міжнародних угод між Співтовариством та відповідною третьою країною. </w:t>
      </w:r>
      <w:r w:rsidR="00472D04" w:rsidRPr="00472D04">
        <w:rPr>
          <w:rFonts w:ascii="Times New Roman" w:eastAsia="Times New Roman" w:hAnsi="Times New Roman" w:cs="Times New Roman"/>
          <w:noProof/>
          <w:sz w:val="20"/>
          <w:szCs w:val="20"/>
          <w:lang w:val="uk-UA"/>
        </w:rPr>
        <w:t>Там, де це доречно</w:t>
      </w:r>
      <w:r w:rsidR="00472D04">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Комісі</w:t>
      </w:r>
      <w:r w:rsidR="00964760">
        <w:rPr>
          <w:rFonts w:ascii="Times New Roman" w:eastAsia="Times New Roman" w:hAnsi="Times New Roman" w:cs="Times New Roman"/>
          <w:noProof/>
          <w:sz w:val="20"/>
          <w:szCs w:val="20"/>
          <w:lang w:val="uk-UA"/>
        </w:rPr>
        <w:t>я</w:t>
      </w:r>
      <w:r w:rsidRPr="009F7D37">
        <w:rPr>
          <w:rFonts w:ascii="Times New Roman" w:eastAsia="Times New Roman" w:hAnsi="Times New Roman" w:cs="Times New Roman"/>
          <w:noProof/>
          <w:sz w:val="20"/>
          <w:szCs w:val="20"/>
          <w:lang w:val="uk-UA"/>
        </w:rPr>
        <w:t xml:space="preserve"> </w:t>
      </w:r>
      <w:r w:rsidR="00964760">
        <w:rPr>
          <w:rFonts w:ascii="Times New Roman" w:eastAsia="Times New Roman" w:hAnsi="Times New Roman" w:cs="Times New Roman"/>
          <w:noProof/>
          <w:sz w:val="20"/>
          <w:szCs w:val="20"/>
          <w:lang w:val="uk-UA"/>
        </w:rPr>
        <w:t>заохочується</w:t>
      </w:r>
      <w:r w:rsidRPr="009F7D37">
        <w:rPr>
          <w:rFonts w:ascii="Times New Roman" w:eastAsia="Times New Roman" w:hAnsi="Times New Roman" w:cs="Times New Roman"/>
          <w:noProof/>
          <w:sz w:val="20"/>
          <w:szCs w:val="20"/>
          <w:lang w:val="uk-UA"/>
        </w:rPr>
        <w:t xml:space="preserve"> надавати рекомендації </w:t>
      </w:r>
      <w:r w:rsidR="006A789D">
        <w:rPr>
          <w:rFonts w:ascii="Times New Roman" w:eastAsia="Times New Roman" w:hAnsi="Times New Roman" w:cs="Times New Roman"/>
          <w:noProof/>
          <w:sz w:val="20"/>
          <w:szCs w:val="20"/>
          <w:lang w:val="uk-UA"/>
        </w:rPr>
        <w:t>про</w:t>
      </w:r>
      <w:r w:rsidRPr="009F7D37">
        <w:rPr>
          <w:rFonts w:ascii="Times New Roman" w:eastAsia="Times New Roman" w:hAnsi="Times New Roman" w:cs="Times New Roman"/>
          <w:noProof/>
          <w:sz w:val="20"/>
          <w:szCs w:val="20"/>
          <w:lang w:val="uk-UA"/>
        </w:rPr>
        <w:t xml:space="preserve"> проведення переговорів </w:t>
      </w:r>
      <w:r w:rsidR="0076542E">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відповідних угод </w:t>
      </w:r>
      <w:r w:rsidR="003E3026" w:rsidRPr="009F7D37">
        <w:rPr>
          <w:rFonts w:ascii="Times New Roman" w:eastAsia="Times New Roman" w:hAnsi="Times New Roman" w:cs="Times New Roman"/>
          <w:noProof/>
          <w:sz w:val="20"/>
          <w:szCs w:val="20"/>
          <w:lang w:val="uk-UA"/>
        </w:rPr>
        <w:t>з третіми країнами</w:t>
      </w:r>
      <w:r w:rsidR="00A518D2">
        <w:rPr>
          <w:rFonts w:ascii="Times New Roman" w:eastAsia="Times New Roman" w:hAnsi="Times New Roman" w:cs="Times New Roman"/>
          <w:noProof/>
          <w:sz w:val="20"/>
          <w:szCs w:val="20"/>
          <w:lang w:val="uk-UA"/>
        </w:rPr>
        <w:t>, які стосуватимуться</w:t>
      </w:r>
      <w:r w:rsidRPr="009F7D37">
        <w:rPr>
          <w:rFonts w:ascii="Times New Roman" w:eastAsia="Times New Roman" w:hAnsi="Times New Roman" w:cs="Times New Roman"/>
          <w:noProof/>
          <w:sz w:val="20"/>
          <w:szCs w:val="20"/>
          <w:lang w:val="uk-UA"/>
        </w:rPr>
        <w:t xml:space="preserve"> безпеки постачання енергії до Співтовариства або </w:t>
      </w:r>
      <w:r w:rsidR="000621BC">
        <w:rPr>
          <w:rFonts w:ascii="Times New Roman" w:eastAsia="Times New Roman" w:hAnsi="Times New Roman" w:cs="Times New Roman"/>
          <w:noProof/>
          <w:sz w:val="20"/>
          <w:szCs w:val="20"/>
          <w:lang w:val="uk-UA"/>
        </w:rPr>
        <w:t>про</w:t>
      </w:r>
      <w:r w:rsidRPr="009F7D37">
        <w:rPr>
          <w:rFonts w:ascii="Times New Roman" w:eastAsia="Times New Roman" w:hAnsi="Times New Roman" w:cs="Times New Roman"/>
          <w:noProof/>
          <w:sz w:val="20"/>
          <w:szCs w:val="20"/>
          <w:lang w:val="uk-UA"/>
        </w:rPr>
        <w:t xml:space="preserve"> включення необхідних питань до інших переговорів з цими третіми країнами.</w:t>
      </w:r>
    </w:p>
    <w:p w14:paraId="1894BB9D" w14:textId="215B2402"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(23)</w:t>
      </w:r>
      <w:r w:rsidRPr="009F7D37">
        <w:rPr>
          <w:rFonts w:ascii="Times New Roman" w:eastAsia="Times New Roman" w:hAnsi="Times New Roman" w:cs="Times New Roman"/>
          <w:noProof/>
          <w:sz w:val="20"/>
          <w:szCs w:val="20"/>
          <w:lang w:val="uk-UA"/>
        </w:rPr>
        <w:tab/>
        <w:t xml:space="preserve">Подальші заходи </w:t>
      </w:r>
      <w:r w:rsidR="00365B9D">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B94E88">
        <w:rPr>
          <w:rFonts w:ascii="Times New Roman" w:eastAsia="Times New Roman" w:hAnsi="Times New Roman" w:cs="Times New Roman"/>
          <w:noProof/>
          <w:sz w:val="20"/>
          <w:szCs w:val="20"/>
          <w:lang w:val="uk-UA"/>
        </w:rPr>
        <w:t xml:space="preserve">бути </w:t>
      </w:r>
      <w:r w:rsidRPr="009F7D37">
        <w:rPr>
          <w:rFonts w:ascii="Times New Roman" w:eastAsia="Times New Roman" w:hAnsi="Times New Roman" w:cs="Times New Roman"/>
          <w:noProof/>
          <w:sz w:val="20"/>
          <w:szCs w:val="20"/>
          <w:lang w:val="uk-UA"/>
        </w:rPr>
        <w:t>вжи</w:t>
      </w:r>
      <w:r w:rsidR="00B94E88">
        <w:rPr>
          <w:rFonts w:ascii="Times New Roman" w:eastAsia="Times New Roman" w:hAnsi="Times New Roman" w:cs="Times New Roman"/>
          <w:noProof/>
          <w:sz w:val="20"/>
          <w:szCs w:val="20"/>
          <w:lang w:val="uk-UA"/>
        </w:rPr>
        <w:t>ті</w:t>
      </w:r>
      <w:r w:rsidRPr="009F7D37">
        <w:rPr>
          <w:rFonts w:ascii="Times New Roman" w:eastAsia="Times New Roman" w:hAnsi="Times New Roman" w:cs="Times New Roman"/>
          <w:noProof/>
          <w:sz w:val="20"/>
          <w:szCs w:val="20"/>
          <w:lang w:val="uk-UA"/>
        </w:rPr>
        <w:t xml:space="preserve"> з метою забезпечення прозорих та недискримінаційних тарифів на доступ до транспортування. </w:t>
      </w:r>
      <w:r w:rsidR="003E3026" w:rsidRPr="009F7D37">
        <w:rPr>
          <w:rFonts w:ascii="Times New Roman" w:eastAsia="Times New Roman" w:hAnsi="Times New Roman" w:cs="Times New Roman"/>
          <w:noProof/>
          <w:sz w:val="20"/>
          <w:szCs w:val="20"/>
          <w:lang w:val="uk-UA"/>
        </w:rPr>
        <w:t xml:space="preserve">Такі </w:t>
      </w:r>
      <w:r w:rsidRPr="009F7D37">
        <w:rPr>
          <w:rFonts w:ascii="Times New Roman" w:eastAsia="Times New Roman" w:hAnsi="Times New Roman" w:cs="Times New Roman"/>
          <w:noProof/>
          <w:sz w:val="20"/>
          <w:szCs w:val="20"/>
          <w:lang w:val="uk-UA"/>
        </w:rPr>
        <w:t xml:space="preserve">тарифи </w:t>
      </w:r>
      <w:r w:rsidR="00677370">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063E77">
        <w:rPr>
          <w:rFonts w:ascii="Times New Roman" w:eastAsia="Times New Roman" w:hAnsi="Times New Roman" w:cs="Times New Roman"/>
          <w:noProof/>
          <w:sz w:val="20"/>
          <w:szCs w:val="20"/>
          <w:lang w:val="uk-UA"/>
        </w:rPr>
        <w:t xml:space="preserve">бути </w:t>
      </w:r>
      <w:r w:rsidRPr="009F7D37">
        <w:rPr>
          <w:rFonts w:ascii="Times New Roman" w:eastAsia="Times New Roman" w:hAnsi="Times New Roman" w:cs="Times New Roman"/>
          <w:noProof/>
          <w:sz w:val="20"/>
          <w:szCs w:val="20"/>
          <w:lang w:val="uk-UA"/>
        </w:rPr>
        <w:t>застосов</w:t>
      </w:r>
      <w:r w:rsidR="00063E77">
        <w:rPr>
          <w:rFonts w:ascii="Times New Roman" w:eastAsia="Times New Roman" w:hAnsi="Times New Roman" w:cs="Times New Roman"/>
          <w:noProof/>
          <w:sz w:val="20"/>
          <w:szCs w:val="20"/>
          <w:lang w:val="uk-UA"/>
        </w:rPr>
        <w:t>ні</w:t>
      </w:r>
      <w:r w:rsidRPr="009F7D37">
        <w:rPr>
          <w:rFonts w:ascii="Times New Roman" w:eastAsia="Times New Roman" w:hAnsi="Times New Roman" w:cs="Times New Roman"/>
          <w:noProof/>
          <w:sz w:val="20"/>
          <w:szCs w:val="20"/>
          <w:lang w:val="uk-UA"/>
        </w:rPr>
        <w:t xml:space="preserve"> до усіх користувачів на недискримінаційній основі. </w:t>
      </w:r>
      <w:r w:rsidR="005A28E8" w:rsidRPr="009F7D37">
        <w:rPr>
          <w:rFonts w:ascii="Times New Roman" w:eastAsia="Times New Roman" w:hAnsi="Times New Roman" w:cs="Times New Roman"/>
          <w:noProof/>
          <w:sz w:val="20"/>
          <w:szCs w:val="20"/>
          <w:lang w:val="uk-UA"/>
        </w:rPr>
        <w:t>У тих випадках, де</w:t>
      </w:r>
      <w:r w:rsidR="005A28E8" w:rsidRPr="009F7D37" w:rsidDel="005A28E8">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використання установки </w:t>
      </w:r>
      <w:r w:rsidR="003E3026" w:rsidRPr="009F7D37">
        <w:rPr>
          <w:rFonts w:ascii="Times New Roman" w:eastAsia="Times New Roman" w:hAnsi="Times New Roman" w:cs="Times New Roman"/>
          <w:noProof/>
          <w:sz w:val="20"/>
          <w:szCs w:val="20"/>
          <w:lang w:val="uk-UA"/>
        </w:rPr>
        <w:t xml:space="preserve">(об’єкта) </w:t>
      </w:r>
      <w:r w:rsidRPr="009F7D37">
        <w:rPr>
          <w:rFonts w:ascii="Times New Roman" w:eastAsia="Times New Roman" w:hAnsi="Times New Roman" w:cs="Times New Roman"/>
          <w:noProof/>
          <w:sz w:val="20"/>
          <w:szCs w:val="20"/>
          <w:lang w:val="uk-UA"/>
        </w:rPr>
        <w:t xml:space="preserve">зберігання, запасу в системі, або допоміжних послуг здійснюється на достатньо конкурентному ринку, доступ до них може бути дозволений на </w:t>
      </w:r>
      <w:r w:rsidR="00EA068B">
        <w:rPr>
          <w:rFonts w:ascii="Times New Roman" w:eastAsia="Times New Roman" w:hAnsi="Times New Roman" w:cs="Times New Roman"/>
          <w:noProof/>
          <w:sz w:val="20"/>
          <w:szCs w:val="20"/>
          <w:lang w:val="uk-UA"/>
        </w:rPr>
        <w:t>основі</w:t>
      </w:r>
      <w:r w:rsidRPr="009F7D37">
        <w:rPr>
          <w:rFonts w:ascii="Times New Roman" w:eastAsia="Times New Roman" w:hAnsi="Times New Roman" w:cs="Times New Roman"/>
          <w:noProof/>
          <w:sz w:val="20"/>
          <w:szCs w:val="20"/>
          <w:lang w:val="uk-UA"/>
        </w:rPr>
        <w:t xml:space="preserve"> прозорих та недискримінаційних </w:t>
      </w:r>
      <w:r w:rsidRPr="004E0612">
        <w:rPr>
          <w:rFonts w:ascii="Times New Roman" w:eastAsia="Times New Roman" w:hAnsi="Times New Roman" w:cs="Times New Roman"/>
          <w:noProof/>
          <w:sz w:val="20"/>
          <w:szCs w:val="20"/>
          <w:lang w:val="uk-UA"/>
        </w:rPr>
        <w:t>ринкових механізмів.</w:t>
      </w:r>
    </w:p>
    <w:p w14:paraId="1CEE40E4" w14:textId="1CE1A877"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(24)</w:t>
      </w:r>
      <w:r w:rsidRPr="009F7D37">
        <w:rPr>
          <w:rFonts w:ascii="Times New Roman" w:eastAsia="Times New Roman" w:hAnsi="Times New Roman" w:cs="Times New Roman"/>
          <w:noProof/>
          <w:sz w:val="20"/>
          <w:szCs w:val="20"/>
          <w:lang w:val="uk-UA"/>
        </w:rPr>
        <w:tab/>
        <w:t xml:space="preserve">Необхідно забезпечити незалежність операторів систем зберігання з метою покращення доступу для третіх сторін до установок </w:t>
      </w:r>
      <w:r w:rsidR="003E3026" w:rsidRPr="009F7D37">
        <w:rPr>
          <w:rFonts w:ascii="Times New Roman" w:eastAsia="Times New Roman" w:hAnsi="Times New Roman" w:cs="Times New Roman"/>
          <w:noProof/>
          <w:sz w:val="20"/>
          <w:szCs w:val="20"/>
          <w:lang w:val="uk-UA"/>
        </w:rPr>
        <w:t xml:space="preserve">(об’єктів) </w:t>
      </w:r>
      <w:r w:rsidRPr="009F7D37">
        <w:rPr>
          <w:rFonts w:ascii="Times New Roman" w:eastAsia="Times New Roman" w:hAnsi="Times New Roman" w:cs="Times New Roman"/>
          <w:noProof/>
          <w:sz w:val="20"/>
          <w:szCs w:val="20"/>
          <w:lang w:val="uk-UA"/>
        </w:rPr>
        <w:t xml:space="preserve">зберігання, які є технічно та/або економічно необхідними для </w:t>
      </w:r>
      <w:r w:rsidR="002E10E1">
        <w:rPr>
          <w:rFonts w:ascii="Times New Roman" w:eastAsia="Times New Roman" w:hAnsi="Times New Roman" w:cs="Times New Roman"/>
          <w:noProof/>
          <w:sz w:val="20"/>
          <w:szCs w:val="20"/>
          <w:lang w:val="uk-UA"/>
        </w:rPr>
        <w:t>надання</w:t>
      </w:r>
      <w:r w:rsidRPr="009F7D37">
        <w:rPr>
          <w:rFonts w:ascii="Times New Roman" w:eastAsia="Times New Roman" w:hAnsi="Times New Roman" w:cs="Times New Roman"/>
          <w:noProof/>
          <w:sz w:val="20"/>
          <w:szCs w:val="20"/>
          <w:lang w:val="uk-UA"/>
        </w:rPr>
        <w:t xml:space="preserve"> ефективного доступу до системи задля здійснення постачання споживачам. Тому є </w:t>
      </w:r>
      <w:r w:rsidR="00202FB2">
        <w:rPr>
          <w:rFonts w:ascii="Times New Roman" w:eastAsia="Times New Roman" w:hAnsi="Times New Roman" w:cs="Times New Roman"/>
          <w:noProof/>
          <w:sz w:val="20"/>
          <w:szCs w:val="20"/>
          <w:lang w:val="uk-UA"/>
        </w:rPr>
        <w:t>доречн</w:t>
      </w:r>
      <w:r w:rsidR="00472202">
        <w:rPr>
          <w:rFonts w:ascii="Times New Roman" w:eastAsia="Times New Roman" w:hAnsi="Times New Roman" w:cs="Times New Roman"/>
          <w:noProof/>
          <w:sz w:val="20"/>
          <w:szCs w:val="20"/>
          <w:lang w:val="uk-UA"/>
        </w:rPr>
        <w:t>им, щоб</w:t>
      </w:r>
      <w:r w:rsidR="00202FB2">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установ</w:t>
      </w:r>
      <w:r w:rsidR="00472202">
        <w:rPr>
          <w:rFonts w:ascii="Times New Roman" w:eastAsia="Times New Roman" w:hAnsi="Times New Roman" w:cs="Times New Roman"/>
          <w:noProof/>
          <w:sz w:val="20"/>
          <w:szCs w:val="20"/>
          <w:lang w:val="uk-UA"/>
        </w:rPr>
        <w:t>ки</w:t>
      </w:r>
      <w:r w:rsidRPr="009F7D37">
        <w:rPr>
          <w:rFonts w:ascii="Times New Roman" w:eastAsia="Times New Roman" w:hAnsi="Times New Roman" w:cs="Times New Roman"/>
          <w:noProof/>
          <w:sz w:val="20"/>
          <w:szCs w:val="20"/>
          <w:lang w:val="uk-UA"/>
        </w:rPr>
        <w:t xml:space="preserve"> </w:t>
      </w:r>
      <w:r w:rsidR="00220C73" w:rsidRPr="009F7D37">
        <w:rPr>
          <w:rFonts w:ascii="Times New Roman" w:eastAsia="Times New Roman" w:hAnsi="Times New Roman" w:cs="Times New Roman"/>
          <w:noProof/>
          <w:sz w:val="20"/>
          <w:szCs w:val="20"/>
          <w:lang w:val="uk-UA"/>
        </w:rPr>
        <w:t>(об’єкт</w:t>
      </w:r>
      <w:r w:rsidR="00472202">
        <w:rPr>
          <w:rFonts w:ascii="Times New Roman" w:eastAsia="Times New Roman" w:hAnsi="Times New Roman" w:cs="Times New Roman"/>
          <w:noProof/>
          <w:sz w:val="20"/>
          <w:szCs w:val="20"/>
          <w:lang w:val="uk-UA"/>
        </w:rPr>
        <w:t>и</w:t>
      </w:r>
      <w:r w:rsidR="00220C73"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зберігання </w:t>
      </w:r>
      <w:r w:rsidR="00205011">
        <w:rPr>
          <w:rFonts w:ascii="Times New Roman" w:eastAsia="Times New Roman" w:hAnsi="Times New Roman" w:cs="Times New Roman"/>
          <w:noProof/>
          <w:sz w:val="20"/>
          <w:szCs w:val="20"/>
          <w:lang w:val="uk-UA"/>
        </w:rPr>
        <w:t xml:space="preserve">експлуатувалися </w:t>
      </w:r>
      <w:r w:rsidR="00E75734">
        <w:rPr>
          <w:rFonts w:ascii="Times New Roman" w:eastAsia="Times New Roman" w:hAnsi="Times New Roman" w:cs="Times New Roman"/>
          <w:noProof/>
          <w:sz w:val="20"/>
          <w:szCs w:val="20"/>
          <w:lang w:val="uk-UA"/>
        </w:rPr>
        <w:t>через</w:t>
      </w:r>
      <w:r w:rsidRPr="009F7D37">
        <w:rPr>
          <w:rFonts w:ascii="Times New Roman" w:eastAsia="Times New Roman" w:hAnsi="Times New Roman" w:cs="Times New Roman"/>
          <w:noProof/>
          <w:sz w:val="20"/>
          <w:szCs w:val="20"/>
          <w:lang w:val="uk-UA"/>
        </w:rPr>
        <w:t xml:space="preserve"> юридично відокремлені суб’єкти, які мають ефективні права на прийняття рішень щодо активів, необхідних для обслуговування, експлуатації та розвитку установок </w:t>
      </w:r>
      <w:r w:rsidR="00220C73" w:rsidRPr="009F7D37">
        <w:rPr>
          <w:rFonts w:ascii="Times New Roman" w:eastAsia="Times New Roman" w:hAnsi="Times New Roman" w:cs="Times New Roman"/>
          <w:noProof/>
          <w:sz w:val="20"/>
          <w:szCs w:val="20"/>
          <w:lang w:val="uk-UA"/>
        </w:rPr>
        <w:t xml:space="preserve">(об’єктів) </w:t>
      </w:r>
      <w:r w:rsidRPr="009F7D37">
        <w:rPr>
          <w:rFonts w:ascii="Times New Roman" w:eastAsia="Times New Roman" w:hAnsi="Times New Roman" w:cs="Times New Roman"/>
          <w:noProof/>
          <w:sz w:val="20"/>
          <w:szCs w:val="20"/>
          <w:lang w:val="uk-UA"/>
        </w:rPr>
        <w:t xml:space="preserve">зберігання. Необхідно також підвищити прозорість </w:t>
      </w:r>
      <w:r w:rsidR="00F74510">
        <w:rPr>
          <w:rFonts w:ascii="Times New Roman" w:eastAsia="Times New Roman" w:hAnsi="Times New Roman" w:cs="Times New Roman"/>
          <w:noProof/>
          <w:sz w:val="20"/>
          <w:szCs w:val="20"/>
          <w:lang w:val="uk-UA"/>
        </w:rPr>
        <w:t>стосовно</w:t>
      </w:r>
      <w:r w:rsidRPr="009F7D37">
        <w:rPr>
          <w:rFonts w:ascii="Times New Roman" w:eastAsia="Times New Roman" w:hAnsi="Times New Roman" w:cs="Times New Roman"/>
          <w:noProof/>
          <w:sz w:val="20"/>
          <w:szCs w:val="20"/>
          <w:lang w:val="uk-UA"/>
        </w:rPr>
        <w:t xml:space="preserve"> потужності зберігання, яка пропонується третім </w:t>
      </w:r>
      <w:r w:rsidR="00220C73" w:rsidRPr="009F7D37">
        <w:rPr>
          <w:rFonts w:ascii="Times New Roman" w:eastAsia="Times New Roman" w:hAnsi="Times New Roman" w:cs="Times New Roman"/>
          <w:noProof/>
          <w:sz w:val="20"/>
          <w:szCs w:val="20"/>
          <w:lang w:val="uk-UA"/>
        </w:rPr>
        <w:t>сторонам</w:t>
      </w:r>
      <w:r w:rsidRPr="009F7D37">
        <w:rPr>
          <w:rFonts w:ascii="Times New Roman" w:eastAsia="Times New Roman" w:hAnsi="Times New Roman" w:cs="Times New Roman"/>
          <w:noProof/>
          <w:sz w:val="20"/>
          <w:szCs w:val="20"/>
          <w:lang w:val="uk-UA"/>
        </w:rPr>
        <w:t xml:space="preserve">, шляхом </w:t>
      </w:r>
      <w:r w:rsidR="003F4DBF">
        <w:rPr>
          <w:rFonts w:ascii="Times New Roman" w:eastAsia="Times New Roman" w:hAnsi="Times New Roman" w:cs="Times New Roman"/>
          <w:noProof/>
          <w:sz w:val="20"/>
          <w:szCs w:val="20"/>
          <w:lang w:val="uk-UA"/>
        </w:rPr>
        <w:t xml:space="preserve">покладення на </w:t>
      </w:r>
      <w:r w:rsidRPr="009F7D37">
        <w:rPr>
          <w:rFonts w:ascii="Times New Roman" w:eastAsia="Times New Roman" w:hAnsi="Times New Roman" w:cs="Times New Roman"/>
          <w:noProof/>
          <w:sz w:val="20"/>
          <w:szCs w:val="20"/>
          <w:lang w:val="uk-UA"/>
        </w:rPr>
        <w:t>держав</w:t>
      </w:r>
      <w:r w:rsidR="003F4DBF">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-член</w:t>
      </w:r>
      <w:r w:rsidR="003F4DBF">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w:t>
      </w:r>
      <w:r w:rsidR="003F4DBF" w:rsidRPr="009F7D37">
        <w:rPr>
          <w:rFonts w:ascii="Times New Roman" w:eastAsia="Times New Roman" w:hAnsi="Times New Roman" w:cs="Times New Roman"/>
          <w:noProof/>
          <w:sz w:val="20"/>
          <w:szCs w:val="20"/>
          <w:lang w:val="uk-UA"/>
        </w:rPr>
        <w:t>обов’яз</w:t>
      </w:r>
      <w:r w:rsidR="00DB75AB">
        <w:rPr>
          <w:rFonts w:ascii="Times New Roman" w:eastAsia="Times New Roman" w:hAnsi="Times New Roman" w:cs="Times New Roman"/>
          <w:noProof/>
          <w:sz w:val="20"/>
          <w:szCs w:val="20"/>
          <w:lang w:val="uk-UA"/>
        </w:rPr>
        <w:t xml:space="preserve">ку </w:t>
      </w:r>
      <w:r w:rsidRPr="009F7D37">
        <w:rPr>
          <w:rFonts w:ascii="Times New Roman" w:eastAsia="Times New Roman" w:hAnsi="Times New Roman" w:cs="Times New Roman"/>
          <w:noProof/>
          <w:sz w:val="20"/>
          <w:szCs w:val="20"/>
          <w:lang w:val="uk-UA"/>
        </w:rPr>
        <w:t>визначити та оприлюднити недискримінаційн</w:t>
      </w:r>
      <w:r w:rsidR="00C4571E">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чітк</w:t>
      </w:r>
      <w:r w:rsidR="00C4571E">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рамк</w:t>
      </w:r>
      <w:r w:rsidR="00C4571E">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як</w:t>
      </w:r>
      <w:r w:rsidR="00DB75AB">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xml:space="preserve"> визнача</w:t>
      </w:r>
      <w:r w:rsidR="00C4571E">
        <w:rPr>
          <w:rFonts w:ascii="Times New Roman" w:eastAsia="Times New Roman" w:hAnsi="Times New Roman" w:cs="Times New Roman"/>
          <w:noProof/>
          <w:sz w:val="20"/>
          <w:szCs w:val="20"/>
          <w:lang w:val="uk-UA"/>
        </w:rPr>
        <w:t>ють</w:t>
      </w:r>
      <w:r w:rsidRPr="009F7D37">
        <w:rPr>
          <w:rFonts w:ascii="Times New Roman" w:eastAsia="Times New Roman" w:hAnsi="Times New Roman" w:cs="Times New Roman"/>
          <w:noProof/>
          <w:sz w:val="20"/>
          <w:szCs w:val="20"/>
          <w:lang w:val="uk-UA"/>
        </w:rPr>
        <w:t xml:space="preserve"> </w:t>
      </w:r>
      <w:r w:rsidR="005A28E8" w:rsidRPr="009F7D37">
        <w:rPr>
          <w:rFonts w:ascii="Times New Roman" w:eastAsia="Times New Roman" w:hAnsi="Times New Roman" w:cs="Times New Roman"/>
          <w:noProof/>
          <w:sz w:val="20"/>
          <w:szCs w:val="20"/>
          <w:lang w:val="uk-UA"/>
        </w:rPr>
        <w:t xml:space="preserve">належний </w:t>
      </w:r>
      <w:r w:rsidRPr="009F7D37">
        <w:rPr>
          <w:rFonts w:ascii="Times New Roman" w:eastAsia="Times New Roman" w:hAnsi="Times New Roman" w:cs="Times New Roman"/>
          <w:noProof/>
          <w:sz w:val="20"/>
          <w:szCs w:val="20"/>
          <w:lang w:val="uk-UA"/>
        </w:rPr>
        <w:t xml:space="preserve">регуляторний режим, застосовний до установок </w:t>
      </w:r>
      <w:r w:rsidR="00220C73" w:rsidRPr="009F7D37">
        <w:rPr>
          <w:rFonts w:ascii="Times New Roman" w:eastAsia="Times New Roman" w:hAnsi="Times New Roman" w:cs="Times New Roman"/>
          <w:noProof/>
          <w:sz w:val="20"/>
          <w:szCs w:val="20"/>
          <w:lang w:val="uk-UA"/>
        </w:rPr>
        <w:t xml:space="preserve">(об’єктів) </w:t>
      </w:r>
      <w:r w:rsidRPr="009F7D37">
        <w:rPr>
          <w:rFonts w:ascii="Times New Roman" w:eastAsia="Times New Roman" w:hAnsi="Times New Roman" w:cs="Times New Roman"/>
          <w:noProof/>
          <w:sz w:val="20"/>
          <w:szCs w:val="20"/>
          <w:lang w:val="uk-UA"/>
        </w:rPr>
        <w:t xml:space="preserve">зберігання. </w:t>
      </w:r>
      <w:r w:rsidR="00DB75AB">
        <w:rPr>
          <w:rFonts w:ascii="Times New Roman" w:eastAsia="Times New Roman" w:hAnsi="Times New Roman" w:cs="Times New Roman"/>
          <w:noProof/>
          <w:sz w:val="20"/>
          <w:szCs w:val="20"/>
          <w:lang w:val="uk-UA"/>
        </w:rPr>
        <w:t>Такий</w:t>
      </w:r>
      <w:r w:rsidRPr="009F7D37">
        <w:rPr>
          <w:rFonts w:ascii="Times New Roman" w:eastAsia="Times New Roman" w:hAnsi="Times New Roman" w:cs="Times New Roman"/>
          <w:noProof/>
          <w:sz w:val="20"/>
          <w:szCs w:val="20"/>
          <w:lang w:val="uk-UA"/>
        </w:rPr>
        <w:t xml:space="preserve"> обов’язок не ма</w:t>
      </w:r>
      <w:r w:rsidR="00443FE6">
        <w:rPr>
          <w:rFonts w:ascii="Times New Roman" w:eastAsia="Times New Roman" w:hAnsi="Times New Roman" w:cs="Times New Roman"/>
          <w:noProof/>
          <w:sz w:val="20"/>
          <w:szCs w:val="20"/>
          <w:lang w:val="uk-UA"/>
        </w:rPr>
        <w:t>в би</w:t>
      </w:r>
      <w:r w:rsidRPr="009F7D37">
        <w:rPr>
          <w:rFonts w:ascii="Times New Roman" w:eastAsia="Times New Roman" w:hAnsi="Times New Roman" w:cs="Times New Roman"/>
          <w:noProof/>
          <w:sz w:val="20"/>
          <w:szCs w:val="20"/>
          <w:lang w:val="uk-UA"/>
        </w:rPr>
        <w:t xml:space="preserve"> вимагати прийняття нового рішення щодо режимів доступу, проте ма</w:t>
      </w:r>
      <w:r w:rsidR="00443FE6">
        <w:rPr>
          <w:rFonts w:ascii="Times New Roman" w:eastAsia="Times New Roman" w:hAnsi="Times New Roman" w:cs="Times New Roman"/>
          <w:noProof/>
          <w:sz w:val="20"/>
          <w:szCs w:val="20"/>
          <w:lang w:val="uk-UA"/>
        </w:rPr>
        <w:t>в би</w:t>
      </w:r>
      <w:r w:rsidRPr="009F7D37">
        <w:rPr>
          <w:rFonts w:ascii="Times New Roman" w:eastAsia="Times New Roman" w:hAnsi="Times New Roman" w:cs="Times New Roman"/>
          <w:noProof/>
          <w:sz w:val="20"/>
          <w:szCs w:val="20"/>
          <w:lang w:val="uk-UA"/>
        </w:rPr>
        <w:t xml:space="preserve"> покращити прозорість </w:t>
      </w:r>
      <w:r w:rsidR="003235FA">
        <w:rPr>
          <w:rFonts w:ascii="Times New Roman" w:eastAsia="Times New Roman" w:hAnsi="Times New Roman" w:cs="Times New Roman"/>
          <w:noProof/>
          <w:sz w:val="20"/>
          <w:szCs w:val="20"/>
          <w:lang w:val="uk-UA"/>
        </w:rPr>
        <w:t xml:space="preserve">стосовно </w:t>
      </w:r>
      <w:r w:rsidRPr="009F7D37">
        <w:rPr>
          <w:rFonts w:ascii="Times New Roman" w:eastAsia="Times New Roman" w:hAnsi="Times New Roman" w:cs="Times New Roman"/>
          <w:noProof/>
          <w:sz w:val="20"/>
          <w:szCs w:val="20"/>
          <w:lang w:val="uk-UA"/>
        </w:rPr>
        <w:t xml:space="preserve">режиму доступу до зберігання. Вимоги конфіденційності </w:t>
      </w:r>
      <w:r w:rsidR="005C0C37">
        <w:rPr>
          <w:rFonts w:ascii="Times New Roman" w:eastAsia="Times New Roman" w:hAnsi="Times New Roman" w:cs="Times New Roman"/>
          <w:noProof/>
          <w:sz w:val="20"/>
          <w:szCs w:val="20"/>
          <w:lang w:val="uk-UA"/>
        </w:rPr>
        <w:t xml:space="preserve">для </w:t>
      </w:r>
      <w:r w:rsidRPr="009F7D37">
        <w:rPr>
          <w:rFonts w:ascii="Times New Roman" w:eastAsia="Times New Roman" w:hAnsi="Times New Roman" w:cs="Times New Roman"/>
          <w:noProof/>
          <w:sz w:val="20"/>
          <w:szCs w:val="20"/>
          <w:lang w:val="uk-UA"/>
        </w:rPr>
        <w:t>комерційно чутливої інформації є особливо важливими</w:t>
      </w:r>
      <w:r w:rsidR="005A28E8" w:rsidRPr="009F7D37">
        <w:rPr>
          <w:rFonts w:ascii="Times New Roman" w:eastAsia="Times New Roman" w:hAnsi="Times New Roman" w:cs="Times New Roman"/>
          <w:noProof/>
          <w:sz w:val="20"/>
          <w:szCs w:val="20"/>
          <w:lang w:val="uk-UA"/>
        </w:rPr>
        <w:t xml:space="preserve"> у тих випадках, де</w:t>
      </w:r>
      <w:r w:rsidR="008A17AC"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йдеться про дані стратегічного характеру або </w:t>
      </w:r>
      <w:r w:rsidR="00FB3638"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 xml:space="preserve"> є лише один користувач</w:t>
      </w:r>
      <w:r w:rsidR="00434E01" w:rsidRPr="00434E01">
        <w:rPr>
          <w:rFonts w:ascii="Times New Roman" w:eastAsia="Times New Roman" w:hAnsi="Times New Roman" w:cs="Times New Roman"/>
          <w:noProof/>
          <w:sz w:val="20"/>
          <w:szCs w:val="20"/>
          <w:lang w:val="uk-UA"/>
        </w:rPr>
        <w:t xml:space="preserve"> </w:t>
      </w:r>
      <w:r w:rsidR="00434E01" w:rsidRPr="009F7D37">
        <w:rPr>
          <w:rFonts w:ascii="Times New Roman" w:eastAsia="Times New Roman" w:hAnsi="Times New Roman" w:cs="Times New Roman"/>
          <w:noProof/>
          <w:sz w:val="20"/>
          <w:szCs w:val="20"/>
          <w:lang w:val="uk-UA"/>
        </w:rPr>
        <w:t>установки (об’єкта) зберігання</w:t>
      </w:r>
      <w:r w:rsidRPr="009F7D37">
        <w:rPr>
          <w:rFonts w:ascii="Times New Roman" w:eastAsia="Times New Roman" w:hAnsi="Times New Roman" w:cs="Times New Roman"/>
          <w:noProof/>
          <w:sz w:val="20"/>
          <w:szCs w:val="20"/>
          <w:lang w:val="uk-UA"/>
        </w:rPr>
        <w:t>.</w:t>
      </w:r>
    </w:p>
    <w:p w14:paraId="7B3C2FE9" w14:textId="45C0472F"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(25)</w:t>
      </w:r>
      <w:r w:rsidRPr="009F7D37">
        <w:rPr>
          <w:rFonts w:ascii="Times New Roman" w:eastAsia="Times New Roman" w:hAnsi="Times New Roman" w:cs="Times New Roman"/>
          <w:noProof/>
          <w:sz w:val="20"/>
          <w:szCs w:val="20"/>
          <w:lang w:val="uk-UA"/>
        </w:rPr>
        <w:tab/>
        <w:t xml:space="preserve">Недискримінаційний доступ до мережі розподілу визначає доступ </w:t>
      </w:r>
      <w:r w:rsidR="000A330F">
        <w:rPr>
          <w:rFonts w:ascii="Times New Roman" w:eastAsia="Times New Roman" w:hAnsi="Times New Roman" w:cs="Times New Roman"/>
          <w:noProof/>
          <w:sz w:val="20"/>
          <w:szCs w:val="20"/>
          <w:lang w:val="uk-UA"/>
        </w:rPr>
        <w:t xml:space="preserve">низхідного потоку </w:t>
      </w:r>
      <w:r w:rsidRPr="009F7D37">
        <w:rPr>
          <w:rFonts w:ascii="Times New Roman" w:eastAsia="Times New Roman" w:hAnsi="Times New Roman" w:cs="Times New Roman"/>
          <w:noProof/>
          <w:sz w:val="20"/>
          <w:szCs w:val="20"/>
          <w:lang w:val="uk-UA"/>
        </w:rPr>
        <w:t xml:space="preserve">до споживачів на роздрібному рівні. </w:t>
      </w:r>
      <w:r w:rsidR="005B13D5">
        <w:rPr>
          <w:rFonts w:ascii="Times New Roman" w:eastAsia="Times New Roman" w:hAnsi="Times New Roman" w:cs="Times New Roman"/>
          <w:noProof/>
          <w:sz w:val="20"/>
          <w:szCs w:val="20"/>
          <w:lang w:val="uk-UA"/>
        </w:rPr>
        <w:t>Прост</w:t>
      </w:r>
      <w:r w:rsidR="00CF0009">
        <w:rPr>
          <w:rFonts w:ascii="Times New Roman" w:eastAsia="Times New Roman" w:hAnsi="Times New Roman" w:cs="Times New Roman"/>
          <w:noProof/>
          <w:sz w:val="20"/>
          <w:szCs w:val="20"/>
          <w:lang w:val="uk-UA"/>
        </w:rPr>
        <w:t>і</w:t>
      </w:r>
      <w:r w:rsidR="005B13D5">
        <w:rPr>
          <w:rFonts w:ascii="Times New Roman" w:eastAsia="Times New Roman" w:hAnsi="Times New Roman" w:cs="Times New Roman"/>
          <w:noProof/>
          <w:sz w:val="20"/>
          <w:szCs w:val="20"/>
          <w:lang w:val="uk-UA"/>
        </w:rPr>
        <w:t>р</w:t>
      </w:r>
      <w:r w:rsidRPr="009F7D37">
        <w:rPr>
          <w:rFonts w:ascii="Times New Roman" w:eastAsia="Times New Roman" w:hAnsi="Times New Roman" w:cs="Times New Roman"/>
          <w:noProof/>
          <w:sz w:val="20"/>
          <w:szCs w:val="20"/>
          <w:lang w:val="uk-UA"/>
        </w:rPr>
        <w:t xml:space="preserve"> для дискримінації </w:t>
      </w:r>
      <w:r w:rsidR="003616A2">
        <w:rPr>
          <w:rFonts w:ascii="Times New Roman" w:eastAsia="Times New Roman" w:hAnsi="Times New Roman" w:cs="Times New Roman"/>
          <w:noProof/>
          <w:sz w:val="20"/>
          <w:szCs w:val="20"/>
          <w:lang w:val="uk-UA"/>
        </w:rPr>
        <w:t>стосовно</w:t>
      </w:r>
      <w:r w:rsidRPr="009F7D37">
        <w:rPr>
          <w:rFonts w:ascii="Times New Roman" w:eastAsia="Times New Roman" w:hAnsi="Times New Roman" w:cs="Times New Roman"/>
          <w:noProof/>
          <w:sz w:val="20"/>
          <w:szCs w:val="20"/>
          <w:lang w:val="uk-UA"/>
        </w:rPr>
        <w:t xml:space="preserve"> доступу для третіх сторін та інвестування ними</w:t>
      </w:r>
      <w:r w:rsidR="00587703">
        <w:rPr>
          <w:rFonts w:ascii="Times New Roman" w:eastAsia="Times New Roman" w:hAnsi="Times New Roman" w:cs="Times New Roman"/>
          <w:noProof/>
          <w:sz w:val="20"/>
          <w:szCs w:val="20"/>
          <w:lang w:val="uk-UA"/>
        </w:rPr>
        <w:t>, проте,</w:t>
      </w:r>
      <w:r w:rsidRPr="009F7D37">
        <w:rPr>
          <w:rFonts w:ascii="Times New Roman" w:eastAsia="Times New Roman" w:hAnsi="Times New Roman" w:cs="Times New Roman"/>
          <w:noProof/>
          <w:sz w:val="20"/>
          <w:szCs w:val="20"/>
          <w:lang w:val="uk-UA"/>
        </w:rPr>
        <w:t xml:space="preserve"> є менш значними на рівні розподілу, ніж на рівні передачі, де перевантаження та вплив інтересів видобутку (виробництва) зазвичай є більшими, ніж на рівні розподілу. Крім того, юридичне та функціональне відокремлення</w:t>
      </w:r>
      <w:r w:rsidR="009512BE" w:rsidRPr="009F7D37">
        <w:rPr>
          <w:rFonts w:ascii="Times New Roman" w:eastAsia="Times New Roman" w:hAnsi="Times New Roman" w:cs="Times New Roman"/>
          <w:noProof/>
          <w:sz w:val="20"/>
          <w:szCs w:val="20"/>
          <w:lang w:val="uk-UA"/>
        </w:rPr>
        <w:t xml:space="preserve"> (анбандлінг)</w:t>
      </w:r>
      <w:r w:rsidRPr="009F7D37">
        <w:rPr>
          <w:rFonts w:ascii="Times New Roman" w:eastAsia="Times New Roman" w:hAnsi="Times New Roman" w:cs="Times New Roman"/>
          <w:noProof/>
          <w:sz w:val="20"/>
          <w:szCs w:val="20"/>
          <w:lang w:val="uk-UA"/>
        </w:rPr>
        <w:t xml:space="preserve"> операторів систем розподілу відповідно до Директиви 2003/55/ЄС </w:t>
      </w:r>
      <w:r w:rsidR="006C6285">
        <w:rPr>
          <w:rFonts w:ascii="Times New Roman" w:eastAsia="Times New Roman" w:hAnsi="Times New Roman" w:cs="Times New Roman"/>
          <w:noProof/>
          <w:sz w:val="20"/>
          <w:szCs w:val="20"/>
          <w:lang w:val="uk-UA"/>
        </w:rPr>
        <w:t>вимагалося</w:t>
      </w:r>
      <w:r w:rsidRPr="009F7D37">
        <w:rPr>
          <w:rFonts w:ascii="Times New Roman" w:eastAsia="Times New Roman" w:hAnsi="Times New Roman" w:cs="Times New Roman"/>
          <w:noProof/>
          <w:sz w:val="20"/>
          <w:szCs w:val="20"/>
          <w:lang w:val="uk-UA"/>
        </w:rPr>
        <w:t xml:space="preserve"> лише з 01 липня 2007 року, і його вплив на внутрішній ринок природного газу ще </w:t>
      </w:r>
      <w:r w:rsidR="00FB3638" w:rsidRPr="009F7D37">
        <w:rPr>
          <w:rFonts w:ascii="Times New Roman" w:eastAsia="Times New Roman" w:hAnsi="Times New Roman" w:cs="Times New Roman"/>
          <w:noProof/>
          <w:sz w:val="20"/>
          <w:szCs w:val="20"/>
          <w:lang w:val="uk-UA"/>
        </w:rPr>
        <w:t xml:space="preserve">потрібно </w:t>
      </w:r>
      <w:r w:rsidRPr="009F7D37">
        <w:rPr>
          <w:rFonts w:ascii="Times New Roman" w:eastAsia="Times New Roman" w:hAnsi="Times New Roman" w:cs="Times New Roman"/>
          <w:noProof/>
          <w:sz w:val="20"/>
          <w:szCs w:val="20"/>
          <w:lang w:val="uk-UA"/>
        </w:rPr>
        <w:t xml:space="preserve">оцінити. Правила юридичного </w:t>
      </w:r>
      <w:r w:rsidRPr="009F7D37">
        <w:rPr>
          <w:rFonts w:ascii="Times New Roman" w:eastAsia="Times New Roman" w:hAnsi="Times New Roman" w:cs="Times New Roman"/>
          <w:noProof/>
          <w:sz w:val="20"/>
          <w:szCs w:val="20"/>
          <w:lang w:val="uk-UA"/>
        </w:rPr>
        <w:lastRenderedPageBreak/>
        <w:t>та функціонального відокремлення</w:t>
      </w:r>
      <w:r w:rsidR="009512BE" w:rsidRPr="009F7D37">
        <w:rPr>
          <w:rFonts w:ascii="Times New Roman" w:eastAsia="Times New Roman" w:hAnsi="Times New Roman" w:cs="Times New Roman"/>
          <w:noProof/>
          <w:sz w:val="20"/>
          <w:szCs w:val="20"/>
          <w:lang w:val="uk-UA"/>
        </w:rPr>
        <w:t xml:space="preserve"> (анбандлінгу)</w:t>
      </w:r>
      <w:r w:rsidRPr="009F7D37">
        <w:rPr>
          <w:rFonts w:ascii="Times New Roman" w:eastAsia="Times New Roman" w:hAnsi="Times New Roman" w:cs="Times New Roman"/>
          <w:noProof/>
          <w:sz w:val="20"/>
          <w:szCs w:val="20"/>
          <w:lang w:val="uk-UA"/>
        </w:rPr>
        <w:t>, що існують</w:t>
      </w:r>
      <w:r w:rsidR="00BA2A1C">
        <w:rPr>
          <w:rFonts w:ascii="Times New Roman" w:eastAsia="Times New Roman" w:hAnsi="Times New Roman" w:cs="Times New Roman"/>
          <w:noProof/>
          <w:sz w:val="20"/>
          <w:szCs w:val="20"/>
          <w:lang w:val="uk-UA"/>
        </w:rPr>
        <w:t xml:space="preserve"> на даний момент</w:t>
      </w:r>
      <w:r w:rsidRPr="009F7D37">
        <w:rPr>
          <w:rFonts w:ascii="Times New Roman" w:eastAsia="Times New Roman" w:hAnsi="Times New Roman" w:cs="Times New Roman"/>
          <w:noProof/>
          <w:sz w:val="20"/>
          <w:szCs w:val="20"/>
          <w:lang w:val="uk-UA"/>
        </w:rPr>
        <w:t xml:space="preserve">, можуть призвести до ефективного відокремлення </w:t>
      </w:r>
      <w:r w:rsidR="009512BE" w:rsidRPr="009F7D37">
        <w:rPr>
          <w:rFonts w:ascii="Times New Roman" w:eastAsia="Times New Roman" w:hAnsi="Times New Roman" w:cs="Times New Roman"/>
          <w:noProof/>
          <w:sz w:val="20"/>
          <w:szCs w:val="20"/>
          <w:lang w:val="uk-UA"/>
        </w:rPr>
        <w:t xml:space="preserve">(анбандлінгу) </w:t>
      </w:r>
      <w:r w:rsidRPr="009F7D37">
        <w:rPr>
          <w:rFonts w:ascii="Times New Roman" w:eastAsia="Times New Roman" w:hAnsi="Times New Roman" w:cs="Times New Roman"/>
          <w:noProof/>
          <w:sz w:val="20"/>
          <w:szCs w:val="20"/>
          <w:lang w:val="uk-UA"/>
        </w:rPr>
        <w:t>за умови</w:t>
      </w:r>
      <w:r w:rsidR="00DA4AE0">
        <w:rPr>
          <w:rFonts w:ascii="Times New Roman" w:eastAsia="Times New Roman" w:hAnsi="Times New Roman" w:cs="Times New Roman"/>
          <w:noProof/>
          <w:sz w:val="20"/>
          <w:szCs w:val="20"/>
          <w:lang w:val="uk-UA"/>
        </w:rPr>
        <w:t>, якщо вони</w:t>
      </w:r>
      <w:r w:rsidRPr="009F7D37">
        <w:rPr>
          <w:rFonts w:ascii="Times New Roman" w:eastAsia="Times New Roman" w:hAnsi="Times New Roman" w:cs="Times New Roman"/>
          <w:noProof/>
          <w:sz w:val="20"/>
          <w:szCs w:val="20"/>
          <w:lang w:val="uk-UA"/>
        </w:rPr>
        <w:t xml:space="preserve"> </w:t>
      </w:r>
      <w:r w:rsidR="00C92449">
        <w:rPr>
          <w:rFonts w:ascii="Times New Roman" w:eastAsia="Times New Roman" w:hAnsi="Times New Roman" w:cs="Times New Roman"/>
          <w:noProof/>
          <w:sz w:val="20"/>
          <w:szCs w:val="20"/>
          <w:lang w:val="uk-UA"/>
        </w:rPr>
        <w:t>більш</w:t>
      </w:r>
      <w:r w:rsidRPr="009F7D37">
        <w:rPr>
          <w:rFonts w:ascii="Times New Roman" w:eastAsia="Times New Roman" w:hAnsi="Times New Roman" w:cs="Times New Roman"/>
          <w:noProof/>
          <w:sz w:val="20"/>
          <w:szCs w:val="20"/>
          <w:lang w:val="uk-UA"/>
        </w:rPr>
        <w:t xml:space="preserve"> чітк</w:t>
      </w:r>
      <w:r w:rsidR="008A17AC" w:rsidRPr="009F7D37">
        <w:rPr>
          <w:rFonts w:ascii="Times New Roman" w:eastAsia="Times New Roman" w:hAnsi="Times New Roman" w:cs="Times New Roman"/>
          <w:noProof/>
          <w:sz w:val="20"/>
          <w:szCs w:val="20"/>
          <w:lang w:val="uk-UA"/>
        </w:rPr>
        <w:t xml:space="preserve">о </w:t>
      </w:r>
      <w:r w:rsidRPr="009F7D37">
        <w:rPr>
          <w:rFonts w:ascii="Times New Roman" w:eastAsia="Times New Roman" w:hAnsi="Times New Roman" w:cs="Times New Roman"/>
          <w:noProof/>
          <w:sz w:val="20"/>
          <w:szCs w:val="20"/>
          <w:lang w:val="uk-UA"/>
        </w:rPr>
        <w:t>визначен</w:t>
      </w:r>
      <w:r w:rsidR="00C92449">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належн</w:t>
      </w:r>
      <w:r w:rsidR="00C92449">
        <w:rPr>
          <w:rFonts w:ascii="Times New Roman" w:eastAsia="Times New Roman" w:hAnsi="Times New Roman" w:cs="Times New Roman"/>
          <w:noProof/>
          <w:sz w:val="20"/>
          <w:szCs w:val="20"/>
          <w:lang w:val="uk-UA"/>
        </w:rPr>
        <w:t>им чином</w:t>
      </w:r>
      <w:r w:rsidRPr="009F7D37">
        <w:rPr>
          <w:rFonts w:ascii="Times New Roman" w:eastAsia="Times New Roman" w:hAnsi="Times New Roman" w:cs="Times New Roman"/>
          <w:noProof/>
          <w:sz w:val="20"/>
          <w:szCs w:val="20"/>
          <w:lang w:val="uk-UA"/>
        </w:rPr>
        <w:t xml:space="preserve"> впроваджен</w:t>
      </w:r>
      <w:r w:rsidR="00C92449">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та </w:t>
      </w:r>
      <w:r w:rsidR="009E1DCB">
        <w:rPr>
          <w:rFonts w:ascii="Times New Roman" w:eastAsia="Times New Roman" w:hAnsi="Times New Roman" w:cs="Times New Roman"/>
          <w:noProof/>
          <w:sz w:val="20"/>
          <w:szCs w:val="20"/>
          <w:lang w:val="uk-UA"/>
        </w:rPr>
        <w:t xml:space="preserve">підлягати </w:t>
      </w:r>
      <w:r w:rsidR="000B253B">
        <w:rPr>
          <w:rFonts w:ascii="Times New Roman" w:eastAsia="Times New Roman" w:hAnsi="Times New Roman" w:cs="Times New Roman"/>
          <w:noProof/>
          <w:sz w:val="20"/>
          <w:szCs w:val="20"/>
          <w:lang w:val="uk-UA"/>
        </w:rPr>
        <w:t>уважно</w:t>
      </w:r>
      <w:r w:rsidR="009E1DCB">
        <w:rPr>
          <w:rFonts w:ascii="Times New Roman" w:eastAsia="Times New Roman" w:hAnsi="Times New Roman" w:cs="Times New Roman"/>
          <w:noProof/>
          <w:sz w:val="20"/>
          <w:szCs w:val="20"/>
          <w:lang w:val="uk-UA"/>
        </w:rPr>
        <w:t>му</w:t>
      </w:r>
      <w:r w:rsidRPr="009F7D37">
        <w:rPr>
          <w:rFonts w:ascii="Times New Roman" w:eastAsia="Times New Roman" w:hAnsi="Times New Roman" w:cs="Times New Roman"/>
          <w:noProof/>
          <w:sz w:val="20"/>
          <w:szCs w:val="20"/>
          <w:lang w:val="uk-UA"/>
        </w:rPr>
        <w:t xml:space="preserve"> монітор</w:t>
      </w:r>
      <w:r w:rsidR="009E1DCB">
        <w:rPr>
          <w:rFonts w:ascii="Times New Roman" w:eastAsia="Times New Roman" w:hAnsi="Times New Roman" w:cs="Times New Roman"/>
          <w:noProof/>
          <w:sz w:val="20"/>
          <w:szCs w:val="20"/>
          <w:lang w:val="uk-UA"/>
        </w:rPr>
        <w:t>ингу</w:t>
      </w:r>
      <w:r w:rsidRPr="009F7D37">
        <w:rPr>
          <w:rFonts w:ascii="Times New Roman" w:eastAsia="Times New Roman" w:hAnsi="Times New Roman" w:cs="Times New Roman"/>
          <w:noProof/>
          <w:sz w:val="20"/>
          <w:szCs w:val="20"/>
          <w:lang w:val="uk-UA"/>
        </w:rPr>
        <w:t xml:space="preserve">. </w:t>
      </w:r>
      <w:r w:rsidR="00F7364A">
        <w:rPr>
          <w:rFonts w:ascii="Times New Roman" w:eastAsia="Times New Roman" w:hAnsi="Times New Roman" w:cs="Times New Roman"/>
          <w:noProof/>
          <w:sz w:val="20"/>
          <w:szCs w:val="20"/>
          <w:lang w:val="uk-UA"/>
        </w:rPr>
        <w:t>Д</w:t>
      </w:r>
      <w:r w:rsidRPr="009F7D37">
        <w:rPr>
          <w:rFonts w:ascii="Times New Roman" w:eastAsia="Times New Roman" w:hAnsi="Times New Roman" w:cs="Times New Roman"/>
          <w:noProof/>
          <w:sz w:val="20"/>
          <w:szCs w:val="20"/>
          <w:lang w:val="uk-UA"/>
        </w:rPr>
        <w:t xml:space="preserve">ля створення рівних умов </w:t>
      </w:r>
      <w:r w:rsidR="00F57E6F">
        <w:rPr>
          <w:rFonts w:ascii="Times New Roman" w:eastAsia="Times New Roman" w:hAnsi="Times New Roman" w:cs="Times New Roman"/>
          <w:noProof/>
          <w:sz w:val="20"/>
          <w:szCs w:val="20"/>
          <w:lang w:val="uk-UA"/>
        </w:rPr>
        <w:t xml:space="preserve">гри </w:t>
      </w:r>
      <w:r w:rsidRPr="009F7D37">
        <w:rPr>
          <w:rFonts w:ascii="Times New Roman" w:eastAsia="Times New Roman" w:hAnsi="Times New Roman" w:cs="Times New Roman"/>
          <w:noProof/>
          <w:sz w:val="20"/>
          <w:szCs w:val="20"/>
          <w:lang w:val="uk-UA"/>
        </w:rPr>
        <w:t>на роздрібному рівні</w:t>
      </w:r>
      <w:r w:rsidR="00624A1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624A17" w:rsidRPr="009F7D37">
        <w:rPr>
          <w:rFonts w:ascii="Times New Roman" w:eastAsia="Times New Roman" w:hAnsi="Times New Roman" w:cs="Times New Roman"/>
          <w:noProof/>
          <w:sz w:val="20"/>
          <w:szCs w:val="20"/>
          <w:lang w:val="uk-UA"/>
        </w:rPr>
        <w:t>діяльн</w:t>
      </w:r>
      <w:r w:rsidR="00624A17">
        <w:rPr>
          <w:rFonts w:ascii="Times New Roman" w:eastAsia="Times New Roman" w:hAnsi="Times New Roman" w:cs="Times New Roman"/>
          <w:noProof/>
          <w:sz w:val="20"/>
          <w:szCs w:val="20"/>
          <w:lang w:val="uk-UA"/>
        </w:rPr>
        <w:t>ість</w:t>
      </w:r>
      <w:r w:rsidR="00624A17" w:rsidRPr="009F7D37">
        <w:rPr>
          <w:rFonts w:ascii="Times New Roman" w:eastAsia="Times New Roman" w:hAnsi="Times New Roman" w:cs="Times New Roman"/>
          <w:noProof/>
          <w:sz w:val="20"/>
          <w:szCs w:val="20"/>
          <w:lang w:val="uk-UA"/>
        </w:rPr>
        <w:t xml:space="preserve"> операторів систем розподілу </w:t>
      </w:r>
      <w:r w:rsidR="009E1DCB">
        <w:rPr>
          <w:rFonts w:ascii="Times New Roman" w:eastAsia="Times New Roman" w:hAnsi="Times New Roman" w:cs="Times New Roman"/>
          <w:noProof/>
          <w:sz w:val="20"/>
          <w:szCs w:val="20"/>
          <w:lang w:val="uk-UA"/>
        </w:rPr>
        <w:t>мала б, тому,</w:t>
      </w:r>
      <w:r w:rsidRPr="009F7D37">
        <w:rPr>
          <w:rFonts w:ascii="Times New Roman" w:eastAsia="Times New Roman" w:hAnsi="Times New Roman" w:cs="Times New Roman"/>
          <w:noProof/>
          <w:sz w:val="20"/>
          <w:szCs w:val="20"/>
          <w:lang w:val="uk-UA"/>
        </w:rPr>
        <w:t xml:space="preserve"> </w:t>
      </w:r>
      <w:r w:rsidR="009E1DCB">
        <w:rPr>
          <w:rFonts w:ascii="Times New Roman" w:eastAsia="Times New Roman" w:hAnsi="Times New Roman" w:cs="Times New Roman"/>
          <w:noProof/>
          <w:sz w:val="20"/>
          <w:szCs w:val="20"/>
          <w:lang w:val="uk-UA"/>
        </w:rPr>
        <w:t xml:space="preserve">підлягати </w:t>
      </w:r>
      <w:r w:rsidRPr="009F7D37">
        <w:rPr>
          <w:rFonts w:ascii="Times New Roman" w:eastAsia="Times New Roman" w:hAnsi="Times New Roman" w:cs="Times New Roman"/>
          <w:noProof/>
          <w:sz w:val="20"/>
          <w:szCs w:val="20"/>
          <w:lang w:val="uk-UA"/>
        </w:rPr>
        <w:t>моніторинг</w:t>
      </w:r>
      <w:r w:rsidR="009E1DCB">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w:t>
      </w:r>
      <w:r w:rsidR="00E34913">
        <w:rPr>
          <w:rFonts w:ascii="Times New Roman" w:eastAsia="Times New Roman" w:hAnsi="Times New Roman" w:cs="Times New Roman"/>
          <w:noProof/>
          <w:sz w:val="20"/>
          <w:szCs w:val="20"/>
          <w:lang w:val="uk-UA"/>
        </w:rPr>
        <w:t>аби</w:t>
      </w:r>
      <w:r w:rsidRPr="009F7D37">
        <w:rPr>
          <w:rFonts w:ascii="Times New Roman" w:eastAsia="Times New Roman" w:hAnsi="Times New Roman" w:cs="Times New Roman"/>
          <w:noProof/>
          <w:sz w:val="20"/>
          <w:szCs w:val="20"/>
          <w:lang w:val="uk-UA"/>
        </w:rPr>
        <w:t xml:space="preserve"> не допустити </w:t>
      </w:r>
      <w:r w:rsidR="00C23982">
        <w:rPr>
          <w:rFonts w:ascii="Times New Roman" w:eastAsia="Times New Roman" w:hAnsi="Times New Roman" w:cs="Times New Roman"/>
          <w:noProof/>
          <w:sz w:val="20"/>
          <w:szCs w:val="20"/>
          <w:lang w:val="uk-UA"/>
        </w:rPr>
        <w:t>того, щоб вони</w:t>
      </w:r>
      <w:r w:rsidR="00C23982" w:rsidRPr="00C23982">
        <w:t xml:space="preserve"> </w:t>
      </w:r>
      <w:r w:rsidR="00C23982" w:rsidRPr="00C23982">
        <w:rPr>
          <w:rFonts w:ascii="Times New Roman" w:eastAsia="Times New Roman" w:hAnsi="Times New Roman" w:cs="Times New Roman"/>
          <w:noProof/>
          <w:sz w:val="20"/>
          <w:szCs w:val="20"/>
          <w:lang w:val="uk-UA"/>
        </w:rPr>
        <w:t>скориста</w:t>
      </w:r>
      <w:r w:rsidR="00C23982">
        <w:rPr>
          <w:rFonts w:ascii="Times New Roman" w:eastAsia="Times New Roman" w:hAnsi="Times New Roman" w:cs="Times New Roman"/>
          <w:noProof/>
          <w:sz w:val="20"/>
          <w:szCs w:val="20"/>
          <w:lang w:val="uk-UA"/>
        </w:rPr>
        <w:t>л</w:t>
      </w:r>
      <w:r w:rsidR="00C23982" w:rsidRPr="00C23982">
        <w:rPr>
          <w:rFonts w:ascii="Times New Roman" w:eastAsia="Times New Roman" w:hAnsi="Times New Roman" w:cs="Times New Roman"/>
          <w:noProof/>
          <w:sz w:val="20"/>
          <w:szCs w:val="20"/>
          <w:lang w:val="uk-UA"/>
        </w:rPr>
        <w:t xml:space="preserve">ися </w:t>
      </w:r>
      <w:r w:rsidRPr="009F7D37">
        <w:rPr>
          <w:rFonts w:ascii="Times New Roman" w:eastAsia="Times New Roman" w:hAnsi="Times New Roman" w:cs="Times New Roman"/>
          <w:noProof/>
          <w:sz w:val="20"/>
          <w:szCs w:val="20"/>
          <w:lang w:val="uk-UA"/>
        </w:rPr>
        <w:t xml:space="preserve">своєю вертикальною інтеграцією </w:t>
      </w:r>
      <w:r w:rsidR="002F1856">
        <w:rPr>
          <w:rFonts w:ascii="Times New Roman" w:eastAsia="Times New Roman" w:hAnsi="Times New Roman" w:cs="Times New Roman"/>
          <w:noProof/>
          <w:sz w:val="20"/>
          <w:szCs w:val="20"/>
          <w:lang w:val="uk-UA"/>
        </w:rPr>
        <w:t xml:space="preserve">стосовно </w:t>
      </w:r>
      <w:r w:rsidRPr="009F7D37">
        <w:rPr>
          <w:rFonts w:ascii="Times New Roman" w:eastAsia="Times New Roman" w:hAnsi="Times New Roman" w:cs="Times New Roman"/>
          <w:noProof/>
          <w:sz w:val="20"/>
          <w:szCs w:val="20"/>
          <w:lang w:val="uk-UA"/>
        </w:rPr>
        <w:t>їхньої конкурентної позиції на ринку, зокрема, стосовно побутових та малих непобутових споживачів.</w:t>
      </w:r>
    </w:p>
    <w:p w14:paraId="4F06E99E" w14:textId="765E123A"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(26)</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Держави-члени </w:t>
      </w:r>
      <w:r w:rsidR="002B47AF">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вжи</w:t>
      </w:r>
      <w:r w:rsidR="00430CDF">
        <w:rPr>
          <w:rFonts w:ascii="Times New Roman" w:eastAsia="Times New Roman" w:hAnsi="Times New Roman" w:cs="Times New Roman"/>
          <w:noProof/>
          <w:sz w:val="20"/>
          <w:szCs w:val="20"/>
          <w:lang w:val="uk-UA"/>
        </w:rPr>
        <w:t>ва</w:t>
      </w:r>
      <w:r w:rsidRPr="009F7D37">
        <w:rPr>
          <w:rFonts w:ascii="Times New Roman" w:eastAsia="Times New Roman" w:hAnsi="Times New Roman" w:cs="Times New Roman"/>
          <w:noProof/>
          <w:sz w:val="20"/>
          <w:szCs w:val="20"/>
          <w:lang w:val="uk-UA"/>
        </w:rPr>
        <w:t xml:space="preserve">ти конкретних заходів для </w:t>
      </w:r>
      <w:r w:rsidR="004A0F2C">
        <w:rPr>
          <w:rFonts w:ascii="Times New Roman" w:eastAsia="Times New Roman" w:hAnsi="Times New Roman" w:cs="Times New Roman"/>
          <w:noProof/>
          <w:sz w:val="20"/>
          <w:szCs w:val="20"/>
          <w:lang w:val="uk-UA"/>
        </w:rPr>
        <w:t>допомоги</w:t>
      </w:r>
      <w:r w:rsidRPr="009F7D37">
        <w:rPr>
          <w:rFonts w:ascii="Times New Roman" w:eastAsia="Times New Roman" w:hAnsi="Times New Roman" w:cs="Times New Roman"/>
          <w:noProof/>
          <w:sz w:val="20"/>
          <w:szCs w:val="20"/>
          <w:lang w:val="uk-UA"/>
        </w:rPr>
        <w:t xml:space="preserve"> ширшому використанню біогазу та газу з біомаси, виробникам яких </w:t>
      </w:r>
      <w:r w:rsidR="00267DA1">
        <w:rPr>
          <w:rFonts w:ascii="Times New Roman" w:eastAsia="Times New Roman" w:hAnsi="Times New Roman" w:cs="Times New Roman"/>
          <w:noProof/>
          <w:sz w:val="20"/>
          <w:szCs w:val="20"/>
          <w:lang w:val="uk-UA"/>
        </w:rPr>
        <w:t>мав би</w:t>
      </w:r>
      <w:r w:rsidRPr="009F7D37">
        <w:rPr>
          <w:rFonts w:ascii="Times New Roman" w:eastAsia="Times New Roman" w:hAnsi="Times New Roman" w:cs="Times New Roman"/>
          <w:noProof/>
          <w:sz w:val="20"/>
          <w:szCs w:val="20"/>
          <w:lang w:val="uk-UA"/>
        </w:rPr>
        <w:t xml:space="preserve"> нада</w:t>
      </w:r>
      <w:r w:rsidR="00267DA1">
        <w:rPr>
          <w:rFonts w:ascii="Times New Roman" w:eastAsia="Times New Roman" w:hAnsi="Times New Roman" w:cs="Times New Roman"/>
          <w:noProof/>
          <w:sz w:val="20"/>
          <w:szCs w:val="20"/>
          <w:lang w:val="uk-UA"/>
        </w:rPr>
        <w:t>ватися</w:t>
      </w:r>
      <w:r w:rsidRPr="009F7D37">
        <w:rPr>
          <w:rFonts w:ascii="Times New Roman" w:eastAsia="Times New Roman" w:hAnsi="Times New Roman" w:cs="Times New Roman"/>
          <w:noProof/>
          <w:sz w:val="20"/>
          <w:szCs w:val="20"/>
          <w:lang w:val="uk-UA"/>
        </w:rPr>
        <w:t xml:space="preserve"> недискримінаційний доступ до газової системи, за умови, що такий доступ </w:t>
      </w:r>
      <w:r w:rsidR="00997212">
        <w:rPr>
          <w:rFonts w:ascii="Times New Roman" w:eastAsia="Times New Roman" w:hAnsi="Times New Roman" w:cs="Times New Roman"/>
          <w:noProof/>
          <w:sz w:val="20"/>
          <w:szCs w:val="20"/>
          <w:lang w:val="uk-UA"/>
        </w:rPr>
        <w:t>є</w:t>
      </w:r>
      <w:r w:rsidRPr="009F7D37">
        <w:rPr>
          <w:rFonts w:ascii="Times New Roman" w:eastAsia="Times New Roman" w:hAnsi="Times New Roman" w:cs="Times New Roman"/>
          <w:noProof/>
          <w:sz w:val="20"/>
          <w:szCs w:val="20"/>
          <w:lang w:val="uk-UA"/>
        </w:rPr>
        <w:t xml:space="preserve"> сумісним з відповідними технічними правилами та стандартами безпеки на постійній основі.</w:t>
      </w:r>
    </w:p>
    <w:p w14:paraId="573D227F" w14:textId="2C7586DC"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(27)</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r>
      <w:r w:rsidR="00532B46">
        <w:rPr>
          <w:rFonts w:ascii="Times New Roman" w:eastAsia="Times New Roman" w:hAnsi="Times New Roman" w:cs="Times New Roman"/>
          <w:noProof/>
          <w:sz w:val="20"/>
          <w:szCs w:val="20"/>
          <w:lang w:val="uk-UA"/>
        </w:rPr>
        <w:t>Щоб уникнути накладення</w:t>
      </w:r>
      <w:r w:rsidRPr="009F7D37">
        <w:rPr>
          <w:rFonts w:ascii="Times New Roman" w:eastAsia="Times New Roman" w:hAnsi="Times New Roman" w:cs="Times New Roman"/>
          <w:noProof/>
          <w:sz w:val="20"/>
          <w:szCs w:val="20"/>
          <w:lang w:val="uk-UA"/>
        </w:rPr>
        <w:t xml:space="preserve"> непропорційного фінансового та адміністративного тягаря </w:t>
      </w:r>
      <w:r w:rsidR="00792A09">
        <w:rPr>
          <w:rFonts w:ascii="Times New Roman" w:eastAsia="Times New Roman" w:hAnsi="Times New Roman" w:cs="Times New Roman"/>
          <w:noProof/>
          <w:sz w:val="20"/>
          <w:szCs w:val="20"/>
          <w:lang w:val="uk-UA"/>
        </w:rPr>
        <w:t>на</w:t>
      </w:r>
      <w:r w:rsidRPr="009F7D37">
        <w:rPr>
          <w:rFonts w:ascii="Times New Roman" w:eastAsia="Times New Roman" w:hAnsi="Times New Roman" w:cs="Times New Roman"/>
          <w:noProof/>
          <w:sz w:val="20"/>
          <w:szCs w:val="20"/>
          <w:lang w:val="uk-UA"/>
        </w:rPr>
        <w:t xml:space="preserve"> малих операторів системи розподілу</w:t>
      </w:r>
      <w:r w:rsidR="00792A09">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держави-члени </w:t>
      </w:r>
      <w:r w:rsidR="00792A09">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243D79">
        <w:rPr>
          <w:rFonts w:ascii="Times New Roman" w:eastAsia="Times New Roman" w:hAnsi="Times New Roman" w:cs="Times New Roman"/>
          <w:noProof/>
          <w:sz w:val="20"/>
          <w:szCs w:val="20"/>
          <w:lang w:val="uk-UA"/>
        </w:rPr>
        <w:t>бути</w:t>
      </w:r>
      <w:r w:rsidRPr="009F7D37">
        <w:rPr>
          <w:rFonts w:ascii="Times New Roman" w:eastAsia="Times New Roman" w:hAnsi="Times New Roman" w:cs="Times New Roman"/>
          <w:noProof/>
          <w:sz w:val="20"/>
          <w:szCs w:val="20"/>
          <w:lang w:val="uk-UA"/>
        </w:rPr>
        <w:t xml:space="preserve"> </w:t>
      </w:r>
      <w:r w:rsidR="00243D79">
        <w:rPr>
          <w:rFonts w:ascii="Times New Roman" w:eastAsia="Times New Roman" w:hAnsi="Times New Roman" w:cs="Times New Roman"/>
          <w:noProof/>
          <w:sz w:val="20"/>
          <w:szCs w:val="20"/>
          <w:lang w:val="uk-UA"/>
        </w:rPr>
        <w:t>здатними</w:t>
      </w:r>
      <w:r w:rsidR="006863F4">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6863F4">
        <w:rPr>
          <w:rFonts w:ascii="Times New Roman" w:eastAsia="Times New Roman" w:hAnsi="Times New Roman" w:cs="Times New Roman"/>
          <w:noProof/>
          <w:sz w:val="20"/>
          <w:szCs w:val="20"/>
          <w:lang w:val="uk-UA"/>
        </w:rPr>
        <w:t>там</w:t>
      </w:r>
      <w:r w:rsidR="00FB3638" w:rsidRPr="009F7D37">
        <w:rPr>
          <w:rFonts w:ascii="Times New Roman" w:eastAsia="Times New Roman" w:hAnsi="Times New Roman" w:cs="Times New Roman"/>
          <w:noProof/>
          <w:sz w:val="20"/>
          <w:szCs w:val="20"/>
          <w:lang w:val="uk-UA"/>
        </w:rPr>
        <w:t>, де це необхідно,</w:t>
      </w:r>
      <w:r w:rsidRPr="009F7D37">
        <w:rPr>
          <w:rFonts w:ascii="Times New Roman" w:eastAsia="Times New Roman" w:hAnsi="Times New Roman" w:cs="Times New Roman"/>
          <w:noProof/>
          <w:sz w:val="20"/>
          <w:szCs w:val="20"/>
          <w:lang w:val="uk-UA"/>
        </w:rPr>
        <w:t xml:space="preserve"> звільняти відповідні підприємства від виконання </w:t>
      </w:r>
      <w:r w:rsidR="00D57C1C">
        <w:rPr>
          <w:rFonts w:ascii="Times New Roman" w:eastAsia="Times New Roman" w:hAnsi="Times New Roman" w:cs="Times New Roman"/>
          <w:noProof/>
          <w:sz w:val="20"/>
          <w:szCs w:val="20"/>
          <w:lang w:val="uk-UA"/>
        </w:rPr>
        <w:t xml:space="preserve">вимог </w:t>
      </w:r>
      <w:r w:rsidR="00064117">
        <w:rPr>
          <w:rFonts w:ascii="Times New Roman" w:eastAsia="Times New Roman" w:hAnsi="Times New Roman" w:cs="Times New Roman"/>
          <w:noProof/>
          <w:sz w:val="20"/>
          <w:szCs w:val="20"/>
          <w:lang w:val="uk-UA"/>
        </w:rPr>
        <w:t>юридичного</w:t>
      </w:r>
      <w:r w:rsidRPr="009F7D37">
        <w:rPr>
          <w:rFonts w:ascii="Times New Roman" w:eastAsia="Times New Roman" w:hAnsi="Times New Roman" w:cs="Times New Roman"/>
          <w:noProof/>
          <w:sz w:val="20"/>
          <w:szCs w:val="20"/>
          <w:lang w:val="uk-UA"/>
        </w:rPr>
        <w:t xml:space="preserve"> відокремлення </w:t>
      </w:r>
      <w:r w:rsidR="009512BE" w:rsidRPr="009F7D37">
        <w:rPr>
          <w:rFonts w:ascii="Times New Roman" w:eastAsia="Times New Roman" w:hAnsi="Times New Roman" w:cs="Times New Roman"/>
          <w:noProof/>
          <w:sz w:val="20"/>
          <w:szCs w:val="20"/>
          <w:lang w:val="uk-UA"/>
        </w:rPr>
        <w:t xml:space="preserve">(анбандлінгу) </w:t>
      </w:r>
      <w:r w:rsidRPr="009F7D37">
        <w:rPr>
          <w:rFonts w:ascii="Times New Roman" w:eastAsia="Times New Roman" w:hAnsi="Times New Roman" w:cs="Times New Roman"/>
          <w:noProof/>
          <w:sz w:val="20"/>
          <w:szCs w:val="20"/>
          <w:lang w:val="uk-UA"/>
        </w:rPr>
        <w:t>у сфері розподілу.</w:t>
      </w:r>
    </w:p>
    <w:p w14:paraId="5F6142A5" w14:textId="3BF84551"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(28)</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r>
      <w:r w:rsidR="00FB3638" w:rsidRPr="009F7D37">
        <w:rPr>
          <w:rFonts w:ascii="Times New Roman" w:eastAsia="Times New Roman" w:hAnsi="Times New Roman" w:cs="Times New Roman"/>
          <w:noProof/>
          <w:sz w:val="20"/>
          <w:szCs w:val="20"/>
          <w:lang w:val="uk-UA"/>
        </w:rPr>
        <w:t>У тих випадках, де</w:t>
      </w:r>
      <w:r w:rsidR="00FB3638" w:rsidRPr="009F7D37" w:rsidDel="00FB3638">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закрита система розподілу використовується для забезпечення оптимальної ефективності інтегрованого постачання енергії, що вимагає особливих </w:t>
      </w:r>
      <w:r w:rsidR="00777B95">
        <w:rPr>
          <w:rFonts w:ascii="Times New Roman" w:eastAsia="Times New Roman" w:hAnsi="Times New Roman" w:cs="Times New Roman"/>
          <w:noProof/>
          <w:sz w:val="20"/>
          <w:szCs w:val="20"/>
          <w:lang w:val="uk-UA"/>
        </w:rPr>
        <w:t>експлуатаційних</w:t>
      </w:r>
      <w:r w:rsidRPr="009F7D37">
        <w:rPr>
          <w:rFonts w:ascii="Times New Roman" w:eastAsia="Times New Roman" w:hAnsi="Times New Roman" w:cs="Times New Roman"/>
          <w:noProof/>
          <w:sz w:val="20"/>
          <w:szCs w:val="20"/>
          <w:lang w:val="uk-UA"/>
        </w:rPr>
        <w:t xml:space="preserve"> стандартів, або </w:t>
      </w:r>
      <w:r w:rsidR="00AB1610"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 xml:space="preserve">закрита система розподілу </w:t>
      </w:r>
      <w:r w:rsidR="00AB1610" w:rsidRPr="009F7D37">
        <w:rPr>
          <w:rFonts w:ascii="Times New Roman" w:eastAsia="Times New Roman" w:hAnsi="Times New Roman" w:cs="Times New Roman"/>
          <w:noProof/>
          <w:sz w:val="20"/>
          <w:szCs w:val="20"/>
          <w:lang w:val="uk-UA"/>
        </w:rPr>
        <w:t>підт</w:t>
      </w:r>
      <w:r w:rsidRPr="009F7D37">
        <w:rPr>
          <w:rFonts w:ascii="Times New Roman" w:eastAsia="Times New Roman" w:hAnsi="Times New Roman" w:cs="Times New Roman"/>
          <w:noProof/>
          <w:sz w:val="20"/>
          <w:szCs w:val="20"/>
          <w:lang w:val="uk-UA"/>
        </w:rPr>
        <w:t xml:space="preserve">римується переважно для використання власником системи, </w:t>
      </w:r>
      <w:r w:rsidR="0028135E">
        <w:rPr>
          <w:rFonts w:ascii="Times New Roman" w:eastAsia="Times New Roman" w:hAnsi="Times New Roman" w:cs="Times New Roman"/>
          <w:noProof/>
          <w:sz w:val="20"/>
          <w:szCs w:val="20"/>
          <w:lang w:val="uk-UA"/>
        </w:rPr>
        <w:t xml:space="preserve">мала б </w:t>
      </w:r>
      <w:r w:rsidRPr="009F7D37">
        <w:rPr>
          <w:rFonts w:ascii="Times New Roman" w:eastAsia="Times New Roman" w:hAnsi="Times New Roman" w:cs="Times New Roman"/>
          <w:noProof/>
          <w:sz w:val="20"/>
          <w:szCs w:val="20"/>
          <w:lang w:val="uk-UA"/>
        </w:rPr>
        <w:t xml:space="preserve">існувати можливість звільнити оператора системи розподілу від обов’язків, які становили б непотрібний адміністративний тягар з огляду на особливий характер відносин між оператором системи розподілу та користувачами системи. Промислові, комерційні майданчики або майданчики зі спільним наданням послуг, такі як </w:t>
      </w:r>
      <w:r w:rsidRPr="009F7D37">
        <w:rPr>
          <w:rFonts w:ascii="Times New Roman" w:eastAsia="Times New Roman" w:hAnsi="Times New Roman" w:cs="Times New Roman"/>
          <w:noProof/>
          <w:sz w:val="20"/>
          <w:szCs w:val="20"/>
          <w:lang w:val="uk-UA"/>
        </w:rPr>
        <w:t>будівлі залізничних станцій, аеропорти, лікарні, великі майданчики для кемпінгу з інтегрованими спорудами або майданчики хімічної промисловості, можуть включати закриті системи розподілу через особливий характер їхньої діяльності.</w:t>
      </w:r>
    </w:p>
    <w:p w14:paraId="31468BFC" w14:textId="08F4115F"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(29)</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Директива 2003/55/ЄС запровадила вимогу до держав-членів </w:t>
      </w:r>
      <w:r w:rsidR="00D67B6C">
        <w:rPr>
          <w:rFonts w:ascii="Times New Roman" w:eastAsia="Times New Roman" w:hAnsi="Times New Roman" w:cs="Times New Roman"/>
          <w:noProof/>
          <w:sz w:val="20"/>
          <w:szCs w:val="20"/>
          <w:lang w:val="uk-UA"/>
        </w:rPr>
        <w:t>с</w:t>
      </w:r>
      <w:r w:rsidRPr="009F7D37">
        <w:rPr>
          <w:rFonts w:ascii="Times New Roman" w:eastAsia="Times New Roman" w:hAnsi="Times New Roman" w:cs="Times New Roman"/>
          <w:noProof/>
          <w:sz w:val="20"/>
          <w:szCs w:val="20"/>
          <w:lang w:val="uk-UA"/>
        </w:rPr>
        <w:t>твор</w:t>
      </w:r>
      <w:r w:rsidR="00D67B6C">
        <w:rPr>
          <w:rFonts w:ascii="Times New Roman" w:eastAsia="Times New Roman" w:hAnsi="Times New Roman" w:cs="Times New Roman"/>
          <w:noProof/>
          <w:sz w:val="20"/>
          <w:szCs w:val="20"/>
          <w:lang w:val="uk-UA"/>
        </w:rPr>
        <w:t>ити</w:t>
      </w:r>
      <w:r w:rsidRPr="009F7D37">
        <w:rPr>
          <w:rFonts w:ascii="Times New Roman" w:eastAsia="Times New Roman" w:hAnsi="Times New Roman" w:cs="Times New Roman"/>
          <w:noProof/>
          <w:sz w:val="20"/>
          <w:szCs w:val="20"/>
          <w:lang w:val="uk-UA"/>
        </w:rPr>
        <w:t xml:space="preserve"> регуляторів з конкретними компетенціями. Однак, досвід свідчить, що ефективність регулювання часто стримується через </w:t>
      </w:r>
      <w:r w:rsidR="00B637BD">
        <w:rPr>
          <w:rFonts w:ascii="Times New Roman" w:eastAsia="Times New Roman" w:hAnsi="Times New Roman" w:cs="Times New Roman"/>
          <w:noProof/>
          <w:sz w:val="20"/>
          <w:szCs w:val="20"/>
          <w:lang w:val="uk-UA"/>
        </w:rPr>
        <w:t>брак</w:t>
      </w:r>
      <w:r w:rsidRPr="009F7D37">
        <w:rPr>
          <w:rFonts w:ascii="Times New Roman" w:eastAsia="Times New Roman" w:hAnsi="Times New Roman" w:cs="Times New Roman"/>
          <w:noProof/>
          <w:sz w:val="20"/>
          <w:szCs w:val="20"/>
          <w:lang w:val="uk-UA"/>
        </w:rPr>
        <w:t xml:space="preserve"> незалежн</w:t>
      </w:r>
      <w:r w:rsidR="00B637BD">
        <w:rPr>
          <w:rFonts w:ascii="Times New Roman" w:eastAsia="Times New Roman" w:hAnsi="Times New Roman" w:cs="Times New Roman"/>
          <w:noProof/>
          <w:sz w:val="20"/>
          <w:szCs w:val="20"/>
          <w:lang w:val="uk-UA"/>
        </w:rPr>
        <w:t>ості</w:t>
      </w:r>
      <w:r w:rsidRPr="009F7D37">
        <w:rPr>
          <w:rFonts w:ascii="Times New Roman" w:eastAsia="Times New Roman" w:hAnsi="Times New Roman" w:cs="Times New Roman"/>
          <w:noProof/>
          <w:sz w:val="20"/>
          <w:szCs w:val="20"/>
          <w:lang w:val="uk-UA"/>
        </w:rPr>
        <w:t xml:space="preserve"> регуляторів від уряду, а також через недостатні повноваження та </w:t>
      </w:r>
      <w:r w:rsidR="00215B3D">
        <w:rPr>
          <w:rFonts w:ascii="Times New Roman" w:eastAsia="Times New Roman" w:hAnsi="Times New Roman" w:cs="Times New Roman"/>
          <w:noProof/>
          <w:sz w:val="20"/>
          <w:szCs w:val="20"/>
          <w:lang w:val="uk-UA"/>
        </w:rPr>
        <w:t>свобод</w:t>
      </w:r>
      <w:r w:rsidR="009D4B5F">
        <w:rPr>
          <w:rFonts w:ascii="Times New Roman" w:eastAsia="Times New Roman" w:hAnsi="Times New Roman" w:cs="Times New Roman"/>
          <w:noProof/>
          <w:sz w:val="20"/>
          <w:szCs w:val="20"/>
          <w:lang w:val="uk-UA"/>
        </w:rPr>
        <w:t>у дій</w:t>
      </w:r>
      <w:r w:rsidRPr="009F7D37">
        <w:rPr>
          <w:rFonts w:ascii="Times New Roman" w:eastAsia="Times New Roman" w:hAnsi="Times New Roman" w:cs="Times New Roman"/>
          <w:noProof/>
          <w:sz w:val="20"/>
          <w:szCs w:val="20"/>
          <w:lang w:val="uk-UA"/>
        </w:rPr>
        <w:t>. З цієї причини</w:t>
      </w:r>
      <w:r w:rsidR="00EF7B31">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на своєму засіданні 8 та 9 березня 2007 року</w:t>
      </w:r>
      <w:r w:rsidR="00EF7B31">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Європейська Рада запро</w:t>
      </w:r>
      <w:r w:rsidR="00AB1610" w:rsidRPr="009F7D37">
        <w:rPr>
          <w:rFonts w:ascii="Times New Roman" w:eastAsia="Times New Roman" w:hAnsi="Times New Roman" w:cs="Times New Roman"/>
          <w:noProof/>
          <w:sz w:val="20"/>
          <w:szCs w:val="20"/>
          <w:lang w:val="uk-UA"/>
        </w:rPr>
        <w:t xml:space="preserve">сила </w:t>
      </w:r>
      <w:r w:rsidRPr="009F7D37">
        <w:rPr>
          <w:rFonts w:ascii="Times New Roman" w:eastAsia="Times New Roman" w:hAnsi="Times New Roman" w:cs="Times New Roman"/>
          <w:noProof/>
          <w:sz w:val="20"/>
          <w:szCs w:val="20"/>
          <w:lang w:val="uk-UA"/>
        </w:rPr>
        <w:t>Комісі</w:t>
      </w:r>
      <w:r w:rsidR="00AB1610" w:rsidRPr="009F7D37">
        <w:rPr>
          <w:rFonts w:ascii="Times New Roman" w:eastAsia="Times New Roman" w:hAnsi="Times New Roman" w:cs="Times New Roman"/>
          <w:noProof/>
          <w:sz w:val="20"/>
          <w:szCs w:val="20"/>
          <w:lang w:val="uk-UA"/>
        </w:rPr>
        <w:t>ю</w:t>
      </w:r>
      <w:r w:rsidRPr="009F7D37">
        <w:rPr>
          <w:rFonts w:ascii="Times New Roman" w:eastAsia="Times New Roman" w:hAnsi="Times New Roman" w:cs="Times New Roman"/>
          <w:noProof/>
          <w:sz w:val="20"/>
          <w:szCs w:val="20"/>
          <w:lang w:val="uk-UA"/>
        </w:rPr>
        <w:t xml:space="preserve"> розробити законодавчі пропозиції, що передбачали б подальшу гармонізацію повноважень та посилення незалежності національних енергетичних регуляторів. </w:t>
      </w:r>
      <w:r w:rsidR="00A8243F">
        <w:rPr>
          <w:rFonts w:ascii="Times New Roman" w:eastAsia="Times New Roman" w:hAnsi="Times New Roman" w:cs="Times New Roman"/>
          <w:noProof/>
          <w:sz w:val="20"/>
          <w:szCs w:val="20"/>
          <w:lang w:val="uk-UA"/>
        </w:rPr>
        <w:t>Мала б</w:t>
      </w:r>
      <w:r w:rsidR="00B64835">
        <w:rPr>
          <w:rFonts w:ascii="Times New Roman" w:eastAsia="Times New Roman" w:hAnsi="Times New Roman" w:cs="Times New Roman"/>
          <w:noProof/>
          <w:sz w:val="20"/>
          <w:szCs w:val="20"/>
          <w:lang w:val="uk-UA"/>
        </w:rPr>
        <w:t xml:space="preserve"> існувати</w:t>
      </w:r>
      <w:r w:rsidR="00A8243F" w:rsidRPr="009F7D37">
        <w:rPr>
          <w:rFonts w:ascii="Times New Roman" w:eastAsia="Times New Roman" w:hAnsi="Times New Roman" w:cs="Times New Roman"/>
          <w:noProof/>
          <w:sz w:val="20"/>
          <w:szCs w:val="20"/>
          <w:lang w:val="uk-UA"/>
        </w:rPr>
        <w:t xml:space="preserve"> можливість </w:t>
      </w:r>
      <w:r w:rsidR="00B64835">
        <w:rPr>
          <w:rFonts w:ascii="Times New Roman" w:eastAsia="Times New Roman" w:hAnsi="Times New Roman" w:cs="Times New Roman"/>
          <w:noProof/>
          <w:sz w:val="20"/>
          <w:szCs w:val="20"/>
          <w:lang w:val="uk-UA"/>
        </w:rPr>
        <w:t>для т</w:t>
      </w:r>
      <w:r w:rsidRPr="009F7D37">
        <w:rPr>
          <w:rFonts w:ascii="Times New Roman" w:eastAsia="Times New Roman" w:hAnsi="Times New Roman" w:cs="Times New Roman"/>
          <w:noProof/>
          <w:sz w:val="20"/>
          <w:szCs w:val="20"/>
          <w:lang w:val="uk-UA"/>
        </w:rPr>
        <w:t>ак</w:t>
      </w:r>
      <w:r w:rsidR="00B64835">
        <w:rPr>
          <w:rFonts w:ascii="Times New Roman" w:eastAsia="Times New Roman" w:hAnsi="Times New Roman" w:cs="Times New Roman"/>
          <w:noProof/>
          <w:sz w:val="20"/>
          <w:szCs w:val="20"/>
          <w:lang w:val="uk-UA"/>
        </w:rPr>
        <w:t>их</w:t>
      </w:r>
      <w:r w:rsidRPr="009F7D37">
        <w:rPr>
          <w:rFonts w:ascii="Times New Roman" w:eastAsia="Times New Roman" w:hAnsi="Times New Roman" w:cs="Times New Roman"/>
          <w:noProof/>
          <w:sz w:val="20"/>
          <w:szCs w:val="20"/>
          <w:lang w:val="uk-UA"/>
        </w:rPr>
        <w:t xml:space="preserve"> національн</w:t>
      </w:r>
      <w:r w:rsidR="00B64835">
        <w:rPr>
          <w:rFonts w:ascii="Times New Roman" w:eastAsia="Times New Roman" w:hAnsi="Times New Roman" w:cs="Times New Roman"/>
          <w:noProof/>
          <w:sz w:val="20"/>
          <w:szCs w:val="20"/>
          <w:lang w:val="uk-UA"/>
        </w:rPr>
        <w:t>их</w:t>
      </w:r>
      <w:r w:rsidRPr="009F7D37">
        <w:rPr>
          <w:rFonts w:ascii="Times New Roman" w:eastAsia="Times New Roman" w:hAnsi="Times New Roman" w:cs="Times New Roman"/>
          <w:noProof/>
          <w:sz w:val="20"/>
          <w:szCs w:val="20"/>
          <w:lang w:val="uk-UA"/>
        </w:rPr>
        <w:t xml:space="preserve"> регуляторн</w:t>
      </w:r>
      <w:r w:rsidR="00B64835">
        <w:rPr>
          <w:rFonts w:ascii="Times New Roman" w:eastAsia="Times New Roman" w:hAnsi="Times New Roman" w:cs="Times New Roman"/>
          <w:noProof/>
          <w:sz w:val="20"/>
          <w:szCs w:val="20"/>
          <w:lang w:val="uk-UA"/>
        </w:rPr>
        <w:t>их</w:t>
      </w:r>
      <w:r w:rsidRPr="009F7D37">
        <w:rPr>
          <w:rFonts w:ascii="Times New Roman" w:eastAsia="Times New Roman" w:hAnsi="Times New Roman" w:cs="Times New Roman"/>
          <w:noProof/>
          <w:sz w:val="20"/>
          <w:szCs w:val="20"/>
          <w:lang w:val="uk-UA"/>
        </w:rPr>
        <w:t xml:space="preserve"> орган</w:t>
      </w:r>
      <w:r w:rsidR="00B64835">
        <w:rPr>
          <w:rFonts w:ascii="Times New Roman" w:eastAsia="Times New Roman" w:hAnsi="Times New Roman" w:cs="Times New Roman"/>
          <w:noProof/>
          <w:sz w:val="20"/>
          <w:szCs w:val="20"/>
          <w:lang w:val="uk-UA"/>
        </w:rPr>
        <w:t>ів</w:t>
      </w:r>
      <w:r w:rsidRPr="009F7D37">
        <w:rPr>
          <w:rFonts w:ascii="Times New Roman" w:eastAsia="Times New Roman" w:hAnsi="Times New Roman" w:cs="Times New Roman"/>
          <w:noProof/>
          <w:sz w:val="20"/>
          <w:szCs w:val="20"/>
          <w:lang w:val="uk-UA"/>
        </w:rPr>
        <w:t xml:space="preserve"> </w:t>
      </w:r>
      <w:r w:rsidR="00B64835">
        <w:rPr>
          <w:rFonts w:ascii="Times New Roman" w:eastAsia="Times New Roman" w:hAnsi="Times New Roman" w:cs="Times New Roman"/>
          <w:noProof/>
          <w:sz w:val="20"/>
          <w:szCs w:val="20"/>
          <w:lang w:val="uk-UA"/>
        </w:rPr>
        <w:t>охоплювати</w:t>
      </w:r>
      <w:r w:rsidR="00C83891">
        <w:rPr>
          <w:rFonts w:ascii="Times New Roman" w:eastAsia="Times New Roman" w:hAnsi="Times New Roman" w:cs="Times New Roman"/>
          <w:noProof/>
          <w:sz w:val="20"/>
          <w:szCs w:val="20"/>
          <w:lang w:val="uk-UA"/>
        </w:rPr>
        <w:t xml:space="preserve"> обидва сектори,</w:t>
      </w:r>
      <w:r w:rsidRPr="009F7D37">
        <w:rPr>
          <w:rFonts w:ascii="Times New Roman" w:eastAsia="Times New Roman" w:hAnsi="Times New Roman" w:cs="Times New Roman"/>
          <w:noProof/>
          <w:sz w:val="20"/>
          <w:szCs w:val="20"/>
          <w:lang w:val="uk-UA"/>
        </w:rPr>
        <w:t xml:space="preserve"> </w:t>
      </w:r>
      <w:r w:rsidR="0006250D">
        <w:rPr>
          <w:rFonts w:ascii="Times New Roman" w:eastAsia="Times New Roman" w:hAnsi="Times New Roman" w:cs="Times New Roman"/>
          <w:noProof/>
          <w:sz w:val="20"/>
          <w:szCs w:val="20"/>
          <w:lang w:val="uk-UA"/>
        </w:rPr>
        <w:t xml:space="preserve">як </w:t>
      </w:r>
      <w:r w:rsidRPr="009F7D37">
        <w:rPr>
          <w:rFonts w:ascii="Times New Roman" w:eastAsia="Times New Roman" w:hAnsi="Times New Roman" w:cs="Times New Roman"/>
          <w:noProof/>
          <w:sz w:val="20"/>
          <w:szCs w:val="20"/>
          <w:lang w:val="uk-UA"/>
        </w:rPr>
        <w:t>електроенерг</w:t>
      </w:r>
      <w:r w:rsidR="00C83891">
        <w:rPr>
          <w:rFonts w:ascii="Times New Roman" w:eastAsia="Times New Roman" w:hAnsi="Times New Roman" w:cs="Times New Roman"/>
          <w:noProof/>
          <w:sz w:val="20"/>
          <w:szCs w:val="20"/>
          <w:lang w:val="uk-UA"/>
        </w:rPr>
        <w:t>ії,</w:t>
      </w:r>
      <w:r w:rsidR="0006250D">
        <w:rPr>
          <w:rFonts w:ascii="Times New Roman" w:eastAsia="Times New Roman" w:hAnsi="Times New Roman" w:cs="Times New Roman"/>
          <w:noProof/>
          <w:sz w:val="20"/>
          <w:szCs w:val="20"/>
          <w:lang w:val="uk-UA"/>
        </w:rPr>
        <w:t xml:space="preserve"> так</w:t>
      </w:r>
      <w:r w:rsidR="00C83891">
        <w:rPr>
          <w:rFonts w:ascii="Times New Roman" w:eastAsia="Times New Roman" w:hAnsi="Times New Roman" w:cs="Times New Roman"/>
          <w:noProof/>
          <w:sz w:val="20"/>
          <w:szCs w:val="20"/>
          <w:lang w:val="uk-UA"/>
        </w:rPr>
        <w:t xml:space="preserve"> і</w:t>
      </w:r>
      <w:r w:rsidRPr="009F7D37">
        <w:rPr>
          <w:rFonts w:ascii="Times New Roman" w:eastAsia="Times New Roman" w:hAnsi="Times New Roman" w:cs="Times New Roman"/>
          <w:noProof/>
          <w:sz w:val="20"/>
          <w:szCs w:val="20"/>
          <w:lang w:val="uk-UA"/>
        </w:rPr>
        <w:t xml:space="preserve"> газу.</w:t>
      </w:r>
    </w:p>
    <w:p w14:paraId="7A75066E" w14:textId="115ED787"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(30)</w:t>
      </w:r>
      <w:r w:rsidRPr="009F7D37">
        <w:rPr>
          <w:rFonts w:ascii="Times New Roman" w:eastAsia="Times New Roman" w:hAnsi="Times New Roman" w:cs="Times New Roman"/>
          <w:noProof/>
          <w:sz w:val="20"/>
          <w:szCs w:val="20"/>
          <w:lang w:val="uk-UA"/>
        </w:rPr>
        <w:tab/>
      </w:r>
      <w:r w:rsidR="00FB3638" w:rsidRPr="009F7D37">
        <w:rPr>
          <w:rFonts w:ascii="Times New Roman" w:eastAsia="Times New Roman" w:hAnsi="Times New Roman" w:cs="Times New Roman"/>
          <w:noProof/>
          <w:sz w:val="20"/>
          <w:szCs w:val="20"/>
          <w:lang w:val="uk-UA"/>
        </w:rPr>
        <w:t>Енергетичн</w:t>
      </w:r>
      <w:r w:rsidR="00BD04AB">
        <w:rPr>
          <w:rFonts w:ascii="Times New Roman" w:eastAsia="Times New Roman" w:hAnsi="Times New Roman" w:cs="Times New Roman"/>
          <w:noProof/>
          <w:sz w:val="20"/>
          <w:szCs w:val="20"/>
          <w:lang w:val="uk-UA"/>
        </w:rPr>
        <w:t>і</w:t>
      </w:r>
      <w:r w:rsidR="00FB3638" w:rsidRPr="009F7D37">
        <w:rPr>
          <w:rFonts w:ascii="Times New Roman" w:eastAsia="Times New Roman" w:hAnsi="Times New Roman" w:cs="Times New Roman"/>
          <w:noProof/>
          <w:sz w:val="20"/>
          <w:szCs w:val="20"/>
          <w:lang w:val="uk-UA"/>
        </w:rPr>
        <w:t xml:space="preserve"> регулятор</w:t>
      </w:r>
      <w:r w:rsidR="00BD04AB">
        <w:rPr>
          <w:rFonts w:ascii="Times New Roman" w:eastAsia="Times New Roman" w:hAnsi="Times New Roman" w:cs="Times New Roman"/>
          <w:noProof/>
          <w:sz w:val="20"/>
          <w:szCs w:val="20"/>
          <w:lang w:val="uk-UA"/>
        </w:rPr>
        <w:t>и</w:t>
      </w:r>
      <w:r w:rsidR="00FB3638" w:rsidRPr="009F7D37">
        <w:rPr>
          <w:rFonts w:ascii="Times New Roman" w:eastAsia="Times New Roman" w:hAnsi="Times New Roman" w:cs="Times New Roman"/>
          <w:noProof/>
          <w:sz w:val="20"/>
          <w:szCs w:val="20"/>
          <w:lang w:val="uk-UA"/>
        </w:rPr>
        <w:t xml:space="preserve"> </w:t>
      </w:r>
      <w:r w:rsidR="00BD04AB">
        <w:rPr>
          <w:rFonts w:ascii="Times New Roman" w:eastAsia="Times New Roman" w:hAnsi="Times New Roman" w:cs="Times New Roman"/>
          <w:noProof/>
          <w:sz w:val="20"/>
          <w:szCs w:val="20"/>
          <w:lang w:val="uk-UA"/>
        </w:rPr>
        <w:t>мають</w:t>
      </w:r>
      <w:r w:rsidR="00FB3638" w:rsidRPr="009F7D37">
        <w:rPr>
          <w:rFonts w:ascii="Times New Roman" w:eastAsia="Times New Roman" w:hAnsi="Times New Roman" w:cs="Times New Roman"/>
          <w:noProof/>
          <w:sz w:val="20"/>
          <w:szCs w:val="20"/>
          <w:lang w:val="uk-UA"/>
        </w:rPr>
        <w:t xml:space="preserve"> </w:t>
      </w:r>
      <w:r w:rsidR="00243D79">
        <w:rPr>
          <w:rFonts w:ascii="Times New Roman" w:eastAsia="Times New Roman" w:hAnsi="Times New Roman" w:cs="Times New Roman"/>
          <w:noProof/>
          <w:sz w:val="20"/>
          <w:szCs w:val="20"/>
          <w:lang w:val="uk-UA"/>
        </w:rPr>
        <w:t>бути здатними</w:t>
      </w:r>
      <w:r w:rsidR="00FB3638" w:rsidRPr="009F7D37">
        <w:rPr>
          <w:rFonts w:ascii="Times New Roman" w:eastAsia="Times New Roman" w:hAnsi="Times New Roman" w:cs="Times New Roman"/>
          <w:noProof/>
          <w:sz w:val="20"/>
          <w:szCs w:val="20"/>
          <w:lang w:val="uk-UA"/>
        </w:rPr>
        <w:t xml:space="preserve"> приймати рішення стосовно усіх відповідних регуляторних питань, </w:t>
      </w:r>
      <w:r w:rsidR="00443F6A">
        <w:rPr>
          <w:rFonts w:ascii="Times New Roman" w:eastAsia="Times New Roman" w:hAnsi="Times New Roman" w:cs="Times New Roman"/>
          <w:noProof/>
          <w:sz w:val="20"/>
          <w:szCs w:val="20"/>
          <w:lang w:val="uk-UA"/>
        </w:rPr>
        <w:t>аби</w:t>
      </w:r>
      <w:r w:rsidR="00FB3638" w:rsidRPr="009F7D37">
        <w:rPr>
          <w:rFonts w:ascii="Times New Roman" w:eastAsia="Times New Roman" w:hAnsi="Times New Roman" w:cs="Times New Roman"/>
          <w:noProof/>
          <w:sz w:val="20"/>
          <w:szCs w:val="20"/>
          <w:lang w:val="uk-UA"/>
        </w:rPr>
        <w:t xml:space="preserve"> внутрішній ринок природного газу </w:t>
      </w:r>
      <w:r w:rsidR="002F57C0">
        <w:rPr>
          <w:rFonts w:ascii="Times New Roman" w:eastAsia="Times New Roman" w:hAnsi="Times New Roman" w:cs="Times New Roman"/>
          <w:noProof/>
          <w:sz w:val="20"/>
          <w:szCs w:val="20"/>
          <w:lang w:val="uk-UA"/>
        </w:rPr>
        <w:t xml:space="preserve">мав </w:t>
      </w:r>
      <w:r w:rsidR="00FB3638" w:rsidRPr="009F7D37">
        <w:rPr>
          <w:rFonts w:ascii="Times New Roman" w:eastAsia="Times New Roman" w:hAnsi="Times New Roman" w:cs="Times New Roman"/>
          <w:noProof/>
          <w:sz w:val="20"/>
          <w:szCs w:val="20"/>
          <w:lang w:val="uk-UA"/>
        </w:rPr>
        <w:t>функціонува</w:t>
      </w:r>
      <w:r w:rsidR="002F57C0">
        <w:rPr>
          <w:rFonts w:ascii="Times New Roman" w:eastAsia="Times New Roman" w:hAnsi="Times New Roman" w:cs="Times New Roman"/>
          <w:noProof/>
          <w:sz w:val="20"/>
          <w:szCs w:val="20"/>
          <w:lang w:val="uk-UA"/>
        </w:rPr>
        <w:t>ти</w:t>
      </w:r>
      <w:r w:rsidR="00FB3638" w:rsidRPr="009F7D37">
        <w:rPr>
          <w:rFonts w:ascii="Times New Roman" w:eastAsia="Times New Roman" w:hAnsi="Times New Roman" w:cs="Times New Roman"/>
          <w:noProof/>
          <w:sz w:val="20"/>
          <w:szCs w:val="20"/>
          <w:lang w:val="uk-UA"/>
        </w:rPr>
        <w:t xml:space="preserve"> належним чином, </w:t>
      </w:r>
      <w:r w:rsidR="00B318CC">
        <w:rPr>
          <w:rFonts w:ascii="Times New Roman" w:eastAsia="Times New Roman" w:hAnsi="Times New Roman" w:cs="Times New Roman"/>
          <w:noProof/>
          <w:sz w:val="20"/>
          <w:szCs w:val="20"/>
          <w:lang w:val="uk-UA"/>
        </w:rPr>
        <w:t>та</w:t>
      </w:r>
      <w:r w:rsidR="00FB3638" w:rsidRPr="009F7D37">
        <w:rPr>
          <w:rFonts w:ascii="Times New Roman" w:eastAsia="Times New Roman" w:hAnsi="Times New Roman" w:cs="Times New Roman"/>
          <w:noProof/>
          <w:sz w:val="20"/>
          <w:szCs w:val="20"/>
          <w:lang w:val="uk-UA"/>
        </w:rPr>
        <w:t xml:space="preserve"> бути повністю незалежними від будь-яких інших </w:t>
      </w:r>
      <w:r w:rsidR="00067CBC">
        <w:rPr>
          <w:rFonts w:ascii="Times New Roman" w:eastAsia="Times New Roman" w:hAnsi="Times New Roman" w:cs="Times New Roman"/>
          <w:noProof/>
          <w:sz w:val="20"/>
          <w:szCs w:val="20"/>
          <w:lang w:val="uk-UA"/>
        </w:rPr>
        <w:t>публічних</w:t>
      </w:r>
      <w:r w:rsidR="00FB3638" w:rsidRPr="009F7D37">
        <w:rPr>
          <w:rFonts w:ascii="Times New Roman" w:eastAsia="Times New Roman" w:hAnsi="Times New Roman" w:cs="Times New Roman"/>
          <w:noProof/>
          <w:sz w:val="20"/>
          <w:szCs w:val="20"/>
          <w:lang w:val="uk-UA"/>
        </w:rPr>
        <w:t xml:space="preserve"> або приватних інтересів</w:t>
      </w:r>
      <w:r w:rsidRPr="009F7D37">
        <w:rPr>
          <w:rFonts w:ascii="Times New Roman" w:eastAsia="Times New Roman" w:hAnsi="Times New Roman" w:cs="Times New Roman"/>
          <w:noProof/>
          <w:sz w:val="20"/>
          <w:szCs w:val="20"/>
          <w:lang w:val="uk-UA"/>
        </w:rPr>
        <w:t xml:space="preserve">. Це не виключає ані судового </w:t>
      </w:r>
      <w:r w:rsidR="002A1FB0">
        <w:rPr>
          <w:rFonts w:ascii="Times New Roman" w:eastAsia="Times New Roman" w:hAnsi="Times New Roman" w:cs="Times New Roman"/>
          <w:noProof/>
          <w:sz w:val="20"/>
          <w:szCs w:val="20"/>
          <w:lang w:val="uk-UA"/>
        </w:rPr>
        <w:t>перегляду</w:t>
      </w:r>
      <w:r w:rsidRPr="009F7D37">
        <w:rPr>
          <w:rFonts w:ascii="Times New Roman" w:eastAsia="Times New Roman" w:hAnsi="Times New Roman" w:cs="Times New Roman"/>
          <w:noProof/>
          <w:sz w:val="20"/>
          <w:szCs w:val="20"/>
          <w:lang w:val="uk-UA"/>
        </w:rPr>
        <w:t xml:space="preserve">, ані парламентського нагляду відповідно до положень конституційного права держав-членів. Крім того, схвалення бюджету регулятора національним законодавчим органом не становить </w:t>
      </w:r>
      <w:r w:rsidR="00AB1610" w:rsidRPr="009F7D37">
        <w:rPr>
          <w:rFonts w:ascii="Times New Roman" w:eastAsia="Times New Roman" w:hAnsi="Times New Roman" w:cs="Times New Roman"/>
          <w:noProof/>
          <w:sz w:val="20"/>
          <w:szCs w:val="20"/>
          <w:lang w:val="uk-UA"/>
        </w:rPr>
        <w:t xml:space="preserve">перешкоди </w:t>
      </w:r>
      <w:r w:rsidRPr="009F7D37">
        <w:rPr>
          <w:rFonts w:ascii="Times New Roman" w:eastAsia="Times New Roman" w:hAnsi="Times New Roman" w:cs="Times New Roman"/>
          <w:noProof/>
          <w:sz w:val="20"/>
          <w:szCs w:val="20"/>
          <w:lang w:val="uk-UA"/>
        </w:rPr>
        <w:t xml:space="preserve">для бюджетної автономії. Положення, що стосуються автономії при виконанні асигнованого бюджету регуляторного органу, мають бути імплементовані в </w:t>
      </w:r>
      <w:r w:rsidR="00FB3638" w:rsidRPr="009F7D37">
        <w:rPr>
          <w:rFonts w:ascii="Times New Roman" w:eastAsia="Times New Roman" w:hAnsi="Times New Roman" w:cs="Times New Roman"/>
          <w:noProof/>
          <w:sz w:val="20"/>
          <w:szCs w:val="20"/>
          <w:lang w:val="uk-UA"/>
        </w:rPr>
        <w:t>межах рамок</w:t>
      </w:r>
      <w:r w:rsidRPr="009F7D37">
        <w:rPr>
          <w:rFonts w:ascii="Times New Roman" w:eastAsia="Times New Roman" w:hAnsi="Times New Roman" w:cs="Times New Roman"/>
          <w:noProof/>
          <w:sz w:val="20"/>
          <w:szCs w:val="20"/>
          <w:lang w:val="uk-UA"/>
        </w:rPr>
        <w:t xml:space="preserve">, визначених національним бюджетним законодавством та правилами. Сприяючи незалежності національного регуляторного органу від будь-яких політичних або економічних інтересів за допомогою </w:t>
      </w:r>
      <w:r w:rsidR="00F95E08">
        <w:rPr>
          <w:rFonts w:ascii="Times New Roman" w:eastAsia="Times New Roman" w:hAnsi="Times New Roman" w:cs="Times New Roman"/>
          <w:noProof/>
          <w:sz w:val="20"/>
          <w:szCs w:val="20"/>
          <w:lang w:val="uk-UA"/>
        </w:rPr>
        <w:t>належної</w:t>
      </w:r>
      <w:r w:rsidRPr="009F7D37">
        <w:rPr>
          <w:rFonts w:ascii="Times New Roman" w:eastAsia="Times New Roman" w:hAnsi="Times New Roman" w:cs="Times New Roman"/>
          <w:noProof/>
          <w:sz w:val="20"/>
          <w:szCs w:val="20"/>
          <w:lang w:val="uk-UA"/>
        </w:rPr>
        <w:t xml:space="preserve"> схеми ротації, </w:t>
      </w:r>
      <w:r w:rsidR="00D12E64">
        <w:rPr>
          <w:rFonts w:ascii="Times New Roman" w:eastAsia="Times New Roman" w:hAnsi="Times New Roman" w:cs="Times New Roman"/>
          <w:noProof/>
          <w:sz w:val="20"/>
          <w:szCs w:val="20"/>
          <w:lang w:val="uk-UA"/>
        </w:rPr>
        <w:t>мал</w:t>
      </w:r>
      <w:r w:rsidR="002E0363">
        <w:rPr>
          <w:rFonts w:ascii="Times New Roman" w:eastAsia="Times New Roman" w:hAnsi="Times New Roman" w:cs="Times New Roman"/>
          <w:noProof/>
          <w:sz w:val="20"/>
          <w:szCs w:val="20"/>
          <w:lang w:val="uk-UA"/>
        </w:rPr>
        <w:t>а</w:t>
      </w:r>
      <w:r w:rsidR="00D12E64">
        <w:rPr>
          <w:rFonts w:ascii="Times New Roman" w:eastAsia="Times New Roman" w:hAnsi="Times New Roman" w:cs="Times New Roman"/>
          <w:noProof/>
          <w:sz w:val="20"/>
          <w:szCs w:val="20"/>
          <w:lang w:val="uk-UA"/>
        </w:rPr>
        <w:t xml:space="preserve"> б бути можлив</w:t>
      </w:r>
      <w:r w:rsidR="002E0363">
        <w:rPr>
          <w:rFonts w:ascii="Times New Roman" w:eastAsia="Times New Roman" w:hAnsi="Times New Roman" w:cs="Times New Roman"/>
          <w:noProof/>
          <w:sz w:val="20"/>
          <w:szCs w:val="20"/>
          <w:lang w:val="uk-UA"/>
        </w:rPr>
        <w:t>ість</w:t>
      </w:r>
      <w:r w:rsidR="00D12E64">
        <w:rPr>
          <w:rFonts w:ascii="Times New Roman" w:eastAsia="Times New Roman" w:hAnsi="Times New Roman" w:cs="Times New Roman"/>
          <w:noProof/>
          <w:sz w:val="20"/>
          <w:szCs w:val="20"/>
          <w:lang w:val="uk-UA"/>
        </w:rPr>
        <w:t xml:space="preserve"> для </w:t>
      </w:r>
      <w:r w:rsidRPr="009F7D37">
        <w:rPr>
          <w:rFonts w:ascii="Times New Roman" w:eastAsia="Times New Roman" w:hAnsi="Times New Roman" w:cs="Times New Roman"/>
          <w:noProof/>
          <w:sz w:val="20"/>
          <w:szCs w:val="20"/>
          <w:lang w:val="uk-UA"/>
        </w:rPr>
        <w:t>держав-член</w:t>
      </w:r>
      <w:r w:rsidR="00D12E64">
        <w:rPr>
          <w:rFonts w:ascii="Times New Roman" w:eastAsia="Times New Roman" w:hAnsi="Times New Roman" w:cs="Times New Roman"/>
          <w:noProof/>
          <w:sz w:val="20"/>
          <w:szCs w:val="20"/>
          <w:lang w:val="uk-UA"/>
        </w:rPr>
        <w:t>ів</w:t>
      </w:r>
      <w:r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lastRenderedPageBreak/>
        <w:t xml:space="preserve">належним чином враховувати наявність людських ресурсів та </w:t>
      </w:r>
      <w:r w:rsidR="00AB1610" w:rsidRPr="009F7D37">
        <w:rPr>
          <w:rFonts w:ascii="Times New Roman" w:eastAsia="Times New Roman" w:hAnsi="Times New Roman" w:cs="Times New Roman"/>
          <w:noProof/>
          <w:sz w:val="20"/>
          <w:szCs w:val="20"/>
          <w:lang w:val="uk-UA"/>
        </w:rPr>
        <w:t xml:space="preserve">розмір </w:t>
      </w:r>
      <w:r w:rsidR="00F85851">
        <w:rPr>
          <w:rFonts w:ascii="Times New Roman" w:eastAsia="Times New Roman" w:hAnsi="Times New Roman" w:cs="Times New Roman"/>
          <w:noProof/>
          <w:sz w:val="20"/>
          <w:szCs w:val="20"/>
          <w:lang w:val="uk-UA"/>
        </w:rPr>
        <w:t>правління</w:t>
      </w:r>
      <w:r w:rsidRPr="009F7D37">
        <w:rPr>
          <w:rFonts w:ascii="Times New Roman" w:eastAsia="Times New Roman" w:hAnsi="Times New Roman" w:cs="Times New Roman"/>
          <w:noProof/>
          <w:sz w:val="20"/>
          <w:szCs w:val="20"/>
          <w:lang w:val="uk-UA"/>
        </w:rPr>
        <w:t>.</w:t>
      </w:r>
    </w:p>
    <w:p w14:paraId="76849987" w14:textId="5111B710"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(31)</w:t>
      </w:r>
      <w:r w:rsidRPr="009F7D37">
        <w:rPr>
          <w:rFonts w:ascii="Times New Roman" w:eastAsia="Times New Roman" w:hAnsi="Times New Roman" w:cs="Times New Roman"/>
          <w:noProof/>
          <w:sz w:val="20"/>
          <w:szCs w:val="20"/>
          <w:lang w:val="uk-UA"/>
        </w:rPr>
        <w:tab/>
        <w:t>З метою забезпечення ефективного доступу до ринку для всіх гравців ринку, включно з новими учасниками,</w:t>
      </w:r>
      <w:r w:rsidR="001D7A06">
        <w:rPr>
          <w:rFonts w:ascii="Times New Roman" w:eastAsia="Times New Roman" w:hAnsi="Times New Roman" w:cs="Times New Roman"/>
          <w:noProof/>
          <w:sz w:val="20"/>
          <w:szCs w:val="20"/>
          <w:lang w:val="uk-UA"/>
        </w:rPr>
        <w:t xml:space="preserve"> що виходять на ринок,</w:t>
      </w:r>
      <w:r w:rsidRPr="009F7D37">
        <w:rPr>
          <w:rFonts w:ascii="Times New Roman" w:eastAsia="Times New Roman" w:hAnsi="Times New Roman" w:cs="Times New Roman"/>
          <w:noProof/>
          <w:sz w:val="20"/>
          <w:szCs w:val="20"/>
          <w:lang w:val="uk-UA"/>
        </w:rPr>
        <w:t xml:space="preserve"> необхідн</w:t>
      </w:r>
      <w:r w:rsidR="00530A37">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недискримінаційн</w:t>
      </w:r>
      <w:r w:rsidR="000B0571">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w:t>
      </w:r>
      <w:r w:rsidR="00C4571E">
        <w:rPr>
          <w:rFonts w:ascii="Times New Roman" w:eastAsia="Times New Roman" w:hAnsi="Times New Roman" w:cs="Times New Roman"/>
          <w:noProof/>
          <w:sz w:val="20"/>
          <w:szCs w:val="20"/>
          <w:lang w:val="uk-UA"/>
        </w:rPr>
        <w:t xml:space="preserve">та такі, що </w:t>
      </w:r>
      <w:r w:rsidR="00C4571E" w:rsidRPr="009F7D37">
        <w:rPr>
          <w:rFonts w:ascii="Times New Roman" w:eastAsia="Times New Roman" w:hAnsi="Times New Roman" w:cs="Times New Roman"/>
          <w:noProof/>
          <w:sz w:val="20"/>
          <w:szCs w:val="20"/>
          <w:lang w:val="uk-UA"/>
        </w:rPr>
        <w:t>відобража</w:t>
      </w:r>
      <w:r w:rsidR="00C4571E">
        <w:rPr>
          <w:rFonts w:ascii="Times New Roman" w:eastAsia="Times New Roman" w:hAnsi="Times New Roman" w:cs="Times New Roman"/>
          <w:noProof/>
          <w:sz w:val="20"/>
          <w:szCs w:val="20"/>
          <w:lang w:val="uk-UA"/>
        </w:rPr>
        <w:t>ють</w:t>
      </w:r>
      <w:r w:rsidR="00C4571E" w:rsidRPr="009F7D37">
        <w:rPr>
          <w:rFonts w:ascii="Times New Roman" w:eastAsia="Times New Roman" w:hAnsi="Times New Roman" w:cs="Times New Roman"/>
          <w:noProof/>
          <w:sz w:val="20"/>
          <w:szCs w:val="20"/>
          <w:lang w:val="uk-UA"/>
        </w:rPr>
        <w:t xml:space="preserve"> витрати</w:t>
      </w:r>
      <w:r w:rsidR="00C4571E">
        <w:rPr>
          <w:rFonts w:ascii="Times New Roman" w:eastAsia="Times New Roman" w:hAnsi="Times New Roman" w:cs="Times New Roman"/>
          <w:noProof/>
          <w:sz w:val="20"/>
          <w:szCs w:val="20"/>
          <w:lang w:val="uk-UA"/>
        </w:rPr>
        <w:t>,</w:t>
      </w:r>
      <w:r w:rsidR="00C4571E"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механізм</w:t>
      </w:r>
      <w:r w:rsidR="000B0571">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балансування. Це </w:t>
      </w:r>
      <w:r w:rsidR="0098581F">
        <w:rPr>
          <w:rFonts w:ascii="Times New Roman" w:eastAsia="Times New Roman" w:hAnsi="Times New Roman" w:cs="Times New Roman"/>
          <w:noProof/>
          <w:sz w:val="20"/>
          <w:szCs w:val="20"/>
          <w:lang w:val="uk-UA"/>
        </w:rPr>
        <w:t>мало б</w:t>
      </w:r>
      <w:r w:rsidRPr="009F7D37">
        <w:rPr>
          <w:rFonts w:ascii="Times New Roman" w:eastAsia="Times New Roman" w:hAnsi="Times New Roman" w:cs="Times New Roman"/>
          <w:noProof/>
          <w:sz w:val="20"/>
          <w:szCs w:val="20"/>
          <w:lang w:val="uk-UA"/>
        </w:rPr>
        <w:t xml:space="preserve"> досягатися шляхом встановлення прозорих ринкових механізмів </w:t>
      </w:r>
      <w:r w:rsidR="00AB1610" w:rsidRPr="009F7D37">
        <w:rPr>
          <w:rFonts w:ascii="Times New Roman" w:eastAsia="Times New Roman" w:hAnsi="Times New Roman" w:cs="Times New Roman"/>
          <w:noProof/>
          <w:sz w:val="20"/>
          <w:szCs w:val="20"/>
          <w:lang w:val="uk-UA"/>
        </w:rPr>
        <w:t xml:space="preserve">для </w:t>
      </w:r>
      <w:r w:rsidRPr="009F7D37">
        <w:rPr>
          <w:rFonts w:ascii="Times New Roman" w:eastAsia="Times New Roman" w:hAnsi="Times New Roman" w:cs="Times New Roman"/>
          <w:noProof/>
          <w:sz w:val="20"/>
          <w:szCs w:val="20"/>
          <w:lang w:val="uk-UA"/>
        </w:rPr>
        <w:t xml:space="preserve">постачання та купівлі газу, </w:t>
      </w:r>
      <w:r w:rsidR="00FB3638" w:rsidRPr="009F7D37">
        <w:rPr>
          <w:rFonts w:ascii="Times New Roman" w:eastAsia="Times New Roman" w:hAnsi="Times New Roman" w:cs="Times New Roman"/>
          <w:noProof/>
          <w:sz w:val="20"/>
          <w:szCs w:val="20"/>
          <w:lang w:val="uk-UA"/>
        </w:rPr>
        <w:t xml:space="preserve">потрібного </w:t>
      </w:r>
      <w:r w:rsidRPr="009F7D37">
        <w:rPr>
          <w:rFonts w:ascii="Times New Roman" w:eastAsia="Times New Roman" w:hAnsi="Times New Roman" w:cs="Times New Roman"/>
          <w:noProof/>
          <w:sz w:val="20"/>
          <w:szCs w:val="20"/>
          <w:lang w:val="uk-UA"/>
        </w:rPr>
        <w:t xml:space="preserve">в рамках вимог щодо балансування. Національні регуляторні органи </w:t>
      </w:r>
      <w:r w:rsidR="0098581F">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відігравати активну роль</w:t>
      </w:r>
      <w:r w:rsidR="001A3EB1">
        <w:rPr>
          <w:rFonts w:ascii="Times New Roman" w:eastAsia="Times New Roman" w:hAnsi="Times New Roman" w:cs="Times New Roman"/>
          <w:noProof/>
          <w:sz w:val="20"/>
          <w:szCs w:val="20"/>
          <w:lang w:val="uk-UA"/>
        </w:rPr>
        <w:t xml:space="preserve"> для</w:t>
      </w:r>
      <w:r w:rsidRPr="009F7D37">
        <w:rPr>
          <w:rFonts w:ascii="Times New Roman" w:eastAsia="Times New Roman" w:hAnsi="Times New Roman" w:cs="Times New Roman"/>
          <w:noProof/>
          <w:sz w:val="20"/>
          <w:szCs w:val="20"/>
          <w:lang w:val="uk-UA"/>
        </w:rPr>
        <w:t xml:space="preserve"> забезпеч</w:t>
      </w:r>
      <w:r w:rsidR="001A3EB1">
        <w:rPr>
          <w:rFonts w:ascii="Times New Roman" w:eastAsia="Times New Roman" w:hAnsi="Times New Roman" w:cs="Times New Roman"/>
          <w:noProof/>
          <w:sz w:val="20"/>
          <w:szCs w:val="20"/>
          <w:lang w:val="uk-UA"/>
        </w:rPr>
        <w:t>ення того</w:t>
      </w:r>
      <w:r w:rsidRPr="009F7D37">
        <w:rPr>
          <w:rFonts w:ascii="Times New Roman" w:eastAsia="Times New Roman" w:hAnsi="Times New Roman" w:cs="Times New Roman"/>
          <w:noProof/>
          <w:sz w:val="20"/>
          <w:szCs w:val="20"/>
          <w:lang w:val="uk-UA"/>
        </w:rPr>
        <w:t xml:space="preserve">, щоб тарифи на балансування були недискримінаційними та </w:t>
      </w:r>
      <w:r w:rsidR="00D01CFC">
        <w:rPr>
          <w:rFonts w:ascii="Times New Roman" w:eastAsia="Times New Roman" w:hAnsi="Times New Roman" w:cs="Times New Roman"/>
          <w:noProof/>
          <w:sz w:val="20"/>
          <w:szCs w:val="20"/>
          <w:lang w:val="uk-UA"/>
        </w:rPr>
        <w:t xml:space="preserve">такими, що </w:t>
      </w:r>
      <w:r w:rsidRPr="009F7D37">
        <w:rPr>
          <w:rFonts w:ascii="Times New Roman" w:eastAsia="Times New Roman" w:hAnsi="Times New Roman" w:cs="Times New Roman"/>
          <w:noProof/>
          <w:sz w:val="20"/>
          <w:szCs w:val="20"/>
          <w:lang w:val="uk-UA"/>
        </w:rPr>
        <w:t>відобража</w:t>
      </w:r>
      <w:r w:rsidR="00D01CFC">
        <w:rPr>
          <w:rFonts w:ascii="Times New Roman" w:eastAsia="Times New Roman" w:hAnsi="Times New Roman" w:cs="Times New Roman"/>
          <w:noProof/>
          <w:sz w:val="20"/>
          <w:szCs w:val="20"/>
          <w:lang w:val="uk-UA"/>
        </w:rPr>
        <w:t>ють</w:t>
      </w:r>
      <w:r w:rsidRPr="009F7D37">
        <w:rPr>
          <w:rFonts w:ascii="Times New Roman" w:eastAsia="Times New Roman" w:hAnsi="Times New Roman" w:cs="Times New Roman"/>
          <w:noProof/>
          <w:sz w:val="20"/>
          <w:szCs w:val="20"/>
          <w:lang w:val="uk-UA"/>
        </w:rPr>
        <w:t xml:space="preserve"> витрати. Водночас</w:t>
      </w:r>
      <w:r w:rsidR="00430CDF">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430CDF">
        <w:rPr>
          <w:rFonts w:ascii="Times New Roman" w:eastAsia="Times New Roman" w:hAnsi="Times New Roman" w:cs="Times New Roman"/>
          <w:noProof/>
          <w:sz w:val="20"/>
          <w:szCs w:val="20"/>
          <w:lang w:val="uk-UA"/>
        </w:rPr>
        <w:t>мали б</w:t>
      </w:r>
      <w:r w:rsidR="00430CDF" w:rsidRPr="009F7D37">
        <w:rPr>
          <w:rFonts w:ascii="Times New Roman" w:eastAsia="Times New Roman" w:hAnsi="Times New Roman" w:cs="Times New Roman"/>
          <w:noProof/>
          <w:sz w:val="20"/>
          <w:szCs w:val="20"/>
          <w:lang w:val="uk-UA"/>
        </w:rPr>
        <w:t xml:space="preserve"> бути передбачені</w:t>
      </w:r>
      <w:r w:rsidR="00430CDF">
        <w:rPr>
          <w:rFonts w:ascii="Times New Roman" w:eastAsia="Times New Roman" w:hAnsi="Times New Roman" w:cs="Times New Roman"/>
          <w:noProof/>
          <w:sz w:val="20"/>
          <w:szCs w:val="20"/>
          <w:lang w:val="uk-UA"/>
        </w:rPr>
        <w:t xml:space="preserve"> </w:t>
      </w:r>
      <w:r w:rsidR="0077394F" w:rsidRPr="009F7D37">
        <w:rPr>
          <w:rFonts w:ascii="Times New Roman" w:eastAsia="Times New Roman" w:hAnsi="Times New Roman" w:cs="Times New Roman"/>
          <w:noProof/>
          <w:sz w:val="20"/>
          <w:szCs w:val="20"/>
          <w:lang w:val="uk-UA"/>
        </w:rPr>
        <w:t>належні</w:t>
      </w:r>
      <w:r w:rsidR="0077394F" w:rsidRPr="009F7D37" w:rsidDel="00FB3638">
        <w:rPr>
          <w:rFonts w:ascii="Times New Roman" w:eastAsia="Times New Roman" w:hAnsi="Times New Roman" w:cs="Times New Roman"/>
          <w:noProof/>
          <w:sz w:val="20"/>
          <w:szCs w:val="20"/>
          <w:lang w:val="uk-UA"/>
        </w:rPr>
        <w:t xml:space="preserve"> </w:t>
      </w:r>
      <w:r w:rsidR="0077394F" w:rsidRPr="009F7D37">
        <w:rPr>
          <w:rFonts w:ascii="Times New Roman" w:eastAsia="Times New Roman" w:hAnsi="Times New Roman" w:cs="Times New Roman"/>
          <w:noProof/>
          <w:sz w:val="20"/>
          <w:szCs w:val="20"/>
          <w:lang w:val="uk-UA"/>
        </w:rPr>
        <w:t xml:space="preserve">стимули </w:t>
      </w:r>
      <w:r w:rsidR="001A3EB1">
        <w:rPr>
          <w:rFonts w:ascii="Times New Roman" w:eastAsia="Times New Roman" w:hAnsi="Times New Roman" w:cs="Times New Roman"/>
          <w:noProof/>
          <w:sz w:val="20"/>
          <w:szCs w:val="20"/>
          <w:lang w:val="uk-UA"/>
        </w:rPr>
        <w:t>для</w:t>
      </w:r>
      <w:r w:rsidR="00AC2AB0">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балансува</w:t>
      </w:r>
      <w:r w:rsidR="001A3EB1">
        <w:rPr>
          <w:rFonts w:ascii="Times New Roman" w:eastAsia="Times New Roman" w:hAnsi="Times New Roman" w:cs="Times New Roman"/>
          <w:noProof/>
          <w:sz w:val="20"/>
          <w:szCs w:val="20"/>
          <w:lang w:val="uk-UA"/>
        </w:rPr>
        <w:t>ння</w:t>
      </w:r>
      <w:r w:rsidRPr="009F7D37">
        <w:rPr>
          <w:rFonts w:ascii="Times New Roman" w:eastAsia="Times New Roman" w:hAnsi="Times New Roman" w:cs="Times New Roman"/>
          <w:noProof/>
          <w:sz w:val="20"/>
          <w:szCs w:val="20"/>
          <w:lang w:val="uk-UA"/>
        </w:rPr>
        <w:t xml:space="preserve"> подачі та відбору газу та недопущення загрози для системи.</w:t>
      </w:r>
    </w:p>
    <w:p w14:paraId="5802BBB7" w14:textId="4518B037"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(32)</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Національні регуляторні органи </w:t>
      </w:r>
      <w:r w:rsidR="008E3B29">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480879">
        <w:rPr>
          <w:rFonts w:ascii="Times New Roman" w:eastAsia="Times New Roman" w:hAnsi="Times New Roman" w:cs="Times New Roman"/>
          <w:noProof/>
          <w:sz w:val="20"/>
          <w:szCs w:val="20"/>
          <w:lang w:val="uk-UA"/>
        </w:rPr>
        <w:t>бути здатні</w:t>
      </w:r>
      <w:r w:rsidRPr="009F7D37">
        <w:rPr>
          <w:rFonts w:ascii="Times New Roman" w:eastAsia="Times New Roman" w:hAnsi="Times New Roman" w:cs="Times New Roman"/>
          <w:noProof/>
          <w:sz w:val="20"/>
          <w:szCs w:val="20"/>
          <w:lang w:val="uk-UA"/>
        </w:rPr>
        <w:t xml:space="preserve"> </w:t>
      </w:r>
      <w:r w:rsidR="00D51EDB" w:rsidRPr="009F7D37">
        <w:rPr>
          <w:rFonts w:ascii="Times New Roman" w:eastAsia="Times New Roman" w:hAnsi="Times New Roman" w:cs="Times New Roman"/>
          <w:noProof/>
          <w:sz w:val="20"/>
          <w:szCs w:val="20"/>
          <w:lang w:val="uk-UA"/>
        </w:rPr>
        <w:t xml:space="preserve">закріплювати </w:t>
      </w:r>
      <w:r w:rsidRPr="009F7D37">
        <w:rPr>
          <w:rFonts w:ascii="Times New Roman" w:eastAsia="Times New Roman" w:hAnsi="Times New Roman" w:cs="Times New Roman"/>
          <w:noProof/>
          <w:sz w:val="20"/>
          <w:szCs w:val="20"/>
          <w:lang w:val="uk-UA"/>
        </w:rPr>
        <w:t xml:space="preserve">або схвалювати тарифи, або методики, що лежать в основі розрахунку тарифів, на основі </w:t>
      </w:r>
      <w:r w:rsidRPr="00891920">
        <w:rPr>
          <w:rFonts w:ascii="Times New Roman" w:eastAsia="Times New Roman" w:hAnsi="Times New Roman" w:cs="Times New Roman"/>
          <w:noProof/>
          <w:sz w:val="20"/>
          <w:szCs w:val="20"/>
          <w:lang w:val="uk-UA"/>
        </w:rPr>
        <w:t>пропозиції оператора системи передачі</w:t>
      </w:r>
      <w:r w:rsidRPr="009F7D37">
        <w:rPr>
          <w:rFonts w:ascii="Times New Roman" w:eastAsia="Times New Roman" w:hAnsi="Times New Roman" w:cs="Times New Roman"/>
          <w:noProof/>
          <w:sz w:val="20"/>
          <w:szCs w:val="20"/>
          <w:lang w:val="uk-UA"/>
        </w:rPr>
        <w:t xml:space="preserve"> або </w:t>
      </w:r>
      <w:r w:rsidR="00D51EDB" w:rsidRPr="009F7D37">
        <w:rPr>
          <w:rFonts w:ascii="Times New Roman" w:eastAsia="Times New Roman" w:hAnsi="Times New Roman" w:cs="Times New Roman"/>
          <w:noProof/>
          <w:sz w:val="20"/>
          <w:szCs w:val="20"/>
          <w:lang w:val="uk-UA"/>
        </w:rPr>
        <w:t>оператора(-ів) системи розподілу, або оператора системи скрапленого природного газу (СПГ), або на основі пропозиції, узгодженої між цим(-и) оператором(-ами) та користувачами мережі</w:t>
      </w:r>
      <w:r w:rsidRPr="009F7D37">
        <w:rPr>
          <w:rFonts w:ascii="Times New Roman" w:eastAsia="Times New Roman" w:hAnsi="Times New Roman" w:cs="Times New Roman"/>
          <w:noProof/>
          <w:sz w:val="20"/>
          <w:szCs w:val="20"/>
          <w:lang w:val="uk-UA"/>
        </w:rPr>
        <w:t xml:space="preserve">. </w:t>
      </w:r>
      <w:r w:rsidR="006107DD">
        <w:rPr>
          <w:rFonts w:ascii="Times New Roman" w:eastAsia="Times New Roman" w:hAnsi="Times New Roman" w:cs="Times New Roman"/>
          <w:noProof/>
          <w:sz w:val="20"/>
          <w:szCs w:val="20"/>
          <w:lang w:val="uk-UA"/>
        </w:rPr>
        <w:t>Пр</w:t>
      </w:r>
      <w:r w:rsidR="008C1898">
        <w:rPr>
          <w:rFonts w:ascii="Times New Roman" w:eastAsia="Times New Roman" w:hAnsi="Times New Roman" w:cs="Times New Roman"/>
          <w:noProof/>
          <w:sz w:val="20"/>
          <w:szCs w:val="20"/>
          <w:lang w:val="uk-UA"/>
        </w:rPr>
        <w:t>и</w:t>
      </w:r>
      <w:r w:rsidR="008F0D93">
        <w:rPr>
          <w:rFonts w:ascii="Times New Roman" w:eastAsia="Times New Roman" w:hAnsi="Times New Roman" w:cs="Times New Roman"/>
          <w:noProof/>
          <w:sz w:val="20"/>
          <w:szCs w:val="20"/>
          <w:lang w:val="uk-UA"/>
        </w:rPr>
        <w:t xml:space="preserve"> в</w:t>
      </w:r>
      <w:r w:rsidRPr="009F7D37">
        <w:rPr>
          <w:rFonts w:ascii="Times New Roman" w:eastAsia="Times New Roman" w:hAnsi="Times New Roman" w:cs="Times New Roman"/>
          <w:noProof/>
          <w:sz w:val="20"/>
          <w:szCs w:val="20"/>
          <w:lang w:val="uk-UA"/>
        </w:rPr>
        <w:t>икон</w:t>
      </w:r>
      <w:r w:rsidR="008F0D93">
        <w:rPr>
          <w:rFonts w:ascii="Times New Roman" w:eastAsia="Times New Roman" w:hAnsi="Times New Roman" w:cs="Times New Roman"/>
          <w:noProof/>
          <w:sz w:val="20"/>
          <w:szCs w:val="20"/>
          <w:lang w:val="uk-UA"/>
        </w:rPr>
        <w:t>анн</w:t>
      </w:r>
      <w:r w:rsidR="008C1898">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ц</w:t>
      </w:r>
      <w:r w:rsidR="008F0D93">
        <w:rPr>
          <w:rFonts w:ascii="Times New Roman" w:eastAsia="Times New Roman" w:hAnsi="Times New Roman" w:cs="Times New Roman"/>
          <w:noProof/>
          <w:sz w:val="20"/>
          <w:szCs w:val="20"/>
          <w:lang w:val="uk-UA"/>
        </w:rPr>
        <w:t>их</w:t>
      </w:r>
      <w:r w:rsidRPr="009F7D37">
        <w:rPr>
          <w:rFonts w:ascii="Times New Roman" w:eastAsia="Times New Roman" w:hAnsi="Times New Roman" w:cs="Times New Roman"/>
          <w:noProof/>
          <w:sz w:val="20"/>
          <w:szCs w:val="20"/>
          <w:lang w:val="uk-UA"/>
        </w:rPr>
        <w:t xml:space="preserve"> завдан</w:t>
      </w:r>
      <w:r w:rsidR="008F0D93">
        <w:rPr>
          <w:rFonts w:ascii="Times New Roman" w:eastAsia="Times New Roman" w:hAnsi="Times New Roman" w:cs="Times New Roman"/>
          <w:noProof/>
          <w:sz w:val="20"/>
          <w:szCs w:val="20"/>
          <w:lang w:val="uk-UA"/>
        </w:rPr>
        <w:t>ь</w:t>
      </w:r>
      <w:r w:rsidRPr="009F7D37">
        <w:rPr>
          <w:rFonts w:ascii="Times New Roman" w:eastAsia="Times New Roman" w:hAnsi="Times New Roman" w:cs="Times New Roman"/>
          <w:noProof/>
          <w:sz w:val="20"/>
          <w:szCs w:val="20"/>
          <w:lang w:val="uk-UA"/>
        </w:rPr>
        <w:t xml:space="preserve">, національні регуляторні органи </w:t>
      </w:r>
      <w:r w:rsidR="00430CDF">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забезпеч</w:t>
      </w:r>
      <w:r w:rsidR="00053D7C">
        <w:rPr>
          <w:rFonts w:ascii="Times New Roman" w:eastAsia="Times New Roman" w:hAnsi="Times New Roman" w:cs="Times New Roman"/>
          <w:noProof/>
          <w:sz w:val="20"/>
          <w:szCs w:val="20"/>
          <w:lang w:val="uk-UA"/>
        </w:rPr>
        <w:t>ува</w:t>
      </w:r>
      <w:r w:rsidRPr="009F7D37">
        <w:rPr>
          <w:rFonts w:ascii="Times New Roman" w:eastAsia="Times New Roman" w:hAnsi="Times New Roman" w:cs="Times New Roman"/>
          <w:noProof/>
          <w:sz w:val="20"/>
          <w:szCs w:val="20"/>
          <w:lang w:val="uk-UA"/>
        </w:rPr>
        <w:t xml:space="preserve">ти, щоб тарифи на передачу та розподіл були недискримінаційними та </w:t>
      </w:r>
      <w:r w:rsidR="00053D7C">
        <w:rPr>
          <w:rFonts w:ascii="Times New Roman" w:eastAsia="Times New Roman" w:hAnsi="Times New Roman" w:cs="Times New Roman"/>
          <w:noProof/>
          <w:sz w:val="20"/>
          <w:szCs w:val="20"/>
          <w:lang w:val="uk-UA"/>
        </w:rPr>
        <w:t>так</w:t>
      </w:r>
      <w:r w:rsidR="00E7468B">
        <w:rPr>
          <w:rFonts w:ascii="Times New Roman" w:eastAsia="Times New Roman" w:hAnsi="Times New Roman" w:cs="Times New Roman"/>
          <w:noProof/>
          <w:sz w:val="20"/>
          <w:szCs w:val="20"/>
          <w:lang w:val="uk-UA"/>
        </w:rPr>
        <w:t>ими</w:t>
      </w:r>
      <w:r w:rsidR="00053D7C">
        <w:rPr>
          <w:rFonts w:ascii="Times New Roman" w:eastAsia="Times New Roman" w:hAnsi="Times New Roman" w:cs="Times New Roman"/>
          <w:noProof/>
          <w:sz w:val="20"/>
          <w:szCs w:val="20"/>
          <w:lang w:val="uk-UA"/>
        </w:rPr>
        <w:t xml:space="preserve">, що </w:t>
      </w:r>
      <w:r w:rsidRPr="009F7D37">
        <w:rPr>
          <w:rFonts w:ascii="Times New Roman" w:eastAsia="Times New Roman" w:hAnsi="Times New Roman" w:cs="Times New Roman"/>
          <w:noProof/>
          <w:sz w:val="20"/>
          <w:szCs w:val="20"/>
          <w:lang w:val="uk-UA"/>
        </w:rPr>
        <w:t>відобража</w:t>
      </w:r>
      <w:r w:rsidR="00053D7C">
        <w:rPr>
          <w:rFonts w:ascii="Times New Roman" w:eastAsia="Times New Roman" w:hAnsi="Times New Roman" w:cs="Times New Roman"/>
          <w:noProof/>
          <w:sz w:val="20"/>
          <w:szCs w:val="20"/>
          <w:lang w:val="uk-UA"/>
        </w:rPr>
        <w:t>ють</w:t>
      </w:r>
      <w:r w:rsidRPr="009F7D37">
        <w:rPr>
          <w:rFonts w:ascii="Times New Roman" w:eastAsia="Times New Roman" w:hAnsi="Times New Roman" w:cs="Times New Roman"/>
          <w:noProof/>
          <w:sz w:val="20"/>
          <w:szCs w:val="20"/>
          <w:lang w:val="uk-UA"/>
        </w:rPr>
        <w:t xml:space="preserve"> витрати, </w:t>
      </w:r>
      <w:r w:rsidR="00291259">
        <w:rPr>
          <w:rFonts w:ascii="Times New Roman" w:eastAsia="Times New Roman" w:hAnsi="Times New Roman" w:cs="Times New Roman"/>
          <w:noProof/>
          <w:sz w:val="20"/>
          <w:szCs w:val="20"/>
          <w:lang w:val="uk-UA"/>
        </w:rPr>
        <w:t xml:space="preserve">та мали б </w:t>
      </w:r>
      <w:r w:rsidRPr="009F7D37">
        <w:rPr>
          <w:rFonts w:ascii="Times New Roman" w:eastAsia="Times New Roman" w:hAnsi="Times New Roman" w:cs="Times New Roman"/>
          <w:noProof/>
          <w:sz w:val="20"/>
          <w:szCs w:val="20"/>
          <w:lang w:val="uk-UA"/>
        </w:rPr>
        <w:t>враховували довгострокові, граничні</w:t>
      </w:r>
      <w:r w:rsidR="00C53B4D">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D761D1">
        <w:rPr>
          <w:rFonts w:ascii="Times New Roman" w:eastAsia="Times New Roman" w:hAnsi="Times New Roman" w:cs="Times New Roman"/>
          <w:noProof/>
          <w:sz w:val="20"/>
          <w:szCs w:val="20"/>
          <w:lang w:val="uk-UA"/>
        </w:rPr>
        <w:t xml:space="preserve">уникнуті </w:t>
      </w:r>
      <w:r w:rsidRPr="009F7D37">
        <w:rPr>
          <w:rFonts w:ascii="Times New Roman" w:eastAsia="Times New Roman" w:hAnsi="Times New Roman" w:cs="Times New Roman"/>
          <w:noProof/>
          <w:sz w:val="20"/>
          <w:szCs w:val="20"/>
          <w:lang w:val="uk-UA"/>
        </w:rPr>
        <w:t>витрати мереж</w:t>
      </w:r>
      <w:r w:rsidR="00B14900">
        <w:rPr>
          <w:rFonts w:ascii="Times New Roman" w:eastAsia="Times New Roman" w:hAnsi="Times New Roman" w:cs="Times New Roman"/>
          <w:noProof/>
          <w:sz w:val="20"/>
          <w:szCs w:val="20"/>
          <w:lang w:val="uk-UA"/>
        </w:rPr>
        <w:t>і</w:t>
      </w:r>
      <w:r w:rsidR="002462AA">
        <w:rPr>
          <w:rFonts w:ascii="Times New Roman" w:eastAsia="Times New Roman" w:hAnsi="Times New Roman" w:cs="Times New Roman"/>
          <w:noProof/>
          <w:sz w:val="20"/>
          <w:szCs w:val="20"/>
          <w:lang w:val="uk-UA"/>
        </w:rPr>
        <w:t xml:space="preserve"> від</w:t>
      </w:r>
      <w:r w:rsidRPr="009F7D37">
        <w:rPr>
          <w:rFonts w:ascii="Times New Roman" w:eastAsia="Times New Roman" w:hAnsi="Times New Roman" w:cs="Times New Roman"/>
          <w:noProof/>
          <w:sz w:val="20"/>
          <w:szCs w:val="20"/>
          <w:lang w:val="uk-UA"/>
        </w:rPr>
        <w:t xml:space="preserve"> заход</w:t>
      </w:r>
      <w:r w:rsidR="002462AA">
        <w:rPr>
          <w:rFonts w:ascii="Times New Roman" w:eastAsia="Times New Roman" w:hAnsi="Times New Roman" w:cs="Times New Roman"/>
          <w:noProof/>
          <w:sz w:val="20"/>
          <w:szCs w:val="20"/>
          <w:lang w:val="uk-UA"/>
        </w:rPr>
        <w:t>ів</w:t>
      </w:r>
      <w:r w:rsidR="00D51EDB" w:rsidRPr="009F7D37">
        <w:rPr>
          <w:rFonts w:ascii="Times New Roman" w:eastAsia="Times New Roman" w:hAnsi="Times New Roman" w:cs="Times New Roman"/>
          <w:noProof/>
          <w:sz w:val="20"/>
          <w:szCs w:val="20"/>
          <w:lang w:val="uk-UA"/>
        </w:rPr>
        <w:t xml:space="preserve"> управління стороною попиту</w:t>
      </w:r>
      <w:r w:rsidRPr="009F7D37">
        <w:rPr>
          <w:rFonts w:ascii="Times New Roman" w:eastAsia="Times New Roman" w:hAnsi="Times New Roman" w:cs="Times New Roman"/>
          <w:noProof/>
          <w:sz w:val="20"/>
          <w:szCs w:val="20"/>
          <w:lang w:val="uk-UA"/>
        </w:rPr>
        <w:t>.</w:t>
      </w:r>
    </w:p>
    <w:p w14:paraId="7BE83611" w14:textId="08E5A4D9"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(33)</w:t>
      </w:r>
      <w:r w:rsidRPr="009F7D37">
        <w:rPr>
          <w:rFonts w:ascii="Times New Roman" w:eastAsia="Times New Roman" w:hAnsi="Times New Roman" w:cs="Times New Roman"/>
          <w:noProof/>
          <w:sz w:val="20"/>
          <w:szCs w:val="20"/>
          <w:lang w:val="uk-UA"/>
        </w:rPr>
        <w:tab/>
        <w:t xml:space="preserve">Енергетичні регулятори </w:t>
      </w:r>
      <w:r w:rsidR="00940002">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мати повноваження видавати обов’язкові до виконання рішення щодо підприємств у сфері природного газу та накладати ефективні, пропорційні та стриму</w:t>
      </w:r>
      <w:r w:rsidR="00751464">
        <w:rPr>
          <w:rFonts w:ascii="Times New Roman" w:eastAsia="Times New Roman" w:hAnsi="Times New Roman" w:cs="Times New Roman"/>
          <w:noProof/>
          <w:sz w:val="20"/>
          <w:szCs w:val="20"/>
          <w:lang w:val="uk-UA"/>
        </w:rPr>
        <w:t>юч</w:t>
      </w:r>
      <w:r w:rsidRPr="009F7D37">
        <w:rPr>
          <w:rFonts w:ascii="Times New Roman" w:eastAsia="Times New Roman" w:hAnsi="Times New Roman" w:cs="Times New Roman"/>
          <w:noProof/>
          <w:sz w:val="20"/>
          <w:szCs w:val="20"/>
          <w:lang w:val="uk-UA"/>
        </w:rPr>
        <w:t xml:space="preserve">і </w:t>
      </w:r>
      <w:r w:rsidR="0077394F" w:rsidRPr="009F7D37">
        <w:rPr>
          <w:rFonts w:ascii="Times New Roman" w:eastAsia="Times New Roman" w:hAnsi="Times New Roman" w:cs="Times New Roman"/>
          <w:noProof/>
          <w:sz w:val="20"/>
          <w:szCs w:val="20"/>
          <w:lang w:val="uk-UA"/>
        </w:rPr>
        <w:t xml:space="preserve">штрафи </w:t>
      </w:r>
      <w:r w:rsidRPr="009F7D37">
        <w:rPr>
          <w:rFonts w:ascii="Times New Roman" w:eastAsia="Times New Roman" w:hAnsi="Times New Roman" w:cs="Times New Roman"/>
          <w:noProof/>
          <w:sz w:val="20"/>
          <w:szCs w:val="20"/>
          <w:lang w:val="uk-UA"/>
        </w:rPr>
        <w:t>на підприємства у сфері природного газу, які не дотримуються своїх обов’язків, або пропонувати</w:t>
      </w:r>
      <w:r w:rsidR="00701683">
        <w:rPr>
          <w:rFonts w:ascii="Times New Roman" w:eastAsia="Times New Roman" w:hAnsi="Times New Roman" w:cs="Times New Roman"/>
          <w:noProof/>
          <w:sz w:val="20"/>
          <w:szCs w:val="20"/>
          <w:lang w:val="uk-UA"/>
        </w:rPr>
        <w:t>, щоб</w:t>
      </w:r>
      <w:r w:rsidRPr="009F7D37">
        <w:rPr>
          <w:rFonts w:ascii="Times New Roman" w:eastAsia="Times New Roman" w:hAnsi="Times New Roman" w:cs="Times New Roman"/>
          <w:noProof/>
          <w:sz w:val="20"/>
          <w:szCs w:val="20"/>
          <w:lang w:val="uk-UA"/>
        </w:rPr>
        <w:t xml:space="preserve"> компетентн</w:t>
      </w:r>
      <w:r w:rsidR="00701683">
        <w:rPr>
          <w:rFonts w:ascii="Times New Roman" w:eastAsia="Times New Roman" w:hAnsi="Times New Roman" w:cs="Times New Roman"/>
          <w:noProof/>
          <w:sz w:val="20"/>
          <w:szCs w:val="20"/>
          <w:lang w:val="uk-UA"/>
        </w:rPr>
        <w:t>ий</w:t>
      </w:r>
      <w:r w:rsidRPr="009F7D37">
        <w:rPr>
          <w:rFonts w:ascii="Times New Roman" w:eastAsia="Times New Roman" w:hAnsi="Times New Roman" w:cs="Times New Roman"/>
          <w:noProof/>
          <w:sz w:val="20"/>
          <w:szCs w:val="20"/>
          <w:lang w:val="uk-UA"/>
        </w:rPr>
        <w:t xml:space="preserve"> суд накла</w:t>
      </w:r>
      <w:r w:rsidR="00701683">
        <w:rPr>
          <w:rFonts w:ascii="Times New Roman" w:eastAsia="Times New Roman" w:hAnsi="Times New Roman" w:cs="Times New Roman"/>
          <w:noProof/>
          <w:sz w:val="20"/>
          <w:szCs w:val="20"/>
          <w:lang w:val="uk-UA"/>
        </w:rPr>
        <w:t>дав</w:t>
      </w:r>
      <w:r w:rsidRPr="009F7D37">
        <w:rPr>
          <w:rFonts w:ascii="Times New Roman" w:eastAsia="Times New Roman" w:hAnsi="Times New Roman" w:cs="Times New Roman"/>
          <w:noProof/>
          <w:sz w:val="20"/>
          <w:szCs w:val="20"/>
          <w:lang w:val="uk-UA"/>
        </w:rPr>
        <w:t xml:space="preserve"> на них такі </w:t>
      </w:r>
      <w:r w:rsidR="0077394F" w:rsidRPr="009F7D37">
        <w:rPr>
          <w:rFonts w:ascii="Times New Roman" w:eastAsia="Times New Roman" w:hAnsi="Times New Roman" w:cs="Times New Roman"/>
          <w:noProof/>
          <w:sz w:val="20"/>
          <w:szCs w:val="20"/>
          <w:lang w:val="uk-UA"/>
        </w:rPr>
        <w:t>штрафи</w:t>
      </w:r>
      <w:r w:rsidRPr="009F7D37">
        <w:rPr>
          <w:rFonts w:ascii="Times New Roman" w:eastAsia="Times New Roman" w:hAnsi="Times New Roman" w:cs="Times New Roman"/>
          <w:noProof/>
          <w:sz w:val="20"/>
          <w:szCs w:val="20"/>
          <w:lang w:val="uk-UA"/>
        </w:rPr>
        <w:t xml:space="preserve">. Енергетичні регулятори також </w:t>
      </w:r>
      <w:r w:rsidR="00945307">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бути наділені повноваженнями</w:t>
      </w:r>
      <w:r w:rsidR="0077394F" w:rsidRPr="009F7D37">
        <w:rPr>
          <w:rFonts w:ascii="Times New Roman" w:eastAsia="Times New Roman" w:hAnsi="Times New Roman" w:cs="Times New Roman"/>
          <w:noProof/>
          <w:sz w:val="20"/>
          <w:szCs w:val="20"/>
          <w:lang w:val="uk-UA"/>
        </w:rPr>
        <w:t xml:space="preserve"> приймати рішення</w:t>
      </w:r>
      <w:r w:rsidR="005471BE">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незалежно від </w:t>
      </w:r>
      <w:r w:rsidRPr="009F7D37">
        <w:rPr>
          <w:rFonts w:ascii="Times New Roman" w:eastAsia="Times New Roman" w:hAnsi="Times New Roman" w:cs="Times New Roman"/>
          <w:noProof/>
          <w:sz w:val="20"/>
          <w:szCs w:val="20"/>
          <w:lang w:val="uk-UA"/>
        </w:rPr>
        <w:t>застосування правил конкуренції</w:t>
      </w:r>
      <w:r w:rsidR="009245AD">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про відповідні заходи, які забезпечують вигоди споживачів шляхом </w:t>
      </w:r>
      <w:r w:rsidR="00CD5095" w:rsidRPr="009F7D37">
        <w:rPr>
          <w:rFonts w:ascii="Times New Roman" w:eastAsia="Times New Roman" w:hAnsi="Times New Roman" w:cs="Times New Roman"/>
          <w:noProof/>
          <w:sz w:val="20"/>
          <w:szCs w:val="20"/>
          <w:lang w:val="uk-UA"/>
        </w:rPr>
        <w:t xml:space="preserve">просування </w:t>
      </w:r>
      <w:r w:rsidRPr="009F7D37">
        <w:rPr>
          <w:rFonts w:ascii="Times New Roman" w:eastAsia="Times New Roman" w:hAnsi="Times New Roman" w:cs="Times New Roman"/>
          <w:noProof/>
          <w:sz w:val="20"/>
          <w:szCs w:val="20"/>
          <w:lang w:val="uk-UA"/>
        </w:rPr>
        <w:t>ефективн</w:t>
      </w:r>
      <w:r w:rsidR="00CD5095" w:rsidRPr="009F7D37">
        <w:rPr>
          <w:rFonts w:ascii="Times New Roman" w:eastAsia="Times New Roman" w:hAnsi="Times New Roman" w:cs="Times New Roman"/>
          <w:noProof/>
          <w:sz w:val="20"/>
          <w:szCs w:val="20"/>
          <w:lang w:val="uk-UA"/>
        </w:rPr>
        <w:t xml:space="preserve">ої </w:t>
      </w:r>
      <w:r w:rsidRPr="009F7D37">
        <w:rPr>
          <w:rFonts w:ascii="Times New Roman" w:eastAsia="Times New Roman" w:hAnsi="Times New Roman" w:cs="Times New Roman"/>
          <w:noProof/>
          <w:sz w:val="20"/>
          <w:szCs w:val="20"/>
          <w:lang w:val="uk-UA"/>
        </w:rPr>
        <w:t xml:space="preserve">конкуренції, необхідної для належного функціонування внутрішнього ринку природного газу. </w:t>
      </w:r>
      <w:r w:rsidR="0077394F" w:rsidRPr="009F7D37">
        <w:rPr>
          <w:rFonts w:ascii="Times New Roman" w:eastAsia="Times New Roman" w:hAnsi="Times New Roman" w:cs="Times New Roman"/>
          <w:noProof/>
          <w:sz w:val="20"/>
          <w:szCs w:val="20"/>
          <w:lang w:val="uk-UA"/>
        </w:rPr>
        <w:t xml:space="preserve">Створення </w:t>
      </w:r>
      <w:r w:rsidRPr="009F7D37">
        <w:rPr>
          <w:rFonts w:ascii="Times New Roman" w:eastAsia="Times New Roman" w:hAnsi="Times New Roman" w:cs="Times New Roman"/>
          <w:noProof/>
          <w:sz w:val="20"/>
          <w:szCs w:val="20"/>
          <w:lang w:val="uk-UA"/>
        </w:rPr>
        <w:t xml:space="preserve">програм </w:t>
      </w:r>
      <w:r w:rsidR="00856C12">
        <w:rPr>
          <w:rFonts w:ascii="Times New Roman" w:eastAsia="Times New Roman" w:hAnsi="Times New Roman" w:cs="Times New Roman"/>
          <w:noProof/>
          <w:sz w:val="20"/>
          <w:szCs w:val="20"/>
          <w:lang w:val="uk-UA"/>
        </w:rPr>
        <w:t xml:space="preserve">вивільнення </w:t>
      </w:r>
      <w:r w:rsidRPr="009F7D37">
        <w:rPr>
          <w:rFonts w:ascii="Times New Roman" w:eastAsia="Times New Roman" w:hAnsi="Times New Roman" w:cs="Times New Roman"/>
          <w:noProof/>
          <w:sz w:val="20"/>
          <w:szCs w:val="20"/>
          <w:lang w:val="uk-UA"/>
        </w:rPr>
        <w:t xml:space="preserve">газу є одним із можливих заходів, що може бути використаний для </w:t>
      </w:r>
      <w:r w:rsidR="00CD5095" w:rsidRPr="009F7D37">
        <w:rPr>
          <w:rFonts w:ascii="Times New Roman" w:eastAsia="Times New Roman" w:hAnsi="Times New Roman" w:cs="Times New Roman"/>
          <w:noProof/>
          <w:sz w:val="20"/>
          <w:szCs w:val="20"/>
          <w:lang w:val="uk-UA"/>
        </w:rPr>
        <w:t xml:space="preserve">просування </w:t>
      </w:r>
      <w:r w:rsidRPr="009F7D37">
        <w:rPr>
          <w:rFonts w:ascii="Times New Roman" w:eastAsia="Times New Roman" w:hAnsi="Times New Roman" w:cs="Times New Roman"/>
          <w:noProof/>
          <w:sz w:val="20"/>
          <w:szCs w:val="20"/>
          <w:lang w:val="uk-UA"/>
        </w:rPr>
        <w:t>ефективн</w:t>
      </w:r>
      <w:r w:rsidR="00CD5095" w:rsidRPr="009F7D37">
        <w:rPr>
          <w:rFonts w:ascii="Times New Roman" w:eastAsia="Times New Roman" w:hAnsi="Times New Roman" w:cs="Times New Roman"/>
          <w:noProof/>
          <w:sz w:val="20"/>
          <w:szCs w:val="20"/>
          <w:lang w:val="uk-UA"/>
        </w:rPr>
        <w:t xml:space="preserve">ої </w:t>
      </w:r>
      <w:r w:rsidRPr="009F7D37">
        <w:rPr>
          <w:rFonts w:ascii="Times New Roman" w:eastAsia="Times New Roman" w:hAnsi="Times New Roman" w:cs="Times New Roman"/>
          <w:noProof/>
          <w:sz w:val="20"/>
          <w:szCs w:val="20"/>
          <w:lang w:val="uk-UA"/>
        </w:rPr>
        <w:t>конкуренції та забезпечення належного функціонування ринку. Енергетичні регулятори також мають бути наділені повноваженнями сприяти забезпеченню високих стандартів загальносуспільних послуг відповідно до умов відкриття ринку, захисту вразливих споживачів та повній ефективності заходів із захисту споживачів. Ці положення мають</w:t>
      </w:r>
      <w:r w:rsidR="0077394F" w:rsidRPr="009F7D37">
        <w:rPr>
          <w:rFonts w:ascii="Times New Roman" w:eastAsia="Times New Roman" w:hAnsi="Times New Roman" w:cs="Times New Roman"/>
          <w:noProof/>
          <w:sz w:val="20"/>
          <w:szCs w:val="20"/>
          <w:lang w:val="uk-UA"/>
        </w:rPr>
        <w:t xml:space="preserve"> бути</w:t>
      </w:r>
      <w:r w:rsidRPr="009F7D37">
        <w:rPr>
          <w:rFonts w:ascii="Times New Roman" w:eastAsia="Times New Roman" w:hAnsi="Times New Roman" w:cs="Times New Roman"/>
          <w:noProof/>
          <w:sz w:val="20"/>
          <w:szCs w:val="20"/>
          <w:lang w:val="uk-UA"/>
        </w:rPr>
        <w:t xml:space="preserve"> </w:t>
      </w:r>
      <w:r w:rsidR="0077394F" w:rsidRPr="009F7D37">
        <w:rPr>
          <w:rFonts w:ascii="Times New Roman" w:eastAsia="Times New Roman" w:hAnsi="Times New Roman" w:cs="Times New Roman"/>
          <w:noProof/>
          <w:sz w:val="20"/>
          <w:szCs w:val="20"/>
          <w:lang w:val="uk-UA"/>
        </w:rPr>
        <w:t xml:space="preserve">без шкоди чи обмеження для </w:t>
      </w:r>
      <w:r w:rsidRPr="009F7D37">
        <w:rPr>
          <w:rFonts w:ascii="Times New Roman" w:eastAsia="Times New Roman" w:hAnsi="Times New Roman" w:cs="Times New Roman"/>
          <w:noProof/>
          <w:sz w:val="20"/>
          <w:szCs w:val="20"/>
          <w:lang w:val="uk-UA"/>
        </w:rPr>
        <w:t>повноважен</w:t>
      </w:r>
      <w:r w:rsidR="0077394F" w:rsidRPr="009F7D37">
        <w:rPr>
          <w:rFonts w:ascii="Times New Roman" w:eastAsia="Times New Roman" w:hAnsi="Times New Roman" w:cs="Times New Roman"/>
          <w:noProof/>
          <w:sz w:val="20"/>
          <w:szCs w:val="20"/>
          <w:lang w:val="uk-UA"/>
        </w:rPr>
        <w:t xml:space="preserve">ь </w:t>
      </w:r>
      <w:r w:rsidRPr="009F7D37">
        <w:rPr>
          <w:rFonts w:ascii="Times New Roman" w:eastAsia="Times New Roman" w:hAnsi="Times New Roman" w:cs="Times New Roman"/>
          <w:noProof/>
          <w:sz w:val="20"/>
          <w:szCs w:val="20"/>
          <w:lang w:val="uk-UA"/>
        </w:rPr>
        <w:t xml:space="preserve">Комісії щодо застосування правил конкуренції, включаючи оцінку злиттів </w:t>
      </w:r>
      <w:r w:rsidR="00990D95">
        <w:rPr>
          <w:rFonts w:ascii="Times New Roman" w:eastAsia="Times New Roman" w:hAnsi="Times New Roman" w:cs="Times New Roman"/>
          <w:noProof/>
          <w:sz w:val="20"/>
          <w:szCs w:val="20"/>
          <w:lang w:val="uk-UA"/>
        </w:rPr>
        <w:t>у вимірі</w:t>
      </w:r>
      <w:r w:rsidRPr="009F7D37">
        <w:rPr>
          <w:rFonts w:ascii="Times New Roman" w:eastAsia="Times New Roman" w:hAnsi="Times New Roman" w:cs="Times New Roman"/>
          <w:noProof/>
          <w:sz w:val="20"/>
          <w:szCs w:val="20"/>
          <w:lang w:val="uk-UA"/>
        </w:rPr>
        <w:t xml:space="preserve"> Співтовариства</w:t>
      </w:r>
      <w:r w:rsidR="003D7A74">
        <w:rPr>
          <w:rFonts w:ascii="Times New Roman" w:eastAsia="Times New Roman" w:hAnsi="Times New Roman" w:cs="Times New Roman"/>
          <w:noProof/>
          <w:sz w:val="20"/>
          <w:szCs w:val="20"/>
          <w:lang w:val="uk-UA"/>
        </w:rPr>
        <w:t>,</w:t>
      </w:r>
      <w:r w:rsidR="000F4ABF">
        <w:rPr>
          <w:rFonts w:ascii="Times New Roman" w:eastAsia="Times New Roman" w:hAnsi="Times New Roman" w:cs="Times New Roman"/>
          <w:noProof/>
          <w:sz w:val="20"/>
          <w:szCs w:val="20"/>
          <w:lang w:val="uk-UA"/>
        </w:rPr>
        <w:t xml:space="preserve"> та </w:t>
      </w:r>
      <w:r w:rsidRPr="009F7D37">
        <w:rPr>
          <w:rFonts w:ascii="Times New Roman" w:eastAsia="Times New Roman" w:hAnsi="Times New Roman" w:cs="Times New Roman"/>
          <w:noProof/>
          <w:sz w:val="20"/>
          <w:szCs w:val="20"/>
          <w:lang w:val="uk-UA"/>
        </w:rPr>
        <w:t xml:space="preserve">правил внутрішнього ринку, таких як </w:t>
      </w:r>
      <w:r w:rsidR="003D7A74">
        <w:rPr>
          <w:rFonts w:ascii="Times New Roman" w:eastAsia="Times New Roman" w:hAnsi="Times New Roman" w:cs="Times New Roman"/>
          <w:noProof/>
          <w:sz w:val="20"/>
          <w:szCs w:val="20"/>
          <w:lang w:val="uk-UA"/>
        </w:rPr>
        <w:t>вільний</w:t>
      </w:r>
      <w:r w:rsidRPr="009F7D37">
        <w:rPr>
          <w:rFonts w:ascii="Times New Roman" w:eastAsia="Times New Roman" w:hAnsi="Times New Roman" w:cs="Times New Roman"/>
          <w:noProof/>
          <w:sz w:val="20"/>
          <w:szCs w:val="20"/>
          <w:lang w:val="uk-UA"/>
        </w:rPr>
        <w:t xml:space="preserve"> рух капіталу. Незалежним органом, до якого </w:t>
      </w:r>
      <w:r w:rsidR="009B6118" w:rsidRPr="009F7D37">
        <w:rPr>
          <w:rFonts w:ascii="Times New Roman" w:eastAsia="Times New Roman" w:hAnsi="Times New Roman" w:cs="Times New Roman"/>
          <w:noProof/>
          <w:sz w:val="20"/>
          <w:szCs w:val="20"/>
          <w:lang w:val="uk-UA"/>
        </w:rPr>
        <w:t>сторона</w:t>
      </w:r>
      <w:r w:rsidRPr="009F7D37">
        <w:rPr>
          <w:rFonts w:ascii="Times New Roman" w:eastAsia="Times New Roman" w:hAnsi="Times New Roman" w:cs="Times New Roman"/>
          <w:noProof/>
          <w:sz w:val="20"/>
          <w:szCs w:val="20"/>
          <w:lang w:val="uk-UA"/>
        </w:rPr>
        <w:t xml:space="preserve">, яка зазнала впливу </w:t>
      </w:r>
      <w:r w:rsidR="00841676">
        <w:rPr>
          <w:rFonts w:ascii="Times New Roman" w:eastAsia="Times New Roman" w:hAnsi="Times New Roman" w:cs="Times New Roman"/>
          <w:noProof/>
          <w:sz w:val="20"/>
          <w:szCs w:val="20"/>
          <w:lang w:val="uk-UA"/>
        </w:rPr>
        <w:t>від</w:t>
      </w:r>
      <w:r w:rsidR="009B6118"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рішення національного регулятора, має право </w:t>
      </w:r>
      <w:r w:rsidR="00554EE4">
        <w:rPr>
          <w:rFonts w:ascii="Times New Roman" w:eastAsia="Times New Roman" w:hAnsi="Times New Roman" w:cs="Times New Roman"/>
          <w:noProof/>
          <w:sz w:val="20"/>
          <w:szCs w:val="20"/>
          <w:lang w:val="uk-UA"/>
        </w:rPr>
        <w:t>на апеляцію</w:t>
      </w:r>
      <w:r w:rsidRPr="009F7D37">
        <w:rPr>
          <w:rFonts w:ascii="Times New Roman" w:eastAsia="Times New Roman" w:hAnsi="Times New Roman" w:cs="Times New Roman"/>
          <w:noProof/>
          <w:sz w:val="20"/>
          <w:szCs w:val="20"/>
          <w:lang w:val="uk-UA"/>
        </w:rPr>
        <w:t xml:space="preserve">, </w:t>
      </w:r>
      <w:r w:rsidR="003839C6">
        <w:rPr>
          <w:rFonts w:ascii="Times New Roman" w:eastAsia="Times New Roman" w:hAnsi="Times New Roman" w:cs="Times New Roman"/>
          <w:noProof/>
          <w:sz w:val="20"/>
          <w:szCs w:val="20"/>
          <w:lang w:val="uk-UA"/>
        </w:rPr>
        <w:t>міг би</w:t>
      </w:r>
      <w:r w:rsidRPr="009F7D37">
        <w:rPr>
          <w:rFonts w:ascii="Times New Roman" w:eastAsia="Times New Roman" w:hAnsi="Times New Roman" w:cs="Times New Roman"/>
          <w:noProof/>
          <w:sz w:val="20"/>
          <w:szCs w:val="20"/>
          <w:lang w:val="uk-UA"/>
        </w:rPr>
        <w:t xml:space="preserve"> бути суд або інший арбітражний орган, </w:t>
      </w:r>
      <w:r w:rsidR="00D51EDB" w:rsidRPr="009F7D37">
        <w:rPr>
          <w:rFonts w:ascii="Times New Roman" w:eastAsia="Times New Roman" w:hAnsi="Times New Roman" w:cs="Times New Roman"/>
          <w:noProof/>
          <w:sz w:val="20"/>
          <w:szCs w:val="20"/>
          <w:lang w:val="uk-UA"/>
        </w:rPr>
        <w:t>наділений повноваженнями</w:t>
      </w:r>
      <w:r w:rsidR="00D51EDB" w:rsidRPr="009F7D37" w:rsidDel="00D51EDB">
        <w:rPr>
          <w:rFonts w:ascii="Times New Roman" w:eastAsia="Times New Roman" w:hAnsi="Times New Roman" w:cs="Times New Roman"/>
          <w:noProof/>
          <w:sz w:val="20"/>
          <w:szCs w:val="20"/>
          <w:lang w:val="uk-UA"/>
        </w:rPr>
        <w:t xml:space="preserve"> </w:t>
      </w:r>
      <w:r w:rsidR="004D4402">
        <w:rPr>
          <w:rFonts w:ascii="Times New Roman" w:eastAsia="Times New Roman" w:hAnsi="Times New Roman" w:cs="Times New Roman"/>
          <w:noProof/>
          <w:sz w:val="20"/>
          <w:szCs w:val="20"/>
          <w:lang w:val="uk-UA"/>
        </w:rPr>
        <w:t>проводити</w:t>
      </w:r>
      <w:r w:rsidRPr="009F7D37">
        <w:rPr>
          <w:rFonts w:ascii="Times New Roman" w:eastAsia="Times New Roman" w:hAnsi="Times New Roman" w:cs="Times New Roman"/>
          <w:noProof/>
          <w:sz w:val="20"/>
          <w:szCs w:val="20"/>
          <w:lang w:val="uk-UA"/>
        </w:rPr>
        <w:t xml:space="preserve"> судовий перегляд.</w:t>
      </w:r>
    </w:p>
    <w:p w14:paraId="166F1B2C" w14:textId="672707C7"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(34)</w:t>
      </w:r>
      <w:r w:rsidRPr="009F7D37">
        <w:rPr>
          <w:rFonts w:ascii="Times New Roman" w:eastAsia="Times New Roman" w:hAnsi="Times New Roman" w:cs="Times New Roman"/>
          <w:noProof/>
          <w:sz w:val="20"/>
          <w:szCs w:val="20"/>
          <w:lang w:val="uk-UA"/>
        </w:rPr>
        <w:tab/>
        <w:t xml:space="preserve">Будь-яка гармонізація повноважень національних </w:t>
      </w:r>
      <w:r w:rsidR="00857CA3">
        <w:rPr>
          <w:rFonts w:ascii="Times New Roman" w:eastAsia="Times New Roman" w:hAnsi="Times New Roman" w:cs="Times New Roman"/>
          <w:noProof/>
          <w:sz w:val="20"/>
          <w:szCs w:val="20"/>
          <w:lang w:val="uk-UA"/>
        </w:rPr>
        <w:t xml:space="preserve">регуляторних </w:t>
      </w:r>
      <w:r w:rsidRPr="009F7D37">
        <w:rPr>
          <w:rFonts w:ascii="Times New Roman" w:eastAsia="Times New Roman" w:hAnsi="Times New Roman" w:cs="Times New Roman"/>
          <w:noProof/>
          <w:sz w:val="20"/>
          <w:szCs w:val="20"/>
          <w:lang w:val="uk-UA"/>
        </w:rPr>
        <w:t xml:space="preserve">органів </w:t>
      </w:r>
      <w:r w:rsidR="00173339">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включати повноваження надавати </w:t>
      </w:r>
      <w:r w:rsidR="009B6118" w:rsidRPr="009F7D37">
        <w:rPr>
          <w:rFonts w:ascii="Times New Roman" w:eastAsia="Times New Roman" w:hAnsi="Times New Roman" w:cs="Times New Roman"/>
          <w:noProof/>
          <w:sz w:val="20"/>
          <w:szCs w:val="20"/>
          <w:lang w:val="uk-UA"/>
        </w:rPr>
        <w:t xml:space="preserve">стимули </w:t>
      </w:r>
      <w:r w:rsidRPr="009F7D37">
        <w:rPr>
          <w:rFonts w:ascii="Times New Roman" w:eastAsia="Times New Roman" w:hAnsi="Times New Roman" w:cs="Times New Roman"/>
          <w:noProof/>
          <w:sz w:val="20"/>
          <w:szCs w:val="20"/>
          <w:lang w:val="uk-UA"/>
        </w:rPr>
        <w:t>підприємствам у сфері природного газу та накладати ефективні, пропорційні та стриму</w:t>
      </w:r>
      <w:r w:rsidR="00804AE5">
        <w:rPr>
          <w:rFonts w:ascii="Times New Roman" w:eastAsia="Times New Roman" w:hAnsi="Times New Roman" w:cs="Times New Roman"/>
          <w:noProof/>
          <w:sz w:val="20"/>
          <w:szCs w:val="20"/>
          <w:lang w:val="uk-UA"/>
        </w:rPr>
        <w:t>ючі</w:t>
      </w:r>
      <w:r w:rsidRPr="009F7D37">
        <w:rPr>
          <w:rFonts w:ascii="Times New Roman" w:eastAsia="Times New Roman" w:hAnsi="Times New Roman" w:cs="Times New Roman"/>
          <w:noProof/>
          <w:sz w:val="20"/>
          <w:szCs w:val="20"/>
          <w:lang w:val="uk-UA"/>
        </w:rPr>
        <w:t xml:space="preserve"> </w:t>
      </w:r>
      <w:r w:rsidR="009B6118" w:rsidRPr="009F7D37">
        <w:rPr>
          <w:rFonts w:ascii="Times New Roman" w:eastAsia="Times New Roman" w:hAnsi="Times New Roman" w:cs="Times New Roman"/>
          <w:noProof/>
          <w:sz w:val="20"/>
          <w:szCs w:val="20"/>
          <w:lang w:val="uk-UA"/>
        </w:rPr>
        <w:t xml:space="preserve">штрафи </w:t>
      </w:r>
      <w:r w:rsidRPr="009F7D37">
        <w:rPr>
          <w:rFonts w:ascii="Times New Roman" w:eastAsia="Times New Roman" w:hAnsi="Times New Roman" w:cs="Times New Roman"/>
          <w:noProof/>
          <w:sz w:val="20"/>
          <w:szCs w:val="20"/>
          <w:lang w:val="uk-UA"/>
        </w:rPr>
        <w:t xml:space="preserve">на підприємства у сфері природного газу або пропонувати компетентному суду накласти такі </w:t>
      </w:r>
      <w:r w:rsidR="009B6118" w:rsidRPr="009F7D37">
        <w:rPr>
          <w:rFonts w:ascii="Times New Roman" w:eastAsia="Times New Roman" w:hAnsi="Times New Roman" w:cs="Times New Roman"/>
          <w:noProof/>
          <w:sz w:val="20"/>
          <w:szCs w:val="20"/>
          <w:lang w:val="uk-UA"/>
        </w:rPr>
        <w:t>штрафи</w:t>
      </w:r>
      <w:r w:rsidRPr="009F7D37">
        <w:rPr>
          <w:rFonts w:ascii="Times New Roman" w:eastAsia="Times New Roman" w:hAnsi="Times New Roman" w:cs="Times New Roman"/>
          <w:noProof/>
          <w:sz w:val="20"/>
          <w:szCs w:val="20"/>
          <w:lang w:val="uk-UA"/>
        </w:rPr>
        <w:t xml:space="preserve">. Крім того, регуляторні органи </w:t>
      </w:r>
      <w:r w:rsidR="000B1BF4">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мати повноваження </w:t>
      </w:r>
      <w:r w:rsidR="009B6118" w:rsidRPr="009F7D37">
        <w:rPr>
          <w:rFonts w:ascii="Times New Roman" w:eastAsia="Times New Roman" w:hAnsi="Times New Roman" w:cs="Times New Roman"/>
          <w:noProof/>
          <w:sz w:val="20"/>
          <w:szCs w:val="20"/>
          <w:lang w:val="uk-UA"/>
        </w:rPr>
        <w:t xml:space="preserve">вимагати </w:t>
      </w:r>
      <w:r w:rsidRPr="009F7D37">
        <w:rPr>
          <w:rFonts w:ascii="Times New Roman" w:eastAsia="Times New Roman" w:hAnsi="Times New Roman" w:cs="Times New Roman"/>
          <w:noProof/>
          <w:sz w:val="20"/>
          <w:szCs w:val="20"/>
          <w:lang w:val="uk-UA"/>
        </w:rPr>
        <w:t xml:space="preserve">відповідну інформацію в підприємств у сфері природного газу, проводити </w:t>
      </w:r>
      <w:r w:rsidR="00D51EDB" w:rsidRPr="009F7D37">
        <w:rPr>
          <w:rFonts w:ascii="Times New Roman" w:eastAsia="Times New Roman" w:hAnsi="Times New Roman" w:cs="Times New Roman"/>
          <w:noProof/>
          <w:sz w:val="20"/>
          <w:szCs w:val="20"/>
          <w:lang w:val="uk-UA"/>
        </w:rPr>
        <w:t xml:space="preserve">належні </w:t>
      </w:r>
      <w:r w:rsidRPr="009F7D37">
        <w:rPr>
          <w:rFonts w:ascii="Times New Roman" w:eastAsia="Times New Roman" w:hAnsi="Times New Roman" w:cs="Times New Roman"/>
          <w:noProof/>
          <w:sz w:val="20"/>
          <w:szCs w:val="20"/>
          <w:lang w:val="uk-UA"/>
        </w:rPr>
        <w:t xml:space="preserve">та достатні розслідування та вирішувати </w:t>
      </w:r>
      <w:r w:rsidRPr="004D29CD">
        <w:rPr>
          <w:rFonts w:ascii="Times New Roman" w:eastAsia="Times New Roman" w:hAnsi="Times New Roman" w:cs="Times New Roman"/>
          <w:noProof/>
          <w:sz w:val="20"/>
          <w:szCs w:val="20"/>
          <w:lang w:val="uk-UA"/>
        </w:rPr>
        <w:t>спори.</w:t>
      </w:r>
    </w:p>
    <w:p w14:paraId="3F72172A" w14:textId="608C44A6"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(35)</w:t>
      </w:r>
      <w:r w:rsidRPr="009F7D37">
        <w:rPr>
          <w:rFonts w:ascii="Times New Roman" w:eastAsia="Times New Roman" w:hAnsi="Times New Roman" w:cs="Times New Roman"/>
          <w:noProof/>
          <w:sz w:val="20"/>
          <w:szCs w:val="20"/>
          <w:lang w:val="uk-UA"/>
        </w:rPr>
        <w:tab/>
        <w:t xml:space="preserve">Інвестиції в </w:t>
      </w:r>
      <w:r w:rsidR="009B6118" w:rsidRPr="009F7D37">
        <w:rPr>
          <w:rFonts w:ascii="Times New Roman" w:eastAsia="Times New Roman" w:hAnsi="Times New Roman" w:cs="Times New Roman"/>
          <w:noProof/>
          <w:sz w:val="20"/>
          <w:szCs w:val="20"/>
          <w:lang w:val="uk-UA"/>
        </w:rPr>
        <w:t xml:space="preserve">основну </w:t>
      </w:r>
      <w:r w:rsidRPr="009F7D37">
        <w:rPr>
          <w:rFonts w:ascii="Times New Roman" w:eastAsia="Times New Roman" w:hAnsi="Times New Roman" w:cs="Times New Roman"/>
          <w:noProof/>
          <w:sz w:val="20"/>
          <w:szCs w:val="20"/>
          <w:lang w:val="uk-UA"/>
        </w:rPr>
        <w:t xml:space="preserve">нову інфраструктуру мають активно </w:t>
      </w:r>
      <w:r w:rsidR="00CD5095" w:rsidRPr="009F7D37">
        <w:rPr>
          <w:rFonts w:ascii="Times New Roman" w:eastAsia="Times New Roman" w:hAnsi="Times New Roman" w:cs="Times New Roman"/>
          <w:noProof/>
          <w:sz w:val="20"/>
          <w:szCs w:val="20"/>
          <w:lang w:val="uk-UA"/>
        </w:rPr>
        <w:t>просуватись</w:t>
      </w:r>
      <w:r w:rsidRPr="009F7D37">
        <w:rPr>
          <w:rFonts w:ascii="Times New Roman" w:eastAsia="Times New Roman" w:hAnsi="Times New Roman" w:cs="Times New Roman"/>
          <w:noProof/>
          <w:sz w:val="20"/>
          <w:szCs w:val="20"/>
          <w:lang w:val="uk-UA"/>
        </w:rPr>
        <w:t xml:space="preserve">, забезпечуючи при цьому належне функціонування внутрішнього ринку природного газу. З метою </w:t>
      </w:r>
      <w:r w:rsidRPr="009F7D37">
        <w:rPr>
          <w:rFonts w:ascii="Times New Roman" w:eastAsia="Times New Roman" w:hAnsi="Times New Roman" w:cs="Times New Roman"/>
          <w:noProof/>
          <w:sz w:val="20"/>
          <w:szCs w:val="20"/>
          <w:lang w:val="uk-UA"/>
        </w:rPr>
        <w:lastRenderedPageBreak/>
        <w:t>посилення позитивного впливу інфраструктурних проєктів</w:t>
      </w:r>
      <w:r w:rsidR="0050594D">
        <w:rPr>
          <w:rFonts w:ascii="Times New Roman" w:eastAsia="Times New Roman" w:hAnsi="Times New Roman" w:cs="Times New Roman"/>
          <w:noProof/>
          <w:sz w:val="20"/>
          <w:szCs w:val="20"/>
          <w:lang w:val="uk-UA"/>
        </w:rPr>
        <w:t xml:space="preserve">, </w:t>
      </w:r>
      <w:r w:rsidR="00E54310">
        <w:rPr>
          <w:rFonts w:ascii="Times New Roman" w:eastAsia="Times New Roman" w:hAnsi="Times New Roman" w:cs="Times New Roman"/>
          <w:noProof/>
          <w:sz w:val="20"/>
          <w:szCs w:val="20"/>
          <w:lang w:val="uk-UA"/>
        </w:rPr>
        <w:t>як</w:t>
      </w:r>
      <w:r w:rsidR="007E326A">
        <w:rPr>
          <w:rFonts w:ascii="Times New Roman" w:eastAsia="Times New Roman" w:hAnsi="Times New Roman" w:cs="Times New Roman"/>
          <w:noProof/>
          <w:sz w:val="20"/>
          <w:szCs w:val="20"/>
          <w:lang w:val="uk-UA"/>
        </w:rPr>
        <w:t>им</w:t>
      </w:r>
      <w:r w:rsidRPr="009F7D37">
        <w:rPr>
          <w:rFonts w:ascii="Times New Roman" w:eastAsia="Times New Roman" w:hAnsi="Times New Roman" w:cs="Times New Roman"/>
          <w:noProof/>
          <w:sz w:val="20"/>
          <w:szCs w:val="20"/>
          <w:lang w:val="uk-UA"/>
        </w:rPr>
        <w:t xml:space="preserve"> </w:t>
      </w:r>
      <w:r w:rsidR="007E326A">
        <w:rPr>
          <w:rFonts w:ascii="Times New Roman" w:eastAsia="Times New Roman" w:hAnsi="Times New Roman" w:cs="Times New Roman"/>
          <w:noProof/>
          <w:sz w:val="20"/>
          <w:szCs w:val="20"/>
          <w:lang w:val="uk-UA"/>
        </w:rPr>
        <w:t>надано</w:t>
      </w:r>
      <w:r w:rsidR="0050594D">
        <w:rPr>
          <w:rFonts w:ascii="Times New Roman" w:eastAsia="Times New Roman" w:hAnsi="Times New Roman" w:cs="Times New Roman"/>
          <w:noProof/>
          <w:sz w:val="20"/>
          <w:szCs w:val="20"/>
          <w:lang w:val="uk-UA"/>
        </w:rPr>
        <w:t xml:space="preserve"> </w:t>
      </w:r>
      <w:r w:rsidR="0050594D" w:rsidRPr="009F7D37">
        <w:rPr>
          <w:rFonts w:ascii="Times New Roman" w:eastAsia="Times New Roman" w:hAnsi="Times New Roman" w:cs="Times New Roman"/>
          <w:noProof/>
          <w:sz w:val="20"/>
          <w:szCs w:val="20"/>
          <w:lang w:val="uk-UA"/>
        </w:rPr>
        <w:t>звільнен</w:t>
      </w:r>
      <w:r w:rsidR="007E326A">
        <w:rPr>
          <w:rFonts w:ascii="Times New Roman" w:eastAsia="Times New Roman" w:hAnsi="Times New Roman" w:cs="Times New Roman"/>
          <w:noProof/>
          <w:sz w:val="20"/>
          <w:szCs w:val="20"/>
          <w:lang w:val="uk-UA"/>
        </w:rPr>
        <w:t>ня</w:t>
      </w:r>
      <w:r w:rsidR="0050594D">
        <w:rPr>
          <w:rFonts w:ascii="Times New Roman" w:eastAsia="Times New Roman" w:hAnsi="Times New Roman" w:cs="Times New Roman"/>
          <w:noProof/>
          <w:sz w:val="20"/>
          <w:szCs w:val="20"/>
          <w:lang w:val="uk-UA"/>
        </w:rPr>
        <w:t>,</w:t>
      </w:r>
      <w:r w:rsidR="0050594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на конкуренцію та безпеку постачання</w:t>
      </w:r>
      <w:r w:rsidR="00AF3224">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ринковий інтерес </w:t>
      </w:r>
      <w:r w:rsidR="00480678">
        <w:rPr>
          <w:rFonts w:ascii="Times New Roman" w:eastAsia="Times New Roman" w:hAnsi="Times New Roman" w:cs="Times New Roman"/>
          <w:noProof/>
          <w:sz w:val="20"/>
          <w:szCs w:val="20"/>
          <w:lang w:val="uk-UA"/>
        </w:rPr>
        <w:t>на</w:t>
      </w:r>
      <w:r w:rsidR="007B5C9A">
        <w:rPr>
          <w:rFonts w:ascii="Times New Roman" w:eastAsia="Times New Roman" w:hAnsi="Times New Roman" w:cs="Times New Roman"/>
          <w:noProof/>
          <w:sz w:val="20"/>
          <w:szCs w:val="20"/>
          <w:lang w:val="uk-UA"/>
        </w:rPr>
        <w:t xml:space="preserve"> </w:t>
      </w:r>
      <w:r w:rsidR="007B5C9A" w:rsidRPr="009F7D37">
        <w:rPr>
          <w:rFonts w:ascii="Times New Roman" w:eastAsia="Times New Roman" w:hAnsi="Times New Roman" w:cs="Times New Roman"/>
          <w:noProof/>
          <w:sz w:val="20"/>
          <w:szCs w:val="20"/>
          <w:lang w:val="uk-UA"/>
        </w:rPr>
        <w:t>етап</w:t>
      </w:r>
      <w:r w:rsidR="00480678">
        <w:rPr>
          <w:rFonts w:ascii="Times New Roman" w:eastAsia="Times New Roman" w:hAnsi="Times New Roman" w:cs="Times New Roman"/>
          <w:noProof/>
          <w:sz w:val="20"/>
          <w:szCs w:val="20"/>
          <w:lang w:val="uk-UA"/>
        </w:rPr>
        <w:t>і</w:t>
      </w:r>
      <w:r w:rsidR="007B5C9A" w:rsidRPr="009F7D37">
        <w:rPr>
          <w:rFonts w:ascii="Times New Roman" w:eastAsia="Times New Roman" w:hAnsi="Times New Roman" w:cs="Times New Roman"/>
          <w:noProof/>
          <w:sz w:val="20"/>
          <w:szCs w:val="20"/>
          <w:lang w:val="uk-UA"/>
        </w:rPr>
        <w:t xml:space="preserve"> планування проєкту </w:t>
      </w:r>
      <w:r w:rsidR="00F27D6C">
        <w:rPr>
          <w:rFonts w:ascii="Times New Roman" w:eastAsia="Times New Roman" w:hAnsi="Times New Roman" w:cs="Times New Roman"/>
          <w:noProof/>
          <w:sz w:val="20"/>
          <w:szCs w:val="20"/>
          <w:lang w:val="uk-UA"/>
        </w:rPr>
        <w:t>мав би</w:t>
      </w:r>
      <w:r w:rsidRPr="009F7D37">
        <w:rPr>
          <w:rFonts w:ascii="Times New Roman" w:eastAsia="Times New Roman" w:hAnsi="Times New Roman" w:cs="Times New Roman"/>
          <w:noProof/>
          <w:sz w:val="20"/>
          <w:szCs w:val="20"/>
          <w:lang w:val="uk-UA"/>
        </w:rPr>
        <w:t xml:space="preserve"> бути </w:t>
      </w:r>
      <w:r w:rsidR="00F27D6C">
        <w:rPr>
          <w:rFonts w:ascii="Times New Roman" w:eastAsia="Times New Roman" w:hAnsi="Times New Roman" w:cs="Times New Roman"/>
          <w:noProof/>
          <w:sz w:val="20"/>
          <w:szCs w:val="20"/>
          <w:lang w:val="uk-UA"/>
        </w:rPr>
        <w:t>випробуваний та</w:t>
      </w:r>
      <w:r w:rsidRPr="009F7D37">
        <w:rPr>
          <w:rFonts w:ascii="Times New Roman" w:eastAsia="Times New Roman" w:hAnsi="Times New Roman" w:cs="Times New Roman"/>
          <w:noProof/>
          <w:sz w:val="20"/>
          <w:szCs w:val="20"/>
          <w:lang w:val="uk-UA"/>
        </w:rPr>
        <w:t xml:space="preserve"> </w:t>
      </w:r>
      <w:r w:rsidR="00471E24" w:rsidRPr="009F7D37">
        <w:rPr>
          <w:rFonts w:ascii="Times New Roman" w:eastAsia="Times New Roman" w:hAnsi="Times New Roman" w:cs="Times New Roman"/>
          <w:noProof/>
          <w:sz w:val="20"/>
          <w:szCs w:val="20"/>
          <w:lang w:val="uk-UA"/>
        </w:rPr>
        <w:t xml:space="preserve">правила управління перевантаженнями </w:t>
      </w:r>
      <w:r w:rsidR="00471E24">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бути впроваджені. </w:t>
      </w:r>
      <w:r w:rsidR="00D51EDB" w:rsidRPr="009F7D37">
        <w:rPr>
          <w:rFonts w:ascii="Times New Roman" w:eastAsia="Times New Roman" w:hAnsi="Times New Roman" w:cs="Times New Roman"/>
          <w:noProof/>
          <w:sz w:val="20"/>
          <w:szCs w:val="20"/>
          <w:lang w:val="uk-UA"/>
        </w:rPr>
        <w:t>У тих випадках, де</w:t>
      </w:r>
      <w:r w:rsidR="00D51EDB" w:rsidRPr="009F7D37" w:rsidDel="00D51EDB">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інфраструктура розташована на території більш ніж однієї держави-члена, Агентство з питань співробітництва енергетичних регуляторів, </w:t>
      </w:r>
      <w:r w:rsidR="005B376F">
        <w:rPr>
          <w:rFonts w:ascii="Times New Roman" w:eastAsia="Times New Roman" w:hAnsi="Times New Roman" w:cs="Times New Roman"/>
          <w:noProof/>
          <w:sz w:val="20"/>
          <w:szCs w:val="20"/>
          <w:lang w:val="uk-UA"/>
        </w:rPr>
        <w:t>засноване</w:t>
      </w:r>
      <w:r w:rsidRPr="009F7D37">
        <w:rPr>
          <w:rFonts w:ascii="Times New Roman" w:eastAsia="Times New Roman" w:hAnsi="Times New Roman" w:cs="Times New Roman"/>
          <w:noProof/>
          <w:sz w:val="20"/>
          <w:szCs w:val="20"/>
          <w:lang w:val="uk-UA"/>
        </w:rPr>
        <w:t xml:space="preserve"> Регламент</w:t>
      </w:r>
      <w:r w:rsidR="005B376F">
        <w:rPr>
          <w:rFonts w:ascii="Times New Roman" w:eastAsia="Times New Roman" w:hAnsi="Times New Roman" w:cs="Times New Roman"/>
          <w:noProof/>
          <w:sz w:val="20"/>
          <w:szCs w:val="20"/>
          <w:lang w:val="uk-UA"/>
        </w:rPr>
        <w:t>ом</w:t>
      </w:r>
      <w:r w:rsidRPr="009F7D37">
        <w:rPr>
          <w:rFonts w:ascii="Times New Roman" w:eastAsia="Times New Roman" w:hAnsi="Times New Roman" w:cs="Times New Roman"/>
          <w:noProof/>
          <w:sz w:val="20"/>
          <w:szCs w:val="20"/>
          <w:lang w:val="uk-UA"/>
        </w:rPr>
        <w:t> (ЄС)</w:t>
      </w:r>
      <w:r w:rsidR="00EA60F0">
        <w:rPr>
          <w:rFonts w:ascii="Times New Roman" w:eastAsia="Times New Roman" w:hAnsi="Times New Roman" w:cs="Times New Roman"/>
          <w:noProof/>
          <w:sz w:val="20"/>
          <w:szCs w:val="20"/>
          <w:lang w:val="en-US"/>
        </w:rPr>
        <w:t xml:space="preserve"> </w:t>
      </w:r>
      <w:r w:rsidRPr="009F7D37">
        <w:rPr>
          <w:rFonts w:ascii="Times New Roman" w:eastAsia="Times New Roman" w:hAnsi="Times New Roman" w:cs="Times New Roman"/>
          <w:noProof/>
          <w:sz w:val="20"/>
          <w:szCs w:val="20"/>
          <w:lang w:val="uk-UA"/>
        </w:rPr>
        <w:t>№ 713/2009</w:t>
      </w:r>
      <w:r w:rsidR="00D602A6">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Європейського</w:t>
      </w:r>
      <w:r w:rsidR="00D602A6">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Парламенту і Ради від 13</w:t>
      </w:r>
      <w:r w:rsidR="00D51EDB"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липня 2009</w:t>
      </w:r>
      <w:r w:rsidR="00D51EDB"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року</w:t>
      </w:r>
      <w:r w:rsidR="00B05B45">
        <w:rPr>
          <w:rFonts w:ascii="Times New Roman" w:eastAsia="Times New Roman" w:hAnsi="Times New Roman" w:cs="Times New Roman"/>
          <w:noProof/>
          <w:sz w:val="20"/>
          <w:szCs w:val="20"/>
          <w:lang w:val="uk-UA"/>
        </w:rPr>
        <w:t xml:space="preserve">, що </w:t>
      </w:r>
      <w:r w:rsidRPr="009F7D37">
        <w:rPr>
          <w:rFonts w:ascii="Times New Roman" w:eastAsia="Times New Roman" w:hAnsi="Times New Roman" w:cs="Times New Roman"/>
          <w:noProof/>
          <w:sz w:val="20"/>
          <w:szCs w:val="20"/>
          <w:lang w:val="uk-UA"/>
        </w:rPr>
        <w:t>засн</w:t>
      </w:r>
      <w:r w:rsidR="00B05B45">
        <w:rPr>
          <w:rFonts w:ascii="Times New Roman" w:eastAsia="Times New Roman" w:hAnsi="Times New Roman" w:cs="Times New Roman"/>
          <w:noProof/>
          <w:sz w:val="20"/>
          <w:szCs w:val="20"/>
          <w:lang w:val="uk-UA"/>
        </w:rPr>
        <w:t>овує</w:t>
      </w:r>
      <w:r w:rsidRPr="009F7D37">
        <w:rPr>
          <w:rFonts w:ascii="Times New Roman" w:eastAsia="Times New Roman" w:hAnsi="Times New Roman" w:cs="Times New Roman"/>
          <w:noProof/>
          <w:sz w:val="20"/>
          <w:szCs w:val="20"/>
          <w:lang w:val="uk-UA"/>
        </w:rPr>
        <w:t xml:space="preserve"> Агентств</w:t>
      </w:r>
      <w:r w:rsidR="00B05B45">
        <w:rPr>
          <w:rFonts w:ascii="Times New Roman" w:eastAsia="Times New Roman" w:hAnsi="Times New Roman" w:cs="Times New Roman"/>
          <w:noProof/>
          <w:sz w:val="20"/>
          <w:szCs w:val="20"/>
          <w:lang w:val="uk-UA"/>
        </w:rPr>
        <w:t>о</w:t>
      </w:r>
      <w:r w:rsidRPr="009F7D37">
        <w:rPr>
          <w:rFonts w:ascii="Times New Roman" w:eastAsia="Times New Roman" w:hAnsi="Times New Roman" w:cs="Times New Roman"/>
          <w:noProof/>
          <w:sz w:val="20"/>
          <w:szCs w:val="20"/>
          <w:lang w:val="uk-UA"/>
        </w:rPr>
        <w:t xml:space="preserve"> з питань співробітництва енергетичних регуляторів</w:t>
      </w:r>
      <w:hyperlink r:id="rId16" w:anchor="ntr7-L_2009211EN.01009401-E0007" w:history="1">
        <w:r w:rsidRPr="009F7D37">
          <w:rPr>
            <w:rFonts w:ascii="Times New Roman" w:eastAsia="Times New Roman" w:hAnsi="Times New Roman" w:cs="Times New Roman"/>
            <w:noProof/>
            <w:sz w:val="20"/>
            <w:szCs w:val="20"/>
            <w:lang w:val="uk-UA"/>
          </w:rPr>
          <w:t>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7"/>
        </w:r>
        <w:r w:rsidRPr="009F7D37">
          <w:rPr>
            <w:rStyle w:val="FootnoteReference"/>
            <w:rFonts w:ascii="Times New Roman" w:eastAsia="Times New Roman" w:hAnsi="Times New Roman" w:cs="Times New Roman"/>
            <w:noProof/>
            <w:sz w:val="20"/>
            <w:szCs w:val="20"/>
            <w:lang w:val="uk-UA"/>
          </w:rPr>
          <w:t>)</w:t>
        </w:r>
      </w:hyperlink>
      <w:r w:rsidR="00D602A6">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(«Агентство»), </w:t>
      </w:r>
      <w:r w:rsidR="00D726F0">
        <w:rPr>
          <w:rFonts w:ascii="Times New Roman" w:eastAsia="Times New Roman" w:hAnsi="Times New Roman" w:cs="Times New Roman"/>
          <w:noProof/>
          <w:sz w:val="20"/>
          <w:szCs w:val="20"/>
          <w:lang w:val="uk-UA"/>
        </w:rPr>
        <w:t>мало б розглядати</w:t>
      </w:r>
      <w:r w:rsidR="00BB5814" w:rsidRPr="009F7D37">
        <w:rPr>
          <w:rFonts w:ascii="Times New Roman" w:eastAsia="Times New Roman" w:hAnsi="Times New Roman" w:cs="Times New Roman"/>
          <w:noProof/>
          <w:sz w:val="20"/>
          <w:szCs w:val="20"/>
          <w:lang w:val="uk-UA"/>
        </w:rPr>
        <w:t xml:space="preserve"> </w:t>
      </w:r>
      <w:r w:rsidR="009B6118" w:rsidRPr="009F7D37">
        <w:rPr>
          <w:rFonts w:ascii="Times New Roman" w:eastAsia="Times New Roman" w:hAnsi="Times New Roman" w:cs="Times New Roman"/>
          <w:noProof/>
          <w:sz w:val="20"/>
          <w:szCs w:val="20"/>
          <w:lang w:val="uk-UA"/>
        </w:rPr>
        <w:t>як крайні</w:t>
      </w:r>
      <w:r w:rsidR="00D726F0">
        <w:rPr>
          <w:rFonts w:ascii="Times New Roman" w:eastAsia="Times New Roman" w:hAnsi="Times New Roman" w:cs="Times New Roman"/>
          <w:noProof/>
          <w:sz w:val="20"/>
          <w:szCs w:val="20"/>
          <w:lang w:val="uk-UA"/>
        </w:rPr>
        <w:t>й</w:t>
      </w:r>
      <w:r w:rsidR="009B6118" w:rsidRPr="009F7D37">
        <w:rPr>
          <w:rFonts w:ascii="Times New Roman" w:eastAsia="Times New Roman" w:hAnsi="Times New Roman" w:cs="Times New Roman"/>
          <w:noProof/>
          <w:sz w:val="20"/>
          <w:szCs w:val="20"/>
          <w:lang w:val="uk-UA"/>
        </w:rPr>
        <w:t xml:space="preserve"> зас</w:t>
      </w:r>
      <w:r w:rsidR="00D726F0">
        <w:rPr>
          <w:rFonts w:ascii="Times New Roman" w:eastAsia="Times New Roman" w:hAnsi="Times New Roman" w:cs="Times New Roman"/>
          <w:noProof/>
          <w:sz w:val="20"/>
          <w:szCs w:val="20"/>
          <w:lang w:val="uk-UA"/>
        </w:rPr>
        <w:t>і</w:t>
      </w:r>
      <w:r w:rsidR="00BB5814" w:rsidRPr="009F7D37">
        <w:rPr>
          <w:rFonts w:ascii="Times New Roman" w:eastAsia="Times New Roman" w:hAnsi="Times New Roman" w:cs="Times New Roman"/>
          <w:noProof/>
          <w:sz w:val="20"/>
          <w:szCs w:val="20"/>
          <w:lang w:val="uk-UA"/>
        </w:rPr>
        <w:t xml:space="preserve">б </w:t>
      </w:r>
      <w:r w:rsidRPr="009F7D37">
        <w:rPr>
          <w:rFonts w:ascii="Times New Roman" w:eastAsia="Times New Roman" w:hAnsi="Times New Roman" w:cs="Times New Roman"/>
          <w:noProof/>
          <w:sz w:val="20"/>
          <w:szCs w:val="20"/>
          <w:lang w:val="uk-UA"/>
        </w:rPr>
        <w:t xml:space="preserve">запит про надання звільнення, щоб краще врахувати його транскордонні наслідки та полегшити адміністративне </w:t>
      </w:r>
      <w:r w:rsidR="00BB5814" w:rsidRPr="009F7D37">
        <w:rPr>
          <w:rFonts w:ascii="Times New Roman" w:eastAsia="Times New Roman" w:hAnsi="Times New Roman" w:cs="Times New Roman"/>
          <w:noProof/>
          <w:sz w:val="20"/>
          <w:szCs w:val="20"/>
          <w:lang w:val="uk-UA"/>
        </w:rPr>
        <w:t>поводження</w:t>
      </w:r>
      <w:r w:rsidR="0093380A">
        <w:rPr>
          <w:rFonts w:ascii="Times New Roman" w:eastAsia="Times New Roman" w:hAnsi="Times New Roman" w:cs="Times New Roman"/>
          <w:noProof/>
          <w:sz w:val="20"/>
          <w:szCs w:val="20"/>
          <w:lang w:val="uk-UA"/>
        </w:rPr>
        <w:t xml:space="preserve"> з ним</w:t>
      </w:r>
      <w:r w:rsidRPr="009F7D37">
        <w:rPr>
          <w:rFonts w:ascii="Times New Roman" w:eastAsia="Times New Roman" w:hAnsi="Times New Roman" w:cs="Times New Roman"/>
          <w:noProof/>
          <w:sz w:val="20"/>
          <w:szCs w:val="20"/>
          <w:lang w:val="uk-UA"/>
        </w:rPr>
        <w:t>. Крім того, з огляду на винятковий профіль ризику</w:t>
      </w:r>
      <w:r w:rsidR="00BB5814"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будівництв</w:t>
      </w:r>
      <w:r w:rsidR="00BB5814" w:rsidRPr="009F7D37">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xml:space="preserve"> таких </w:t>
      </w:r>
      <w:r w:rsidR="00BB5814" w:rsidRPr="009F7D37">
        <w:rPr>
          <w:rFonts w:ascii="Times New Roman" w:eastAsia="Times New Roman" w:hAnsi="Times New Roman" w:cs="Times New Roman"/>
          <w:noProof/>
          <w:sz w:val="20"/>
          <w:szCs w:val="20"/>
          <w:lang w:val="uk-UA"/>
        </w:rPr>
        <w:t xml:space="preserve">основних </w:t>
      </w:r>
      <w:r w:rsidRPr="009F7D37">
        <w:rPr>
          <w:rFonts w:ascii="Times New Roman" w:eastAsia="Times New Roman" w:hAnsi="Times New Roman" w:cs="Times New Roman"/>
          <w:noProof/>
          <w:sz w:val="20"/>
          <w:szCs w:val="20"/>
          <w:lang w:val="uk-UA"/>
        </w:rPr>
        <w:t>інфраструктурних проєктів</w:t>
      </w:r>
      <w:r w:rsidR="001D120F">
        <w:rPr>
          <w:rFonts w:ascii="Times New Roman" w:eastAsia="Times New Roman" w:hAnsi="Times New Roman" w:cs="Times New Roman"/>
          <w:noProof/>
          <w:sz w:val="20"/>
          <w:szCs w:val="20"/>
          <w:lang w:val="uk-UA"/>
        </w:rPr>
        <w:t>, яким</w:t>
      </w:r>
      <w:r w:rsidR="001D120F" w:rsidRPr="009F7D37">
        <w:rPr>
          <w:rFonts w:ascii="Times New Roman" w:eastAsia="Times New Roman" w:hAnsi="Times New Roman" w:cs="Times New Roman"/>
          <w:noProof/>
          <w:sz w:val="20"/>
          <w:szCs w:val="20"/>
          <w:lang w:val="uk-UA"/>
        </w:rPr>
        <w:t xml:space="preserve"> </w:t>
      </w:r>
      <w:r w:rsidR="001D120F">
        <w:rPr>
          <w:rFonts w:ascii="Times New Roman" w:eastAsia="Times New Roman" w:hAnsi="Times New Roman" w:cs="Times New Roman"/>
          <w:noProof/>
          <w:sz w:val="20"/>
          <w:szCs w:val="20"/>
          <w:lang w:val="uk-UA"/>
        </w:rPr>
        <w:t xml:space="preserve">надано </w:t>
      </w:r>
      <w:r w:rsidR="001D120F" w:rsidRPr="009F7D37">
        <w:rPr>
          <w:rFonts w:ascii="Times New Roman" w:eastAsia="Times New Roman" w:hAnsi="Times New Roman" w:cs="Times New Roman"/>
          <w:noProof/>
          <w:sz w:val="20"/>
          <w:szCs w:val="20"/>
          <w:lang w:val="uk-UA"/>
        </w:rPr>
        <w:t>звільнен</w:t>
      </w:r>
      <w:r w:rsidR="001D120F">
        <w:rPr>
          <w:rFonts w:ascii="Times New Roman" w:eastAsia="Times New Roman" w:hAnsi="Times New Roman" w:cs="Times New Roman"/>
          <w:noProof/>
          <w:sz w:val="20"/>
          <w:szCs w:val="20"/>
          <w:lang w:val="uk-UA"/>
        </w:rPr>
        <w:t>ня,</w:t>
      </w:r>
      <w:r w:rsidRPr="009F7D37">
        <w:rPr>
          <w:rFonts w:ascii="Times New Roman" w:eastAsia="Times New Roman" w:hAnsi="Times New Roman" w:cs="Times New Roman"/>
          <w:noProof/>
          <w:sz w:val="20"/>
          <w:szCs w:val="20"/>
          <w:lang w:val="uk-UA"/>
        </w:rPr>
        <w:t xml:space="preserve"> </w:t>
      </w:r>
      <w:r w:rsidR="00DC2B4F">
        <w:rPr>
          <w:rFonts w:ascii="Times New Roman" w:eastAsia="Times New Roman" w:hAnsi="Times New Roman" w:cs="Times New Roman"/>
          <w:noProof/>
          <w:sz w:val="20"/>
          <w:szCs w:val="20"/>
          <w:lang w:val="uk-UA"/>
        </w:rPr>
        <w:t>мало</w:t>
      </w:r>
      <w:r w:rsidRPr="009F7D37">
        <w:rPr>
          <w:rFonts w:ascii="Times New Roman" w:eastAsia="Times New Roman" w:hAnsi="Times New Roman" w:cs="Times New Roman"/>
          <w:noProof/>
          <w:sz w:val="20"/>
          <w:szCs w:val="20"/>
          <w:lang w:val="uk-UA"/>
        </w:rPr>
        <w:t xml:space="preserve"> </w:t>
      </w:r>
      <w:r w:rsidR="00DC2B4F">
        <w:rPr>
          <w:rFonts w:ascii="Times New Roman" w:eastAsia="Times New Roman" w:hAnsi="Times New Roman" w:cs="Times New Roman"/>
          <w:noProof/>
          <w:sz w:val="20"/>
          <w:szCs w:val="20"/>
          <w:lang w:val="uk-UA"/>
        </w:rPr>
        <w:t xml:space="preserve">б </w:t>
      </w:r>
      <w:r w:rsidRPr="009F7D37">
        <w:rPr>
          <w:rFonts w:ascii="Times New Roman" w:eastAsia="Times New Roman" w:hAnsi="Times New Roman" w:cs="Times New Roman"/>
          <w:noProof/>
          <w:sz w:val="20"/>
          <w:szCs w:val="20"/>
          <w:lang w:val="uk-UA"/>
        </w:rPr>
        <w:t>бути можлив</w:t>
      </w:r>
      <w:r w:rsidR="00DC2B4F">
        <w:rPr>
          <w:rFonts w:ascii="Times New Roman" w:eastAsia="Times New Roman" w:hAnsi="Times New Roman" w:cs="Times New Roman"/>
          <w:noProof/>
          <w:sz w:val="20"/>
          <w:szCs w:val="20"/>
          <w:lang w:val="uk-UA"/>
        </w:rPr>
        <w:t>им</w:t>
      </w:r>
      <w:r w:rsidRPr="009F7D37">
        <w:rPr>
          <w:rFonts w:ascii="Times New Roman" w:eastAsia="Times New Roman" w:hAnsi="Times New Roman" w:cs="Times New Roman"/>
          <w:noProof/>
          <w:sz w:val="20"/>
          <w:szCs w:val="20"/>
          <w:lang w:val="uk-UA"/>
        </w:rPr>
        <w:t xml:space="preserve"> тимчасов</w:t>
      </w:r>
      <w:r w:rsidR="00876BC6">
        <w:rPr>
          <w:rFonts w:ascii="Times New Roman" w:eastAsia="Times New Roman" w:hAnsi="Times New Roman" w:cs="Times New Roman"/>
          <w:noProof/>
          <w:sz w:val="20"/>
          <w:szCs w:val="20"/>
          <w:lang w:val="uk-UA"/>
        </w:rPr>
        <w:t>е</w:t>
      </w:r>
      <w:r w:rsidRPr="009F7D37">
        <w:rPr>
          <w:rFonts w:ascii="Times New Roman" w:eastAsia="Times New Roman" w:hAnsi="Times New Roman" w:cs="Times New Roman"/>
          <w:noProof/>
          <w:sz w:val="20"/>
          <w:szCs w:val="20"/>
          <w:lang w:val="uk-UA"/>
        </w:rPr>
        <w:t xml:space="preserve"> надання часткових відступів підприємствам</w:t>
      </w:r>
      <w:r w:rsidR="0079470B">
        <w:rPr>
          <w:rFonts w:ascii="Times New Roman" w:eastAsia="Times New Roman" w:hAnsi="Times New Roman" w:cs="Times New Roman"/>
          <w:noProof/>
          <w:sz w:val="20"/>
          <w:szCs w:val="20"/>
          <w:lang w:val="uk-UA"/>
        </w:rPr>
        <w:t xml:space="preserve"> з</w:t>
      </w:r>
      <w:r w:rsidRPr="009F7D37">
        <w:rPr>
          <w:rFonts w:ascii="Times New Roman" w:eastAsia="Times New Roman" w:hAnsi="Times New Roman" w:cs="Times New Roman"/>
          <w:noProof/>
          <w:sz w:val="20"/>
          <w:szCs w:val="20"/>
          <w:lang w:val="uk-UA"/>
        </w:rPr>
        <w:t xml:space="preserve"> інтерес</w:t>
      </w:r>
      <w:r w:rsidR="0079470B">
        <w:rPr>
          <w:rFonts w:ascii="Times New Roman" w:eastAsia="Times New Roman" w:hAnsi="Times New Roman" w:cs="Times New Roman"/>
          <w:noProof/>
          <w:sz w:val="20"/>
          <w:szCs w:val="20"/>
          <w:lang w:val="uk-UA"/>
        </w:rPr>
        <w:t>ам</w:t>
      </w:r>
      <w:r w:rsidRPr="009F7D37">
        <w:rPr>
          <w:rFonts w:ascii="Times New Roman" w:eastAsia="Times New Roman" w:hAnsi="Times New Roman" w:cs="Times New Roman"/>
          <w:noProof/>
          <w:sz w:val="20"/>
          <w:szCs w:val="20"/>
          <w:lang w:val="uk-UA"/>
        </w:rPr>
        <w:t xml:space="preserve">и у сфері постачання та видобутку (виробництва) </w:t>
      </w:r>
      <w:r w:rsidR="00000691">
        <w:rPr>
          <w:rFonts w:ascii="Times New Roman" w:eastAsia="Times New Roman" w:hAnsi="Times New Roman" w:cs="Times New Roman"/>
          <w:noProof/>
          <w:sz w:val="20"/>
          <w:szCs w:val="20"/>
          <w:lang w:val="uk-UA"/>
        </w:rPr>
        <w:t>стосовно</w:t>
      </w:r>
      <w:r w:rsidR="00000691"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правил відокремлення </w:t>
      </w:r>
      <w:r w:rsidR="009512BE" w:rsidRPr="009F7D37">
        <w:rPr>
          <w:rFonts w:ascii="Times New Roman" w:eastAsia="Times New Roman" w:hAnsi="Times New Roman" w:cs="Times New Roman"/>
          <w:noProof/>
          <w:sz w:val="20"/>
          <w:szCs w:val="20"/>
          <w:lang w:val="uk-UA"/>
        </w:rPr>
        <w:t xml:space="preserve">(анбандлінгу) </w:t>
      </w:r>
      <w:r w:rsidRPr="009F7D37">
        <w:rPr>
          <w:rFonts w:ascii="Times New Roman" w:eastAsia="Times New Roman" w:hAnsi="Times New Roman" w:cs="Times New Roman"/>
          <w:noProof/>
          <w:sz w:val="20"/>
          <w:szCs w:val="20"/>
          <w:lang w:val="uk-UA"/>
        </w:rPr>
        <w:t>для проєктів</w:t>
      </w:r>
      <w:r w:rsidR="00615371" w:rsidRPr="009F7D37">
        <w:rPr>
          <w:rFonts w:ascii="Times New Roman" w:eastAsia="Times New Roman" w:hAnsi="Times New Roman" w:cs="Times New Roman"/>
          <w:noProof/>
          <w:sz w:val="20"/>
          <w:szCs w:val="20"/>
          <w:lang w:val="uk-UA"/>
        </w:rPr>
        <w:t>, яких це стосується</w:t>
      </w:r>
      <w:r w:rsidRPr="009F7D37">
        <w:rPr>
          <w:rFonts w:ascii="Times New Roman" w:eastAsia="Times New Roman" w:hAnsi="Times New Roman" w:cs="Times New Roman"/>
          <w:noProof/>
          <w:sz w:val="20"/>
          <w:szCs w:val="20"/>
          <w:lang w:val="uk-UA"/>
        </w:rPr>
        <w:t xml:space="preserve">. </w:t>
      </w:r>
      <w:r w:rsidR="00615371" w:rsidRPr="009F7D37">
        <w:rPr>
          <w:rFonts w:ascii="Times New Roman" w:eastAsia="Times New Roman" w:hAnsi="Times New Roman" w:cs="Times New Roman"/>
          <w:noProof/>
          <w:sz w:val="20"/>
          <w:szCs w:val="20"/>
          <w:lang w:val="uk-UA"/>
        </w:rPr>
        <w:t>М</w:t>
      </w:r>
      <w:r w:rsidRPr="009F7D37">
        <w:rPr>
          <w:rFonts w:ascii="Times New Roman" w:eastAsia="Times New Roman" w:hAnsi="Times New Roman" w:cs="Times New Roman"/>
          <w:noProof/>
          <w:sz w:val="20"/>
          <w:szCs w:val="20"/>
          <w:lang w:val="uk-UA"/>
        </w:rPr>
        <w:t xml:space="preserve">ожливість тимчасових відступів </w:t>
      </w:r>
      <w:r w:rsidR="005132DE">
        <w:rPr>
          <w:rFonts w:ascii="Times New Roman" w:eastAsia="Times New Roman" w:hAnsi="Times New Roman" w:cs="Times New Roman"/>
          <w:noProof/>
          <w:sz w:val="20"/>
          <w:szCs w:val="20"/>
          <w:lang w:val="uk-UA"/>
        </w:rPr>
        <w:t>мала б</w:t>
      </w:r>
      <w:r w:rsidR="00615371" w:rsidRPr="009F7D37">
        <w:rPr>
          <w:rFonts w:ascii="Times New Roman" w:eastAsia="Times New Roman" w:hAnsi="Times New Roman" w:cs="Times New Roman"/>
          <w:noProof/>
          <w:sz w:val="20"/>
          <w:szCs w:val="20"/>
          <w:lang w:val="uk-UA"/>
        </w:rPr>
        <w:t xml:space="preserve"> </w:t>
      </w:r>
      <w:r w:rsidR="005132DE">
        <w:rPr>
          <w:rFonts w:ascii="Times New Roman" w:eastAsia="Times New Roman" w:hAnsi="Times New Roman" w:cs="Times New Roman"/>
          <w:noProof/>
          <w:sz w:val="20"/>
          <w:szCs w:val="20"/>
          <w:lang w:val="uk-UA"/>
        </w:rPr>
        <w:t>за</w:t>
      </w:r>
      <w:r w:rsidR="00615371" w:rsidRPr="009F7D37">
        <w:rPr>
          <w:rFonts w:ascii="Times New Roman" w:eastAsia="Times New Roman" w:hAnsi="Times New Roman" w:cs="Times New Roman"/>
          <w:noProof/>
          <w:sz w:val="20"/>
          <w:szCs w:val="20"/>
          <w:lang w:val="uk-UA"/>
        </w:rPr>
        <w:t>стос</w:t>
      </w:r>
      <w:r w:rsidR="005132DE">
        <w:rPr>
          <w:rFonts w:ascii="Times New Roman" w:eastAsia="Times New Roman" w:hAnsi="Times New Roman" w:cs="Times New Roman"/>
          <w:noProof/>
          <w:sz w:val="20"/>
          <w:szCs w:val="20"/>
          <w:lang w:val="uk-UA"/>
        </w:rPr>
        <w:t>ов</w:t>
      </w:r>
      <w:r w:rsidR="00615371" w:rsidRPr="009F7D37">
        <w:rPr>
          <w:rFonts w:ascii="Times New Roman" w:eastAsia="Times New Roman" w:hAnsi="Times New Roman" w:cs="Times New Roman"/>
          <w:noProof/>
          <w:sz w:val="20"/>
          <w:szCs w:val="20"/>
          <w:lang w:val="uk-UA"/>
        </w:rPr>
        <w:t>уватися</w:t>
      </w:r>
      <w:r w:rsidR="005132DE">
        <w:rPr>
          <w:rFonts w:ascii="Times New Roman" w:eastAsia="Times New Roman" w:hAnsi="Times New Roman" w:cs="Times New Roman"/>
          <w:noProof/>
          <w:sz w:val="20"/>
          <w:szCs w:val="20"/>
          <w:lang w:val="uk-UA"/>
        </w:rPr>
        <w:t>,</w:t>
      </w:r>
      <w:r w:rsidR="00615371" w:rsidRPr="009F7D37">
        <w:rPr>
          <w:rFonts w:ascii="Times New Roman" w:eastAsia="Times New Roman" w:hAnsi="Times New Roman" w:cs="Times New Roman"/>
          <w:noProof/>
          <w:sz w:val="20"/>
          <w:szCs w:val="20"/>
          <w:lang w:val="uk-UA"/>
        </w:rPr>
        <w:t xml:space="preserve"> з міркувань безпеки постачання</w:t>
      </w:r>
      <w:r w:rsidRPr="009F7D37">
        <w:rPr>
          <w:rFonts w:ascii="Times New Roman" w:eastAsia="Times New Roman" w:hAnsi="Times New Roman" w:cs="Times New Roman"/>
          <w:noProof/>
          <w:sz w:val="20"/>
          <w:szCs w:val="20"/>
          <w:lang w:val="uk-UA"/>
        </w:rPr>
        <w:t xml:space="preserve">, зокрема, </w:t>
      </w:r>
      <w:r w:rsidR="004A6A27">
        <w:rPr>
          <w:rFonts w:ascii="Times New Roman" w:eastAsia="Times New Roman" w:hAnsi="Times New Roman" w:cs="Times New Roman"/>
          <w:noProof/>
          <w:sz w:val="20"/>
          <w:szCs w:val="20"/>
          <w:lang w:val="uk-UA"/>
        </w:rPr>
        <w:t xml:space="preserve">до </w:t>
      </w:r>
      <w:r w:rsidRPr="009F7D37">
        <w:rPr>
          <w:rFonts w:ascii="Times New Roman" w:eastAsia="Times New Roman" w:hAnsi="Times New Roman" w:cs="Times New Roman"/>
          <w:noProof/>
          <w:sz w:val="20"/>
          <w:szCs w:val="20"/>
          <w:lang w:val="uk-UA"/>
        </w:rPr>
        <w:t xml:space="preserve">нових трубопроводів в межах Співтовариства, що транспортують газ з третіх країн до Співтовариства. Звільнення, надані відповідно до Директиви 2003/55/ЄС, продовжують застосовуватися до запланованої дати закінчення </w:t>
      </w:r>
      <w:r w:rsidR="00A040AF">
        <w:rPr>
          <w:rFonts w:ascii="Times New Roman" w:eastAsia="Times New Roman" w:hAnsi="Times New Roman" w:cs="Times New Roman"/>
          <w:noProof/>
          <w:sz w:val="20"/>
          <w:szCs w:val="20"/>
          <w:lang w:val="uk-UA"/>
        </w:rPr>
        <w:t xml:space="preserve">терміну </w:t>
      </w:r>
      <w:r w:rsidR="00615371" w:rsidRPr="009F7D37">
        <w:rPr>
          <w:rFonts w:ascii="Times New Roman" w:eastAsia="Times New Roman" w:hAnsi="Times New Roman" w:cs="Times New Roman"/>
          <w:noProof/>
          <w:sz w:val="20"/>
          <w:szCs w:val="20"/>
          <w:lang w:val="uk-UA"/>
        </w:rPr>
        <w:t>дії</w:t>
      </w:r>
      <w:r w:rsidRPr="009F7D37">
        <w:rPr>
          <w:rFonts w:ascii="Times New Roman" w:eastAsia="Times New Roman" w:hAnsi="Times New Roman" w:cs="Times New Roman"/>
          <w:noProof/>
          <w:sz w:val="20"/>
          <w:szCs w:val="20"/>
          <w:lang w:val="uk-UA"/>
        </w:rPr>
        <w:t xml:space="preserve">, </w:t>
      </w:r>
      <w:r w:rsidR="00615371" w:rsidRPr="009F7D37">
        <w:rPr>
          <w:rFonts w:ascii="Times New Roman" w:eastAsia="Times New Roman" w:hAnsi="Times New Roman" w:cs="Times New Roman"/>
          <w:noProof/>
          <w:sz w:val="20"/>
          <w:szCs w:val="20"/>
          <w:lang w:val="uk-UA"/>
        </w:rPr>
        <w:t xml:space="preserve">як </w:t>
      </w:r>
      <w:r w:rsidRPr="009F7D37">
        <w:rPr>
          <w:rFonts w:ascii="Times New Roman" w:eastAsia="Times New Roman" w:hAnsi="Times New Roman" w:cs="Times New Roman"/>
          <w:noProof/>
          <w:sz w:val="20"/>
          <w:szCs w:val="20"/>
          <w:lang w:val="uk-UA"/>
        </w:rPr>
        <w:t>ви</w:t>
      </w:r>
      <w:r w:rsidR="000D2C9E" w:rsidRPr="009F7D37">
        <w:rPr>
          <w:rFonts w:ascii="Times New Roman" w:eastAsia="Times New Roman" w:hAnsi="Times New Roman" w:cs="Times New Roman"/>
          <w:noProof/>
          <w:sz w:val="20"/>
          <w:szCs w:val="20"/>
          <w:lang w:val="uk-UA"/>
        </w:rPr>
        <w:t xml:space="preserve">рішено </w:t>
      </w:r>
      <w:r w:rsidRPr="009F7D37">
        <w:rPr>
          <w:rFonts w:ascii="Times New Roman" w:eastAsia="Times New Roman" w:hAnsi="Times New Roman" w:cs="Times New Roman"/>
          <w:noProof/>
          <w:sz w:val="20"/>
          <w:szCs w:val="20"/>
          <w:lang w:val="uk-UA"/>
        </w:rPr>
        <w:t>у наданому рішенні про звільнення.</w:t>
      </w:r>
    </w:p>
    <w:p w14:paraId="16EF783B" w14:textId="573CA445"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(36)</w:t>
      </w:r>
      <w:r w:rsidRPr="009F7D37">
        <w:rPr>
          <w:rFonts w:ascii="Times New Roman" w:eastAsia="Times New Roman" w:hAnsi="Times New Roman" w:cs="Times New Roman"/>
          <w:noProof/>
          <w:sz w:val="20"/>
          <w:szCs w:val="20"/>
          <w:lang w:val="uk-UA"/>
        </w:rPr>
        <w:tab/>
        <w:t xml:space="preserve">Внутрішній ринок природного газу страждає від браку ліквідності та прозорості, що перешкоджає ефективному розподілу ресурсів, хеджуванню ризиків та виходу на ринок нових учасників. </w:t>
      </w:r>
      <w:r w:rsidR="00D51EDB" w:rsidRPr="009F7D37">
        <w:rPr>
          <w:rFonts w:ascii="Times New Roman" w:eastAsia="Times New Roman" w:hAnsi="Times New Roman" w:cs="Times New Roman"/>
          <w:noProof/>
          <w:sz w:val="20"/>
          <w:szCs w:val="20"/>
          <w:lang w:val="uk-UA"/>
        </w:rPr>
        <w:t>Довір</w:t>
      </w:r>
      <w:r w:rsidR="004D1639">
        <w:rPr>
          <w:rFonts w:ascii="Times New Roman" w:eastAsia="Times New Roman" w:hAnsi="Times New Roman" w:cs="Times New Roman"/>
          <w:noProof/>
          <w:sz w:val="20"/>
          <w:szCs w:val="20"/>
          <w:lang w:val="uk-UA"/>
        </w:rPr>
        <w:t>а</w:t>
      </w:r>
      <w:r w:rsidR="00D51EDB" w:rsidRPr="009F7D37">
        <w:rPr>
          <w:rFonts w:ascii="Times New Roman" w:eastAsia="Times New Roman" w:hAnsi="Times New Roman" w:cs="Times New Roman"/>
          <w:noProof/>
          <w:sz w:val="20"/>
          <w:szCs w:val="20"/>
          <w:lang w:val="uk-UA"/>
        </w:rPr>
        <w:t xml:space="preserve"> до ринку, його ліквідність та кількість учасників ринку </w:t>
      </w:r>
      <w:r w:rsidR="004D1639">
        <w:rPr>
          <w:rFonts w:ascii="Times New Roman" w:eastAsia="Times New Roman" w:hAnsi="Times New Roman" w:cs="Times New Roman"/>
          <w:noProof/>
          <w:sz w:val="20"/>
          <w:szCs w:val="20"/>
          <w:lang w:val="uk-UA"/>
        </w:rPr>
        <w:t>потребують</w:t>
      </w:r>
      <w:r w:rsidR="00D51EDB" w:rsidRPr="009F7D37">
        <w:rPr>
          <w:rFonts w:ascii="Times New Roman" w:eastAsia="Times New Roman" w:hAnsi="Times New Roman" w:cs="Times New Roman"/>
          <w:noProof/>
          <w:sz w:val="20"/>
          <w:szCs w:val="20"/>
          <w:lang w:val="uk-UA"/>
        </w:rPr>
        <w:t xml:space="preserve"> збільш</w:t>
      </w:r>
      <w:r w:rsidR="004D1639">
        <w:rPr>
          <w:rFonts w:ascii="Times New Roman" w:eastAsia="Times New Roman" w:hAnsi="Times New Roman" w:cs="Times New Roman"/>
          <w:noProof/>
          <w:sz w:val="20"/>
          <w:szCs w:val="20"/>
          <w:lang w:val="uk-UA"/>
        </w:rPr>
        <w:t>ення</w:t>
      </w:r>
      <w:r w:rsidR="00D51EDB" w:rsidRPr="009F7D37">
        <w:rPr>
          <w:rFonts w:ascii="Times New Roman" w:eastAsia="Times New Roman" w:hAnsi="Times New Roman" w:cs="Times New Roman"/>
          <w:noProof/>
          <w:sz w:val="20"/>
          <w:szCs w:val="20"/>
          <w:lang w:val="uk-UA"/>
        </w:rPr>
        <w:t xml:space="preserve">, а отже, </w:t>
      </w:r>
      <w:r w:rsidR="00D51EDB" w:rsidRPr="009F7D37">
        <w:rPr>
          <w:rFonts w:ascii="Times New Roman" w:eastAsia="Times New Roman" w:hAnsi="Times New Roman" w:cs="Times New Roman"/>
          <w:noProof/>
          <w:sz w:val="20"/>
          <w:szCs w:val="20"/>
          <w:lang w:val="uk-UA"/>
        </w:rPr>
        <w:t xml:space="preserve">регуляторний нагляд за підприємствами, </w:t>
      </w:r>
      <w:r w:rsidR="000D2C9E" w:rsidRPr="009F7D37">
        <w:rPr>
          <w:rFonts w:ascii="Times New Roman" w:eastAsia="Times New Roman" w:hAnsi="Times New Roman" w:cs="Times New Roman"/>
          <w:noProof/>
          <w:sz w:val="20"/>
          <w:szCs w:val="20"/>
          <w:lang w:val="uk-UA"/>
        </w:rPr>
        <w:t>активними</w:t>
      </w:r>
      <w:r w:rsidR="00D51EDB" w:rsidRPr="009F7D37">
        <w:rPr>
          <w:rFonts w:ascii="Times New Roman" w:eastAsia="Times New Roman" w:hAnsi="Times New Roman" w:cs="Times New Roman"/>
          <w:noProof/>
          <w:sz w:val="20"/>
          <w:szCs w:val="20"/>
          <w:lang w:val="uk-UA"/>
        </w:rPr>
        <w:t xml:space="preserve"> у сфері постачання газу,</w:t>
      </w:r>
      <w:r w:rsidR="00EC77D8">
        <w:rPr>
          <w:rFonts w:ascii="Times New Roman" w:eastAsia="Times New Roman" w:hAnsi="Times New Roman" w:cs="Times New Roman"/>
          <w:noProof/>
          <w:sz w:val="20"/>
          <w:szCs w:val="20"/>
          <w:lang w:val="uk-UA"/>
        </w:rPr>
        <w:t xml:space="preserve"> потребує</w:t>
      </w:r>
      <w:r w:rsidR="00D51EDB" w:rsidRPr="009F7D37">
        <w:rPr>
          <w:rFonts w:ascii="Times New Roman" w:eastAsia="Times New Roman" w:hAnsi="Times New Roman" w:cs="Times New Roman"/>
          <w:noProof/>
          <w:sz w:val="20"/>
          <w:szCs w:val="20"/>
          <w:lang w:val="uk-UA"/>
        </w:rPr>
        <w:t xml:space="preserve"> посил</w:t>
      </w:r>
      <w:r w:rsidR="00EC77D8">
        <w:rPr>
          <w:rFonts w:ascii="Times New Roman" w:eastAsia="Times New Roman" w:hAnsi="Times New Roman" w:cs="Times New Roman"/>
          <w:noProof/>
          <w:sz w:val="20"/>
          <w:szCs w:val="20"/>
          <w:lang w:val="uk-UA"/>
        </w:rPr>
        <w:t>ення</w:t>
      </w:r>
      <w:r w:rsidR="00D51EDB"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Такі вимоги </w:t>
      </w:r>
      <w:r w:rsidR="00850154">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0D2C9E" w:rsidRPr="009F7D37">
        <w:rPr>
          <w:rFonts w:ascii="Times New Roman" w:eastAsia="Times New Roman" w:hAnsi="Times New Roman" w:cs="Times New Roman"/>
          <w:noProof/>
          <w:sz w:val="20"/>
          <w:szCs w:val="20"/>
          <w:lang w:val="uk-UA"/>
        </w:rPr>
        <w:t xml:space="preserve">бути без шкоди чи обмеження для </w:t>
      </w:r>
      <w:r w:rsidR="00D51EDB" w:rsidRPr="009F7D37">
        <w:rPr>
          <w:rFonts w:ascii="Times New Roman" w:eastAsia="Times New Roman" w:hAnsi="Times New Roman" w:cs="Times New Roman"/>
          <w:noProof/>
          <w:sz w:val="20"/>
          <w:szCs w:val="20"/>
          <w:lang w:val="uk-UA"/>
        </w:rPr>
        <w:t>існуюч</w:t>
      </w:r>
      <w:r w:rsidR="000D2C9E" w:rsidRPr="009F7D37">
        <w:rPr>
          <w:rFonts w:ascii="Times New Roman" w:eastAsia="Times New Roman" w:hAnsi="Times New Roman" w:cs="Times New Roman"/>
          <w:noProof/>
          <w:sz w:val="20"/>
          <w:szCs w:val="20"/>
          <w:lang w:val="uk-UA"/>
        </w:rPr>
        <w:t>ого права</w:t>
      </w:r>
      <w:r w:rsidRPr="009F7D37">
        <w:rPr>
          <w:rFonts w:ascii="Times New Roman" w:eastAsia="Times New Roman" w:hAnsi="Times New Roman" w:cs="Times New Roman"/>
          <w:noProof/>
          <w:sz w:val="20"/>
          <w:szCs w:val="20"/>
          <w:lang w:val="uk-UA"/>
        </w:rPr>
        <w:t xml:space="preserve"> Співтовариства </w:t>
      </w:r>
      <w:r w:rsidR="00205560">
        <w:rPr>
          <w:rFonts w:ascii="Times New Roman" w:eastAsia="Times New Roman" w:hAnsi="Times New Roman" w:cs="Times New Roman"/>
          <w:noProof/>
          <w:sz w:val="20"/>
          <w:szCs w:val="20"/>
          <w:lang w:val="uk-UA"/>
        </w:rPr>
        <w:t>стосовно</w:t>
      </w:r>
      <w:r w:rsidRPr="009F7D37">
        <w:rPr>
          <w:rFonts w:ascii="Times New Roman" w:eastAsia="Times New Roman" w:hAnsi="Times New Roman" w:cs="Times New Roman"/>
          <w:noProof/>
          <w:sz w:val="20"/>
          <w:szCs w:val="20"/>
          <w:lang w:val="uk-UA"/>
        </w:rPr>
        <w:t xml:space="preserve"> сфер</w:t>
      </w:r>
      <w:r w:rsidR="00205560">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фінансових ринків та бути сумісними з ним. </w:t>
      </w:r>
      <w:r w:rsidR="008179A1" w:rsidRPr="009F7D37">
        <w:rPr>
          <w:rFonts w:ascii="Times New Roman" w:eastAsia="Times New Roman" w:hAnsi="Times New Roman" w:cs="Times New Roman"/>
          <w:noProof/>
          <w:sz w:val="20"/>
          <w:szCs w:val="20"/>
          <w:lang w:val="uk-UA"/>
        </w:rPr>
        <w:t>Енергетичним регуляторам та регуляторам фінансових ринків потрібно</w:t>
      </w:r>
      <w:r w:rsidRPr="009F7D37">
        <w:rPr>
          <w:rFonts w:ascii="Times New Roman" w:eastAsia="Times New Roman" w:hAnsi="Times New Roman" w:cs="Times New Roman"/>
          <w:noProof/>
          <w:sz w:val="20"/>
          <w:szCs w:val="20"/>
          <w:lang w:val="uk-UA"/>
        </w:rPr>
        <w:t xml:space="preserve"> співпрацювати для того, щоб надати один одному можливість мати </w:t>
      </w:r>
      <w:r w:rsidR="00552C99">
        <w:rPr>
          <w:rFonts w:ascii="Times New Roman" w:eastAsia="Times New Roman" w:hAnsi="Times New Roman" w:cs="Times New Roman"/>
          <w:noProof/>
          <w:sz w:val="20"/>
          <w:szCs w:val="20"/>
          <w:lang w:val="uk-UA"/>
        </w:rPr>
        <w:t>огляд</w:t>
      </w:r>
      <w:r w:rsidRPr="009F7D37">
        <w:rPr>
          <w:rFonts w:ascii="Times New Roman" w:eastAsia="Times New Roman" w:hAnsi="Times New Roman" w:cs="Times New Roman"/>
          <w:noProof/>
          <w:sz w:val="20"/>
          <w:szCs w:val="20"/>
          <w:lang w:val="uk-UA"/>
        </w:rPr>
        <w:t xml:space="preserve"> ринк</w:t>
      </w:r>
      <w:r w:rsidR="00552C99">
        <w:rPr>
          <w:rFonts w:ascii="Times New Roman" w:eastAsia="Times New Roman" w:hAnsi="Times New Roman" w:cs="Times New Roman"/>
          <w:noProof/>
          <w:sz w:val="20"/>
          <w:szCs w:val="20"/>
          <w:lang w:val="uk-UA"/>
        </w:rPr>
        <w:t>ів</w:t>
      </w:r>
      <w:r w:rsidR="000D2C9E" w:rsidRPr="009F7D37">
        <w:rPr>
          <w:rFonts w:ascii="Times New Roman" w:eastAsia="Times New Roman" w:hAnsi="Times New Roman" w:cs="Times New Roman"/>
          <w:noProof/>
          <w:sz w:val="20"/>
          <w:szCs w:val="20"/>
          <w:lang w:val="uk-UA"/>
        </w:rPr>
        <w:t xml:space="preserve">, </w:t>
      </w:r>
      <w:r w:rsidR="007D68AD">
        <w:rPr>
          <w:rFonts w:ascii="Times New Roman" w:eastAsia="Times New Roman" w:hAnsi="Times New Roman" w:cs="Times New Roman"/>
          <w:noProof/>
          <w:sz w:val="20"/>
          <w:szCs w:val="20"/>
          <w:lang w:val="uk-UA"/>
        </w:rPr>
        <w:t>яких це стосується</w:t>
      </w:r>
      <w:r w:rsidRPr="009F7D37">
        <w:rPr>
          <w:rFonts w:ascii="Times New Roman" w:eastAsia="Times New Roman" w:hAnsi="Times New Roman" w:cs="Times New Roman"/>
          <w:noProof/>
          <w:sz w:val="20"/>
          <w:szCs w:val="20"/>
          <w:lang w:val="uk-UA"/>
        </w:rPr>
        <w:t>.</w:t>
      </w:r>
    </w:p>
    <w:p w14:paraId="7BE43E54" w14:textId="77399048"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(37)</w:t>
      </w:r>
      <w:r w:rsidRPr="009F7D37">
        <w:rPr>
          <w:rFonts w:ascii="Times New Roman" w:eastAsia="Times New Roman" w:hAnsi="Times New Roman" w:cs="Times New Roman"/>
          <w:noProof/>
          <w:sz w:val="20"/>
          <w:szCs w:val="20"/>
          <w:lang w:val="uk-UA"/>
        </w:rPr>
        <w:tab/>
        <w:t>Природний газ переважно</w:t>
      </w:r>
      <w:r w:rsidR="001072F6">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та дедалі більш</w:t>
      </w:r>
      <w:r w:rsidR="001072F6">
        <w:rPr>
          <w:rFonts w:ascii="Times New Roman" w:eastAsia="Times New Roman" w:hAnsi="Times New Roman" w:cs="Times New Roman"/>
          <w:noProof/>
          <w:sz w:val="20"/>
          <w:szCs w:val="20"/>
          <w:lang w:val="uk-UA"/>
        </w:rPr>
        <w:t>ою мірою,</w:t>
      </w:r>
      <w:r w:rsidRPr="009F7D37">
        <w:rPr>
          <w:rFonts w:ascii="Times New Roman" w:eastAsia="Times New Roman" w:hAnsi="Times New Roman" w:cs="Times New Roman"/>
          <w:noProof/>
          <w:sz w:val="20"/>
          <w:szCs w:val="20"/>
          <w:lang w:val="uk-UA"/>
        </w:rPr>
        <w:t xml:space="preserve"> імпортується до Співтовариства з третіх країн. Право Співтовариства має враховувати </w:t>
      </w:r>
      <w:r w:rsidR="00343C96">
        <w:rPr>
          <w:rFonts w:ascii="Times New Roman" w:eastAsia="Times New Roman" w:hAnsi="Times New Roman" w:cs="Times New Roman"/>
          <w:noProof/>
          <w:sz w:val="20"/>
          <w:szCs w:val="20"/>
          <w:lang w:val="uk-UA"/>
        </w:rPr>
        <w:t>характеристики</w:t>
      </w:r>
      <w:r w:rsidRPr="009F7D37">
        <w:rPr>
          <w:rFonts w:ascii="Times New Roman" w:eastAsia="Times New Roman" w:hAnsi="Times New Roman" w:cs="Times New Roman"/>
          <w:noProof/>
          <w:sz w:val="20"/>
          <w:szCs w:val="20"/>
          <w:lang w:val="uk-UA"/>
        </w:rPr>
        <w:t xml:space="preserve"> природн</w:t>
      </w:r>
      <w:r w:rsidR="00343C96">
        <w:rPr>
          <w:rFonts w:ascii="Times New Roman" w:eastAsia="Times New Roman" w:hAnsi="Times New Roman" w:cs="Times New Roman"/>
          <w:noProof/>
          <w:sz w:val="20"/>
          <w:szCs w:val="20"/>
          <w:lang w:val="uk-UA"/>
        </w:rPr>
        <w:t>ого</w:t>
      </w:r>
      <w:r w:rsidRPr="009F7D37">
        <w:rPr>
          <w:rFonts w:ascii="Times New Roman" w:eastAsia="Times New Roman" w:hAnsi="Times New Roman" w:cs="Times New Roman"/>
          <w:noProof/>
          <w:sz w:val="20"/>
          <w:szCs w:val="20"/>
          <w:lang w:val="uk-UA"/>
        </w:rPr>
        <w:t xml:space="preserve"> газ</w:t>
      </w:r>
      <w:r w:rsidR="00343C96">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такі як певна структурна </w:t>
      </w:r>
      <w:r w:rsidR="00791EE0">
        <w:rPr>
          <w:rFonts w:ascii="Times New Roman" w:eastAsia="Times New Roman" w:hAnsi="Times New Roman" w:cs="Times New Roman"/>
          <w:noProof/>
          <w:sz w:val="20"/>
          <w:szCs w:val="20"/>
          <w:lang w:val="uk-UA"/>
        </w:rPr>
        <w:t>жорсткість</w:t>
      </w:r>
      <w:r w:rsidRPr="009F7D37">
        <w:rPr>
          <w:rFonts w:ascii="Times New Roman" w:eastAsia="Times New Roman" w:hAnsi="Times New Roman" w:cs="Times New Roman"/>
          <w:noProof/>
          <w:sz w:val="20"/>
          <w:szCs w:val="20"/>
          <w:lang w:val="uk-UA"/>
        </w:rPr>
        <w:t xml:space="preserve">, що виникає через концентрацію постачальників, довгострокові договори або брак ліквідності на роздрібному рівні. Тому </w:t>
      </w:r>
      <w:r w:rsidR="008179A1" w:rsidRPr="009F7D37">
        <w:rPr>
          <w:rFonts w:ascii="Times New Roman" w:eastAsia="Times New Roman" w:hAnsi="Times New Roman" w:cs="Times New Roman"/>
          <w:noProof/>
          <w:sz w:val="20"/>
          <w:szCs w:val="20"/>
          <w:lang w:val="uk-UA"/>
        </w:rPr>
        <w:t xml:space="preserve">потрібна </w:t>
      </w:r>
      <w:r w:rsidRPr="009F7D37">
        <w:rPr>
          <w:rFonts w:ascii="Times New Roman" w:eastAsia="Times New Roman" w:hAnsi="Times New Roman" w:cs="Times New Roman"/>
          <w:noProof/>
          <w:sz w:val="20"/>
          <w:szCs w:val="20"/>
          <w:lang w:val="uk-UA"/>
        </w:rPr>
        <w:t xml:space="preserve">більша прозорість, в тому числі </w:t>
      </w:r>
      <w:r w:rsidRPr="00D63594">
        <w:rPr>
          <w:rFonts w:ascii="Times New Roman" w:eastAsia="Times New Roman" w:hAnsi="Times New Roman" w:cs="Times New Roman"/>
          <w:noProof/>
          <w:sz w:val="20"/>
          <w:szCs w:val="20"/>
          <w:lang w:val="uk-UA"/>
        </w:rPr>
        <w:t>щодо формування цін.</w:t>
      </w:r>
    </w:p>
    <w:p w14:paraId="7E3826FB" w14:textId="52788345"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(38)</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Перед ухваленням Комісією настанов, що більш докладно визначать вимоги щодо зберігання </w:t>
      </w:r>
      <w:r w:rsidR="003F16F8" w:rsidRPr="009F7D37">
        <w:rPr>
          <w:rFonts w:ascii="Times New Roman" w:eastAsia="Times New Roman" w:hAnsi="Times New Roman" w:cs="Times New Roman"/>
          <w:noProof/>
          <w:sz w:val="20"/>
          <w:szCs w:val="20"/>
          <w:lang w:val="uk-UA"/>
        </w:rPr>
        <w:t>записів</w:t>
      </w:r>
      <w:r w:rsidRPr="009F7D37">
        <w:rPr>
          <w:rFonts w:ascii="Times New Roman" w:eastAsia="Times New Roman" w:hAnsi="Times New Roman" w:cs="Times New Roman"/>
          <w:noProof/>
          <w:sz w:val="20"/>
          <w:szCs w:val="20"/>
          <w:lang w:val="uk-UA"/>
        </w:rPr>
        <w:t xml:space="preserve">, Агентство та Комітет європейських регуляторів цінних паперів («CESR»), </w:t>
      </w:r>
      <w:r w:rsidR="00CB3467">
        <w:rPr>
          <w:rFonts w:ascii="Times New Roman" w:eastAsia="Times New Roman" w:hAnsi="Times New Roman" w:cs="Times New Roman"/>
          <w:noProof/>
          <w:sz w:val="20"/>
          <w:szCs w:val="20"/>
          <w:lang w:val="uk-UA"/>
        </w:rPr>
        <w:t>заснований</w:t>
      </w:r>
      <w:r w:rsidRPr="009F7D37">
        <w:rPr>
          <w:rFonts w:ascii="Times New Roman" w:eastAsia="Times New Roman" w:hAnsi="Times New Roman" w:cs="Times New Roman"/>
          <w:noProof/>
          <w:sz w:val="20"/>
          <w:szCs w:val="20"/>
          <w:lang w:val="uk-UA"/>
        </w:rPr>
        <w:t xml:space="preserve"> Рішення</w:t>
      </w:r>
      <w:r w:rsidR="00CB3467">
        <w:rPr>
          <w:rFonts w:ascii="Times New Roman" w:eastAsia="Times New Roman" w:hAnsi="Times New Roman" w:cs="Times New Roman"/>
          <w:noProof/>
          <w:sz w:val="20"/>
          <w:szCs w:val="20"/>
          <w:lang w:val="uk-UA"/>
        </w:rPr>
        <w:t>м</w:t>
      </w:r>
      <w:r w:rsidRPr="009F7D37">
        <w:rPr>
          <w:rFonts w:ascii="Times New Roman" w:eastAsia="Times New Roman" w:hAnsi="Times New Roman" w:cs="Times New Roman"/>
          <w:noProof/>
          <w:sz w:val="20"/>
          <w:szCs w:val="20"/>
          <w:lang w:val="uk-UA"/>
        </w:rPr>
        <w:t xml:space="preserve"> Комісії 2009/77/ЄС</w:t>
      </w:r>
      <w:hyperlink r:id="rId17" w:anchor="ntr8-L_2009211EN.01009401-E0008" w:history="1">
        <w:r w:rsidRPr="009F7D37">
          <w:rPr>
            <w:rFonts w:ascii="Times New Roman" w:eastAsia="Times New Roman" w:hAnsi="Times New Roman" w:cs="Times New Roman"/>
            <w:noProof/>
            <w:sz w:val="20"/>
            <w:szCs w:val="20"/>
            <w:lang w:val="uk-UA"/>
          </w:rPr>
          <w:t>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8"/>
        </w:r>
        <w:r w:rsidRPr="009F7D37">
          <w:rPr>
            <w:rStyle w:val="FootnoteReference"/>
            <w:rFonts w:ascii="Times New Roman" w:eastAsia="Times New Roman" w:hAnsi="Times New Roman" w:cs="Times New Roman"/>
            <w:noProof/>
            <w:sz w:val="20"/>
            <w:szCs w:val="20"/>
            <w:lang w:val="uk-UA"/>
          </w:rPr>
          <w:t>)</w:t>
        </w:r>
      </w:hyperlink>
      <w:r w:rsidRPr="009F7D37">
        <w:rPr>
          <w:rFonts w:ascii="Times New Roman" w:eastAsia="Times New Roman" w:hAnsi="Times New Roman" w:cs="Times New Roman"/>
          <w:noProof/>
          <w:sz w:val="20"/>
          <w:szCs w:val="20"/>
          <w:lang w:val="uk-UA"/>
        </w:rPr>
        <w:t xml:space="preserve">, </w:t>
      </w:r>
      <w:r w:rsidR="00404593">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A12787">
        <w:rPr>
          <w:rFonts w:ascii="Times New Roman" w:eastAsia="Times New Roman" w:hAnsi="Times New Roman" w:cs="Times New Roman"/>
          <w:noProof/>
          <w:sz w:val="20"/>
          <w:szCs w:val="20"/>
          <w:lang w:val="uk-UA"/>
        </w:rPr>
        <w:t>обговорювати</w:t>
      </w:r>
      <w:r w:rsidR="00A929E3" w:rsidRPr="00A929E3">
        <w:rPr>
          <w:rFonts w:ascii="Times New Roman" w:eastAsia="Times New Roman" w:hAnsi="Times New Roman" w:cs="Times New Roman"/>
          <w:noProof/>
          <w:sz w:val="20"/>
          <w:szCs w:val="20"/>
          <w:lang w:val="uk-UA"/>
        </w:rPr>
        <w:t xml:space="preserve"> </w:t>
      </w:r>
      <w:r w:rsidR="000B0374">
        <w:rPr>
          <w:rFonts w:ascii="Times New Roman" w:eastAsia="Times New Roman" w:hAnsi="Times New Roman" w:cs="Times New Roman"/>
          <w:noProof/>
          <w:sz w:val="20"/>
          <w:szCs w:val="20"/>
          <w:lang w:val="uk-UA"/>
        </w:rPr>
        <w:t xml:space="preserve">між собою </w:t>
      </w:r>
      <w:r w:rsidR="000D7594">
        <w:rPr>
          <w:rFonts w:ascii="Times New Roman" w:eastAsia="Times New Roman" w:hAnsi="Times New Roman" w:cs="Times New Roman"/>
          <w:noProof/>
          <w:sz w:val="20"/>
          <w:szCs w:val="20"/>
          <w:lang w:val="uk-UA"/>
        </w:rPr>
        <w:t>та</w:t>
      </w:r>
      <w:r w:rsidR="00A929E3" w:rsidRPr="00A929E3">
        <w:rPr>
          <w:rFonts w:ascii="Times New Roman" w:eastAsia="Times New Roman" w:hAnsi="Times New Roman" w:cs="Times New Roman"/>
          <w:noProof/>
          <w:sz w:val="20"/>
          <w:szCs w:val="20"/>
          <w:lang w:val="uk-UA"/>
        </w:rPr>
        <w:t xml:space="preserve"> </w:t>
      </w:r>
      <w:r w:rsidR="000B0374">
        <w:rPr>
          <w:rFonts w:ascii="Times New Roman" w:eastAsia="Times New Roman" w:hAnsi="Times New Roman" w:cs="Times New Roman"/>
          <w:noProof/>
          <w:sz w:val="20"/>
          <w:szCs w:val="20"/>
          <w:lang w:val="uk-UA"/>
        </w:rPr>
        <w:t>надавати поради</w:t>
      </w:r>
      <w:r w:rsidR="00A929E3">
        <w:rPr>
          <w:rFonts w:ascii="Times New Roman" w:eastAsia="Times New Roman" w:hAnsi="Times New Roman" w:cs="Times New Roman"/>
          <w:noProof/>
          <w:sz w:val="20"/>
          <w:szCs w:val="20"/>
          <w:lang w:val="en-US"/>
        </w:rPr>
        <w:t xml:space="preserve"> </w:t>
      </w:r>
      <w:r w:rsidRPr="009F7D37">
        <w:rPr>
          <w:rFonts w:ascii="Times New Roman" w:eastAsia="Times New Roman" w:hAnsi="Times New Roman" w:cs="Times New Roman"/>
          <w:noProof/>
          <w:sz w:val="20"/>
          <w:szCs w:val="20"/>
          <w:lang w:val="uk-UA"/>
        </w:rPr>
        <w:t>Комісі</w:t>
      </w:r>
      <w:r w:rsidR="000B0374">
        <w:rPr>
          <w:rFonts w:ascii="Times New Roman" w:eastAsia="Times New Roman" w:hAnsi="Times New Roman" w:cs="Times New Roman"/>
          <w:noProof/>
          <w:sz w:val="20"/>
          <w:szCs w:val="20"/>
          <w:lang w:val="uk-UA"/>
        </w:rPr>
        <w:t>ї</w:t>
      </w:r>
      <w:r w:rsidRPr="009F7D37">
        <w:rPr>
          <w:rFonts w:ascii="Times New Roman" w:eastAsia="Times New Roman" w:hAnsi="Times New Roman" w:cs="Times New Roman"/>
          <w:noProof/>
          <w:sz w:val="20"/>
          <w:szCs w:val="20"/>
          <w:lang w:val="uk-UA"/>
        </w:rPr>
        <w:t xml:space="preserve"> щодо їхнього змісту. Агентство та CESR </w:t>
      </w:r>
      <w:r w:rsidR="00404593">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також співпрацювати </w:t>
      </w:r>
      <w:r w:rsidR="00550ABE">
        <w:rPr>
          <w:rFonts w:ascii="Times New Roman" w:eastAsia="Times New Roman" w:hAnsi="Times New Roman" w:cs="Times New Roman"/>
          <w:noProof/>
          <w:sz w:val="20"/>
          <w:szCs w:val="20"/>
          <w:lang w:val="uk-UA"/>
        </w:rPr>
        <w:t>для</w:t>
      </w:r>
      <w:r w:rsidR="00DD330B">
        <w:rPr>
          <w:rFonts w:ascii="Times New Roman" w:eastAsia="Times New Roman" w:hAnsi="Times New Roman" w:cs="Times New Roman"/>
          <w:noProof/>
          <w:sz w:val="20"/>
          <w:szCs w:val="20"/>
          <w:lang w:val="uk-UA"/>
        </w:rPr>
        <w:t xml:space="preserve"> того, щоб</w:t>
      </w:r>
      <w:r w:rsidRPr="009F7D37">
        <w:rPr>
          <w:rFonts w:ascii="Times New Roman" w:eastAsia="Times New Roman" w:hAnsi="Times New Roman" w:cs="Times New Roman"/>
          <w:noProof/>
          <w:sz w:val="20"/>
          <w:szCs w:val="20"/>
          <w:lang w:val="uk-UA"/>
        </w:rPr>
        <w:t xml:space="preserve"> </w:t>
      </w:r>
      <w:r w:rsidR="003164ED">
        <w:rPr>
          <w:rFonts w:ascii="Times New Roman" w:eastAsia="Times New Roman" w:hAnsi="Times New Roman" w:cs="Times New Roman"/>
          <w:noProof/>
          <w:sz w:val="20"/>
          <w:szCs w:val="20"/>
          <w:lang w:val="uk-UA"/>
        </w:rPr>
        <w:t xml:space="preserve">далі </w:t>
      </w:r>
      <w:r w:rsidR="000B0374">
        <w:rPr>
          <w:rFonts w:ascii="Times New Roman" w:eastAsia="Times New Roman" w:hAnsi="Times New Roman" w:cs="Times New Roman"/>
          <w:noProof/>
          <w:sz w:val="20"/>
          <w:szCs w:val="20"/>
          <w:lang w:val="uk-UA"/>
        </w:rPr>
        <w:t>дослід</w:t>
      </w:r>
      <w:r w:rsidR="00DD330B">
        <w:rPr>
          <w:rFonts w:ascii="Times New Roman" w:eastAsia="Times New Roman" w:hAnsi="Times New Roman" w:cs="Times New Roman"/>
          <w:noProof/>
          <w:sz w:val="20"/>
          <w:szCs w:val="20"/>
          <w:lang w:val="uk-UA"/>
        </w:rPr>
        <w:t xml:space="preserve">ити </w:t>
      </w:r>
      <w:r w:rsidRPr="009F7D37">
        <w:rPr>
          <w:rFonts w:ascii="Times New Roman" w:eastAsia="Times New Roman" w:hAnsi="Times New Roman" w:cs="Times New Roman"/>
          <w:noProof/>
          <w:sz w:val="20"/>
          <w:szCs w:val="20"/>
          <w:lang w:val="uk-UA"/>
        </w:rPr>
        <w:t>та нада</w:t>
      </w:r>
      <w:r w:rsidR="00DD330B">
        <w:rPr>
          <w:rFonts w:ascii="Times New Roman" w:eastAsia="Times New Roman" w:hAnsi="Times New Roman" w:cs="Times New Roman"/>
          <w:noProof/>
          <w:sz w:val="20"/>
          <w:szCs w:val="20"/>
          <w:lang w:val="uk-UA"/>
        </w:rPr>
        <w:t>ти</w:t>
      </w:r>
      <w:r w:rsidRPr="009F7D37">
        <w:rPr>
          <w:rFonts w:ascii="Times New Roman" w:eastAsia="Times New Roman" w:hAnsi="Times New Roman" w:cs="Times New Roman"/>
          <w:noProof/>
          <w:sz w:val="20"/>
          <w:szCs w:val="20"/>
          <w:lang w:val="uk-UA"/>
        </w:rPr>
        <w:t xml:space="preserve"> порад</w:t>
      </w:r>
      <w:r w:rsidR="00DD330B">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щодо того, чи </w:t>
      </w:r>
      <w:r w:rsidR="002D71F2">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операції (правочини) з договорами постачання газу та газовими деривативами підпадати під дію вимог щодо п</w:t>
      </w:r>
      <w:r w:rsidR="00B27666">
        <w:rPr>
          <w:rFonts w:ascii="Times New Roman" w:eastAsia="Times New Roman" w:hAnsi="Times New Roman" w:cs="Times New Roman"/>
          <w:noProof/>
          <w:sz w:val="20"/>
          <w:szCs w:val="20"/>
          <w:lang w:val="uk-UA"/>
        </w:rPr>
        <w:t>еред</w:t>
      </w:r>
      <w:r w:rsidRPr="009F7D37">
        <w:rPr>
          <w:rFonts w:ascii="Times New Roman" w:eastAsia="Times New Roman" w:hAnsi="Times New Roman" w:cs="Times New Roman"/>
          <w:noProof/>
          <w:sz w:val="20"/>
          <w:szCs w:val="20"/>
          <w:lang w:val="uk-UA"/>
        </w:rPr>
        <w:t xml:space="preserve">- та/або післяторгової прозорості, і якщо так, то яким </w:t>
      </w:r>
      <w:r w:rsidR="00DF3201">
        <w:rPr>
          <w:rFonts w:ascii="Times New Roman" w:eastAsia="Times New Roman" w:hAnsi="Times New Roman" w:cs="Times New Roman"/>
          <w:noProof/>
          <w:sz w:val="20"/>
          <w:szCs w:val="20"/>
          <w:lang w:val="uk-UA"/>
        </w:rPr>
        <w:t>мав би</w:t>
      </w:r>
      <w:r w:rsidRPr="009F7D37">
        <w:rPr>
          <w:rFonts w:ascii="Times New Roman" w:eastAsia="Times New Roman" w:hAnsi="Times New Roman" w:cs="Times New Roman"/>
          <w:noProof/>
          <w:sz w:val="20"/>
          <w:szCs w:val="20"/>
          <w:lang w:val="uk-UA"/>
        </w:rPr>
        <w:t xml:space="preserve"> бути зміст таких вимог.</w:t>
      </w:r>
    </w:p>
    <w:p w14:paraId="4B3C5ECC" w14:textId="3851BCF7"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(39)</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Держави-члени або</w:t>
      </w:r>
      <w:r w:rsidR="005C48A4">
        <w:rPr>
          <w:rFonts w:ascii="Times New Roman" w:eastAsia="Times New Roman" w:hAnsi="Times New Roman" w:cs="Times New Roman"/>
          <w:noProof/>
          <w:sz w:val="20"/>
          <w:szCs w:val="20"/>
          <w:lang w:val="uk-UA"/>
        </w:rPr>
        <w:t>,</w:t>
      </w:r>
      <w:r w:rsidR="00CD4642">
        <w:rPr>
          <w:rFonts w:ascii="Times New Roman" w:eastAsia="Times New Roman" w:hAnsi="Times New Roman" w:cs="Times New Roman"/>
          <w:noProof/>
          <w:sz w:val="20"/>
          <w:szCs w:val="20"/>
          <w:lang w:val="uk-UA"/>
        </w:rPr>
        <w:t xml:space="preserve"> у тих випадках</w:t>
      </w:r>
      <w:r w:rsidRPr="009F7D37">
        <w:rPr>
          <w:rFonts w:ascii="Times New Roman" w:eastAsia="Times New Roman" w:hAnsi="Times New Roman" w:cs="Times New Roman"/>
          <w:noProof/>
          <w:sz w:val="20"/>
          <w:szCs w:val="20"/>
          <w:lang w:val="uk-UA"/>
        </w:rPr>
        <w:t xml:space="preserve">, </w:t>
      </w:r>
      <w:r w:rsidR="008179A1" w:rsidRPr="009F7D37">
        <w:rPr>
          <w:rFonts w:ascii="Times New Roman" w:eastAsia="Times New Roman" w:hAnsi="Times New Roman" w:cs="Times New Roman"/>
          <w:noProof/>
          <w:sz w:val="20"/>
          <w:szCs w:val="20"/>
          <w:lang w:val="uk-UA"/>
        </w:rPr>
        <w:t>де держава-член таке передбачила</w:t>
      </w:r>
      <w:r w:rsidRPr="009F7D37">
        <w:rPr>
          <w:rFonts w:ascii="Times New Roman" w:eastAsia="Times New Roman" w:hAnsi="Times New Roman" w:cs="Times New Roman"/>
          <w:noProof/>
          <w:sz w:val="20"/>
          <w:szCs w:val="20"/>
          <w:lang w:val="uk-UA"/>
        </w:rPr>
        <w:t xml:space="preserve">, регуляторний орган </w:t>
      </w:r>
      <w:r w:rsidR="00DE7BD2">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заохочувати розвиток </w:t>
      </w:r>
      <w:r w:rsidR="00F46883">
        <w:rPr>
          <w:rFonts w:ascii="Times New Roman" w:eastAsia="Times New Roman" w:hAnsi="Times New Roman" w:cs="Times New Roman"/>
          <w:noProof/>
          <w:sz w:val="20"/>
          <w:szCs w:val="20"/>
          <w:lang w:val="uk-UA"/>
        </w:rPr>
        <w:t>переривчатих</w:t>
      </w:r>
      <w:r w:rsidR="00F46883"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договорів постачання</w:t>
      </w:r>
      <w:r w:rsidR="00F46883">
        <w:rPr>
          <w:rFonts w:ascii="Times New Roman" w:eastAsia="Times New Roman" w:hAnsi="Times New Roman" w:cs="Times New Roman"/>
          <w:noProof/>
          <w:sz w:val="20"/>
          <w:szCs w:val="20"/>
          <w:lang w:val="uk-UA"/>
        </w:rPr>
        <w:t xml:space="preserve">. </w:t>
      </w:r>
    </w:p>
    <w:p w14:paraId="660D9C70" w14:textId="20638E4A"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(40)</w:t>
      </w:r>
      <w:r w:rsidRPr="009F7D37">
        <w:rPr>
          <w:rFonts w:ascii="Times New Roman" w:eastAsia="Times New Roman" w:hAnsi="Times New Roman" w:cs="Times New Roman"/>
          <w:noProof/>
          <w:sz w:val="20"/>
          <w:szCs w:val="20"/>
          <w:lang w:val="uk-UA"/>
        </w:rPr>
        <w:tab/>
        <w:t>В інтересах безпеки постачання</w:t>
      </w:r>
      <w:r w:rsidR="000D2A12">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180723">
        <w:rPr>
          <w:rFonts w:ascii="Times New Roman" w:eastAsia="Times New Roman" w:hAnsi="Times New Roman" w:cs="Times New Roman"/>
          <w:noProof/>
          <w:sz w:val="20"/>
          <w:szCs w:val="20"/>
          <w:lang w:val="uk-UA"/>
        </w:rPr>
        <w:t>мав би</w:t>
      </w:r>
      <w:r w:rsidRPr="009F7D37">
        <w:rPr>
          <w:rFonts w:ascii="Times New Roman" w:eastAsia="Times New Roman" w:hAnsi="Times New Roman" w:cs="Times New Roman"/>
          <w:noProof/>
          <w:sz w:val="20"/>
          <w:szCs w:val="20"/>
          <w:lang w:val="uk-UA"/>
        </w:rPr>
        <w:t xml:space="preserve"> здійснюватися моніторинг балансу між попитом </w:t>
      </w:r>
      <w:r w:rsidR="00BC5FD5">
        <w:rPr>
          <w:rFonts w:ascii="Times New Roman" w:eastAsia="Times New Roman" w:hAnsi="Times New Roman" w:cs="Times New Roman"/>
          <w:noProof/>
          <w:sz w:val="20"/>
          <w:szCs w:val="20"/>
          <w:lang w:val="uk-UA"/>
        </w:rPr>
        <w:t>та</w:t>
      </w:r>
      <w:r w:rsidRPr="009F7D37">
        <w:rPr>
          <w:rFonts w:ascii="Times New Roman" w:eastAsia="Times New Roman" w:hAnsi="Times New Roman" w:cs="Times New Roman"/>
          <w:noProof/>
          <w:sz w:val="20"/>
          <w:szCs w:val="20"/>
          <w:lang w:val="uk-UA"/>
        </w:rPr>
        <w:t xml:space="preserve"> пропозицією в </w:t>
      </w:r>
      <w:r w:rsidR="00180723">
        <w:rPr>
          <w:rFonts w:ascii="Times New Roman" w:eastAsia="Times New Roman" w:hAnsi="Times New Roman" w:cs="Times New Roman"/>
          <w:noProof/>
          <w:sz w:val="20"/>
          <w:szCs w:val="20"/>
          <w:lang w:val="uk-UA"/>
        </w:rPr>
        <w:t>окремих</w:t>
      </w:r>
      <w:r w:rsidRPr="009F7D37">
        <w:rPr>
          <w:rFonts w:ascii="Times New Roman" w:eastAsia="Times New Roman" w:hAnsi="Times New Roman" w:cs="Times New Roman"/>
          <w:noProof/>
          <w:sz w:val="20"/>
          <w:szCs w:val="20"/>
          <w:lang w:val="uk-UA"/>
        </w:rPr>
        <w:t xml:space="preserve"> державах-членах, </w:t>
      </w:r>
      <w:r w:rsidR="006D5C2B" w:rsidRPr="006D5C2B">
        <w:rPr>
          <w:rFonts w:ascii="Times New Roman" w:eastAsia="Times New Roman" w:hAnsi="Times New Roman" w:cs="Times New Roman"/>
          <w:noProof/>
          <w:sz w:val="20"/>
          <w:szCs w:val="20"/>
          <w:lang w:val="uk-UA"/>
        </w:rPr>
        <w:t>і такий моніторинг ма</w:t>
      </w:r>
      <w:r w:rsidR="00644058">
        <w:rPr>
          <w:rFonts w:ascii="Times New Roman" w:eastAsia="Times New Roman" w:hAnsi="Times New Roman" w:cs="Times New Roman"/>
          <w:noProof/>
          <w:sz w:val="20"/>
          <w:szCs w:val="20"/>
          <w:lang w:val="uk-UA"/>
        </w:rPr>
        <w:t>в би</w:t>
      </w:r>
      <w:r w:rsidR="006D5C2B" w:rsidRPr="006D5C2B">
        <w:rPr>
          <w:rFonts w:ascii="Times New Roman" w:eastAsia="Times New Roman" w:hAnsi="Times New Roman" w:cs="Times New Roman"/>
          <w:noProof/>
          <w:sz w:val="20"/>
          <w:szCs w:val="20"/>
          <w:lang w:val="uk-UA"/>
        </w:rPr>
        <w:t xml:space="preserve"> </w:t>
      </w:r>
      <w:r w:rsidR="007354A0">
        <w:rPr>
          <w:rFonts w:ascii="Times New Roman" w:eastAsia="Times New Roman" w:hAnsi="Times New Roman" w:cs="Times New Roman"/>
          <w:noProof/>
          <w:sz w:val="20"/>
          <w:szCs w:val="20"/>
          <w:lang w:val="uk-UA"/>
        </w:rPr>
        <w:t>супроводжуватися</w:t>
      </w:r>
      <w:r w:rsidR="006D5C2B" w:rsidRPr="006D5C2B">
        <w:rPr>
          <w:rFonts w:ascii="Times New Roman" w:eastAsia="Times New Roman" w:hAnsi="Times New Roman" w:cs="Times New Roman"/>
          <w:noProof/>
          <w:sz w:val="20"/>
          <w:szCs w:val="20"/>
          <w:lang w:val="uk-UA"/>
        </w:rPr>
        <w:t xml:space="preserve"> звіт</w:t>
      </w:r>
      <w:r w:rsidR="007354A0">
        <w:rPr>
          <w:rFonts w:ascii="Times New Roman" w:eastAsia="Times New Roman" w:hAnsi="Times New Roman" w:cs="Times New Roman"/>
          <w:noProof/>
          <w:sz w:val="20"/>
          <w:szCs w:val="20"/>
          <w:lang w:val="uk-UA"/>
        </w:rPr>
        <w:t>ом</w:t>
      </w:r>
      <w:r w:rsidR="006D5C2B" w:rsidRPr="006D5C2B">
        <w:rPr>
          <w:rFonts w:ascii="Times New Roman" w:eastAsia="Times New Roman" w:hAnsi="Times New Roman" w:cs="Times New Roman"/>
          <w:noProof/>
          <w:sz w:val="20"/>
          <w:szCs w:val="20"/>
          <w:lang w:val="uk-UA"/>
        </w:rPr>
        <w:t xml:space="preserve"> про </w:t>
      </w:r>
      <w:r w:rsidR="006D5C2B" w:rsidRPr="006D5C2B">
        <w:rPr>
          <w:rFonts w:ascii="Times New Roman" w:eastAsia="Times New Roman" w:hAnsi="Times New Roman" w:cs="Times New Roman"/>
          <w:noProof/>
          <w:sz w:val="20"/>
          <w:szCs w:val="20"/>
          <w:lang w:val="uk-UA"/>
        </w:rPr>
        <w:lastRenderedPageBreak/>
        <w:t>ситуацію на рівні Співтовариства</w:t>
      </w:r>
      <w:r w:rsidRPr="009F7D37">
        <w:rPr>
          <w:rFonts w:ascii="Times New Roman" w:eastAsia="Times New Roman" w:hAnsi="Times New Roman" w:cs="Times New Roman"/>
          <w:noProof/>
          <w:sz w:val="20"/>
          <w:szCs w:val="20"/>
          <w:lang w:val="uk-UA"/>
        </w:rPr>
        <w:t xml:space="preserve">, враховуючи потужність взаємоз’єднань між областями. Такий моніторинг </w:t>
      </w:r>
      <w:r w:rsidR="00644058">
        <w:rPr>
          <w:rFonts w:ascii="Times New Roman" w:eastAsia="Times New Roman" w:hAnsi="Times New Roman" w:cs="Times New Roman"/>
          <w:noProof/>
          <w:sz w:val="20"/>
          <w:szCs w:val="20"/>
          <w:lang w:val="uk-UA"/>
        </w:rPr>
        <w:t>мав би</w:t>
      </w:r>
      <w:r w:rsidRPr="009F7D37">
        <w:rPr>
          <w:rFonts w:ascii="Times New Roman" w:eastAsia="Times New Roman" w:hAnsi="Times New Roman" w:cs="Times New Roman"/>
          <w:noProof/>
          <w:sz w:val="20"/>
          <w:szCs w:val="20"/>
          <w:lang w:val="uk-UA"/>
        </w:rPr>
        <w:t xml:space="preserve"> </w:t>
      </w:r>
      <w:r w:rsidR="00E77F60">
        <w:rPr>
          <w:rFonts w:ascii="Times New Roman" w:eastAsia="Times New Roman" w:hAnsi="Times New Roman" w:cs="Times New Roman"/>
          <w:noProof/>
          <w:sz w:val="20"/>
          <w:szCs w:val="20"/>
          <w:lang w:val="uk-UA"/>
        </w:rPr>
        <w:t>виконуватися</w:t>
      </w:r>
      <w:r w:rsidRPr="009F7D37">
        <w:rPr>
          <w:rFonts w:ascii="Times New Roman" w:eastAsia="Times New Roman" w:hAnsi="Times New Roman" w:cs="Times New Roman"/>
          <w:noProof/>
          <w:sz w:val="20"/>
          <w:szCs w:val="20"/>
          <w:lang w:val="uk-UA"/>
        </w:rPr>
        <w:t xml:space="preserve"> дос</w:t>
      </w:r>
      <w:r w:rsidR="001430F6">
        <w:rPr>
          <w:rFonts w:ascii="Times New Roman" w:eastAsia="Times New Roman" w:hAnsi="Times New Roman" w:cs="Times New Roman"/>
          <w:noProof/>
          <w:sz w:val="20"/>
          <w:szCs w:val="20"/>
          <w:lang w:val="uk-UA"/>
        </w:rPr>
        <w:t>татньо</w:t>
      </w:r>
      <w:r w:rsidRPr="009F7D37">
        <w:rPr>
          <w:rFonts w:ascii="Times New Roman" w:eastAsia="Times New Roman" w:hAnsi="Times New Roman" w:cs="Times New Roman"/>
          <w:noProof/>
          <w:sz w:val="20"/>
          <w:szCs w:val="20"/>
          <w:lang w:val="uk-UA"/>
        </w:rPr>
        <w:t xml:space="preserve"> завчасно</w:t>
      </w:r>
      <w:r w:rsidR="00C4500D">
        <w:rPr>
          <w:rFonts w:ascii="Times New Roman" w:eastAsia="Times New Roman" w:hAnsi="Times New Roman" w:cs="Times New Roman"/>
          <w:noProof/>
          <w:sz w:val="20"/>
          <w:szCs w:val="20"/>
          <w:lang w:val="uk-UA"/>
        </w:rPr>
        <w:t xml:space="preserve"> для того</w:t>
      </w:r>
      <w:r w:rsidRPr="009F7D37">
        <w:rPr>
          <w:rFonts w:ascii="Times New Roman" w:eastAsia="Times New Roman" w:hAnsi="Times New Roman" w:cs="Times New Roman"/>
          <w:noProof/>
          <w:sz w:val="20"/>
          <w:szCs w:val="20"/>
          <w:lang w:val="uk-UA"/>
        </w:rPr>
        <w:t xml:space="preserve">, щоб </w:t>
      </w:r>
      <w:r w:rsidR="00DF46E1">
        <w:rPr>
          <w:rFonts w:ascii="Times New Roman" w:eastAsia="Times New Roman" w:hAnsi="Times New Roman" w:cs="Times New Roman"/>
          <w:noProof/>
          <w:sz w:val="20"/>
          <w:szCs w:val="20"/>
          <w:lang w:val="uk-UA"/>
        </w:rPr>
        <w:t>уможливити</w:t>
      </w:r>
      <w:r w:rsidR="008179A1" w:rsidRPr="009F7D37" w:rsidDel="008179A1">
        <w:rPr>
          <w:rFonts w:ascii="Times New Roman" w:eastAsia="Times New Roman" w:hAnsi="Times New Roman" w:cs="Times New Roman"/>
          <w:noProof/>
          <w:sz w:val="20"/>
          <w:szCs w:val="20"/>
          <w:lang w:val="uk-UA"/>
        </w:rPr>
        <w:t xml:space="preserve"> </w:t>
      </w:r>
      <w:r w:rsidR="008179A1" w:rsidRPr="009F7D37">
        <w:rPr>
          <w:rFonts w:ascii="Times New Roman" w:eastAsia="Times New Roman" w:hAnsi="Times New Roman" w:cs="Times New Roman"/>
          <w:noProof/>
          <w:sz w:val="20"/>
          <w:szCs w:val="20"/>
          <w:lang w:val="uk-UA"/>
        </w:rPr>
        <w:t>належн</w:t>
      </w:r>
      <w:r w:rsidR="00DF46E1">
        <w:rPr>
          <w:rFonts w:ascii="Times New Roman" w:eastAsia="Times New Roman" w:hAnsi="Times New Roman" w:cs="Times New Roman"/>
          <w:noProof/>
          <w:sz w:val="20"/>
          <w:szCs w:val="20"/>
          <w:lang w:val="uk-UA"/>
        </w:rPr>
        <w:t>і</w:t>
      </w:r>
      <w:r w:rsidR="008179A1"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заход</w:t>
      </w:r>
      <w:r w:rsidR="00DF46E1">
        <w:rPr>
          <w:rFonts w:ascii="Times New Roman" w:eastAsia="Times New Roman" w:hAnsi="Times New Roman" w:cs="Times New Roman"/>
          <w:noProof/>
          <w:sz w:val="20"/>
          <w:szCs w:val="20"/>
          <w:lang w:val="uk-UA"/>
        </w:rPr>
        <w:t>и</w:t>
      </w:r>
      <w:r w:rsidR="00C4500D">
        <w:rPr>
          <w:rFonts w:ascii="Times New Roman" w:eastAsia="Times New Roman" w:hAnsi="Times New Roman" w:cs="Times New Roman"/>
          <w:noProof/>
          <w:sz w:val="20"/>
          <w:szCs w:val="20"/>
          <w:lang w:val="uk-UA"/>
        </w:rPr>
        <w:t xml:space="preserve">, </w:t>
      </w:r>
      <w:r w:rsidR="007354A0">
        <w:rPr>
          <w:rFonts w:ascii="Times New Roman" w:eastAsia="Times New Roman" w:hAnsi="Times New Roman" w:cs="Times New Roman"/>
          <w:noProof/>
          <w:sz w:val="20"/>
          <w:szCs w:val="20"/>
          <w:lang w:val="uk-UA"/>
        </w:rPr>
        <w:t>що</w:t>
      </w:r>
      <w:r w:rsidR="00C4500D">
        <w:rPr>
          <w:rFonts w:ascii="Times New Roman" w:eastAsia="Times New Roman" w:hAnsi="Times New Roman" w:cs="Times New Roman"/>
          <w:noProof/>
          <w:sz w:val="20"/>
          <w:szCs w:val="20"/>
          <w:lang w:val="uk-UA"/>
        </w:rPr>
        <w:t xml:space="preserve"> вживати</w:t>
      </w:r>
      <w:r w:rsidR="007354A0">
        <w:rPr>
          <w:rFonts w:ascii="Times New Roman" w:eastAsia="Times New Roman" w:hAnsi="Times New Roman" w:cs="Times New Roman"/>
          <w:noProof/>
          <w:sz w:val="20"/>
          <w:szCs w:val="20"/>
          <w:lang w:val="uk-UA"/>
        </w:rPr>
        <w:t>муть</w:t>
      </w:r>
      <w:r w:rsidR="00C4500D">
        <w:rPr>
          <w:rFonts w:ascii="Times New Roman" w:eastAsia="Times New Roman" w:hAnsi="Times New Roman" w:cs="Times New Roman"/>
          <w:noProof/>
          <w:sz w:val="20"/>
          <w:szCs w:val="20"/>
          <w:lang w:val="uk-UA"/>
        </w:rPr>
        <w:t>ся</w:t>
      </w:r>
      <w:r w:rsidRPr="009F7D37">
        <w:rPr>
          <w:rFonts w:ascii="Times New Roman" w:eastAsia="Times New Roman" w:hAnsi="Times New Roman" w:cs="Times New Roman"/>
          <w:noProof/>
          <w:sz w:val="20"/>
          <w:szCs w:val="20"/>
          <w:lang w:val="uk-UA"/>
        </w:rPr>
        <w:t xml:space="preserve"> у разі загрози для безпеки постачання. Будівництво та обслуговування необхідної мережевої інфраструктури, в тому числі потужності взаємоз’єднань, </w:t>
      </w:r>
      <w:r w:rsidR="007354A0">
        <w:rPr>
          <w:rFonts w:ascii="Times New Roman" w:eastAsia="Times New Roman" w:hAnsi="Times New Roman" w:cs="Times New Roman"/>
          <w:noProof/>
          <w:sz w:val="20"/>
          <w:szCs w:val="20"/>
          <w:lang w:val="uk-UA"/>
        </w:rPr>
        <w:t>мало б</w:t>
      </w:r>
      <w:r w:rsidRPr="009F7D37">
        <w:rPr>
          <w:rFonts w:ascii="Times New Roman" w:eastAsia="Times New Roman" w:hAnsi="Times New Roman" w:cs="Times New Roman"/>
          <w:noProof/>
          <w:sz w:val="20"/>
          <w:szCs w:val="20"/>
          <w:lang w:val="uk-UA"/>
        </w:rPr>
        <w:t xml:space="preserve"> сприяти забезпеченню стабільного постачання газу.</w:t>
      </w:r>
    </w:p>
    <w:p w14:paraId="333756D8" w14:textId="4E1159ED"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(41)</w:t>
      </w:r>
      <w:r w:rsidRPr="009F7D37">
        <w:rPr>
          <w:rFonts w:ascii="Times New Roman" w:eastAsia="Times New Roman" w:hAnsi="Times New Roman" w:cs="Times New Roman"/>
          <w:noProof/>
          <w:sz w:val="20"/>
          <w:szCs w:val="20"/>
          <w:lang w:val="uk-UA"/>
        </w:rPr>
        <w:tab/>
      </w:r>
      <w:r w:rsidR="002F2E4E" w:rsidRPr="009F7D37">
        <w:rPr>
          <w:rFonts w:ascii="Times New Roman" w:eastAsia="Times New Roman" w:hAnsi="Times New Roman" w:cs="Times New Roman"/>
          <w:noProof/>
          <w:sz w:val="20"/>
          <w:szCs w:val="20"/>
          <w:lang w:val="uk-UA"/>
        </w:rPr>
        <w:t>Д</w:t>
      </w:r>
      <w:r w:rsidRPr="009F7D37">
        <w:rPr>
          <w:rFonts w:ascii="Times New Roman" w:eastAsia="Times New Roman" w:hAnsi="Times New Roman" w:cs="Times New Roman"/>
          <w:noProof/>
          <w:sz w:val="20"/>
          <w:szCs w:val="20"/>
          <w:lang w:val="uk-UA"/>
        </w:rPr>
        <w:t xml:space="preserve">ержави-члени </w:t>
      </w:r>
      <w:r w:rsidR="007354A0">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забезпечити</w:t>
      </w:r>
      <w:r w:rsidR="002F2E4E" w:rsidRPr="009F7D37">
        <w:rPr>
          <w:rFonts w:ascii="Times New Roman" w:eastAsia="Times New Roman" w:hAnsi="Times New Roman" w:cs="Times New Roman"/>
          <w:noProof/>
          <w:sz w:val="20"/>
          <w:szCs w:val="20"/>
          <w:lang w:val="uk-UA"/>
        </w:rPr>
        <w:t xml:space="preserve"> </w:t>
      </w:r>
      <w:r w:rsidR="002F3233" w:rsidRPr="009F7D37">
        <w:rPr>
          <w:rFonts w:ascii="Times New Roman" w:eastAsia="Times New Roman" w:hAnsi="Times New Roman" w:cs="Times New Roman"/>
          <w:noProof/>
          <w:sz w:val="20"/>
          <w:szCs w:val="20"/>
          <w:lang w:val="uk-UA"/>
        </w:rPr>
        <w:t>щоб</w:t>
      </w:r>
      <w:r w:rsidR="002F3233">
        <w:rPr>
          <w:rFonts w:ascii="Times New Roman" w:eastAsia="Times New Roman" w:hAnsi="Times New Roman" w:cs="Times New Roman"/>
          <w:noProof/>
          <w:sz w:val="20"/>
          <w:szCs w:val="20"/>
          <w:lang w:val="uk-UA"/>
        </w:rPr>
        <w:t xml:space="preserve">, </w:t>
      </w:r>
      <w:r w:rsidR="002535F9">
        <w:rPr>
          <w:rFonts w:ascii="Times New Roman" w:eastAsia="Times New Roman" w:hAnsi="Times New Roman" w:cs="Times New Roman"/>
          <w:noProof/>
          <w:sz w:val="20"/>
          <w:szCs w:val="20"/>
          <w:lang w:val="uk-UA"/>
        </w:rPr>
        <w:t xml:space="preserve">з </w:t>
      </w:r>
      <w:r w:rsidR="002F3233">
        <w:rPr>
          <w:rFonts w:ascii="Times New Roman" w:eastAsia="Times New Roman" w:hAnsi="Times New Roman" w:cs="Times New Roman"/>
          <w:noProof/>
          <w:sz w:val="20"/>
          <w:szCs w:val="20"/>
          <w:lang w:val="uk-UA"/>
        </w:rPr>
        <w:t>врах</w:t>
      </w:r>
      <w:r w:rsidR="002535F9">
        <w:rPr>
          <w:rFonts w:ascii="Times New Roman" w:eastAsia="Times New Roman" w:hAnsi="Times New Roman" w:cs="Times New Roman"/>
          <w:noProof/>
          <w:sz w:val="20"/>
          <w:szCs w:val="20"/>
          <w:lang w:val="uk-UA"/>
        </w:rPr>
        <w:t>уванням</w:t>
      </w:r>
      <w:r w:rsidR="002F2E4E" w:rsidRPr="009F7D37">
        <w:rPr>
          <w:rFonts w:ascii="Times New Roman" w:eastAsia="Times New Roman" w:hAnsi="Times New Roman" w:cs="Times New Roman"/>
          <w:noProof/>
          <w:sz w:val="20"/>
          <w:szCs w:val="20"/>
          <w:lang w:val="uk-UA"/>
        </w:rPr>
        <w:t xml:space="preserve"> необхідн</w:t>
      </w:r>
      <w:r w:rsidR="002535F9">
        <w:rPr>
          <w:rFonts w:ascii="Times New Roman" w:eastAsia="Times New Roman" w:hAnsi="Times New Roman" w:cs="Times New Roman"/>
          <w:noProof/>
          <w:sz w:val="20"/>
          <w:szCs w:val="20"/>
          <w:lang w:val="uk-UA"/>
        </w:rPr>
        <w:t>их</w:t>
      </w:r>
      <w:r w:rsidR="002F2E4E" w:rsidRPr="009F7D37">
        <w:rPr>
          <w:rFonts w:ascii="Times New Roman" w:eastAsia="Times New Roman" w:hAnsi="Times New Roman" w:cs="Times New Roman"/>
          <w:noProof/>
          <w:sz w:val="20"/>
          <w:szCs w:val="20"/>
          <w:lang w:val="uk-UA"/>
        </w:rPr>
        <w:t xml:space="preserve"> вимог щодо якості, </w:t>
      </w:r>
      <w:r w:rsidR="00273A5A">
        <w:rPr>
          <w:rFonts w:ascii="Times New Roman" w:eastAsia="Times New Roman" w:hAnsi="Times New Roman" w:cs="Times New Roman"/>
          <w:noProof/>
          <w:sz w:val="20"/>
          <w:szCs w:val="20"/>
          <w:lang w:val="uk-UA"/>
        </w:rPr>
        <w:t xml:space="preserve">для </w:t>
      </w:r>
      <w:r w:rsidR="002F2E4E" w:rsidRPr="009F7D37">
        <w:rPr>
          <w:rFonts w:ascii="Times New Roman" w:eastAsia="Times New Roman" w:hAnsi="Times New Roman" w:cs="Times New Roman"/>
          <w:noProof/>
          <w:sz w:val="20"/>
          <w:szCs w:val="20"/>
          <w:lang w:val="uk-UA"/>
        </w:rPr>
        <w:t>біогазу, газу з біомаси або інши</w:t>
      </w:r>
      <w:r w:rsidR="00273A5A">
        <w:rPr>
          <w:rFonts w:ascii="Times New Roman" w:eastAsia="Times New Roman" w:hAnsi="Times New Roman" w:cs="Times New Roman"/>
          <w:noProof/>
          <w:sz w:val="20"/>
          <w:szCs w:val="20"/>
          <w:lang w:val="uk-UA"/>
        </w:rPr>
        <w:t>х</w:t>
      </w:r>
      <w:r w:rsidR="002F2E4E" w:rsidRPr="009F7D37">
        <w:rPr>
          <w:rFonts w:ascii="Times New Roman" w:eastAsia="Times New Roman" w:hAnsi="Times New Roman" w:cs="Times New Roman"/>
          <w:noProof/>
          <w:sz w:val="20"/>
          <w:szCs w:val="20"/>
          <w:lang w:val="uk-UA"/>
        </w:rPr>
        <w:t xml:space="preserve"> вид</w:t>
      </w:r>
      <w:r w:rsidR="00273A5A">
        <w:rPr>
          <w:rFonts w:ascii="Times New Roman" w:eastAsia="Times New Roman" w:hAnsi="Times New Roman" w:cs="Times New Roman"/>
          <w:noProof/>
          <w:sz w:val="20"/>
          <w:szCs w:val="20"/>
          <w:lang w:val="uk-UA"/>
        </w:rPr>
        <w:t>ів</w:t>
      </w:r>
      <w:r w:rsidR="002F2E4E" w:rsidRPr="009F7D37">
        <w:rPr>
          <w:rFonts w:ascii="Times New Roman" w:eastAsia="Times New Roman" w:hAnsi="Times New Roman" w:cs="Times New Roman"/>
          <w:noProof/>
          <w:sz w:val="20"/>
          <w:szCs w:val="20"/>
          <w:lang w:val="uk-UA"/>
        </w:rPr>
        <w:t xml:space="preserve"> газу нада</w:t>
      </w:r>
      <w:r w:rsidR="00F4694C">
        <w:rPr>
          <w:rFonts w:ascii="Times New Roman" w:eastAsia="Times New Roman" w:hAnsi="Times New Roman" w:cs="Times New Roman"/>
          <w:noProof/>
          <w:sz w:val="20"/>
          <w:szCs w:val="20"/>
          <w:lang w:val="uk-UA"/>
        </w:rPr>
        <w:t xml:space="preserve">вався </w:t>
      </w:r>
      <w:r w:rsidRPr="009F7D37">
        <w:rPr>
          <w:rFonts w:ascii="Times New Roman" w:eastAsia="Times New Roman" w:hAnsi="Times New Roman" w:cs="Times New Roman"/>
          <w:noProof/>
          <w:sz w:val="20"/>
          <w:szCs w:val="20"/>
          <w:lang w:val="uk-UA"/>
        </w:rPr>
        <w:t xml:space="preserve">недискримінаційний доступ до газової системи за умови, що такий доступ </w:t>
      </w:r>
      <w:r w:rsidR="007B5629">
        <w:rPr>
          <w:rFonts w:ascii="Times New Roman" w:eastAsia="Times New Roman" w:hAnsi="Times New Roman" w:cs="Times New Roman"/>
          <w:noProof/>
          <w:sz w:val="20"/>
          <w:szCs w:val="20"/>
          <w:lang w:val="uk-UA"/>
        </w:rPr>
        <w:t xml:space="preserve">був би </w:t>
      </w:r>
      <w:r w:rsidR="00783E99">
        <w:rPr>
          <w:rFonts w:ascii="Times New Roman" w:eastAsia="Times New Roman" w:hAnsi="Times New Roman" w:cs="Times New Roman"/>
          <w:noProof/>
          <w:sz w:val="20"/>
          <w:szCs w:val="20"/>
          <w:lang w:val="uk-UA"/>
        </w:rPr>
        <w:t xml:space="preserve">на постійній основі </w:t>
      </w:r>
      <w:r w:rsidRPr="009F7D37">
        <w:rPr>
          <w:rFonts w:ascii="Times New Roman" w:eastAsia="Times New Roman" w:hAnsi="Times New Roman" w:cs="Times New Roman"/>
          <w:noProof/>
          <w:sz w:val="20"/>
          <w:szCs w:val="20"/>
          <w:lang w:val="uk-UA"/>
        </w:rPr>
        <w:t xml:space="preserve">сумісним з відповідними технічними правилами та стандартами безпеки. Такі правила </w:t>
      </w:r>
      <w:r w:rsidR="007B5629">
        <w:rPr>
          <w:rFonts w:ascii="Times New Roman" w:eastAsia="Times New Roman" w:hAnsi="Times New Roman" w:cs="Times New Roman"/>
          <w:noProof/>
          <w:sz w:val="20"/>
          <w:szCs w:val="20"/>
          <w:lang w:val="uk-UA"/>
        </w:rPr>
        <w:t>та</w:t>
      </w:r>
      <w:r w:rsidRPr="009F7D37">
        <w:rPr>
          <w:rFonts w:ascii="Times New Roman" w:eastAsia="Times New Roman" w:hAnsi="Times New Roman" w:cs="Times New Roman"/>
          <w:noProof/>
          <w:sz w:val="20"/>
          <w:szCs w:val="20"/>
          <w:lang w:val="uk-UA"/>
        </w:rPr>
        <w:t xml:space="preserve"> стандарти </w:t>
      </w:r>
      <w:r w:rsidR="008714AA">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забезпечувати, щоб такі гази могли технічно і безпечно </w:t>
      </w:r>
      <w:r w:rsidR="008179A1" w:rsidRPr="009F7D37">
        <w:rPr>
          <w:rFonts w:ascii="Times New Roman" w:eastAsia="Times New Roman" w:hAnsi="Times New Roman" w:cs="Times New Roman"/>
          <w:noProof/>
          <w:sz w:val="20"/>
          <w:szCs w:val="20"/>
          <w:lang w:val="uk-UA"/>
        </w:rPr>
        <w:t xml:space="preserve">впорскуватися </w:t>
      </w:r>
      <w:r w:rsidRPr="009F7D37">
        <w:rPr>
          <w:rFonts w:ascii="Times New Roman" w:eastAsia="Times New Roman" w:hAnsi="Times New Roman" w:cs="Times New Roman"/>
          <w:noProof/>
          <w:sz w:val="20"/>
          <w:szCs w:val="20"/>
          <w:lang w:val="uk-UA"/>
        </w:rPr>
        <w:t xml:space="preserve">в систему природного газу та транспортуватися нею, </w:t>
      </w:r>
      <w:r w:rsidR="00830855">
        <w:rPr>
          <w:rFonts w:ascii="Times New Roman" w:eastAsia="Times New Roman" w:hAnsi="Times New Roman" w:cs="Times New Roman"/>
          <w:noProof/>
          <w:sz w:val="20"/>
          <w:szCs w:val="20"/>
          <w:lang w:val="uk-UA"/>
        </w:rPr>
        <w:t>та мали б</w:t>
      </w:r>
      <w:r w:rsidRPr="009F7D37">
        <w:rPr>
          <w:rFonts w:ascii="Times New Roman" w:eastAsia="Times New Roman" w:hAnsi="Times New Roman" w:cs="Times New Roman"/>
          <w:noProof/>
          <w:sz w:val="20"/>
          <w:szCs w:val="20"/>
          <w:lang w:val="uk-UA"/>
        </w:rPr>
        <w:t xml:space="preserve"> </w:t>
      </w:r>
      <w:r w:rsidR="00830855">
        <w:rPr>
          <w:rFonts w:ascii="Times New Roman" w:eastAsia="Times New Roman" w:hAnsi="Times New Roman" w:cs="Times New Roman"/>
          <w:noProof/>
          <w:sz w:val="20"/>
          <w:szCs w:val="20"/>
          <w:lang w:val="uk-UA"/>
        </w:rPr>
        <w:t xml:space="preserve">також </w:t>
      </w:r>
      <w:r w:rsidRPr="009F7D37">
        <w:rPr>
          <w:rFonts w:ascii="Times New Roman" w:eastAsia="Times New Roman" w:hAnsi="Times New Roman" w:cs="Times New Roman"/>
          <w:noProof/>
          <w:sz w:val="20"/>
          <w:szCs w:val="20"/>
          <w:lang w:val="uk-UA"/>
        </w:rPr>
        <w:t>враховувати їхні хімічні характеристики.</w:t>
      </w:r>
    </w:p>
    <w:p w14:paraId="6D0B745B" w14:textId="1E2F3AA0"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(42)</w:t>
      </w:r>
      <w:r w:rsidRPr="009F7D37">
        <w:rPr>
          <w:rFonts w:ascii="Times New Roman" w:eastAsia="Times New Roman" w:hAnsi="Times New Roman" w:cs="Times New Roman"/>
          <w:noProof/>
          <w:sz w:val="20"/>
          <w:szCs w:val="20"/>
          <w:lang w:val="uk-UA"/>
        </w:rPr>
        <w:tab/>
        <w:t>Довгострокові договори залишатимуться</w:t>
      </w:r>
      <w:r w:rsidR="00EB0641">
        <w:rPr>
          <w:rFonts w:ascii="Times New Roman" w:eastAsia="Times New Roman" w:hAnsi="Times New Roman" w:cs="Times New Roman"/>
          <w:noProof/>
          <w:sz w:val="20"/>
          <w:szCs w:val="20"/>
          <w:lang w:val="en-US"/>
        </w:rPr>
        <w:t xml:space="preserve"> </w:t>
      </w:r>
      <w:r w:rsidR="00BF74F1">
        <w:rPr>
          <w:rFonts w:ascii="Times New Roman" w:eastAsia="Times New Roman" w:hAnsi="Times New Roman" w:cs="Times New Roman"/>
          <w:noProof/>
          <w:sz w:val="20"/>
          <w:szCs w:val="20"/>
          <w:lang w:val="uk-UA"/>
        </w:rPr>
        <w:t>й</w:t>
      </w:r>
      <w:r w:rsidR="00EB0641">
        <w:rPr>
          <w:rFonts w:ascii="Times New Roman" w:eastAsia="Times New Roman" w:hAnsi="Times New Roman" w:cs="Times New Roman"/>
          <w:noProof/>
          <w:sz w:val="20"/>
          <w:szCs w:val="20"/>
          <w:lang w:val="uk-UA"/>
        </w:rPr>
        <w:t xml:space="preserve"> надалі</w:t>
      </w:r>
      <w:r w:rsidRPr="009F7D37">
        <w:rPr>
          <w:rFonts w:ascii="Times New Roman" w:eastAsia="Times New Roman" w:hAnsi="Times New Roman" w:cs="Times New Roman"/>
          <w:noProof/>
          <w:sz w:val="20"/>
          <w:szCs w:val="20"/>
          <w:lang w:val="uk-UA"/>
        </w:rPr>
        <w:t xml:space="preserve"> важливою </w:t>
      </w:r>
      <w:r w:rsidR="004649E0">
        <w:rPr>
          <w:rFonts w:ascii="Times New Roman" w:eastAsia="Times New Roman" w:hAnsi="Times New Roman" w:cs="Times New Roman"/>
          <w:noProof/>
          <w:sz w:val="20"/>
          <w:szCs w:val="20"/>
          <w:lang w:val="uk-UA"/>
        </w:rPr>
        <w:t>частиною</w:t>
      </w:r>
      <w:r w:rsidRPr="009F7D37">
        <w:rPr>
          <w:rFonts w:ascii="Times New Roman" w:eastAsia="Times New Roman" w:hAnsi="Times New Roman" w:cs="Times New Roman"/>
          <w:noProof/>
          <w:sz w:val="20"/>
          <w:szCs w:val="20"/>
          <w:lang w:val="uk-UA"/>
        </w:rPr>
        <w:t xml:space="preserve"> постачання газу держав-член</w:t>
      </w:r>
      <w:r w:rsidR="00450A17">
        <w:rPr>
          <w:rFonts w:ascii="Times New Roman" w:eastAsia="Times New Roman" w:hAnsi="Times New Roman" w:cs="Times New Roman"/>
          <w:noProof/>
          <w:sz w:val="20"/>
          <w:szCs w:val="20"/>
          <w:lang w:val="uk-UA"/>
        </w:rPr>
        <w:t>ів</w:t>
      </w:r>
      <w:r w:rsidRPr="009F7D37">
        <w:rPr>
          <w:rFonts w:ascii="Times New Roman" w:eastAsia="Times New Roman" w:hAnsi="Times New Roman" w:cs="Times New Roman"/>
          <w:noProof/>
          <w:sz w:val="20"/>
          <w:szCs w:val="20"/>
          <w:lang w:val="uk-UA"/>
        </w:rPr>
        <w:t xml:space="preserve"> та </w:t>
      </w:r>
      <w:r w:rsidR="000D75CB">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2F2E4E" w:rsidRPr="009F7D37">
        <w:rPr>
          <w:rFonts w:ascii="Times New Roman" w:eastAsia="Times New Roman" w:hAnsi="Times New Roman" w:cs="Times New Roman"/>
          <w:noProof/>
          <w:sz w:val="20"/>
          <w:szCs w:val="20"/>
          <w:lang w:val="uk-UA"/>
        </w:rPr>
        <w:t xml:space="preserve">підтримуватися </w:t>
      </w:r>
      <w:r w:rsidRPr="009F7D37">
        <w:rPr>
          <w:rFonts w:ascii="Times New Roman" w:eastAsia="Times New Roman" w:hAnsi="Times New Roman" w:cs="Times New Roman"/>
          <w:noProof/>
          <w:sz w:val="20"/>
          <w:szCs w:val="20"/>
          <w:lang w:val="uk-UA"/>
        </w:rPr>
        <w:t xml:space="preserve">як </w:t>
      </w:r>
      <w:r w:rsidR="003239D6">
        <w:rPr>
          <w:rFonts w:ascii="Times New Roman" w:eastAsia="Times New Roman" w:hAnsi="Times New Roman" w:cs="Times New Roman"/>
          <w:noProof/>
          <w:sz w:val="20"/>
          <w:szCs w:val="20"/>
          <w:lang w:val="uk-UA"/>
        </w:rPr>
        <w:t>варіант</w:t>
      </w:r>
      <w:r w:rsidRPr="009F7D37">
        <w:rPr>
          <w:rFonts w:ascii="Times New Roman" w:eastAsia="Times New Roman" w:hAnsi="Times New Roman" w:cs="Times New Roman"/>
          <w:noProof/>
          <w:sz w:val="20"/>
          <w:szCs w:val="20"/>
          <w:lang w:val="uk-UA"/>
        </w:rPr>
        <w:t xml:space="preserve"> для </w:t>
      </w:r>
      <w:r w:rsidR="008179A1" w:rsidRPr="009F7D37">
        <w:rPr>
          <w:rFonts w:ascii="Times New Roman" w:eastAsia="Times New Roman" w:hAnsi="Times New Roman" w:cs="Times New Roman"/>
          <w:noProof/>
          <w:sz w:val="20"/>
          <w:szCs w:val="20"/>
          <w:lang w:val="uk-UA"/>
        </w:rPr>
        <w:t>підприємств з постачання газу</w:t>
      </w:r>
      <w:r w:rsidRPr="009F7D37">
        <w:rPr>
          <w:rFonts w:ascii="Times New Roman" w:eastAsia="Times New Roman" w:hAnsi="Times New Roman" w:cs="Times New Roman"/>
          <w:noProof/>
          <w:sz w:val="20"/>
          <w:szCs w:val="20"/>
          <w:lang w:val="uk-UA"/>
        </w:rPr>
        <w:t xml:space="preserve"> тією мірою, якою вони не </w:t>
      </w:r>
      <w:r w:rsidR="003D5762">
        <w:rPr>
          <w:rFonts w:ascii="Times New Roman" w:eastAsia="Times New Roman" w:hAnsi="Times New Roman" w:cs="Times New Roman"/>
          <w:noProof/>
          <w:sz w:val="20"/>
          <w:szCs w:val="20"/>
          <w:lang w:val="uk-UA"/>
        </w:rPr>
        <w:t>підрива</w:t>
      </w:r>
      <w:r w:rsidR="002866CF">
        <w:rPr>
          <w:rFonts w:ascii="Times New Roman" w:eastAsia="Times New Roman" w:hAnsi="Times New Roman" w:cs="Times New Roman"/>
          <w:noProof/>
          <w:sz w:val="20"/>
          <w:szCs w:val="20"/>
          <w:lang w:val="uk-UA"/>
        </w:rPr>
        <w:t>ли б</w:t>
      </w:r>
      <w:r w:rsidRPr="009F7D37">
        <w:rPr>
          <w:rFonts w:ascii="Times New Roman" w:eastAsia="Times New Roman" w:hAnsi="Times New Roman" w:cs="Times New Roman"/>
          <w:noProof/>
          <w:sz w:val="20"/>
          <w:szCs w:val="20"/>
          <w:lang w:val="uk-UA"/>
        </w:rPr>
        <w:t xml:space="preserve"> мет</w:t>
      </w:r>
      <w:r w:rsidR="003D5762">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цієї Директиви та </w:t>
      </w:r>
      <w:r w:rsidR="002866CF">
        <w:rPr>
          <w:rFonts w:ascii="Times New Roman" w:eastAsia="Times New Roman" w:hAnsi="Times New Roman" w:cs="Times New Roman"/>
          <w:noProof/>
          <w:sz w:val="20"/>
          <w:szCs w:val="20"/>
          <w:lang w:val="uk-UA"/>
        </w:rPr>
        <w:t>були б</w:t>
      </w:r>
      <w:r w:rsidRPr="009F7D37">
        <w:rPr>
          <w:rFonts w:ascii="Times New Roman" w:eastAsia="Times New Roman" w:hAnsi="Times New Roman" w:cs="Times New Roman"/>
          <w:noProof/>
          <w:sz w:val="20"/>
          <w:szCs w:val="20"/>
          <w:lang w:val="uk-UA"/>
        </w:rPr>
        <w:t xml:space="preserve"> сумісними з Договором, в тому числі з правилами конкуренції. Тому необхідно враховувати довгострокові договори при плануванні потужності постачання та транспортування підприємств у сфері природного газу.</w:t>
      </w:r>
    </w:p>
    <w:p w14:paraId="6B7BC9BB" w14:textId="07056072"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(43)</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r>
      <w:r w:rsidR="00DD366C">
        <w:rPr>
          <w:rFonts w:ascii="Times New Roman" w:eastAsia="Times New Roman" w:hAnsi="Times New Roman" w:cs="Times New Roman"/>
          <w:noProof/>
          <w:sz w:val="20"/>
          <w:szCs w:val="20"/>
          <w:lang w:val="uk-UA"/>
        </w:rPr>
        <w:t>Для того, щоб</w:t>
      </w:r>
      <w:r w:rsidRPr="009F7D37">
        <w:rPr>
          <w:rFonts w:ascii="Times New Roman" w:eastAsia="Times New Roman" w:hAnsi="Times New Roman" w:cs="Times New Roman"/>
          <w:noProof/>
          <w:sz w:val="20"/>
          <w:szCs w:val="20"/>
          <w:lang w:val="uk-UA"/>
        </w:rPr>
        <w:t xml:space="preserve"> </w:t>
      </w:r>
      <w:r w:rsidR="009D311A">
        <w:rPr>
          <w:rFonts w:ascii="Times New Roman" w:eastAsia="Times New Roman" w:hAnsi="Times New Roman" w:cs="Times New Roman"/>
          <w:noProof/>
          <w:sz w:val="20"/>
          <w:szCs w:val="20"/>
          <w:lang w:val="uk-UA"/>
        </w:rPr>
        <w:t>забезпеч</w:t>
      </w:r>
      <w:r w:rsidR="00DD366C">
        <w:rPr>
          <w:rFonts w:ascii="Times New Roman" w:eastAsia="Times New Roman" w:hAnsi="Times New Roman" w:cs="Times New Roman"/>
          <w:noProof/>
          <w:sz w:val="20"/>
          <w:szCs w:val="20"/>
          <w:lang w:val="uk-UA"/>
        </w:rPr>
        <w:t>ити</w:t>
      </w:r>
      <w:r w:rsidR="009D311A">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підтримк</w:t>
      </w:r>
      <w:r w:rsidR="00DD366C">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високих стандартів загальносуспільних послуг у Співтоваристві</w:t>
      </w:r>
      <w:r w:rsidR="00DD366C">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8179A1" w:rsidRPr="009F7D37">
        <w:rPr>
          <w:rFonts w:ascii="Times New Roman" w:eastAsia="Times New Roman" w:hAnsi="Times New Roman" w:cs="Times New Roman"/>
          <w:noProof/>
          <w:sz w:val="20"/>
          <w:szCs w:val="20"/>
          <w:lang w:val="uk-UA"/>
        </w:rPr>
        <w:t>всі заходи, що вжива</w:t>
      </w:r>
      <w:r w:rsidR="0016747D">
        <w:rPr>
          <w:rFonts w:ascii="Times New Roman" w:eastAsia="Times New Roman" w:hAnsi="Times New Roman" w:cs="Times New Roman"/>
          <w:noProof/>
          <w:sz w:val="20"/>
          <w:szCs w:val="20"/>
          <w:lang w:val="uk-UA"/>
        </w:rPr>
        <w:t>тиму</w:t>
      </w:r>
      <w:r w:rsidR="008179A1" w:rsidRPr="009F7D37">
        <w:rPr>
          <w:rFonts w:ascii="Times New Roman" w:eastAsia="Times New Roman" w:hAnsi="Times New Roman" w:cs="Times New Roman"/>
          <w:noProof/>
          <w:sz w:val="20"/>
          <w:szCs w:val="20"/>
          <w:lang w:val="uk-UA"/>
        </w:rPr>
        <w:t xml:space="preserve">ться державами-членами для досягнення цілей цієї Директиви, </w:t>
      </w:r>
      <w:r w:rsidR="0016747D">
        <w:rPr>
          <w:rFonts w:ascii="Times New Roman" w:eastAsia="Times New Roman" w:hAnsi="Times New Roman" w:cs="Times New Roman"/>
          <w:noProof/>
          <w:sz w:val="20"/>
          <w:szCs w:val="20"/>
          <w:lang w:val="uk-UA"/>
        </w:rPr>
        <w:t>мали б</w:t>
      </w:r>
      <w:r w:rsidR="008179A1" w:rsidRPr="009F7D37">
        <w:rPr>
          <w:rFonts w:ascii="Times New Roman" w:eastAsia="Times New Roman" w:hAnsi="Times New Roman" w:cs="Times New Roman"/>
          <w:noProof/>
          <w:sz w:val="20"/>
          <w:szCs w:val="20"/>
          <w:lang w:val="uk-UA"/>
        </w:rPr>
        <w:t xml:space="preserve"> регулярно повідомлятися Комісії</w:t>
      </w:r>
      <w:r w:rsidRPr="009F7D37">
        <w:rPr>
          <w:rFonts w:ascii="Times New Roman" w:eastAsia="Times New Roman" w:hAnsi="Times New Roman" w:cs="Times New Roman"/>
          <w:noProof/>
          <w:sz w:val="20"/>
          <w:szCs w:val="20"/>
          <w:lang w:val="uk-UA"/>
        </w:rPr>
        <w:t xml:space="preserve">. Комісія </w:t>
      </w:r>
      <w:r w:rsidR="002412CE">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регулярно оприлюднювати звіт</w:t>
      </w:r>
      <w:r w:rsidR="00ED4527">
        <w:rPr>
          <w:rFonts w:ascii="Times New Roman" w:eastAsia="Times New Roman" w:hAnsi="Times New Roman" w:cs="Times New Roman"/>
          <w:noProof/>
          <w:sz w:val="20"/>
          <w:szCs w:val="20"/>
          <w:lang w:val="uk-UA"/>
        </w:rPr>
        <w:t xml:space="preserve">, </w:t>
      </w:r>
      <w:r w:rsidR="00324BBD">
        <w:rPr>
          <w:rFonts w:ascii="Times New Roman" w:eastAsia="Times New Roman" w:hAnsi="Times New Roman" w:cs="Times New Roman"/>
          <w:noProof/>
          <w:sz w:val="20"/>
          <w:szCs w:val="20"/>
          <w:lang w:val="uk-UA"/>
        </w:rPr>
        <w:t>який</w:t>
      </w:r>
      <w:r w:rsidRPr="009F7D37">
        <w:rPr>
          <w:rFonts w:ascii="Times New Roman" w:eastAsia="Times New Roman" w:hAnsi="Times New Roman" w:cs="Times New Roman"/>
          <w:noProof/>
          <w:sz w:val="20"/>
          <w:szCs w:val="20"/>
          <w:lang w:val="uk-UA"/>
        </w:rPr>
        <w:t xml:space="preserve"> аналіз</w:t>
      </w:r>
      <w:r w:rsidR="002866CF">
        <w:rPr>
          <w:rFonts w:ascii="Times New Roman" w:eastAsia="Times New Roman" w:hAnsi="Times New Roman" w:cs="Times New Roman"/>
          <w:noProof/>
          <w:sz w:val="20"/>
          <w:szCs w:val="20"/>
          <w:lang w:val="uk-UA"/>
        </w:rPr>
        <w:t>у</w:t>
      </w:r>
      <w:r w:rsidR="00324BBD">
        <w:rPr>
          <w:rFonts w:ascii="Times New Roman" w:eastAsia="Times New Roman" w:hAnsi="Times New Roman" w:cs="Times New Roman"/>
          <w:noProof/>
          <w:sz w:val="20"/>
          <w:szCs w:val="20"/>
          <w:lang w:val="uk-UA"/>
        </w:rPr>
        <w:t>вав би</w:t>
      </w:r>
      <w:r w:rsidRPr="009F7D37">
        <w:rPr>
          <w:rFonts w:ascii="Times New Roman" w:eastAsia="Times New Roman" w:hAnsi="Times New Roman" w:cs="Times New Roman"/>
          <w:noProof/>
          <w:sz w:val="20"/>
          <w:szCs w:val="20"/>
          <w:lang w:val="uk-UA"/>
        </w:rPr>
        <w:t xml:space="preserve"> заход</w:t>
      </w:r>
      <w:r w:rsidR="002866CF">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вжит</w:t>
      </w:r>
      <w:r w:rsidR="002866CF">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на національному рівні для досягнення цілей загальносуспільних послуг, та порів</w:t>
      </w:r>
      <w:r w:rsidR="00B97FA6">
        <w:rPr>
          <w:rFonts w:ascii="Times New Roman" w:eastAsia="Times New Roman" w:hAnsi="Times New Roman" w:cs="Times New Roman"/>
          <w:noProof/>
          <w:sz w:val="20"/>
          <w:szCs w:val="20"/>
          <w:lang w:val="uk-UA"/>
        </w:rPr>
        <w:t>ював би</w:t>
      </w:r>
      <w:r w:rsidRPr="009F7D37">
        <w:rPr>
          <w:rFonts w:ascii="Times New Roman" w:eastAsia="Times New Roman" w:hAnsi="Times New Roman" w:cs="Times New Roman"/>
          <w:noProof/>
          <w:sz w:val="20"/>
          <w:szCs w:val="20"/>
          <w:lang w:val="uk-UA"/>
        </w:rPr>
        <w:t xml:space="preserve"> їхн</w:t>
      </w:r>
      <w:r w:rsidR="00EB2C3F">
        <w:rPr>
          <w:rFonts w:ascii="Times New Roman" w:eastAsia="Times New Roman" w:hAnsi="Times New Roman" w:cs="Times New Roman"/>
          <w:noProof/>
          <w:sz w:val="20"/>
          <w:szCs w:val="20"/>
          <w:lang w:val="uk-UA"/>
        </w:rPr>
        <w:t>ю</w:t>
      </w:r>
      <w:r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ефективн</w:t>
      </w:r>
      <w:r w:rsidR="00EB2C3F">
        <w:rPr>
          <w:rFonts w:ascii="Times New Roman" w:eastAsia="Times New Roman" w:hAnsi="Times New Roman" w:cs="Times New Roman"/>
          <w:noProof/>
          <w:sz w:val="20"/>
          <w:szCs w:val="20"/>
          <w:lang w:val="uk-UA"/>
        </w:rPr>
        <w:t>ість,</w:t>
      </w:r>
      <w:r w:rsidRPr="009F7D37">
        <w:rPr>
          <w:rFonts w:ascii="Times New Roman" w:eastAsia="Times New Roman" w:hAnsi="Times New Roman" w:cs="Times New Roman"/>
          <w:noProof/>
          <w:sz w:val="20"/>
          <w:szCs w:val="20"/>
          <w:lang w:val="uk-UA"/>
        </w:rPr>
        <w:t xml:space="preserve"> з метою надання рекомендацій щодо заходів, як</w:t>
      </w:r>
      <w:r w:rsidR="00AA2BDF">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w:t>
      </w:r>
      <w:r w:rsidR="00AA2BDF">
        <w:rPr>
          <w:rFonts w:ascii="Times New Roman" w:eastAsia="Times New Roman" w:hAnsi="Times New Roman" w:cs="Times New Roman"/>
          <w:noProof/>
          <w:sz w:val="20"/>
          <w:szCs w:val="20"/>
          <w:lang w:val="uk-UA"/>
        </w:rPr>
        <w:t xml:space="preserve">мали б бути </w:t>
      </w:r>
      <w:r w:rsidRPr="009F7D37">
        <w:rPr>
          <w:rFonts w:ascii="Times New Roman" w:eastAsia="Times New Roman" w:hAnsi="Times New Roman" w:cs="Times New Roman"/>
          <w:noProof/>
          <w:sz w:val="20"/>
          <w:szCs w:val="20"/>
          <w:lang w:val="uk-UA"/>
        </w:rPr>
        <w:t>вж</w:t>
      </w:r>
      <w:r w:rsidR="00AA2BDF">
        <w:rPr>
          <w:rFonts w:ascii="Times New Roman" w:eastAsia="Times New Roman" w:hAnsi="Times New Roman" w:cs="Times New Roman"/>
          <w:noProof/>
          <w:sz w:val="20"/>
          <w:szCs w:val="20"/>
          <w:lang w:val="uk-UA"/>
        </w:rPr>
        <w:t>иті</w:t>
      </w:r>
      <w:r w:rsidRPr="009F7D37">
        <w:rPr>
          <w:rFonts w:ascii="Times New Roman" w:eastAsia="Times New Roman" w:hAnsi="Times New Roman" w:cs="Times New Roman"/>
          <w:noProof/>
          <w:sz w:val="20"/>
          <w:szCs w:val="20"/>
          <w:lang w:val="uk-UA"/>
        </w:rPr>
        <w:t xml:space="preserve"> на національному рівні для досягнення високих стандартів загальносуспільних послуг. Держави-члени </w:t>
      </w:r>
      <w:r w:rsidR="005E3A66">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забезпечити, щоб </w:t>
      </w:r>
      <w:r w:rsidR="00D335C0">
        <w:rPr>
          <w:rFonts w:ascii="Times New Roman" w:eastAsia="Times New Roman" w:hAnsi="Times New Roman" w:cs="Times New Roman"/>
          <w:noProof/>
          <w:sz w:val="20"/>
          <w:szCs w:val="20"/>
          <w:lang w:val="uk-UA"/>
        </w:rPr>
        <w:t xml:space="preserve">під час </w:t>
      </w:r>
      <w:r w:rsidR="00856F29">
        <w:rPr>
          <w:rFonts w:ascii="Times New Roman" w:eastAsia="Times New Roman" w:hAnsi="Times New Roman" w:cs="Times New Roman"/>
          <w:noProof/>
          <w:sz w:val="20"/>
          <w:szCs w:val="20"/>
          <w:lang w:val="uk-UA"/>
        </w:rPr>
        <w:t>св</w:t>
      </w:r>
      <w:r w:rsidR="00490985">
        <w:rPr>
          <w:rFonts w:ascii="Times New Roman" w:eastAsia="Times New Roman" w:hAnsi="Times New Roman" w:cs="Times New Roman"/>
          <w:noProof/>
          <w:sz w:val="20"/>
          <w:szCs w:val="20"/>
          <w:lang w:val="uk-UA"/>
        </w:rPr>
        <w:t xml:space="preserve">ого </w:t>
      </w:r>
      <w:r w:rsidR="00D335C0">
        <w:rPr>
          <w:rFonts w:ascii="Times New Roman" w:eastAsia="Times New Roman" w:hAnsi="Times New Roman" w:cs="Times New Roman"/>
          <w:noProof/>
          <w:sz w:val="20"/>
          <w:szCs w:val="20"/>
          <w:lang w:val="uk-UA"/>
        </w:rPr>
        <w:t xml:space="preserve">приєднання </w:t>
      </w:r>
      <w:r w:rsidRPr="009F7D37">
        <w:rPr>
          <w:rFonts w:ascii="Times New Roman" w:eastAsia="Times New Roman" w:hAnsi="Times New Roman" w:cs="Times New Roman"/>
          <w:noProof/>
          <w:sz w:val="20"/>
          <w:szCs w:val="20"/>
          <w:lang w:val="uk-UA"/>
        </w:rPr>
        <w:t xml:space="preserve">до газової системи споживачі були поінформовані про </w:t>
      </w:r>
      <w:r w:rsidR="002F2E4E" w:rsidRPr="009F7D37">
        <w:rPr>
          <w:rFonts w:ascii="Times New Roman" w:eastAsia="Times New Roman" w:hAnsi="Times New Roman" w:cs="Times New Roman"/>
          <w:noProof/>
          <w:sz w:val="20"/>
          <w:szCs w:val="20"/>
          <w:lang w:val="uk-UA"/>
        </w:rPr>
        <w:t xml:space="preserve">їхні </w:t>
      </w:r>
      <w:r w:rsidRPr="009F7D37">
        <w:rPr>
          <w:rFonts w:ascii="Times New Roman" w:eastAsia="Times New Roman" w:hAnsi="Times New Roman" w:cs="Times New Roman"/>
          <w:noProof/>
          <w:sz w:val="20"/>
          <w:szCs w:val="20"/>
          <w:lang w:val="uk-UA"/>
        </w:rPr>
        <w:t xml:space="preserve">права на </w:t>
      </w:r>
      <w:r w:rsidR="00B72DC1">
        <w:rPr>
          <w:rFonts w:ascii="Times New Roman" w:eastAsia="Times New Roman" w:hAnsi="Times New Roman" w:cs="Times New Roman"/>
          <w:noProof/>
          <w:sz w:val="20"/>
          <w:szCs w:val="20"/>
          <w:lang w:val="uk-UA"/>
        </w:rPr>
        <w:t xml:space="preserve">отримання </w:t>
      </w:r>
      <w:r w:rsidRPr="009F7D37">
        <w:rPr>
          <w:rFonts w:ascii="Times New Roman" w:eastAsia="Times New Roman" w:hAnsi="Times New Roman" w:cs="Times New Roman"/>
          <w:noProof/>
          <w:sz w:val="20"/>
          <w:szCs w:val="20"/>
          <w:lang w:val="uk-UA"/>
        </w:rPr>
        <w:t xml:space="preserve">постачання природного газу визначеної якості за </w:t>
      </w:r>
      <w:r w:rsidR="00856F29">
        <w:rPr>
          <w:rFonts w:ascii="Times New Roman" w:eastAsia="Times New Roman" w:hAnsi="Times New Roman" w:cs="Times New Roman"/>
          <w:noProof/>
          <w:sz w:val="20"/>
          <w:szCs w:val="20"/>
          <w:lang w:val="uk-UA"/>
        </w:rPr>
        <w:t>прийнятними</w:t>
      </w:r>
      <w:r w:rsidRPr="009F7D37">
        <w:rPr>
          <w:rFonts w:ascii="Times New Roman" w:eastAsia="Times New Roman" w:hAnsi="Times New Roman" w:cs="Times New Roman"/>
          <w:noProof/>
          <w:sz w:val="20"/>
          <w:szCs w:val="20"/>
          <w:lang w:val="uk-UA"/>
        </w:rPr>
        <w:t xml:space="preserve"> цінами. Заходи, що вживаються державами-членами для захисту кінцевих споживачів, можуть відрізнятися залежно від того, чи націлені вони на побутових споживачів, чи на малі та середні підприємства.</w:t>
      </w:r>
    </w:p>
    <w:p w14:paraId="06F702BF" w14:textId="536D7A8C"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(44)</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Дотримання вимог щодо загальносуспільних послуг є фундаментальною вимогою цієї Директиви</w:t>
      </w:r>
      <w:r w:rsidR="0031706D">
        <w:rPr>
          <w:rFonts w:ascii="Times New Roman" w:eastAsia="Times New Roman" w:hAnsi="Times New Roman" w:cs="Times New Roman"/>
          <w:noProof/>
          <w:sz w:val="20"/>
          <w:szCs w:val="20"/>
          <w:lang w:val="uk-UA"/>
        </w:rPr>
        <w:t xml:space="preserve">, і </w:t>
      </w:r>
      <w:r w:rsidRPr="009F7D37">
        <w:rPr>
          <w:rFonts w:ascii="Times New Roman" w:eastAsia="Times New Roman" w:hAnsi="Times New Roman" w:cs="Times New Roman"/>
          <w:noProof/>
          <w:sz w:val="20"/>
          <w:szCs w:val="20"/>
          <w:lang w:val="uk-UA"/>
        </w:rPr>
        <w:t xml:space="preserve">важливим </w:t>
      </w:r>
      <w:r w:rsidR="00F24A64">
        <w:rPr>
          <w:rFonts w:ascii="Times New Roman" w:eastAsia="Times New Roman" w:hAnsi="Times New Roman" w:cs="Times New Roman"/>
          <w:noProof/>
          <w:sz w:val="20"/>
          <w:szCs w:val="20"/>
          <w:lang w:val="uk-UA"/>
        </w:rPr>
        <w:t xml:space="preserve">є </w:t>
      </w:r>
      <w:r w:rsidR="0031706D">
        <w:rPr>
          <w:rFonts w:ascii="Times New Roman" w:eastAsia="Times New Roman" w:hAnsi="Times New Roman" w:cs="Times New Roman"/>
          <w:noProof/>
          <w:sz w:val="20"/>
          <w:szCs w:val="20"/>
          <w:lang w:val="uk-UA"/>
        </w:rPr>
        <w:t>те</w:t>
      </w:r>
      <w:r w:rsidRPr="009F7D37">
        <w:rPr>
          <w:rFonts w:ascii="Times New Roman" w:eastAsia="Times New Roman" w:hAnsi="Times New Roman" w:cs="Times New Roman"/>
          <w:noProof/>
          <w:sz w:val="20"/>
          <w:szCs w:val="20"/>
          <w:lang w:val="uk-UA"/>
        </w:rPr>
        <w:t xml:space="preserve">, що </w:t>
      </w:r>
      <w:r w:rsidR="0088065E">
        <w:rPr>
          <w:rFonts w:ascii="Times New Roman" w:eastAsia="Times New Roman" w:hAnsi="Times New Roman" w:cs="Times New Roman"/>
          <w:noProof/>
          <w:sz w:val="20"/>
          <w:szCs w:val="20"/>
          <w:lang w:val="uk-UA"/>
        </w:rPr>
        <w:t>спільні</w:t>
      </w:r>
      <w:r w:rsidR="00955768" w:rsidRPr="00955768">
        <w:rPr>
          <w:rFonts w:ascii="Times New Roman" w:eastAsia="Times New Roman" w:hAnsi="Times New Roman" w:cs="Times New Roman"/>
          <w:noProof/>
          <w:sz w:val="20"/>
          <w:szCs w:val="20"/>
          <w:lang w:val="uk-UA"/>
        </w:rPr>
        <w:t xml:space="preserve"> мінімальні стандарти, яких дотримуються всі держави-члени, визначені в цій Директиві</w:t>
      </w:r>
      <w:r w:rsidRPr="009F7D37">
        <w:rPr>
          <w:rFonts w:ascii="Times New Roman" w:eastAsia="Times New Roman" w:hAnsi="Times New Roman" w:cs="Times New Roman"/>
          <w:noProof/>
          <w:sz w:val="20"/>
          <w:szCs w:val="20"/>
          <w:lang w:val="uk-UA"/>
        </w:rPr>
        <w:t>, як</w:t>
      </w:r>
      <w:r w:rsidR="00BB7CA1">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 xml:space="preserve"> врахову</w:t>
      </w:r>
      <w:r w:rsidR="00BB7CA1">
        <w:rPr>
          <w:rFonts w:ascii="Times New Roman" w:eastAsia="Times New Roman" w:hAnsi="Times New Roman" w:cs="Times New Roman"/>
          <w:noProof/>
          <w:sz w:val="20"/>
          <w:szCs w:val="20"/>
          <w:lang w:val="uk-UA"/>
        </w:rPr>
        <w:t>є</w:t>
      </w:r>
      <w:r w:rsidRPr="009F7D37">
        <w:rPr>
          <w:rFonts w:ascii="Times New Roman" w:eastAsia="Times New Roman" w:hAnsi="Times New Roman" w:cs="Times New Roman"/>
          <w:noProof/>
          <w:sz w:val="20"/>
          <w:szCs w:val="20"/>
          <w:lang w:val="uk-UA"/>
        </w:rPr>
        <w:t xml:space="preserve"> цілі щодо спільного захисту, безпеки постачання, захисту довкілля та еквівалентних рівнів конкуренції в усіх державах-членах. Важлив</w:t>
      </w:r>
      <w:r w:rsidR="00F24A64">
        <w:rPr>
          <w:rFonts w:ascii="Times New Roman" w:eastAsia="Times New Roman" w:hAnsi="Times New Roman" w:cs="Times New Roman"/>
          <w:noProof/>
          <w:sz w:val="20"/>
          <w:szCs w:val="20"/>
          <w:lang w:val="uk-UA"/>
        </w:rPr>
        <w:t>им є те</w:t>
      </w:r>
      <w:r w:rsidRPr="009F7D37">
        <w:rPr>
          <w:rFonts w:ascii="Times New Roman" w:eastAsia="Times New Roman" w:hAnsi="Times New Roman" w:cs="Times New Roman"/>
          <w:noProof/>
          <w:sz w:val="20"/>
          <w:szCs w:val="20"/>
          <w:lang w:val="uk-UA"/>
        </w:rPr>
        <w:t>, що вимоги щодо загальносуспільних</w:t>
      </w:r>
      <w:r w:rsidR="00F24A64">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послуг мо</w:t>
      </w:r>
      <w:r w:rsidR="00D91E37">
        <w:rPr>
          <w:rFonts w:ascii="Times New Roman" w:eastAsia="Times New Roman" w:hAnsi="Times New Roman" w:cs="Times New Roman"/>
          <w:noProof/>
          <w:sz w:val="20"/>
          <w:szCs w:val="20"/>
          <w:lang w:val="uk-UA"/>
        </w:rPr>
        <w:t>жуть</w:t>
      </w:r>
      <w:r w:rsidRPr="009F7D37">
        <w:rPr>
          <w:rFonts w:ascii="Times New Roman" w:eastAsia="Times New Roman" w:hAnsi="Times New Roman" w:cs="Times New Roman"/>
          <w:noProof/>
          <w:sz w:val="20"/>
          <w:szCs w:val="20"/>
          <w:lang w:val="uk-UA"/>
        </w:rPr>
        <w:t xml:space="preserve"> тлумачитися на національній основі</w:t>
      </w:r>
      <w:r w:rsidR="00D91E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D32AF8">
        <w:rPr>
          <w:rFonts w:ascii="Times New Roman" w:eastAsia="Times New Roman" w:hAnsi="Times New Roman" w:cs="Times New Roman"/>
          <w:noProof/>
          <w:sz w:val="20"/>
          <w:szCs w:val="20"/>
          <w:lang w:val="uk-UA"/>
        </w:rPr>
        <w:t>враховуючи</w:t>
      </w:r>
      <w:r w:rsidRPr="009F7D37">
        <w:rPr>
          <w:rFonts w:ascii="Times New Roman" w:eastAsia="Times New Roman" w:hAnsi="Times New Roman" w:cs="Times New Roman"/>
          <w:noProof/>
          <w:sz w:val="20"/>
          <w:szCs w:val="20"/>
          <w:lang w:val="uk-UA"/>
        </w:rPr>
        <w:t xml:space="preserve"> національн</w:t>
      </w:r>
      <w:r w:rsidR="00D32AF8">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обставин</w:t>
      </w:r>
      <w:r w:rsidR="00D32AF8">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та відповідно до права Співтовариства.</w:t>
      </w:r>
    </w:p>
    <w:p w14:paraId="4D311DF2" w14:textId="299E117D"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(45)</w:t>
      </w:r>
      <w:r w:rsidRPr="009F7D37">
        <w:rPr>
          <w:rFonts w:ascii="Times New Roman" w:eastAsia="Times New Roman" w:hAnsi="Times New Roman" w:cs="Times New Roman"/>
          <w:noProof/>
          <w:sz w:val="20"/>
          <w:szCs w:val="20"/>
          <w:lang w:val="uk-UA"/>
        </w:rPr>
        <w:tab/>
      </w:r>
      <w:r w:rsidR="001D3CCF" w:rsidRPr="009F7D37">
        <w:rPr>
          <w:rFonts w:ascii="Times New Roman" w:eastAsia="Times New Roman" w:hAnsi="Times New Roman" w:cs="Times New Roman"/>
          <w:noProof/>
          <w:sz w:val="20"/>
          <w:szCs w:val="20"/>
          <w:lang w:val="uk-UA"/>
        </w:rPr>
        <w:t>Ма</w:t>
      </w:r>
      <w:r w:rsidR="00D32AF8">
        <w:rPr>
          <w:rFonts w:ascii="Times New Roman" w:eastAsia="Times New Roman" w:hAnsi="Times New Roman" w:cs="Times New Roman"/>
          <w:noProof/>
          <w:sz w:val="20"/>
          <w:szCs w:val="20"/>
          <w:lang w:val="uk-UA"/>
        </w:rPr>
        <w:t>ло б</w:t>
      </w:r>
      <w:r w:rsidR="001D3CCF" w:rsidRPr="009F7D37">
        <w:rPr>
          <w:rFonts w:ascii="Times New Roman" w:eastAsia="Times New Roman" w:hAnsi="Times New Roman" w:cs="Times New Roman"/>
          <w:noProof/>
          <w:sz w:val="20"/>
          <w:szCs w:val="20"/>
          <w:lang w:val="uk-UA"/>
        </w:rPr>
        <w:t xml:space="preserve"> бути можливим</w:t>
      </w:r>
      <w:r w:rsidR="008230BA">
        <w:rPr>
          <w:rFonts w:ascii="Times New Roman" w:eastAsia="Times New Roman" w:hAnsi="Times New Roman" w:cs="Times New Roman"/>
          <w:noProof/>
          <w:sz w:val="20"/>
          <w:szCs w:val="20"/>
          <w:lang w:val="uk-UA"/>
        </w:rPr>
        <w:t xml:space="preserve"> для</w:t>
      </w:r>
      <w:r w:rsidR="001D3CCF" w:rsidRPr="009F7D37">
        <w:rPr>
          <w:rFonts w:ascii="Times New Roman" w:eastAsia="Times New Roman" w:hAnsi="Times New Roman" w:cs="Times New Roman"/>
          <w:noProof/>
          <w:sz w:val="20"/>
          <w:szCs w:val="20"/>
          <w:lang w:val="uk-UA"/>
        </w:rPr>
        <w:t xml:space="preserve"> з</w:t>
      </w:r>
      <w:r w:rsidRPr="009F7D37">
        <w:rPr>
          <w:rFonts w:ascii="Times New Roman" w:eastAsia="Times New Roman" w:hAnsi="Times New Roman" w:cs="Times New Roman"/>
          <w:noProof/>
          <w:sz w:val="20"/>
          <w:szCs w:val="20"/>
          <w:lang w:val="uk-UA"/>
        </w:rPr>
        <w:t>аход</w:t>
      </w:r>
      <w:r w:rsidR="008230BA">
        <w:rPr>
          <w:rFonts w:ascii="Times New Roman" w:eastAsia="Times New Roman" w:hAnsi="Times New Roman" w:cs="Times New Roman"/>
          <w:noProof/>
          <w:sz w:val="20"/>
          <w:szCs w:val="20"/>
          <w:lang w:val="uk-UA"/>
        </w:rPr>
        <w:t>ів</w:t>
      </w:r>
      <w:r w:rsidRPr="009F7D37">
        <w:rPr>
          <w:rFonts w:ascii="Times New Roman" w:eastAsia="Times New Roman" w:hAnsi="Times New Roman" w:cs="Times New Roman"/>
          <w:noProof/>
          <w:sz w:val="20"/>
          <w:szCs w:val="20"/>
          <w:lang w:val="uk-UA"/>
        </w:rPr>
        <w:t xml:space="preserve">, що впроваджуються державами-членами </w:t>
      </w:r>
      <w:r w:rsidR="00992DA2">
        <w:rPr>
          <w:rFonts w:ascii="Times New Roman" w:eastAsia="Times New Roman" w:hAnsi="Times New Roman" w:cs="Times New Roman"/>
          <w:noProof/>
          <w:sz w:val="20"/>
          <w:szCs w:val="20"/>
          <w:lang w:val="uk-UA"/>
        </w:rPr>
        <w:t>за</w:t>
      </w:r>
      <w:r w:rsidRPr="009F7D37">
        <w:rPr>
          <w:rFonts w:ascii="Times New Roman" w:eastAsia="Times New Roman" w:hAnsi="Times New Roman" w:cs="Times New Roman"/>
          <w:noProof/>
          <w:sz w:val="20"/>
          <w:szCs w:val="20"/>
          <w:lang w:val="uk-UA"/>
        </w:rPr>
        <w:t xml:space="preserve">для досягнення цілей </w:t>
      </w:r>
      <w:r w:rsidR="001D3CCF" w:rsidRPr="009F7D37">
        <w:rPr>
          <w:rFonts w:ascii="Times New Roman" w:eastAsia="Times New Roman" w:hAnsi="Times New Roman" w:cs="Times New Roman"/>
          <w:noProof/>
          <w:sz w:val="20"/>
          <w:szCs w:val="20"/>
          <w:lang w:val="uk-UA"/>
        </w:rPr>
        <w:t>соціально-економічної згуртованості</w:t>
      </w:r>
      <w:r w:rsidRPr="009F7D37">
        <w:rPr>
          <w:rFonts w:ascii="Times New Roman" w:eastAsia="Times New Roman" w:hAnsi="Times New Roman" w:cs="Times New Roman"/>
          <w:noProof/>
          <w:sz w:val="20"/>
          <w:szCs w:val="20"/>
          <w:lang w:val="uk-UA"/>
        </w:rPr>
        <w:t>, включа</w:t>
      </w:r>
      <w:r w:rsidR="00992DA2">
        <w:rPr>
          <w:rFonts w:ascii="Times New Roman" w:eastAsia="Times New Roman" w:hAnsi="Times New Roman" w:cs="Times New Roman"/>
          <w:noProof/>
          <w:sz w:val="20"/>
          <w:szCs w:val="20"/>
          <w:lang w:val="uk-UA"/>
        </w:rPr>
        <w:t>т</w:t>
      </w:r>
      <w:r w:rsidR="001D3CCF" w:rsidRPr="009F7D37">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зокрема, надання адекватних економічних </w:t>
      </w:r>
      <w:r w:rsidR="001D3CCF" w:rsidRPr="009F7D37">
        <w:rPr>
          <w:rFonts w:ascii="Times New Roman" w:eastAsia="Times New Roman" w:hAnsi="Times New Roman" w:cs="Times New Roman"/>
          <w:noProof/>
          <w:sz w:val="20"/>
          <w:szCs w:val="20"/>
          <w:lang w:val="uk-UA"/>
        </w:rPr>
        <w:t>стимулів</w:t>
      </w:r>
      <w:r w:rsidR="00F31AA0">
        <w:rPr>
          <w:rFonts w:ascii="Times New Roman" w:eastAsia="Times New Roman" w:hAnsi="Times New Roman" w:cs="Times New Roman"/>
          <w:noProof/>
          <w:sz w:val="20"/>
          <w:szCs w:val="20"/>
          <w:lang w:val="uk-UA"/>
        </w:rPr>
        <w:t>,</w:t>
      </w:r>
      <w:r w:rsidR="001D3CCF"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використ</w:t>
      </w:r>
      <w:r w:rsidR="00B609D8">
        <w:rPr>
          <w:rFonts w:ascii="Times New Roman" w:eastAsia="Times New Roman" w:hAnsi="Times New Roman" w:cs="Times New Roman"/>
          <w:noProof/>
          <w:sz w:val="20"/>
          <w:szCs w:val="20"/>
          <w:lang w:val="uk-UA"/>
        </w:rPr>
        <w:t>овуючи,</w:t>
      </w:r>
      <w:r w:rsidR="0081588E" w:rsidRPr="009F7D37">
        <w:rPr>
          <w:rFonts w:ascii="Times New Roman" w:eastAsia="Times New Roman" w:hAnsi="Times New Roman" w:cs="Times New Roman"/>
          <w:noProof/>
          <w:sz w:val="20"/>
          <w:szCs w:val="20"/>
          <w:lang w:val="uk-UA"/>
        </w:rPr>
        <w:t xml:space="preserve"> у належних випадках</w:t>
      </w:r>
      <w:r w:rsidR="00B609D8">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усі </w:t>
      </w:r>
      <w:r w:rsidR="0081588E" w:rsidRPr="009F7D37">
        <w:rPr>
          <w:rFonts w:ascii="Times New Roman" w:eastAsia="Times New Roman" w:hAnsi="Times New Roman" w:cs="Times New Roman"/>
          <w:noProof/>
          <w:sz w:val="20"/>
          <w:szCs w:val="20"/>
          <w:lang w:val="uk-UA"/>
        </w:rPr>
        <w:t>існуюч</w:t>
      </w:r>
      <w:r w:rsidR="00B609D8">
        <w:rPr>
          <w:rFonts w:ascii="Times New Roman" w:eastAsia="Times New Roman" w:hAnsi="Times New Roman" w:cs="Times New Roman"/>
          <w:noProof/>
          <w:sz w:val="20"/>
          <w:szCs w:val="20"/>
          <w:lang w:val="uk-UA"/>
        </w:rPr>
        <w:t>і</w:t>
      </w:r>
      <w:r w:rsidR="0081588E"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національн</w:t>
      </w:r>
      <w:r w:rsidR="00B609D8">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інструмент</w:t>
      </w:r>
      <w:r w:rsidR="00B609D8">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та інструмент</w:t>
      </w:r>
      <w:r w:rsidR="00B609D8">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Співтовариства. </w:t>
      </w:r>
      <w:r w:rsidR="001D3CCF" w:rsidRPr="009F7D37">
        <w:rPr>
          <w:rFonts w:ascii="Times New Roman" w:eastAsia="Times New Roman" w:hAnsi="Times New Roman" w:cs="Times New Roman"/>
          <w:noProof/>
          <w:sz w:val="20"/>
          <w:szCs w:val="20"/>
          <w:lang w:val="uk-UA"/>
        </w:rPr>
        <w:t>Ма</w:t>
      </w:r>
      <w:r w:rsidR="00892681">
        <w:rPr>
          <w:rFonts w:ascii="Times New Roman" w:eastAsia="Times New Roman" w:hAnsi="Times New Roman" w:cs="Times New Roman"/>
          <w:noProof/>
          <w:sz w:val="20"/>
          <w:szCs w:val="20"/>
          <w:lang w:val="uk-UA"/>
        </w:rPr>
        <w:t>ло</w:t>
      </w:r>
      <w:r w:rsidR="001D3CCF" w:rsidRPr="009F7D37">
        <w:rPr>
          <w:rFonts w:ascii="Times New Roman" w:eastAsia="Times New Roman" w:hAnsi="Times New Roman" w:cs="Times New Roman"/>
          <w:noProof/>
          <w:sz w:val="20"/>
          <w:szCs w:val="20"/>
          <w:lang w:val="uk-UA"/>
        </w:rPr>
        <w:t xml:space="preserve"> </w:t>
      </w:r>
      <w:r w:rsidR="00892681">
        <w:rPr>
          <w:rFonts w:ascii="Times New Roman" w:eastAsia="Times New Roman" w:hAnsi="Times New Roman" w:cs="Times New Roman"/>
          <w:noProof/>
          <w:sz w:val="20"/>
          <w:szCs w:val="20"/>
          <w:lang w:val="uk-UA"/>
        </w:rPr>
        <w:t>б</w:t>
      </w:r>
      <w:r w:rsidR="00892681" w:rsidRPr="009F7D37">
        <w:rPr>
          <w:rFonts w:ascii="Times New Roman" w:eastAsia="Times New Roman" w:hAnsi="Times New Roman" w:cs="Times New Roman"/>
          <w:noProof/>
          <w:sz w:val="20"/>
          <w:szCs w:val="20"/>
          <w:lang w:val="uk-UA"/>
        </w:rPr>
        <w:t xml:space="preserve"> бути можливим</w:t>
      </w:r>
      <w:r w:rsidR="00892681">
        <w:rPr>
          <w:rFonts w:ascii="Times New Roman" w:eastAsia="Times New Roman" w:hAnsi="Times New Roman" w:cs="Times New Roman"/>
          <w:noProof/>
          <w:sz w:val="20"/>
          <w:szCs w:val="20"/>
          <w:lang w:val="uk-UA"/>
        </w:rPr>
        <w:t xml:space="preserve"> для</w:t>
      </w:r>
      <w:r w:rsidR="00892681" w:rsidRPr="009F7D37">
        <w:rPr>
          <w:rFonts w:ascii="Times New Roman" w:eastAsia="Times New Roman" w:hAnsi="Times New Roman" w:cs="Times New Roman"/>
          <w:noProof/>
          <w:sz w:val="20"/>
          <w:szCs w:val="20"/>
          <w:lang w:val="uk-UA"/>
        </w:rPr>
        <w:t xml:space="preserve"> </w:t>
      </w:r>
      <w:r w:rsidR="001D3CCF" w:rsidRPr="009F7D37">
        <w:rPr>
          <w:rFonts w:ascii="Times New Roman" w:eastAsia="Times New Roman" w:hAnsi="Times New Roman" w:cs="Times New Roman"/>
          <w:noProof/>
          <w:sz w:val="20"/>
          <w:szCs w:val="20"/>
          <w:lang w:val="uk-UA"/>
        </w:rPr>
        <w:t>т</w:t>
      </w:r>
      <w:r w:rsidRPr="009F7D37">
        <w:rPr>
          <w:rFonts w:ascii="Times New Roman" w:eastAsia="Times New Roman" w:hAnsi="Times New Roman" w:cs="Times New Roman"/>
          <w:noProof/>
          <w:sz w:val="20"/>
          <w:szCs w:val="20"/>
          <w:lang w:val="uk-UA"/>
        </w:rPr>
        <w:t>ак</w:t>
      </w:r>
      <w:r w:rsidR="00892681">
        <w:rPr>
          <w:rFonts w:ascii="Times New Roman" w:eastAsia="Times New Roman" w:hAnsi="Times New Roman" w:cs="Times New Roman"/>
          <w:noProof/>
          <w:sz w:val="20"/>
          <w:szCs w:val="20"/>
          <w:lang w:val="uk-UA"/>
        </w:rPr>
        <w:t>их</w:t>
      </w:r>
      <w:r w:rsidRPr="009F7D37">
        <w:rPr>
          <w:rFonts w:ascii="Times New Roman" w:eastAsia="Times New Roman" w:hAnsi="Times New Roman" w:cs="Times New Roman"/>
          <w:noProof/>
          <w:sz w:val="20"/>
          <w:szCs w:val="20"/>
          <w:lang w:val="uk-UA"/>
        </w:rPr>
        <w:t xml:space="preserve"> інструмент</w:t>
      </w:r>
      <w:r w:rsidR="00892681">
        <w:rPr>
          <w:rFonts w:ascii="Times New Roman" w:eastAsia="Times New Roman" w:hAnsi="Times New Roman" w:cs="Times New Roman"/>
          <w:noProof/>
          <w:sz w:val="20"/>
          <w:szCs w:val="20"/>
          <w:lang w:val="uk-UA"/>
        </w:rPr>
        <w:t>ів</w:t>
      </w:r>
      <w:r w:rsidRPr="009F7D37">
        <w:rPr>
          <w:rFonts w:ascii="Times New Roman" w:eastAsia="Times New Roman" w:hAnsi="Times New Roman" w:cs="Times New Roman"/>
          <w:noProof/>
          <w:sz w:val="20"/>
          <w:szCs w:val="20"/>
          <w:lang w:val="uk-UA"/>
        </w:rPr>
        <w:t xml:space="preserve"> включа</w:t>
      </w:r>
      <w:r w:rsidR="00D77516">
        <w:rPr>
          <w:rFonts w:ascii="Times New Roman" w:eastAsia="Times New Roman" w:hAnsi="Times New Roman" w:cs="Times New Roman"/>
          <w:noProof/>
          <w:sz w:val="20"/>
          <w:szCs w:val="20"/>
          <w:lang w:val="uk-UA"/>
        </w:rPr>
        <w:t>т</w:t>
      </w:r>
      <w:r w:rsidR="001D3CCF" w:rsidRPr="009F7D37">
        <w:rPr>
          <w:rFonts w:ascii="Times New Roman" w:eastAsia="Times New Roman" w:hAnsi="Times New Roman" w:cs="Times New Roman"/>
          <w:noProof/>
          <w:sz w:val="20"/>
          <w:szCs w:val="20"/>
          <w:lang w:val="uk-UA"/>
        </w:rPr>
        <w:t xml:space="preserve">и </w:t>
      </w:r>
      <w:r w:rsidRPr="009F7D37">
        <w:rPr>
          <w:rFonts w:ascii="Times New Roman" w:eastAsia="Times New Roman" w:hAnsi="Times New Roman" w:cs="Times New Roman"/>
          <w:noProof/>
          <w:sz w:val="20"/>
          <w:szCs w:val="20"/>
          <w:lang w:val="uk-UA"/>
        </w:rPr>
        <w:t xml:space="preserve">механізми </w:t>
      </w:r>
      <w:r w:rsidR="00A5465E">
        <w:rPr>
          <w:rFonts w:ascii="Times New Roman" w:eastAsia="Times New Roman" w:hAnsi="Times New Roman" w:cs="Times New Roman"/>
          <w:noProof/>
          <w:sz w:val="20"/>
          <w:szCs w:val="20"/>
          <w:lang w:val="uk-UA"/>
        </w:rPr>
        <w:t>відповідальності</w:t>
      </w:r>
      <w:r w:rsidRPr="009F7D37">
        <w:rPr>
          <w:rFonts w:ascii="Times New Roman" w:eastAsia="Times New Roman" w:hAnsi="Times New Roman" w:cs="Times New Roman"/>
          <w:noProof/>
          <w:sz w:val="20"/>
          <w:szCs w:val="20"/>
          <w:lang w:val="uk-UA"/>
        </w:rPr>
        <w:t xml:space="preserve"> для гарантування необхідних інвестицій.</w:t>
      </w:r>
    </w:p>
    <w:p w14:paraId="7056AE78" w14:textId="4BD46E4C"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(46)</w:t>
      </w:r>
      <w:r w:rsidRPr="009F7D37">
        <w:rPr>
          <w:rFonts w:ascii="Times New Roman" w:eastAsia="Times New Roman" w:hAnsi="Times New Roman" w:cs="Times New Roman"/>
          <w:noProof/>
          <w:sz w:val="20"/>
          <w:szCs w:val="20"/>
          <w:lang w:val="uk-UA"/>
        </w:rPr>
        <w:tab/>
        <w:t xml:space="preserve">Тією мірою, якою </w:t>
      </w:r>
      <w:r w:rsidR="000E2FE2" w:rsidRPr="009F7D37">
        <w:rPr>
          <w:rFonts w:ascii="Times New Roman" w:eastAsia="Times New Roman" w:hAnsi="Times New Roman" w:cs="Times New Roman"/>
          <w:noProof/>
          <w:sz w:val="20"/>
          <w:szCs w:val="20"/>
          <w:lang w:val="uk-UA"/>
        </w:rPr>
        <w:t>заходи</w:t>
      </w:r>
      <w:r w:rsidR="000E2FE2">
        <w:rPr>
          <w:rFonts w:ascii="Times New Roman" w:eastAsia="Times New Roman" w:hAnsi="Times New Roman" w:cs="Times New Roman"/>
          <w:noProof/>
          <w:sz w:val="20"/>
          <w:szCs w:val="20"/>
          <w:lang w:val="uk-UA"/>
        </w:rPr>
        <w:t>,</w:t>
      </w:r>
      <w:r w:rsidR="000E2FE2"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вжиті державами-членами для виконання обов’язків </w:t>
      </w:r>
      <w:r w:rsidR="008B299C">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загальносуспільних послуг</w:t>
      </w:r>
      <w:r w:rsidR="005A480D">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становлять державну допомогу у значенні частини 1 статті 87</w:t>
      </w:r>
      <w:r w:rsidR="00566A76" w:rsidRPr="009F7D37">
        <w:rPr>
          <w:rFonts w:ascii="Times New Roman" w:eastAsia="Times New Roman" w:hAnsi="Times New Roman" w:cs="Times New Roman"/>
          <w:noProof/>
          <w:sz w:val="20"/>
          <w:szCs w:val="20"/>
          <w:lang w:val="uk-UA"/>
        </w:rPr>
        <w:t xml:space="preserve"> Договору</w:t>
      </w:r>
      <w:r w:rsidRPr="009F7D37">
        <w:rPr>
          <w:rFonts w:ascii="Times New Roman" w:eastAsia="Times New Roman" w:hAnsi="Times New Roman" w:cs="Times New Roman"/>
          <w:noProof/>
          <w:sz w:val="20"/>
          <w:szCs w:val="20"/>
          <w:lang w:val="uk-UA"/>
        </w:rPr>
        <w:t xml:space="preserve">, існує обов’язок відповідно до частини 3 </w:t>
      </w:r>
      <w:r w:rsidRPr="009F7D37">
        <w:rPr>
          <w:rFonts w:ascii="Times New Roman" w:eastAsia="Times New Roman" w:hAnsi="Times New Roman" w:cs="Times New Roman"/>
          <w:noProof/>
          <w:sz w:val="20"/>
          <w:szCs w:val="20"/>
          <w:lang w:val="uk-UA"/>
        </w:rPr>
        <w:lastRenderedPageBreak/>
        <w:t>статті 88 Договору повідомляти про них Комісію.</w:t>
      </w:r>
    </w:p>
    <w:p w14:paraId="48701E77" w14:textId="0CA0D5FD"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(47)</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Вимоги щодо загальносуспільних послуг та спільні мінімальні стандарти, які з них випливають, </w:t>
      </w:r>
      <w:r w:rsidR="0022015F">
        <w:rPr>
          <w:rFonts w:ascii="Times New Roman" w:eastAsia="Times New Roman" w:hAnsi="Times New Roman" w:cs="Times New Roman"/>
          <w:noProof/>
          <w:sz w:val="20"/>
          <w:szCs w:val="20"/>
          <w:lang w:val="uk-UA"/>
        </w:rPr>
        <w:t>потребують</w:t>
      </w:r>
      <w:r w:rsidR="0081588E" w:rsidRPr="009F7D37">
        <w:rPr>
          <w:rFonts w:ascii="Times New Roman" w:eastAsia="Times New Roman" w:hAnsi="Times New Roman" w:cs="Times New Roman"/>
          <w:noProof/>
          <w:sz w:val="20"/>
          <w:szCs w:val="20"/>
          <w:lang w:val="uk-UA"/>
        </w:rPr>
        <w:t xml:space="preserve"> </w:t>
      </w:r>
      <w:r w:rsidR="0022015F">
        <w:rPr>
          <w:rFonts w:ascii="Times New Roman" w:eastAsia="Times New Roman" w:hAnsi="Times New Roman" w:cs="Times New Roman"/>
          <w:noProof/>
          <w:sz w:val="20"/>
          <w:szCs w:val="20"/>
          <w:lang w:val="uk-UA"/>
        </w:rPr>
        <w:t>подальшого</w:t>
      </w:r>
      <w:r w:rsidRPr="009F7D37">
        <w:rPr>
          <w:rFonts w:ascii="Times New Roman" w:eastAsia="Times New Roman" w:hAnsi="Times New Roman" w:cs="Times New Roman"/>
          <w:noProof/>
          <w:sz w:val="20"/>
          <w:szCs w:val="20"/>
          <w:lang w:val="uk-UA"/>
        </w:rPr>
        <w:t xml:space="preserve"> посил</w:t>
      </w:r>
      <w:r w:rsidR="0022015F">
        <w:rPr>
          <w:rFonts w:ascii="Times New Roman" w:eastAsia="Times New Roman" w:hAnsi="Times New Roman" w:cs="Times New Roman"/>
          <w:noProof/>
          <w:sz w:val="20"/>
          <w:szCs w:val="20"/>
          <w:lang w:val="uk-UA"/>
        </w:rPr>
        <w:t>ення</w:t>
      </w:r>
      <w:r w:rsidRPr="009F7D37">
        <w:rPr>
          <w:rFonts w:ascii="Times New Roman" w:eastAsia="Times New Roman" w:hAnsi="Times New Roman" w:cs="Times New Roman"/>
          <w:noProof/>
          <w:sz w:val="20"/>
          <w:szCs w:val="20"/>
          <w:lang w:val="uk-UA"/>
        </w:rPr>
        <w:t xml:space="preserve"> для забезпечення того, щоб усі </w:t>
      </w:r>
      <w:r w:rsidR="00566A76" w:rsidRPr="009F7D37">
        <w:rPr>
          <w:rFonts w:ascii="Times New Roman" w:eastAsia="Times New Roman" w:hAnsi="Times New Roman" w:cs="Times New Roman"/>
          <w:noProof/>
          <w:sz w:val="20"/>
          <w:szCs w:val="20"/>
          <w:lang w:val="uk-UA"/>
        </w:rPr>
        <w:t>споживачі,</w:t>
      </w:r>
      <w:r w:rsidRPr="009F7D37">
        <w:rPr>
          <w:rFonts w:ascii="Times New Roman" w:eastAsia="Times New Roman" w:hAnsi="Times New Roman" w:cs="Times New Roman"/>
          <w:noProof/>
          <w:sz w:val="20"/>
          <w:szCs w:val="20"/>
          <w:lang w:val="uk-UA"/>
        </w:rPr>
        <w:t xml:space="preserve"> особливо вразливі</w:t>
      </w:r>
      <w:r w:rsidR="00566A76" w:rsidRPr="009F7D37">
        <w:rPr>
          <w:rFonts w:ascii="Times New Roman" w:eastAsia="Times New Roman" w:hAnsi="Times New Roman" w:cs="Times New Roman"/>
          <w:noProof/>
          <w:sz w:val="20"/>
          <w:szCs w:val="20"/>
          <w:lang w:val="uk-UA"/>
        </w:rPr>
        <w:t xml:space="preserve"> споживачі,</w:t>
      </w:r>
      <w:r w:rsidRPr="009F7D37">
        <w:rPr>
          <w:rFonts w:ascii="Times New Roman" w:eastAsia="Times New Roman" w:hAnsi="Times New Roman" w:cs="Times New Roman"/>
          <w:noProof/>
          <w:sz w:val="20"/>
          <w:szCs w:val="20"/>
          <w:lang w:val="uk-UA"/>
        </w:rPr>
        <w:t xml:space="preserve"> могли отрим</w:t>
      </w:r>
      <w:r w:rsidR="0022015F">
        <w:rPr>
          <w:rFonts w:ascii="Times New Roman" w:eastAsia="Times New Roman" w:hAnsi="Times New Roman" w:cs="Times New Roman"/>
          <w:noProof/>
          <w:sz w:val="20"/>
          <w:szCs w:val="20"/>
          <w:lang w:val="uk-UA"/>
        </w:rPr>
        <w:t>ув</w:t>
      </w:r>
      <w:r w:rsidRPr="009F7D37">
        <w:rPr>
          <w:rFonts w:ascii="Times New Roman" w:eastAsia="Times New Roman" w:hAnsi="Times New Roman" w:cs="Times New Roman"/>
          <w:noProof/>
          <w:sz w:val="20"/>
          <w:szCs w:val="20"/>
          <w:lang w:val="uk-UA"/>
        </w:rPr>
        <w:t xml:space="preserve">ати вигоду від конкуренції та справедливих цін. Вимоги щодо загальносуспільних послуг </w:t>
      </w:r>
      <w:r w:rsidR="008B182E">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визначатися на національному рівні</w:t>
      </w:r>
      <w:r w:rsidR="003E75B5">
        <w:rPr>
          <w:rFonts w:ascii="Times New Roman" w:eastAsia="Times New Roman" w:hAnsi="Times New Roman" w:cs="Times New Roman"/>
          <w:noProof/>
          <w:sz w:val="20"/>
          <w:szCs w:val="20"/>
          <w:lang w:val="uk-UA"/>
        </w:rPr>
        <w:t xml:space="preserve">, враховуючи </w:t>
      </w:r>
      <w:r w:rsidRPr="009F7D37">
        <w:rPr>
          <w:rFonts w:ascii="Times New Roman" w:eastAsia="Times New Roman" w:hAnsi="Times New Roman" w:cs="Times New Roman"/>
          <w:noProof/>
          <w:sz w:val="20"/>
          <w:szCs w:val="20"/>
          <w:lang w:val="uk-UA"/>
        </w:rPr>
        <w:t>національн</w:t>
      </w:r>
      <w:r w:rsidR="003E75B5">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 xml:space="preserve"> обставин</w:t>
      </w:r>
      <w:r w:rsidR="003E75B5">
        <w:rPr>
          <w:rFonts w:ascii="Times New Roman" w:eastAsia="Times New Roman" w:hAnsi="Times New Roman" w:cs="Times New Roman"/>
          <w:noProof/>
          <w:sz w:val="20"/>
          <w:szCs w:val="20"/>
          <w:lang w:val="uk-UA"/>
        </w:rPr>
        <w:t>и</w:t>
      </w:r>
      <w:r w:rsidR="00697375">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212B51" w:rsidRPr="009F7D37">
        <w:rPr>
          <w:rFonts w:ascii="Times New Roman" w:eastAsia="Times New Roman" w:hAnsi="Times New Roman" w:cs="Times New Roman"/>
          <w:noProof/>
          <w:sz w:val="20"/>
          <w:szCs w:val="20"/>
          <w:lang w:val="uk-UA"/>
        </w:rPr>
        <w:t>прав</w:t>
      </w:r>
      <w:r w:rsidR="00212B51">
        <w:rPr>
          <w:rFonts w:ascii="Times New Roman" w:eastAsia="Times New Roman" w:hAnsi="Times New Roman" w:cs="Times New Roman"/>
          <w:noProof/>
          <w:sz w:val="20"/>
          <w:szCs w:val="20"/>
          <w:lang w:val="uk-UA"/>
        </w:rPr>
        <w:t>о</w:t>
      </w:r>
      <w:r w:rsidR="00212B51" w:rsidRPr="009F7D37">
        <w:rPr>
          <w:rFonts w:ascii="Times New Roman" w:eastAsia="Times New Roman" w:hAnsi="Times New Roman" w:cs="Times New Roman"/>
          <w:noProof/>
          <w:sz w:val="20"/>
          <w:szCs w:val="20"/>
          <w:lang w:val="uk-UA"/>
        </w:rPr>
        <w:t xml:space="preserve"> Співтовариства ма</w:t>
      </w:r>
      <w:r w:rsidR="00212B51">
        <w:rPr>
          <w:rFonts w:ascii="Times New Roman" w:eastAsia="Times New Roman" w:hAnsi="Times New Roman" w:cs="Times New Roman"/>
          <w:noProof/>
          <w:sz w:val="20"/>
          <w:szCs w:val="20"/>
          <w:lang w:val="uk-UA"/>
        </w:rPr>
        <w:t>ло б, проте</w:t>
      </w:r>
      <w:r w:rsidR="00D50B43">
        <w:rPr>
          <w:rFonts w:ascii="Times New Roman" w:eastAsia="Times New Roman" w:hAnsi="Times New Roman" w:cs="Times New Roman"/>
          <w:noProof/>
          <w:sz w:val="20"/>
          <w:szCs w:val="20"/>
          <w:lang w:val="uk-UA"/>
        </w:rPr>
        <w:t>,</w:t>
      </w:r>
      <w:r w:rsidR="00212B51" w:rsidRPr="009F7D37">
        <w:rPr>
          <w:rFonts w:ascii="Times New Roman" w:eastAsia="Times New Roman" w:hAnsi="Times New Roman" w:cs="Times New Roman"/>
          <w:noProof/>
          <w:sz w:val="20"/>
          <w:szCs w:val="20"/>
          <w:lang w:val="uk-UA"/>
        </w:rPr>
        <w:t xml:space="preserve"> </w:t>
      </w:r>
      <w:r w:rsidR="00D50B43">
        <w:rPr>
          <w:rFonts w:ascii="Times New Roman" w:eastAsia="Times New Roman" w:hAnsi="Times New Roman" w:cs="Times New Roman"/>
          <w:noProof/>
          <w:sz w:val="20"/>
          <w:szCs w:val="20"/>
          <w:lang w:val="uk-UA"/>
        </w:rPr>
        <w:t>поважатися</w:t>
      </w:r>
      <w:r w:rsidRPr="009F7D37">
        <w:rPr>
          <w:rFonts w:ascii="Times New Roman" w:eastAsia="Times New Roman" w:hAnsi="Times New Roman" w:cs="Times New Roman"/>
          <w:noProof/>
          <w:sz w:val="20"/>
          <w:szCs w:val="20"/>
          <w:lang w:val="uk-UA"/>
        </w:rPr>
        <w:t xml:space="preserve"> держав</w:t>
      </w:r>
      <w:r w:rsidR="00D50B43">
        <w:rPr>
          <w:rFonts w:ascii="Times New Roman" w:eastAsia="Times New Roman" w:hAnsi="Times New Roman" w:cs="Times New Roman"/>
          <w:noProof/>
          <w:sz w:val="20"/>
          <w:szCs w:val="20"/>
          <w:lang w:val="uk-UA"/>
        </w:rPr>
        <w:t>ам</w:t>
      </w:r>
      <w:r w:rsidRPr="009F7D37">
        <w:rPr>
          <w:rFonts w:ascii="Times New Roman" w:eastAsia="Times New Roman" w:hAnsi="Times New Roman" w:cs="Times New Roman"/>
          <w:noProof/>
          <w:sz w:val="20"/>
          <w:szCs w:val="20"/>
          <w:lang w:val="uk-UA"/>
        </w:rPr>
        <w:t>и-член</w:t>
      </w:r>
      <w:r w:rsidR="00D50B43">
        <w:rPr>
          <w:rFonts w:ascii="Times New Roman" w:eastAsia="Times New Roman" w:hAnsi="Times New Roman" w:cs="Times New Roman"/>
          <w:noProof/>
          <w:sz w:val="20"/>
          <w:szCs w:val="20"/>
          <w:lang w:val="uk-UA"/>
        </w:rPr>
        <w:t>ам</w:t>
      </w:r>
      <w:r w:rsidRPr="009F7D37">
        <w:rPr>
          <w:rFonts w:ascii="Times New Roman" w:eastAsia="Times New Roman" w:hAnsi="Times New Roman" w:cs="Times New Roman"/>
          <w:noProof/>
          <w:sz w:val="20"/>
          <w:szCs w:val="20"/>
          <w:lang w:val="uk-UA"/>
        </w:rPr>
        <w:t xml:space="preserve">и. </w:t>
      </w:r>
      <w:r w:rsidR="0081588E" w:rsidRPr="009F7D37">
        <w:rPr>
          <w:rFonts w:ascii="Times New Roman" w:eastAsia="Times New Roman" w:hAnsi="Times New Roman" w:cs="Times New Roman"/>
          <w:noProof/>
          <w:sz w:val="20"/>
          <w:szCs w:val="20"/>
          <w:lang w:val="uk-UA"/>
        </w:rPr>
        <w:t>Громадяни Союзу та</w:t>
      </w:r>
      <w:r w:rsidR="00146A7D">
        <w:rPr>
          <w:rFonts w:ascii="Times New Roman" w:eastAsia="Times New Roman" w:hAnsi="Times New Roman" w:cs="Times New Roman"/>
          <w:noProof/>
          <w:sz w:val="20"/>
          <w:szCs w:val="20"/>
          <w:lang w:val="uk-UA"/>
        </w:rPr>
        <w:t>,</w:t>
      </w:r>
      <w:r w:rsidR="0081588E" w:rsidRPr="009F7D37">
        <w:rPr>
          <w:rFonts w:ascii="Times New Roman" w:eastAsia="Times New Roman" w:hAnsi="Times New Roman" w:cs="Times New Roman"/>
          <w:noProof/>
          <w:sz w:val="20"/>
          <w:szCs w:val="20"/>
          <w:lang w:val="uk-UA"/>
        </w:rPr>
        <w:t xml:space="preserve"> у тих випадках, де держави-члени вважають це </w:t>
      </w:r>
      <w:r w:rsidR="00146A7D">
        <w:rPr>
          <w:rFonts w:ascii="Times New Roman" w:eastAsia="Times New Roman" w:hAnsi="Times New Roman" w:cs="Times New Roman"/>
          <w:noProof/>
          <w:sz w:val="20"/>
          <w:szCs w:val="20"/>
          <w:lang w:val="uk-UA"/>
        </w:rPr>
        <w:t>за доцільне</w:t>
      </w:r>
      <w:r w:rsidRPr="009F7D37">
        <w:rPr>
          <w:rFonts w:ascii="Times New Roman" w:eastAsia="Times New Roman" w:hAnsi="Times New Roman" w:cs="Times New Roman"/>
          <w:noProof/>
          <w:sz w:val="20"/>
          <w:szCs w:val="20"/>
          <w:lang w:val="uk-UA"/>
        </w:rPr>
        <w:t>, малі підприємства ма</w:t>
      </w:r>
      <w:r w:rsidR="00146A7D">
        <w:rPr>
          <w:rFonts w:ascii="Times New Roman" w:eastAsia="Times New Roman" w:hAnsi="Times New Roman" w:cs="Times New Roman"/>
          <w:noProof/>
          <w:sz w:val="20"/>
          <w:szCs w:val="20"/>
          <w:lang w:val="uk-UA"/>
        </w:rPr>
        <w:t>ли б</w:t>
      </w:r>
      <w:r w:rsidRPr="009F7D37">
        <w:rPr>
          <w:rFonts w:ascii="Times New Roman" w:eastAsia="Times New Roman" w:hAnsi="Times New Roman" w:cs="Times New Roman"/>
          <w:noProof/>
          <w:sz w:val="20"/>
          <w:szCs w:val="20"/>
          <w:lang w:val="uk-UA"/>
        </w:rPr>
        <w:t xml:space="preserve"> </w:t>
      </w:r>
      <w:r w:rsidR="002F1290">
        <w:rPr>
          <w:rFonts w:ascii="Times New Roman" w:eastAsia="Times New Roman" w:hAnsi="Times New Roman" w:cs="Times New Roman"/>
          <w:noProof/>
          <w:sz w:val="20"/>
          <w:szCs w:val="20"/>
          <w:lang w:val="uk-UA"/>
        </w:rPr>
        <w:t>мати</w:t>
      </w:r>
      <w:r w:rsidRPr="009F7D37">
        <w:rPr>
          <w:rFonts w:ascii="Times New Roman" w:eastAsia="Times New Roman" w:hAnsi="Times New Roman" w:cs="Times New Roman"/>
          <w:noProof/>
          <w:sz w:val="20"/>
          <w:szCs w:val="20"/>
          <w:lang w:val="uk-UA"/>
        </w:rPr>
        <w:t xml:space="preserve"> змо</w:t>
      </w:r>
      <w:r w:rsidR="002F1290">
        <w:rPr>
          <w:rFonts w:ascii="Times New Roman" w:eastAsia="Times New Roman" w:hAnsi="Times New Roman" w:cs="Times New Roman"/>
          <w:noProof/>
          <w:sz w:val="20"/>
          <w:szCs w:val="20"/>
          <w:lang w:val="uk-UA"/>
        </w:rPr>
        <w:t>гу</w:t>
      </w:r>
      <w:r w:rsidRPr="009F7D37">
        <w:rPr>
          <w:rFonts w:ascii="Times New Roman" w:eastAsia="Times New Roman" w:hAnsi="Times New Roman" w:cs="Times New Roman"/>
          <w:noProof/>
          <w:sz w:val="20"/>
          <w:szCs w:val="20"/>
          <w:lang w:val="uk-UA"/>
        </w:rPr>
        <w:t xml:space="preserve"> </w:t>
      </w:r>
      <w:r w:rsidR="00D44F6E">
        <w:rPr>
          <w:rFonts w:ascii="Times New Roman" w:eastAsia="Times New Roman" w:hAnsi="Times New Roman" w:cs="Times New Roman"/>
          <w:noProof/>
          <w:sz w:val="20"/>
          <w:szCs w:val="20"/>
          <w:lang w:val="uk-UA"/>
        </w:rPr>
        <w:t xml:space="preserve">отримувати </w:t>
      </w:r>
      <w:r w:rsidR="00D37286">
        <w:rPr>
          <w:rFonts w:ascii="Times New Roman" w:eastAsia="Times New Roman" w:hAnsi="Times New Roman" w:cs="Times New Roman"/>
          <w:noProof/>
          <w:sz w:val="20"/>
          <w:szCs w:val="20"/>
          <w:lang w:val="uk-UA"/>
        </w:rPr>
        <w:t>корист</w:t>
      </w:r>
      <w:r w:rsidR="00D44F6E">
        <w:rPr>
          <w:rFonts w:ascii="Times New Roman" w:eastAsia="Times New Roman" w:hAnsi="Times New Roman" w:cs="Times New Roman"/>
          <w:noProof/>
          <w:sz w:val="20"/>
          <w:szCs w:val="20"/>
          <w:lang w:val="uk-UA"/>
        </w:rPr>
        <w:t xml:space="preserve">ь від </w:t>
      </w:r>
      <w:r w:rsidRPr="009F7D37">
        <w:rPr>
          <w:rFonts w:ascii="Times New Roman" w:eastAsia="Times New Roman" w:hAnsi="Times New Roman" w:cs="Times New Roman"/>
          <w:noProof/>
          <w:sz w:val="20"/>
          <w:szCs w:val="20"/>
          <w:lang w:val="uk-UA"/>
        </w:rPr>
        <w:t>обов’язк</w:t>
      </w:r>
      <w:r w:rsidR="00D44F6E">
        <w:rPr>
          <w:rFonts w:ascii="Times New Roman" w:eastAsia="Times New Roman" w:hAnsi="Times New Roman" w:cs="Times New Roman"/>
          <w:noProof/>
          <w:sz w:val="20"/>
          <w:szCs w:val="20"/>
          <w:lang w:val="uk-UA"/>
        </w:rPr>
        <w:t>ів</w:t>
      </w:r>
      <w:r w:rsidRPr="009F7D37">
        <w:rPr>
          <w:rFonts w:ascii="Times New Roman" w:eastAsia="Times New Roman" w:hAnsi="Times New Roman" w:cs="Times New Roman"/>
          <w:noProof/>
          <w:sz w:val="20"/>
          <w:szCs w:val="20"/>
          <w:lang w:val="uk-UA"/>
        </w:rPr>
        <w:t xml:space="preserve"> </w:t>
      </w:r>
      <w:r w:rsidR="008B299C">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загальносуспільних послуг, зокрема щодо безпеки постачання та </w:t>
      </w:r>
      <w:r w:rsidR="00763ACA">
        <w:rPr>
          <w:rFonts w:ascii="Times New Roman" w:eastAsia="Times New Roman" w:hAnsi="Times New Roman" w:cs="Times New Roman"/>
          <w:noProof/>
          <w:sz w:val="20"/>
          <w:szCs w:val="20"/>
          <w:lang w:val="uk-UA"/>
        </w:rPr>
        <w:t>прийнятних</w:t>
      </w:r>
      <w:r w:rsidRPr="009F7D37">
        <w:rPr>
          <w:rFonts w:ascii="Times New Roman" w:eastAsia="Times New Roman" w:hAnsi="Times New Roman" w:cs="Times New Roman"/>
          <w:noProof/>
          <w:sz w:val="20"/>
          <w:szCs w:val="20"/>
          <w:lang w:val="uk-UA"/>
        </w:rPr>
        <w:t xml:space="preserve"> тарифів. Ключовим аспектом у постачанні споживачів є доступ до об’єктивних і прозорих даних про споживання. </w:t>
      </w:r>
      <w:r w:rsidR="001A5EB2">
        <w:rPr>
          <w:rFonts w:ascii="Times New Roman" w:eastAsia="Times New Roman" w:hAnsi="Times New Roman" w:cs="Times New Roman"/>
          <w:noProof/>
          <w:sz w:val="20"/>
          <w:szCs w:val="20"/>
          <w:lang w:val="uk-UA"/>
        </w:rPr>
        <w:t>Отже,</w:t>
      </w:r>
      <w:r w:rsidRPr="009F7D37">
        <w:rPr>
          <w:rFonts w:ascii="Times New Roman" w:eastAsia="Times New Roman" w:hAnsi="Times New Roman" w:cs="Times New Roman"/>
          <w:noProof/>
          <w:sz w:val="20"/>
          <w:szCs w:val="20"/>
          <w:lang w:val="uk-UA"/>
        </w:rPr>
        <w:t xml:space="preserve"> споживачі </w:t>
      </w:r>
      <w:r w:rsidR="00905D7C">
        <w:rPr>
          <w:rFonts w:ascii="Times New Roman" w:eastAsia="Times New Roman" w:hAnsi="Times New Roman" w:cs="Times New Roman"/>
          <w:noProof/>
          <w:sz w:val="20"/>
          <w:szCs w:val="20"/>
          <w:lang w:val="uk-UA"/>
        </w:rPr>
        <w:t xml:space="preserve">мали б </w:t>
      </w:r>
      <w:r w:rsidRPr="009F7D37">
        <w:rPr>
          <w:rFonts w:ascii="Times New Roman" w:eastAsia="Times New Roman" w:hAnsi="Times New Roman" w:cs="Times New Roman"/>
          <w:noProof/>
          <w:sz w:val="20"/>
          <w:szCs w:val="20"/>
          <w:lang w:val="uk-UA"/>
        </w:rPr>
        <w:t xml:space="preserve">мати доступ до </w:t>
      </w:r>
      <w:r w:rsidR="00905D7C">
        <w:rPr>
          <w:rFonts w:ascii="Times New Roman" w:eastAsia="Times New Roman" w:hAnsi="Times New Roman" w:cs="Times New Roman"/>
          <w:noProof/>
          <w:sz w:val="20"/>
          <w:szCs w:val="20"/>
          <w:lang w:val="uk-UA"/>
        </w:rPr>
        <w:t xml:space="preserve">своїх </w:t>
      </w:r>
      <w:r w:rsidRPr="009F7D37">
        <w:rPr>
          <w:rFonts w:ascii="Times New Roman" w:eastAsia="Times New Roman" w:hAnsi="Times New Roman" w:cs="Times New Roman"/>
          <w:noProof/>
          <w:sz w:val="20"/>
          <w:szCs w:val="20"/>
          <w:lang w:val="uk-UA"/>
        </w:rPr>
        <w:t xml:space="preserve">даних про споживання та пов’язаних з ним цін та вартості послуг, </w:t>
      </w:r>
      <w:r w:rsidR="00176EDF">
        <w:rPr>
          <w:rFonts w:ascii="Times New Roman" w:eastAsia="Times New Roman" w:hAnsi="Times New Roman" w:cs="Times New Roman"/>
          <w:noProof/>
          <w:sz w:val="20"/>
          <w:szCs w:val="20"/>
          <w:lang w:val="uk-UA"/>
        </w:rPr>
        <w:t>з тим щоб</w:t>
      </w:r>
      <w:r w:rsidRPr="009F7D37">
        <w:rPr>
          <w:rFonts w:ascii="Times New Roman" w:eastAsia="Times New Roman" w:hAnsi="Times New Roman" w:cs="Times New Roman"/>
          <w:noProof/>
          <w:sz w:val="20"/>
          <w:szCs w:val="20"/>
          <w:lang w:val="uk-UA"/>
        </w:rPr>
        <w:t xml:space="preserve"> вони могли </w:t>
      </w:r>
      <w:r w:rsidR="00566A76" w:rsidRPr="009F7D37">
        <w:rPr>
          <w:rFonts w:ascii="Times New Roman" w:eastAsia="Times New Roman" w:hAnsi="Times New Roman" w:cs="Times New Roman"/>
          <w:noProof/>
          <w:sz w:val="20"/>
          <w:szCs w:val="20"/>
          <w:lang w:val="uk-UA"/>
        </w:rPr>
        <w:t>запро</w:t>
      </w:r>
      <w:r w:rsidR="007A7256">
        <w:rPr>
          <w:rFonts w:ascii="Times New Roman" w:eastAsia="Times New Roman" w:hAnsi="Times New Roman" w:cs="Times New Roman"/>
          <w:noProof/>
          <w:sz w:val="20"/>
          <w:szCs w:val="20"/>
          <w:lang w:val="uk-UA"/>
        </w:rPr>
        <w:t>шувати</w:t>
      </w:r>
      <w:r w:rsidR="00566A76" w:rsidRPr="009F7D37">
        <w:rPr>
          <w:rFonts w:ascii="Times New Roman" w:eastAsia="Times New Roman" w:hAnsi="Times New Roman" w:cs="Times New Roman"/>
          <w:noProof/>
          <w:sz w:val="20"/>
          <w:szCs w:val="20"/>
          <w:lang w:val="uk-UA"/>
        </w:rPr>
        <w:t xml:space="preserve"> конкурентів </w:t>
      </w:r>
      <w:r w:rsidRPr="009F7D37">
        <w:rPr>
          <w:rFonts w:ascii="Times New Roman" w:eastAsia="Times New Roman" w:hAnsi="Times New Roman" w:cs="Times New Roman"/>
          <w:noProof/>
          <w:sz w:val="20"/>
          <w:szCs w:val="20"/>
          <w:lang w:val="uk-UA"/>
        </w:rPr>
        <w:t xml:space="preserve">робити пропозицію на основі </w:t>
      </w:r>
      <w:r w:rsidR="00842C15">
        <w:rPr>
          <w:rFonts w:ascii="Times New Roman" w:eastAsia="Times New Roman" w:hAnsi="Times New Roman" w:cs="Times New Roman"/>
          <w:noProof/>
          <w:sz w:val="20"/>
          <w:szCs w:val="20"/>
          <w:lang w:val="uk-UA"/>
        </w:rPr>
        <w:t>таких</w:t>
      </w:r>
      <w:r w:rsidRPr="009F7D37">
        <w:rPr>
          <w:rFonts w:ascii="Times New Roman" w:eastAsia="Times New Roman" w:hAnsi="Times New Roman" w:cs="Times New Roman"/>
          <w:noProof/>
          <w:sz w:val="20"/>
          <w:szCs w:val="20"/>
          <w:lang w:val="uk-UA"/>
        </w:rPr>
        <w:t xml:space="preserve"> даних. Споживачі також </w:t>
      </w:r>
      <w:r w:rsidR="00B55BFD">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мати право на належне інформування про своє споживання енергії. Передоплати мають відображати ймовірне споживання природного газу, а різні системи оплати мають бути недискримінаційними. Інформація про </w:t>
      </w:r>
      <w:r w:rsidR="00FC2B77">
        <w:rPr>
          <w:rFonts w:ascii="Times New Roman" w:eastAsia="Times New Roman" w:hAnsi="Times New Roman" w:cs="Times New Roman"/>
          <w:noProof/>
          <w:sz w:val="20"/>
          <w:szCs w:val="20"/>
          <w:lang w:val="uk-UA"/>
        </w:rPr>
        <w:t>вартість</w:t>
      </w:r>
      <w:r w:rsidRPr="009F7D37">
        <w:rPr>
          <w:rFonts w:ascii="Times New Roman" w:eastAsia="Times New Roman" w:hAnsi="Times New Roman" w:cs="Times New Roman"/>
          <w:noProof/>
          <w:sz w:val="20"/>
          <w:szCs w:val="20"/>
          <w:lang w:val="uk-UA"/>
        </w:rPr>
        <w:t xml:space="preserve"> енергі</w:t>
      </w:r>
      <w:r w:rsidR="00FC2B77">
        <w:rPr>
          <w:rFonts w:ascii="Times New Roman" w:eastAsia="Times New Roman" w:hAnsi="Times New Roman" w:cs="Times New Roman"/>
          <w:noProof/>
          <w:sz w:val="20"/>
          <w:szCs w:val="20"/>
          <w:lang w:val="uk-UA"/>
        </w:rPr>
        <w:t>ї</w:t>
      </w:r>
      <w:r w:rsidRPr="009F7D37">
        <w:rPr>
          <w:rFonts w:ascii="Times New Roman" w:eastAsia="Times New Roman" w:hAnsi="Times New Roman" w:cs="Times New Roman"/>
          <w:noProof/>
          <w:sz w:val="20"/>
          <w:szCs w:val="20"/>
          <w:lang w:val="uk-UA"/>
        </w:rPr>
        <w:t xml:space="preserve">, </w:t>
      </w:r>
      <w:r w:rsidR="00890A69">
        <w:rPr>
          <w:rFonts w:ascii="Times New Roman" w:eastAsia="Times New Roman" w:hAnsi="Times New Roman" w:cs="Times New Roman"/>
          <w:noProof/>
          <w:sz w:val="20"/>
          <w:szCs w:val="20"/>
          <w:lang w:val="uk-UA"/>
        </w:rPr>
        <w:t>яка</w:t>
      </w:r>
      <w:r w:rsidRPr="009F7D37">
        <w:rPr>
          <w:rFonts w:ascii="Times New Roman" w:eastAsia="Times New Roman" w:hAnsi="Times New Roman" w:cs="Times New Roman"/>
          <w:noProof/>
          <w:sz w:val="20"/>
          <w:szCs w:val="20"/>
          <w:lang w:val="uk-UA"/>
        </w:rPr>
        <w:t xml:space="preserve"> нада</w:t>
      </w:r>
      <w:r w:rsidR="00890A69">
        <w:rPr>
          <w:rFonts w:ascii="Times New Roman" w:eastAsia="Times New Roman" w:hAnsi="Times New Roman" w:cs="Times New Roman"/>
          <w:noProof/>
          <w:sz w:val="20"/>
          <w:szCs w:val="20"/>
          <w:lang w:val="uk-UA"/>
        </w:rPr>
        <w:t>ватиме</w:t>
      </w:r>
      <w:r w:rsidRPr="009F7D37">
        <w:rPr>
          <w:rFonts w:ascii="Times New Roman" w:eastAsia="Times New Roman" w:hAnsi="Times New Roman" w:cs="Times New Roman"/>
          <w:noProof/>
          <w:sz w:val="20"/>
          <w:szCs w:val="20"/>
          <w:lang w:val="uk-UA"/>
        </w:rPr>
        <w:t>ться споживачам достатньо часто, створ</w:t>
      </w:r>
      <w:r w:rsidR="00B30C5B">
        <w:rPr>
          <w:rFonts w:ascii="Times New Roman" w:eastAsia="Times New Roman" w:hAnsi="Times New Roman" w:cs="Times New Roman"/>
          <w:noProof/>
          <w:sz w:val="20"/>
          <w:szCs w:val="20"/>
          <w:lang w:val="uk-UA"/>
        </w:rPr>
        <w:t>юватиме</w:t>
      </w:r>
      <w:r w:rsidRPr="009F7D37">
        <w:rPr>
          <w:rFonts w:ascii="Times New Roman" w:eastAsia="Times New Roman" w:hAnsi="Times New Roman" w:cs="Times New Roman"/>
          <w:noProof/>
          <w:sz w:val="20"/>
          <w:szCs w:val="20"/>
          <w:lang w:val="uk-UA"/>
        </w:rPr>
        <w:t xml:space="preserve"> </w:t>
      </w:r>
      <w:r w:rsidR="00566A76" w:rsidRPr="009F7D37">
        <w:rPr>
          <w:rFonts w:ascii="Times New Roman" w:eastAsia="Times New Roman" w:hAnsi="Times New Roman" w:cs="Times New Roman"/>
          <w:noProof/>
          <w:sz w:val="20"/>
          <w:szCs w:val="20"/>
          <w:lang w:val="uk-UA"/>
        </w:rPr>
        <w:t>стимул</w:t>
      </w:r>
      <w:r w:rsidR="00B30C5B">
        <w:rPr>
          <w:rFonts w:ascii="Times New Roman" w:eastAsia="Times New Roman" w:hAnsi="Times New Roman" w:cs="Times New Roman"/>
          <w:noProof/>
          <w:sz w:val="20"/>
          <w:szCs w:val="20"/>
          <w:lang w:val="uk-UA"/>
        </w:rPr>
        <w:t>и</w:t>
      </w:r>
      <w:r w:rsidR="00566A76"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до енергозбереження, оскільки нада</w:t>
      </w:r>
      <w:r w:rsidR="00B30C5B">
        <w:rPr>
          <w:rFonts w:ascii="Times New Roman" w:eastAsia="Times New Roman" w:hAnsi="Times New Roman" w:cs="Times New Roman"/>
          <w:noProof/>
          <w:sz w:val="20"/>
          <w:szCs w:val="20"/>
          <w:lang w:val="uk-UA"/>
        </w:rPr>
        <w:t>ватиме</w:t>
      </w:r>
      <w:r w:rsidRPr="009F7D37">
        <w:rPr>
          <w:rFonts w:ascii="Times New Roman" w:eastAsia="Times New Roman" w:hAnsi="Times New Roman" w:cs="Times New Roman"/>
          <w:noProof/>
          <w:sz w:val="20"/>
          <w:szCs w:val="20"/>
          <w:lang w:val="uk-UA"/>
        </w:rPr>
        <w:t xml:space="preserve"> споживачам прямий зворотний зв</w:t>
      </w:r>
      <w:r w:rsidR="001319C1"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язок щодо </w:t>
      </w:r>
      <w:r w:rsidR="006F12D9">
        <w:rPr>
          <w:rFonts w:ascii="Times New Roman" w:eastAsia="Times New Roman" w:hAnsi="Times New Roman" w:cs="Times New Roman"/>
          <w:noProof/>
          <w:sz w:val="20"/>
          <w:szCs w:val="20"/>
          <w:lang w:val="uk-UA"/>
        </w:rPr>
        <w:t>результатів</w:t>
      </w:r>
      <w:r w:rsidRPr="009F7D37">
        <w:rPr>
          <w:rFonts w:ascii="Times New Roman" w:eastAsia="Times New Roman" w:hAnsi="Times New Roman" w:cs="Times New Roman"/>
          <w:noProof/>
          <w:sz w:val="20"/>
          <w:szCs w:val="20"/>
          <w:lang w:val="uk-UA"/>
        </w:rPr>
        <w:t xml:space="preserve"> інвестицій в енергоефективність та змін у поведінці.</w:t>
      </w:r>
    </w:p>
    <w:p w14:paraId="104D923A" w14:textId="43F6B38C"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(48)</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Інтереси споживачів </w:t>
      </w:r>
      <w:r w:rsidR="0040086D">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C452BF">
        <w:rPr>
          <w:rFonts w:ascii="Times New Roman" w:eastAsia="Times New Roman" w:hAnsi="Times New Roman" w:cs="Times New Roman"/>
          <w:noProof/>
          <w:sz w:val="20"/>
          <w:szCs w:val="20"/>
          <w:lang w:val="uk-UA"/>
        </w:rPr>
        <w:t>бути</w:t>
      </w:r>
      <w:r w:rsidRPr="009F7D37">
        <w:rPr>
          <w:rFonts w:ascii="Times New Roman" w:eastAsia="Times New Roman" w:hAnsi="Times New Roman" w:cs="Times New Roman"/>
          <w:noProof/>
          <w:sz w:val="20"/>
          <w:szCs w:val="20"/>
          <w:lang w:val="uk-UA"/>
        </w:rPr>
        <w:t xml:space="preserve"> в </w:t>
      </w:r>
      <w:r w:rsidR="00C452BF">
        <w:rPr>
          <w:rFonts w:ascii="Times New Roman" w:eastAsia="Times New Roman" w:hAnsi="Times New Roman" w:cs="Times New Roman"/>
          <w:noProof/>
          <w:sz w:val="20"/>
          <w:szCs w:val="20"/>
          <w:lang w:val="uk-UA"/>
        </w:rPr>
        <w:t>центрі</w:t>
      </w:r>
      <w:r w:rsidRPr="009F7D37">
        <w:rPr>
          <w:rFonts w:ascii="Times New Roman" w:eastAsia="Times New Roman" w:hAnsi="Times New Roman" w:cs="Times New Roman"/>
          <w:noProof/>
          <w:sz w:val="20"/>
          <w:szCs w:val="20"/>
          <w:lang w:val="uk-UA"/>
        </w:rPr>
        <w:t xml:space="preserve"> цієї Директиви, а як</w:t>
      </w:r>
      <w:r w:rsidR="00C26B9A">
        <w:rPr>
          <w:rFonts w:ascii="Times New Roman" w:eastAsia="Times New Roman" w:hAnsi="Times New Roman" w:cs="Times New Roman"/>
          <w:noProof/>
          <w:sz w:val="20"/>
          <w:szCs w:val="20"/>
          <w:lang w:val="uk-UA"/>
        </w:rPr>
        <w:t>ість</w:t>
      </w:r>
      <w:r w:rsidRPr="009F7D37">
        <w:rPr>
          <w:rFonts w:ascii="Times New Roman" w:eastAsia="Times New Roman" w:hAnsi="Times New Roman" w:cs="Times New Roman"/>
          <w:noProof/>
          <w:sz w:val="20"/>
          <w:szCs w:val="20"/>
          <w:lang w:val="uk-UA"/>
        </w:rPr>
        <w:t xml:space="preserve"> </w:t>
      </w:r>
      <w:r w:rsidR="00C26B9A">
        <w:rPr>
          <w:rFonts w:ascii="Times New Roman" w:eastAsia="Times New Roman" w:hAnsi="Times New Roman" w:cs="Times New Roman"/>
          <w:noProof/>
          <w:sz w:val="20"/>
          <w:szCs w:val="20"/>
          <w:lang w:val="uk-UA"/>
        </w:rPr>
        <w:t>послуг</w:t>
      </w:r>
      <w:r w:rsidRPr="009F7D37">
        <w:rPr>
          <w:rFonts w:ascii="Times New Roman" w:eastAsia="Times New Roman" w:hAnsi="Times New Roman" w:cs="Times New Roman"/>
          <w:noProof/>
          <w:sz w:val="20"/>
          <w:szCs w:val="20"/>
          <w:lang w:val="uk-UA"/>
        </w:rPr>
        <w:t xml:space="preserve"> </w:t>
      </w:r>
      <w:r w:rsidR="00C26B9A">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бути центральною відповідальністю підприємств у сфері природного газу. </w:t>
      </w:r>
      <w:r w:rsidR="0081588E" w:rsidRPr="009F7D37">
        <w:rPr>
          <w:rFonts w:ascii="Times New Roman" w:eastAsia="Times New Roman" w:hAnsi="Times New Roman" w:cs="Times New Roman"/>
          <w:noProof/>
          <w:sz w:val="20"/>
          <w:szCs w:val="20"/>
          <w:lang w:val="uk-UA"/>
        </w:rPr>
        <w:t xml:space="preserve">Існуючі права споживачів </w:t>
      </w:r>
      <w:r w:rsidR="0022015F">
        <w:rPr>
          <w:rFonts w:ascii="Times New Roman" w:eastAsia="Times New Roman" w:hAnsi="Times New Roman" w:cs="Times New Roman"/>
          <w:noProof/>
          <w:sz w:val="20"/>
          <w:szCs w:val="20"/>
          <w:lang w:val="uk-UA"/>
        </w:rPr>
        <w:t>потребують</w:t>
      </w:r>
      <w:r w:rsidR="0081588E" w:rsidRPr="009F7D37">
        <w:rPr>
          <w:rFonts w:ascii="Times New Roman" w:eastAsia="Times New Roman" w:hAnsi="Times New Roman" w:cs="Times New Roman"/>
          <w:noProof/>
          <w:sz w:val="20"/>
          <w:szCs w:val="20"/>
          <w:lang w:val="uk-UA"/>
        </w:rPr>
        <w:t xml:space="preserve"> посил</w:t>
      </w:r>
      <w:r w:rsidR="0022015F">
        <w:rPr>
          <w:rFonts w:ascii="Times New Roman" w:eastAsia="Times New Roman" w:hAnsi="Times New Roman" w:cs="Times New Roman"/>
          <w:noProof/>
          <w:sz w:val="20"/>
          <w:szCs w:val="20"/>
          <w:lang w:val="uk-UA"/>
        </w:rPr>
        <w:t>ення</w:t>
      </w:r>
      <w:r w:rsidR="0081588E" w:rsidRPr="009F7D37">
        <w:rPr>
          <w:rFonts w:ascii="Times New Roman" w:eastAsia="Times New Roman" w:hAnsi="Times New Roman" w:cs="Times New Roman"/>
          <w:noProof/>
          <w:sz w:val="20"/>
          <w:szCs w:val="20"/>
          <w:lang w:val="uk-UA"/>
        </w:rPr>
        <w:t xml:space="preserve"> та гарантува</w:t>
      </w:r>
      <w:r w:rsidR="0022015F">
        <w:rPr>
          <w:rFonts w:ascii="Times New Roman" w:eastAsia="Times New Roman" w:hAnsi="Times New Roman" w:cs="Times New Roman"/>
          <w:noProof/>
          <w:sz w:val="20"/>
          <w:szCs w:val="20"/>
          <w:lang w:val="uk-UA"/>
        </w:rPr>
        <w:t>ння</w:t>
      </w:r>
      <w:r w:rsidR="0081588E" w:rsidRPr="009F7D37">
        <w:rPr>
          <w:rFonts w:ascii="Times New Roman" w:eastAsia="Times New Roman" w:hAnsi="Times New Roman" w:cs="Times New Roman"/>
          <w:noProof/>
          <w:sz w:val="20"/>
          <w:szCs w:val="20"/>
          <w:lang w:val="uk-UA"/>
        </w:rPr>
        <w:t xml:space="preserve">, </w:t>
      </w:r>
      <w:r w:rsidR="00AC2593">
        <w:rPr>
          <w:rFonts w:ascii="Times New Roman" w:eastAsia="Times New Roman" w:hAnsi="Times New Roman" w:cs="Times New Roman"/>
          <w:noProof/>
          <w:sz w:val="20"/>
          <w:szCs w:val="20"/>
          <w:lang w:val="uk-UA"/>
        </w:rPr>
        <w:t>та</w:t>
      </w:r>
      <w:r w:rsidR="0081588E" w:rsidRPr="009F7D37">
        <w:rPr>
          <w:rFonts w:ascii="Times New Roman" w:eastAsia="Times New Roman" w:hAnsi="Times New Roman" w:cs="Times New Roman"/>
          <w:noProof/>
          <w:sz w:val="20"/>
          <w:szCs w:val="20"/>
          <w:lang w:val="uk-UA"/>
        </w:rPr>
        <w:t xml:space="preserve"> ма</w:t>
      </w:r>
      <w:r w:rsidR="00AC2593">
        <w:rPr>
          <w:rFonts w:ascii="Times New Roman" w:eastAsia="Times New Roman" w:hAnsi="Times New Roman" w:cs="Times New Roman"/>
          <w:noProof/>
          <w:sz w:val="20"/>
          <w:szCs w:val="20"/>
          <w:lang w:val="uk-UA"/>
        </w:rPr>
        <w:t>ли б</w:t>
      </w:r>
      <w:r w:rsidR="0081588E" w:rsidRPr="009F7D37">
        <w:rPr>
          <w:rFonts w:ascii="Times New Roman" w:eastAsia="Times New Roman" w:hAnsi="Times New Roman" w:cs="Times New Roman"/>
          <w:noProof/>
          <w:sz w:val="20"/>
          <w:szCs w:val="20"/>
          <w:lang w:val="uk-UA"/>
        </w:rPr>
        <w:t xml:space="preserve"> включати більшу прозорість</w:t>
      </w:r>
      <w:r w:rsidRPr="009F7D37">
        <w:rPr>
          <w:rFonts w:ascii="Times New Roman" w:eastAsia="Times New Roman" w:hAnsi="Times New Roman" w:cs="Times New Roman"/>
          <w:noProof/>
          <w:sz w:val="20"/>
          <w:szCs w:val="20"/>
          <w:lang w:val="uk-UA"/>
        </w:rPr>
        <w:t xml:space="preserve">. Захист споживачів </w:t>
      </w:r>
      <w:r w:rsidR="00AC2593">
        <w:rPr>
          <w:rFonts w:ascii="Times New Roman" w:eastAsia="Times New Roman" w:hAnsi="Times New Roman" w:cs="Times New Roman"/>
          <w:noProof/>
          <w:sz w:val="20"/>
          <w:szCs w:val="20"/>
          <w:lang w:val="uk-UA"/>
        </w:rPr>
        <w:t>мав би</w:t>
      </w:r>
      <w:r w:rsidRPr="009F7D37">
        <w:rPr>
          <w:rFonts w:ascii="Times New Roman" w:eastAsia="Times New Roman" w:hAnsi="Times New Roman" w:cs="Times New Roman"/>
          <w:noProof/>
          <w:sz w:val="20"/>
          <w:szCs w:val="20"/>
          <w:lang w:val="uk-UA"/>
        </w:rPr>
        <w:t xml:space="preserve"> забезпечувати, щоб усі споживачі в найбільш широкому </w:t>
      </w:r>
      <w:r w:rsidRPr="009F7D37">
        <w:rPr>
          <w:rFonts w:ascii="Times New Roman" w:eastAsia="Times New Roman" w:hAnsi="Times New Roman" w:cs="Times New Roman"/>
          <w:noProof/>
          <w:sz w:val="20"/>
          <w:szCs w:val="20"/>
          <w:lang w:val="uk-UA"/>
        </w:rPr>
        <w:t>розумінні Співтовариства отримували вигоду від конкурентного ринку. П</w:t>
      </w:r>
      <w:r w:rsidR="00937339">
        <w:rPr>
          <w:rFonts w:ascii="Times New Roman" w:eastAsia="Times New Roman" w:hAnsi="Times New Roman" w:cs="Times New Roman"/>
          <w:noProof/>
          <w:sz w:val="20"/>
          <w:szCs w:val="20"/>
          <w:lang w:val="uk-UA"/>
        </w:rPr>
        <w:t xml:space="preserve">римусове </w:t>
      </w:r>
      <w:r w:rsidR="00D31EFC">
        <w:rPr>
          <w:rFonts w:ascii="Times New Roman" w:eastAsia="Times New Roman" w:hAnsi="Times New Roman" w:cs="Times New Roman"/>
          <w:noProof/>
          <w:sz w:val="20"/>
          <w:szCs w:val="20"/>
          <w:lang w:val="uk-UA"/>
        </w:rPr>
        <w:t xml:space="preserve">забезпечення </w:t>
      </w:r>
      <w:r w:rsidR="005E3946">
        <w:rPr>
          <w:rFonts w:ascii="Times New Roman" w:eastAsia="Times New Roman" w:hAnsi="Times New Roman" w:cs="Times New Roman"/>
          <w:noProof/>
          <w:sz w:val="20"/>
          <w:szCs w:val="20"/>
          <w:lang w:val="uk-UA"/>
        </w:rPr>
        <w:t>виконання п</w:t>
      </w:r>
      <w:r w:rsidRPr="009F7D37">
        <w:rPr>
          <w:rFonts w:ascii="Times New Roman" w:eastAsia="Times New Roman" w:hAnsi="Times New Roman" w:cs="Times New Roman"/>
          <w:noProof/>
          <w:sz w:val="20"/>
          <w:szCs w:val="20"/>
          <w:lang w:val="uk-UA"/>
        </w:rPr>
        <w:t xml:space="preserve">рав споживачів </w:t>
      </w:r>
      <w:r w:rsidR="006B7F7B">
        <w:rPr>
          <w:rFonts w:ascii="Times New Roman" w:eastAsia="Times New Roman" w:hAnsi="Times New Roman" w:cs="Times New Roman"/>
          <w:noProof/>
          <w:sz w:val="20"/>
          <w:szCs w:val="20"/>
          <w:lang w:val="uk-UA"/>
        </w:rPr>
        <w:t>мал</w:t>
      </w:r>
      <w:r w:rsidR="005E3946">
        <w:rPr>
          <w:rFonts w:ascii="Times New Roman" w:eastAsia="Times New Roman" w:hAnsi="Times New Roman" w:cs="Times New Roman"/>
          <w:noProof/>
          <w:sz w:val="20"/>
          <w:szCs w:val="20"/>
          <w:lang w:val="uk-UA"/>
        </w:rPr>
        <w:t>о</w:t>
      </w:r>
      <w:r w:rsidR="006B7F7B">
        <w:rPr>
          <w:rFonts w:ascii="Times New Roman" w:eastAsia="Times New Roman" w:hAnsi="Times New Roman" w:cs="Times New Roman"/>
          <w:noProof/>
          <w:sz w:val="20"/>
          <w:szCs w:val="20"/>
          <w:lang w:val="uk-UA"/>
        </w:rPr>
        <w:t xml:space="preserve"> б</w:t>
      </w:r>
      <w:r w:rsidRPr="009F7D37">
        <w:rPr>
          <w:rFonts w:ascii="Times New Roman" w:eastAsia="Times New Roman" w:hAnsi="Times New Roman" w:cs="Times New Roman"/>
          <w:noProof/>
          <w:sz w:val="20"/>
          <w:szCs w:val="20"/>
          <w:lang w:val="uk-UA"/>
        </w:rPr>
        <w:t xml:space="preserve"> </w:t>
      </w:r>
      <w:r w:rsidR="00D31EFC">
        <w:rPr>
          <w:rFonts w:ascii="Times New Roman" w:eastAsia="Times New Roman" w:hAnsi="Times New Roman" w:cs="Times New Roman"/>
          <w:noProof/>
          <w:sz w:val="20"/>
          <w:szCs w:val="20"/>
          <w:lang w:val="uk-UA"/>
        </w:rPr>
        <w:t xml:space="preserve">здійснюватися </w:t>
      </w:r>
      <w:r w:rsidRPr="009F7D37">
        <w:rPr>
          <w:rFonts w:ascii="Times New Roman" w:eastAsia="Times New Roman" w:hAnsi="Times New Roman" w:cs="Times New Roman"/>
          <w:noProof/>
          <w:sz w:val="20"/>
          <w:szCs w:val="20"/>
          <w:lang w:val="uk-UA"/>
        </w:rPr>
        <w:t xml:space="preserve">державами-членами або, </w:t>
      </w:r>
      <w:r w:rsidR="006A0819">
        <w:rPr>
          <w:rFonts w:ascii="Times New Roman" w:eastAsia="Times New Roman" w:hAnsi="Times New Roman" w:cs="Times New Roman"/>
          <w:noProof/>
          <w:sz w:val="20"/>
          <w:szCs w:val="20"/>
          <w:lang w:val="uk-UA"/>
        </w:rPr>
        <w:t xml:space="preserve">у тих випадках, </w:t>
      </w:r>
      <w:r w:rsidR="0081588E" w:rsidRPr="009F7D37">
        <w:rPr>
          <w:rFonts w:ascii="Times New Roman" w:eastAsia="Times New Roman" w:hAnsi="Times New Roman" w:cs="Times New Roman"/>
          <w:noProof/>
          <w:sz w:val="20"/>
          <w:szCs w:val="20"/>
          <w:lang w:val="uk-UA"/>
        </w:rPr>
        <w:t>де держава-член таке передбачила</w:t>
      </w:r>
      <w:r w:rsidRPr="009F7D37">
        <w:rPr>
          <w:rFonts w:ascii="Times New Roman" w:eastAsia="Times New Roman" w:hAnsi="Times New Roman" w:cs="Times New Roman"/>
          <w:noProof/>
          <w:sz w:val="20"/>
          <w:szCs w:val="20"/>
          <w:lang w:val="uk-UA"/>
        </w:rPr>
        <w:t>, регуляторними органами.</w:t>
      </w:r>
    </w:p>
    <w:p w14:paraId="0AEF6A21" w14:textId="4643BB0B"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(49)</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Споживачам </w:t>
      </w:r>
      <w:r w:rsidR="008F6EFE">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нада</w:t>
      </w:r>
      <w:r w:rsidR="008F6EFE">
        <w:rPr>
          <w:rFonts w:ascii="Times New Roman" w:eastAsia="Times New Roman" w:hAnsi="Times New Roman" w:cs="Times New Roman"/>
          <w:noProof/>
          <w:sz w:val="20"/>
          <w:szCs w:val="20"/>
          <w:lang w:val="uk-UA"/>
        </w:rPr>
        <w:t>ватис</w:t>
      </w:r>
      <w:r w:rsidR="00912BB1">
        <w:rPr>
          <w:rFonts w:ascii="Times New Roman" w:eastAsia="Times New Roman" w:hAnsi="Times New Roman" w:cs="Times New Roman"/>
          <w:noProof/>
          <w:sz w:val="20"/>
          <w:szCs w:val="20"/>
          <w:lang w:val="uk-UA"/>
        </w:rPr>
        <w:t>я</w:t>
      </w:r>
      <w:r w:rsidRPr="009F7D37">
        <w:rPr>
          <w:rFonts w:ascii="Times New Roman" w:eastAsia="Times New Roman" w:hAnsi="Times New Roman" w:cs="Times New Roman"/>
          <w:noProof/>
          <w:sz w:val="20"/>
          <w:szCs w:val="20"/>
          <w:lang w:val="uk-UA"/>
        </w:rPr>
        <w:t xml:space="preserve"> чітка та зрозуміла інформація </w:t>
      </w:r>
      <w:r w:rsidR="00912BB1">
        <w:rPr>
          <w:rFonts w:ascii="Times New Roman" w:eastAsia="Times New Roman" w:hAnsi="Times New Roman" w:cs="Times New Roman"/>
          <w:noProof/>
          <w:sz w:val="20"/>
          <w:szCs w:val="20"/>
          <w:lang w:val="uk-UA"/>
        </w:rPr>
        <w:t>стосовно</w:t>
      </w:r>
      <w:r w:rsidRPr="009F7D37">
        <w:rPr>
          <w:rFonts w:ascii="Times New Roman" w:eastAsia="Times New Roman" w:hAnsi="Times New Roman" w:cs="Times New Roman"/>
          <w:noProof/>
          <w:sz w:val="20"/>
          <w:szCs w:val="20"/>
          <w:lang w:val="uk-UA"/>
        </w:rPr>
        <w:t xml:space="preserve"> їхні</w:t>
      </w:r>
      <w:r w:rsidR="00912BB1">
        <w:rPr>
          <w:rFonts w:ascii="Times New Roman" w:eastAsia="Times New Roman" w:hAnsi="Times New Roman" w:cs="Times New Roman"/>
          <w:noProof/>
          <w:sz w:val="20"/>
          <w:szCs w:val="20"/>
          <w:lang w:val="uk-UA"/>
        </w:rPr>
        <w:t xml:space="preserve">х </w:t>
      </w:r>
      <w:r w:rsidRPr="009F7D37">
        <w:rPr>
          <w:rFonts w:ascii="Times New Roman" w:eastAsia="Times New Roman" w:hAnsi="Times New Roman" w:cs="Times New Roman"/>
          <w:noProof/>
          <w:sz w:val="20"/>
          <w:szCs w:val="20"/>
          <w:lang w:val="uk-UA"/>
        </w:rPr>
        <w:t>прав</w:t>
      </w:r>
      <w:r w:rsidR="00912BB1">
        <w:rPr>
          <w:rFonts w:ascii="Times New Roman" w:eastAsia="Times New Roman" w:hAnsi="Times New Roman" w:cs="Times New Roman"/>
          <w:noProof/>
          <w:sz w:val="20"/>
          <w:szCs w:val="20"/>
          <w:lang w:val="uk-UA"/>
        </w:rPr>
        <w:t xml:space="preserve"> щодо</w:t>
      </w:r>
      <w:r w:rsidRPr="009F7D37">
        <w:rPr>
          <w:rFonts w:ascii="Times New Roman" w:eastAsia="Times New Roman" w:hAnsi="Times New Roman" w:cs="Times New Roman"/>
          <w:noProof/>
          <w:sz w:val="20"/>
          <w:szCs w:val="20"/>
          <w:lang w:val="uk-UA"/>
        </w:rPr>
        <w:t xml:space="preserve"> </w:t>
      </w:r>
      <w:r w:rsidR="00912BB1" w:rsidRPr="009F7D37">
        <w:rPr>
          <w:rFonts w:ascii="Times New Roman" w:eastAsia="Times New Roman" w:hAnsi="Times New Roman" w:cs="Times New Roman"/>
          <w:noProof/>
          <w:sz w:val="20"/>
          <w:szCs w:val="20"/>
          <w:lang w:val="uk-UA"/>
        </w:rPr>
        <w:t>енергети</w:t>
      </w:r>
      <w:r w:rsidR="00912BB1">
        <w:rPr>
          <w:rFonts w:ascii="Times New Roman" w:eastAsia="Times New Roman" w:hAnsi="Times New Roman" w:cs="Times New Roman"/>
          <w:noProof/>
          <w:sz w:val="20"/>
          <w:szCs w:val="20"/>
          <w:lang w:val="uk-UA"/>
        </w:rPr>
        <w:t>чного</w:t>
      </w:r>
      <w:r w:rsidR="00912BB1"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сектор</w:t>
      </w:r>
      <w:r w:rsidR="00912BB1">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w:t>
      </w:r>
      <w:r w:rsidR="00223E82" w:rsidRPr="009F7D37">
        <w:rPr>
          <w:rFonts w:ascii="Times New Roman" w:eastAsia="Times New Roman" w:hAnsi="Times New Roman" w:cs="Times New Roman"/>
          <w:noProof/>
          <w:sz w:val="20"/>
          <w:szCs w:val="20"/>
          <w:lang w:val="uk-UA"/>
        </w:rPr>
        <w:t xml:space="preserve">Комісія </w:t>
      </w:r>
      <w:r w:rsidR="0044255E">
        <w:rPr>
          <w:rFonts w:ascii="Times New Roman" w:eastAsia="Times New Roman" w:hAnsi="Times New Roman" w:cs="Times New Roman"/>
          <w:noProof/>
          <w:sz w:val="20"/>
          <w:szCs w:val="20"/>
          <w:lang w:val="uk-UA"/>
        </w:rPr>
        <w:t>мала б</w:t>
      </w:r>
      <w:r w:rsidR="00223E82" w:rsidRPr="009F7D37">
        <w:rPr>
          <w:rFonts w:ascii="Times New Roman" w:eastAsia="Times New Roman" w:hAnsi="Times New Roman" w:cs="Times New Roman"/>
          <w:noProof/>
          <w:sz w:val="20"/>
          <w:szCs w:val="20"/>
          <w:lang w:val="uk-UA"/>
        </w:rPr>
        <w:t xml:space="preserve"> встановити</w:t>
      </w:r>
      <w:r w:rsidR="0044255E">
        <w:rPr>
          <w:rFonts w:ascii="Times New Roman" w:eastAsia="Times New Roman" w:hAnsi="Times New Roman" w:cs="Times New Roman"/>
          <w:noProof/>
          <w:sz w:val="20"/>
          <w:szCs w:val="20"/>
          <w:lang w:val="uk-UA"/>
        </w:rPr>
        <w:t>,</w:t>
      </w:r>
      <w:r w:rsidR="00223E82" w:rsidRPr="009F7D37">
        <w:rPr>
          <w:rFonts w:ascii="Times New Roman" w:eastAsia="Times New Roman" w:hAnsi="Times New Roman" w:cs="Times New Roman"/>
          <w:noProof/>
          <w:sz w:val="20"/>
          <w:szCs w:val="20"/>
          <w:lang w:val="uk-UA"/>
        </w:rPr>
        <w:t xml:space="preserve"> п</w:t>
      </w:r>
      <w:r w:rsidRPr="009F7D37">
        <w:rPr>
          <w:rFonts w:ascii="Times New Roman" w:eastAsia="Times New Roman" w:hAnsi="Times New Roman" w:cs="Times New Roman"/>
          <w:noProof/>
          <w:sz w:val="20"/>
          <w:szCs w:val="20"/>
          <w:lang w:val="uk-UA"/>
        </w:rPr>
        <w:t xml:space="preserve">ісля проведення консультацій з відповідними </w:t>
      </w:r>
      <w:r w:rsidR="0081588E" w:rsidRPr="009F7D37">
        <w:rPr>
          <w:rFonts w:ascii="Times New Roman" w:eastAsia="Times New Roman" w:hAnsi="Times New Roman" w:cs="Times New Roman"/>
          <w:noProof/>
          <w:sz w:val="20"/>
          <w:szCs w:val="20"/>
          <w:lang w:val="uk-UA"/>
        </w:rPr>
        <w:t>зацікавленими сторонами</w:t>
      </w:r>
      <w:r w:rsidRPr="009F7D37">
        <w:rPr>
          <w:rFonts w:ascii="Times New Roman" w:eastAsia="Times New Roman" w:hAnsi="Times New Roman" w:cs="Times New Roman"/>
          <w:noProof/>
          <w:sz w:val="20"/>
          <w:szCs w:val="20"/>
          <w:lang w:val="uk-UA"/>
        </w:rPr>
        <w:t>, включно з державами-членами, національними регуляторними органами, організаціями споживачів та підприємствами у сфері природного газу</w:t>
      </w:r>
      <w:r w:rsidR="00556138">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доступний, зручний для </w:t>
      </w:r>
      <w:r w:rsidR="00556138">
        <w:rPr>
          <w:rFonts w:ascii="Times New Roman" w:eastAsia="Times New Roman" w:hAnsi="Times New Roman" w:cs="Times New Roman"/>
          <w:noProof/>
          <w:sz w:val="20"/>
          <w:szCs w:val="20"/>
          <w:lang w:val="uk-UA"/>
        </w:rPr>
        <w:t>користувача</w:t>
      </w:r>
      <w:r w:rsidRPr="009F7D37">
        <w:rPr>
          <w:rFonts w:ascii="Times New Roman" w:eastAsia="Times New Roman" w:hAnsi="Times New Roman" w:cs="Times New Roman"/>
          <w:noProof/>
          <w:sz w:val="20"/>
          <w:szCs w:val="20"/>
          <w:lang w:val="uk-UA"/>
        </w:rPr>
        <w:t xml:space="preserve"> контрольний </w:t>
      </w:r>
      <w:r w:rsidR="00C81D4D">
        <w:rPr>
          <w:rFonts w:ascii="Times New Roman" w:eastAsia="Times New Roman" w:hAnsi="Times New Roman" w:cs="Times New Roman"/>
          <w:noProof/>
          <w:sz w:val="20"/>
          <w:szCs w:val="20"/>
          <w:lang w:val="uk-UA"/>
        </w:rPr>
        <w:t>список</w:t>
      </w:r>
      <w:r w:rsidRPr="009F7D37">
        <w:rPr>
          <w:rFonts w:ascii="Times New Roman" w:eastAsia="Times New Roman" w:hAnsi="Times New Roman" w:cs="Times New Roman"/>
          <w:noProof/>
          <w:sz w:val="20"/>
          <w:szCs w:val="20"/>
          <w:lang w:val="uk-UA"/>
        </w:rPr>
        <w:t xml:space="preserve"> для споживачів енергії, який надаватиме споживачам практичну інформацію про їхні права. Такий контрольний </w:t>
      </w:r>
      <w:r w:rsidR="00F55CA7">
        <w:rPr>
          <w:rFonts w:ascii="Times New Roman" w:eastAsia="Times New Roman" w:hAnsi="Times New Roman" w:cs="Times New Roman"/>
          <w:noProof/>
          <w:sz w:val="20"/>
          <w:szCs w:val="20"/>
          <w:lang w:val="uk-UA"/>
        </w:rPr>
        <w:t>список</w:t>
      </w:r>
      <w:r w:rsidRPr="009F7D37">
        <w:rPr>
          <w:rFonts w:ascii="Times New Roman" w:eastAsia="Times New Roman" w:hAnsi="Times New Roman" w:cs="Times New Roman"/>
          <w:noProof/>
          <w:sz w:val="20"/>
          <w:szCs w:val="20"/>
          <w:lang w:val="uk-UA"/>
        </w:rPr>
        <w:t xml:space="preserve"> для споживачів енергії </w:t>
      </w:r>
      <w:r w:rsidR="00F55CA7">
        <w:rPr>
          <w:rFonts w:ascii="Times New Roman" w:eastAsia="Times New Roman" w:hAnsi="Times New Roman" w:cs="Times New Roman"/>
          <w:noProof/>
          <w:sz w:val="20"/>
          <w:szCs w:val="20"/>
          <w:lang w:val="uk-UA"/>
        </w:rPr>
        <w:t>мав</w:t>
      </w:r>
      <w:r w:rsidRPr="009F7D37">
        <w:rPr>
          <w:rFonts w:ascii="Times New Roman" w:eastAsia="Times New Roman" w:hAnsi="Times New Roman" w:cs="Times New Roman"/>
          <w:noProof/>
          <w:sz w:val="20"/>
          <w:szCs w:val="20"/>
          <w:lang w:val="uk-UA"/>
        </w:rPr>
        <w:t xml:space="preserve"> </w:t>
      </w:r>
      <w:r w:rsidR="00F55CA7">
        <w:rPr>
          <w:rFonts w:ascii="Times New Roman" w:eastAsia="Times New Roman" w:hAnsi="Times New Roman" w:cs="Times New Roman"/>
          <w:noProof/>
          <w:sz w:val="20"/>
          <w:szCs w:val="20"/>
          <w:lang w:val="uk-UA"/>
        </w:rPr>
        <w:t>би</w:t>
      </w:r>
      <w:r w:rsidRPr="009F7D37">
        <w:rPr>
          <w:rFonts w:ascii="Times New Roman" w:eastAsia="Times New Roman" w:hAnsi="Times New Roman" w:cs="Times New Roman"/>
          <w:noProof/>
          <w:sz w:val="20"/>
          <w:szCs w:val="20"/>
          <w:lang w:val="uk-UA"/>
        </w:rPr>
        <w:t xml:space="preserve"> нада</w:t>
      </w:r>
      <w:r w:rsidR="00F55CA7">
        <w:rPr>
          <w:rFonts w:ascii="Times New Roman" w:eastAsia="Times New Roman" w:hAnsi="Times New Roman" w:cs="Times New Roman"/>
          <w:noProof/>
          <w:sz w:val="20"/>
          <w:szCs w:val="20"/>
          <w:lang w:val="uk-UA"/>
        </w:rPr>
        <w:t>ватися</w:t>
      </w:r>
      <w:r w:rsidRPr="009F7D37">
        <w:rPr>
          <w:rFonts w:ascii="Times New Roman" w:eastAsia="Times New Roman" w:hAnsi="Times New Roman" w:cs="Times New Roman"/>
          <w:noProof/>
          <w:sz w:val="20"/>
          <w:szCs w:val="20"/>
          <w:lang w:val="uk-UA"/>
        </w:rPr>
        <w:t xml:space="preserve"> усім споживачам та </w:t>
      </w:r>
      <w:r w:rsidR="006912DD">
        <w:rPr>
          <w:rFonts w:ascii="Times New Roman" w:eastAsia="Times New Roman" w:hAnsi="Times New Roman" w:cs="Times New Roman"/>
          <w:noProof/>
          <w:sz w:val="20"/>
          <w:szCs w:val="20"/>
          <w:lang w:val="uk-UA"/>
        </w:rPr>
        <w:t xml:space="preserve">мав би </w:t>
      </w:r>
      <w:r w:rsidRPr="009F7D37">
        <w:rPr>
          <w:rFonts w:ascii="Times New Roman" w:eastAsia="Times New Roman" w:hAnsi="Times New Roman" w:cs="Times New Roman"/>
          <w:noProof/>
          <w:sz w:val="20"/>
          <w:szCs w:val="20"/>
          <w:lang w:val="uk-UA"/>
        </w:rPr>
        <w:t>бути</w:t>
      </w:r>
      <w:r w:rsidR="006912DD">
        <w:rPr>
          <w:rFonts w:ascii="Times New Roman" w:eastAsia="Times New Roman" w:hAnsi="Times New Roman" w:cs="Times New Roman"/>
          <w:noProof/>
          <w:sz w:val="20"/>
          <w:szCs w:val="20"/>
          <w:lang w:val="uk-UA"/>
        </w:rPr>
        <w:t xml:space="preserve"> зроблений</w:t>
      </w:r>
      <w:r w:rsidRPr="009F7D37">
        <w:rPr>
          <w:rFonts w:ascii="Times New Roman" w:eastAsia="Times New Roman" w:hAnsi="Times New Roman" w:cs="Times New Roman"/>
          <w:noProof/>
          <w:sz w:val="20"/>
          <w:szCs w:val="20"/>
          <w:lang w:val="uk-UA"/>
        </w:rPr>
        <w:t xml:space="preserve"> загальнодоступним.</w:t>
      </w:r>
    </w:p>
    <w:p w14:paraId="1DC72A2A" w14:textId="653888A9"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(50)</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Енергетична бідність є </w:t>
      </w:r>
      <w:r w:rsidR="00FA41B1">
        <w:rPr>
          <w:rFonts w:ascii="Times New Roman" w:eastAsia="Times New Roman" w:hAnsi="Times New Roman" w:cs="Times New Roman"/>
          <w:noProof/>
          <w:sz w:val="20"/>
          <w:szCs w:val="20"/>
          <w:lang w:val="uk-UA"/>
        </w:rPr>
        <w:t>зростаючою</w:t>
      </w:r>
      <w:r w:rsidRPr="009F7D37">
        <w:rPr>
          <w:rFonts w:ascii="Times New Roman" w:eastAsia="Times New Roman" w:hAnsi="Times New Roman" w:cs="Times New Roman"/>
          <w:noProof/>
          <w:sz w:val="20"/>
          <w:szCs w:val="20"/>
          <w:lang w:val="uk-UA"/>
        </w:rPr>
        <w:t xml:space="preserve"> проблемою в Співтоваристві. Тому держави-члени, які зазнають впливу та які ще </w:t>
      </w:r>
      <w:r w:rsidR="00096B84">
        <w:rPr>
          <w:rFonts w:ascii="Times New Roman" w:eastAsia="Times New Roman" w:hAnsi="Times New Roman" w:cs="Times New Roman"/>
          <w:noProof/>
          <w:sz w:val="20"/>
          <w:szCs w:val="20"/>
          <w:lang w:val="uk-UA"/>
        </w:rPr>
        <w:t xml:space="preserve">цього </w:t>
      </w:r>
      <w:r w:rsidRPr="009F7D37">
        <w:rPr>
          <w:rFonts w:ascii="Times New Roman" w:eastAsia="Times New Roman" w:hAnsi="Times New Roman" w:cs="Times New Roman"/>
          <w:noProof/>
          <w:sz w:val="20"/>
          <w:szCs w:val="20"/>
          <w:lang w:val="uk-UA"/>
        </w:rPr>
        <w:t xml:space="preserve">не зробили, </w:t>
      </w:r>
      <w:r w:rsidR="00096B84">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розробити національні плани дій або інші </w:t>
      </w:r>
      <w:r w:rsidR="0081588E" w:rsidRPr="009F7D37">
        <w:rPr>
          <w:rFonts w:ascii="Times New Roman" w:eastAsia="Times New Roman" w:hAnsi="Times New Roman" w:cs="Times New Roman"/>
          <w:noProof/>
          <w:sz w:val="20"/>
          <w:szCs w:val="20"/>
          <w:lang w:val="uk-UA"/>
        </w:rPr>
        <w:t xml:space="preserve">належні </w:t>
      </w:r>
      <w:r w:rsidRPr="009F7D37">
        <w:rPr>
          <w:rFonts w:ascii="Times New Roman" w:eastAsia="Times New Roman" w:hAnsi="Times New Roman" w:cs="Times New Roman"/>
          <w:noProof/>
          <w:sz w:val="20"/>
          <w:szCs w:val="20"/>
          <w:lang w:val="uk-UA"/>
        </w:rPr>
        <w:t xml:space="preserve">рамки для </w:t>
      </w:r>
      <w:r w:rsidR="00EF3CFF">
        <w:rPr>
          <w:rFonts w:ascii="Times New Roman" w:eastAsia="Times New Roman" w:hAnsi="Times New Roman" w:cs="Times New Roman"/>
          <w:noProof/>
          <w:sz w:val="20"/>
          <w:szCs w:val="20"/>
          <w:lang w:val="uk-UA"/>
        </w:rPr>
        <w:t>вирішення проблеми</w:t>
      </w:r>
      <w:r w:rsidRPr="009F7D37">
        <w:rPr>
          <w:rFonts w:ascii="Times New Roman" w:eastAsia="Times New Roman" w:hAnsi="Times New Roman" w:cs="Times New Roman"/>
          <w:noProof/>
          <w:sz w:val="20"/>
          <w:szCs w:val="20"/>
          <w:lang w:val="uk-UA"/>
        </w:rPr>
        <w:t xml:space="preserve"> енергетичної бідності, спрямовані на зменшення кількості людей, </w:t>
      </w:r>
      <w:r w:rsidR="00261DC7">
        <w:rPr>
          <w:rFonts w:ascii="Times New Roman" w:eastAsia="Times New Roman" w:hAnsi="Times New Roman" w:cs="Times New Roman"/>
          <w:noProof/>
          <w:sz w:val="20"/>
          <w:szCs w:val="20"/>
          <w:lang w:val="uk-UA"/>
        </w:rPr>
        <w:t>які</w:t>
      </w:r>
      <w:r w:rsidRPr="009F7D37">
        <w:rPr>
          <w:rFonts w:ascii="Times New Roman" w:eastAsia="Times New Roman" w:hAnsi="Times New Roman" w:cs="Times New Roman"/>
          <w:noProof/>
          <w:sz w:val="20"/>
          <w:szCs w:val="20"/>
          <w:lang w:val="uk-UA"/>
        </w:rPr>
        <w:t xml:space="preserve"> страждають від цієї ситуації. У будь-якому випадку</w:t>
      </w:r>
      <w:r w:rsidR="00627E28">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держави-члени </w:t>
      </w:r>
      <w:r w:rsidR="00627E28">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забезпечити необхідне постачання енергії для вразливих споживачів. При цьому </w:t>
      </w:r>
      <w:r w:rsidR="001D08F8">
        <w:rPr>
          <w:rFonts w:ascii="Times New Roman" w:eastAsia="Times New Roman" w:hAnsi="Times New Roman" w:cs="Times New Roman"/>
          <w:noProof/>
          <w:sz w:val="20"/>
          <w:szCs w:val="20"/>
          <w:lang w:val="uk-UA"/>
        </w:rPr>
        <w:t>міг би</w:t>
      </w:r>
      <w:r w:rsidRPr="009F7D37">
        <w:rPr>
          <w:rFonts w:ascii="Times New Roman" w:eastAsia="Times New Roman" w:hAnsi="Times New Roman" w:cs="Times New Roman"/>
          <w:noProof/>
          <w:sz w:val="20"/>
          <w:szCs w:val="20"/>
          <w:lang w:val="uk-UA"/>
        </w:rPr>
        <w:t xml:space="preserve"> використовувати</w:t>
      </w:r>
      <w:r w:rsidR="001D08F8">
        <w:rPr>
          <w:rFonts w:ascii="Times New Roman" w:eastAsia="Times New Roman" w:hAnsi="Times New Roman" w:cs="Times New Roman"/>
          <w:noProof/>
          <w:sz w:val="20"/>
          <w:szCs w:val="20"/>
          <w:lang w:val="uk-UA"/>
        </w:rPr>
        <w:t>ся</w:t>
      </w:r>
      <w:r w:rsidRPr="009F7D37">
        <w:rPr>
          <w:rFonts w:ascii="Times New Roman" w:eastAsia="Times New Roman" w:hAnsi="Times New Roman" w:cs="Times New Roman"/>
          <w:noProof/>
          <w:sz w:val="20"/>
          <w:szCs w:val="20"/>
          <w:lang w:val="uk-UA"/>
        </w:rPr>
        <w:t xml:space="preserve"> </w:t>
      </w:r>
      <w:r w:rsidR="002C4836">
        <w:rPr>
          <w:rFonts w:ascii="Times New Roman" w:eastAsia="Times New Roman" w:hAnsi="Times New Roman" w:cs="Times New Roman"/>
          <w:noProof/>
          <w:sz w:val="20"/>
          <w:szCs w:val="20"/>
          <w:lang w:val="uk-UA"/>
        </w:rPr>
        <w:t>інтегрований</w:t>
      </w:r>
      <w:r w:rsidRPr="009F7D37">
        <w:rPr>
          <w:rFonts w:ascii="Times New Roman" w:eastAsia="Times New Roman" w:hAnsi="Times New Roman" w:cs="Times New Roman"/>
          <w:noProof/>
          <w:sz w:val="20"/>
          <w:szCs w:val="20"/>
          <w:lang w:val="uk-UA"/>
        </w:rPr>
        <w:t xml:space="preserve"> підхід, </w:t>
      </w:r>
      <w:r w:rsidR="009F2EA2">
        <w:rPr>
          <w:rFonts w:ascii="Times New Roman" w:eastAsia="Times New Roman" w:hAnsi="Times New Roman" w:cs="Times New Roman"/>
          <w:noProof/>
          <w:sz w:val="20"/>
          <w:szCs w:val="20"/>
          <w:lang w:val="uk-UA"/>
        </w:rPr>
        <w:t>такий як у</w:t>
      </w:r>
      <w:r w:rsidRPr="009F7D37">
        <w:rPr>
          <w:rFonts w:ascii="Times New Roman" w:eastAsia="Times New Roman" w:hAnsi="Times New Roman" w:cs="Times New Roman"/>
          <w:noProof/>
          <w:sz w:val="20"/>
          <w:szCs w:val="20"/>
          <w:lang w:val="uk-UA"/>
        </w:rPr>
        <w:t xml:space="preserve"> рамках соціальної політики, а заходи </w:t>
      </w:r>
      <w:r w:rsidR="009F2EA2">
        <w:rPr>
          <w:rFonts w:ascii="Times New Roman" w:eastAsia="Times New Roman" w:hAnsi="Times New Roman" w:cs="Times New Roman"/>
          <w:noProof/>
          <w:sz w:val="20"/>
          <w:szCs w:val="20"/>
          <w:lang w:val="uk-UA"/>
        </w:rPr>
        <w:t>могли б</w:t>
      </w:r>
      <w:r w:rsidRPr="009F7D37">
        <w:rPr>
          <w:rFonts w:ascii="Times New Roman" w:eastAsia="Times New Roman" w:hAnsi="Times New Roman" w:cs="Times New Roman"/>
          <w:noProof/>
          <w:sz w:val="20"/>
          <w:szCs w:val="20"/>
          <w:lang w:val="uk-UA"/>
        </w:rPr>
        <w:t xml:space="preserve"> включати </w:t>
      </w:r>
      <w:r w:rsidR="00E06C39">
        <w:rPr>
          <w:rFonts w:ascii="Times New Roman" w:eastAsia="Times New Roman" w:hAnsi="Times New Roman" w:cs="Times New Roman"/>
          <w:noProof/>
          <w:sz w:val="20"/>
          <w:szCs w:val="20"/>
          <w:lang w:val="uk-UA"/>
        </w:rPr>
        <w:t>заходи</w:t>
      </w:r>
      <w:r w:rsidR="00E230FF">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соціальної політики або підвищення енергоефективності </w:t>
      </w:r>
      <w:r w:rsidR="00223E82" w:rsidRPr="009F7D37">
        <w:rPr>
          <w:rFonts w:ascii="Times New Roman" w:eastAsia="Times New Roman" w:hAnsi="Times New Roman" w:cs="Times New Roman"/>
          <w:noProof/>
          <w:sz w:val="20"/>
          <w:szCs w:val="20"/>
          <w:lang w:val="uk-UA"/>
        </w:rPr>
        <w:t xml:space="preserve">для </w:t>
      </w:r>
      <w:r w:rsidRPr="009F7D37">
        <w:rPr>
          <w:rFonts w:ascii="Times New Roman" w:eastAsia="Times New Roman" w:hAnsi="Times New Roman" w:cs="Times New Roman"/>
          <w:noProof/>
          <w:sz w:val="20"/>
          <w:szCs w:val="20"/>
          <w:lang w:val="uk-UA"/>
        </w:rPr>
        <w:t xml:space="preserve">житла. </w:t>
      </w:r>
      <w:r w:rsidR="00E67B5F">
        <w:rPr>
          <w:rFonts w:ascii="Times New Roman" w:eastAsia="Times New Roman" w:hAnsi="Times New Roman" w:cs="Times New Roman"/>
          <w:noProof/>
          <w:sz w:val="20"/>
          <w:szCs w:val="20"/>
          <w:lang w:val="uk-UA"/>
        </w:rPr>
        <w:t>Щонайменше</w:t>
      </w:r>
      <w:r w:rsidRPr="009F7D37">
        <w:rPr>
          <w:rFonts w:ascii="Times New Roman" w:eastAsia="Times New Roman" w:hAnsi="Times New Roman" w:cs="Times New Roman"/>
          <w:noProof/>
          <w:sz w:val="20"/>
          <w:szCs w:val="20"/>
          <w:lang w:val="uk-UA"/>
        </w:rPr>
        <w:t xml:space="preserve">, ця Директива </w:t>
      </w:r>
      <w:r w:rsidR="00E06C39">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дозволяти </w:t>
      </w:r>
      <w:r w:rsidR="00E06C39">
        <w:rPr>
          <w:rFonts w:ascii="Times New Roman" w:eastAsia="Times New Roman" w:hAnsi="Times New Roman" w:cs="Times New Roman"/>
          <w:noProof/>
          <w:sz w:val="20"/>
          <w:szCs w:val="20"/>
          <w:lang w:val="uk-UA"/>
        </w:rPr>
        <w:t xml:space="preserve">заходи </w:t>
      </w:r>
      <w:r w:rsidRPr="009F7D37">
        <w:rPr>
          <w:rFonts w:ascii="Times New Roman" w:eastAsia="Times New Roman" w:hAnsi="Times New Roman" w:cs="Times New Roman"/>
          <w:noProof/>
          <w:sz w:val="20"/>
          <w:szCs w:val="20"/>
          <w:lang w:val="uk-UA"/>
        </w:rPr>
        <w:t>національн</w:t>
      </w:r>
      <w:r w:rsidR="00E06C39">
        <w:rPr>
          <w:rFonts w:ascii="Times New Roman" w:eastAsia="Times New Roman" w:hAnsi="Times New Roman" w:cs="Times New Roman"/>
          <w:noProof/>
          <w:sz w:val="20"/>
          <w:szCs w:val="20"/>
          <w:lang w:val="uk-UA"/>
        </w:rPr>
        <w:t>ої</w:t>
      </w:r>
      <w:r w:rsidRPr="009F7D37">
        <w:rPr>
          <w:rFonts w:ascii="Times New Roman" w:eastAsia="Times New Roman" w:hAnsi="Times New Roman" w:cs="Times New Roman"/>
          <w:noProof/>
          <w:sz w:val="20"/>
          <w:szCs w:val="20"/>
          <w:lang w:val="uk-UA"/>
        </w:rPr>
        <w:t xml:space="preserve"> політик</w:t>
      </w:r>
      <w:r w:rsidR="00E06C39">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на користь вразливих споживачів.</w:t>
      </w:r>
    </w:p>
    <w:p w14:paraId="7CA94D3E" w14:textId="5DD06C51"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(51)</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r>
      <w:r w:rsidR="00F501B4">
        <w:rPr>
          <w:rFonts w:ascii="Times New Roman" w:eastAsia="Times New Roman" w:hAnsi="Times New Roman" w:cs="Times New Roman"/>
          <w:noProof/>
          <w:sz w:val="20"/>
          <w:szCs w:val="20"/>
          <w:lang w:val="uk-UA"/>
        </w:rPr>
        <w:t>Більший</w:t>
      </w:r>
      <w:r w:rsidRPr="009F7D37">
        <w:rPr>
          <w:rFonts w:ascii="Times New Roman" w:eastAsia="Times New Roman" w:hAnsi="Times New Roman" w:cs="Times New Roman"/>
          <w:noProof/>
          <w:sz w:val="20"/>
          <w:szCs w:val="20"/>
          <w:lang w:val="uk-UA"/>
        </w:rPr>
        <w:t xml:space="preserve"> захист споживачів гарантується наявністю ефективних засобів врегулювання спорів для всіх споживачів. Держави-члени </w:t>
      </w:r>
      <w:r w:rsidR="00101117">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запровадити швидкі та ефективні процедури </w:t>
      </w:r>
      <w:r w:rsidR="00223E82" w:rsidRPr="009F7D37">
        <w:rPr>
          <w:rFonts w:ascii="Times New Roman" w:eastAsia="Times New Roman" w:hAnsi="Times New Roman" w:cs="Times New Roman"/>
          <w:noProof/>
          <w:sz w:val="20"/>
          <w:szCs w:val="20"/>
          <w:lang w:val="uk-UA"/>
        </w:rPr>
        <w:t>поводження зі скаргами</w:t>
      </w:r>
      <w:r w:rsidRPr="009F7D37">
        <w:rPr>
          <w:rFonts w:ascii="Times New Roman" w:eastAsia="Times New Roman" w:hAnsi="Times New Roman" w:cs="Times New Roman"/>
          <w:noProof/>
          <w:sz w:val="20"/>
          <w:szCs w:val="20"/>
          <w:lang w:val="uk-UA"/>
        </w:rPr>
        <w:t>.</w:t>
      </w:r>
    </w:p>
    <w:p w14:paraId="06054860" w14:textId="0BA861F1"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(52)</w:t>
      </w:r>
      <w:r w:rsidRPr="009F7D37">
        <w:rPr>
          <w:rFonts w:ascii="Times New Roman" w:eastAsia="Times New Roman" w:hAnsi="Times New Roman" w:cs="Times New Roman"/>
          <w:noProof/>
          <w:sz w:val="20"/>
          <w:szCs w:val="20"/>
          <w:lang w:val="uk-UA"/>
        </w:rPr>
        <w:tab/>
      </w:r>
      <w:r w:rsidR="00601540">
        <w:rPr>
          <w:rFonts w:ascii="Times New Roman" w:eastAsia="Times New Roman" w:hAnsi="Times New Roman" w:cs="Times New Roman"/>
          <w:noProof/>
          <w:sz w:val="20"/>
          <w:szCs w:val="20"/>
          <w:lang w:val="uk-UA"/>
        </w:rPr>
        <w:t>Мал</w:t>
      </w:r>
      <w:r w:rsidR="00911D36">
        <w:rPr>
          <w:rFonts w:ascii="Times New Roman" w:eastAsia="Times New Roman" w:hAnsi="Times New Roman" w:cs="Times New Roman"/>
          <w:noProof/>
          <w:sz w:val="20"/>
          <w:szCs w:val="20"/>
          <w:lang w:val="uk-UA"/>
        </w:rPr>
        <w:t>о</w:t>
      </w:r>
      <w:r w:rsidR="00601540">
        <w:rPr>
          <w:rFonts w:ascii="Times New Roman" w:eastAsia="Times New Roman" w:hAnsi="Times New Roman" w:cs="Times New Roman"/>
          <w:noProof/>
          <w:sz w:val="20"/>
          <w:szCs w:val="20"/>
          <w:lang w:val="uk-UA"/>
        </w:rPr>
        <w:t xml:space="preserve"> б бути</w:t>
      </w:r>
      <w:r w:rsidRPr="009F7D37">
        <w:rPr>
          <w:rFonts w:ascii="Times New Roman" w:eastAsia="Times New Roman" w:hAnsi="Times New Roman" w:cs="Times New Roman"/>
          <w:noProof/>
          <w:sz w:val="20"/>
          <w:szCs w:val="20"/>
          <w:lang w:val="uk-UA"/>
        </w:rPr>
        <w:t xml:space="preserve"> можлив</w:t>
      </w:r>
      <w:r w:rsidR="00911D36">
        <w:rPr>
          <w:rFonts w:ascii="Times New Roman" w:eastAsia="Times New Roman" w:hAnsi="Times New Roman" w:cs="Times New Roman"/>
          <w:noProof/>
          <w:sz w:val="20"/>
          <w:szCs w:val="20"/>
          <w:lang w:val="uk-UA"/>
        </w:rPr>
        <w:t>им</w:t>
      </w:r>
      <w:r w:rsidRPr="009F7D37">
        <w:rPr>
          <w:rFonts w:ascii="Times New Roman" w:eastAsia="Times New Roman" w:hAnsi="Times New Roman" w:cs="Times New Roman"/>
          <w:noProof/>
          <w:sz w:val="20"/>
          <w:szCs w:val="20"/>
          <w:lang w:val="uk-UA"/>
        </w:rPr>
        <w:t xml:space="preserve"> ґрунтувати впровадження систем інтелектуального </w:t>
      </w:r>
      <w:r w:rsidR="00435A76">
        <w:rPr>
          <w:rFonts w:ascii="Times New Roman" w:eastAsia="Times New Roman" w:hAnsi="Times New Roman" w:cs="Times New Roman"/>
          <w:noProof/>
          <w:sz w:val="20"/>
          <w:szCs w:val="20"/>
          <w:lang w:val="uk-UA"/>
        </w:rPr>
        <w:t>обліку</w:t>
      </w:r>
      <w:r w:rsidRPr="009F7D37">
        <w:rPr>
          <w:rFonts w:ascii="Times New Roman" w:eastAsia="Times New Roman" w:hAnsi="Times New Roman" w:cs="Times New Roman"/>
          <w:noProof/>
          <w:sz w:val="20"/>
          <w:szCs w:val="20"/>
          <w:lang w:val="uk-UA"/>
        </w:rPr>
        <w:t xml:space="preserve"> на економічній оцінці. Якщо в результаті такої оцінки бу</w:t>
      </w:r>
      <w:r w:rsidR="002F1290">
        <w:rPr>
          <w:rFonts w:ascii="Times New Roman" w:eastAsia="Times New Roman" w:hAnsi="Times New Roman" w:cs="Times New Roman"/>
          <w:noProof/>
          <w:sz w:val="20"/>
          <w:szCs w:val="20"/>
          <w:lang w:val="uk-UA"/>
        </w:rPr>
        <w:t>ло б</w:t>
      </w:r>
      <w:r w:rsidRPr="009F7D37">
        <w:rPr>
          <w:rFonts w:ascii="Times New Roman" w:eastAsia="Times New Roman" w:hAnsi="Times New Roman" w:cs="Times New Roman"/>
          <w:noProof/>
          <w:sz w:val="20"/>
          <w:szCs w:val="20"/>
          <w:lang w:val="uk-UA"/>
        </w:rPr>
        <w:t xml:space="preserve"> зроблено висновок, що впровадження таких систем обліку є економічно </w:t>
      </w:r>
      <w:r w:rsidR="00AF6B78">
        <w:rPr>
          <w:rFonts w:ascii="Times New Roman" w:eastAsia="Times New Roman" w:hAnsi="Times New Roman" w:cs="Times New Roman"/>
          <w:noProof/>
          <w:sz w:val="20"/>
          <w:szCs w:val="20"/>
          <w:lang w:val="uk-UA"/>
        </w:rPr>
        <w:t>при</w:t>
      </w:r>
      <w:r w:rsidR="00E52BBC">
        <w:rPr>
          <w:rFonts w:ascii="Times New Roman" w:eastAsia="Times New Roman" w:hAnsi="Times New Roman" w:cs="Times New Roman"/>
          <w:noProof/>
          <w:sz w:val="20"/>
          <w:szCs w:val="20"/>
          <w:lang w:val="uk-UA"/>
        </w:rPr>
        <w:t>йнят</w:t>
      </w:r>
      <w:r w:rsidRPr="009F7D37">
        <w:rPr>
          <w:rFonts w:ascii="Times New Roman" w:eastAsia="Times New Roman" w:hAnsi="Times New Roman" w:cs="Times New Roman"/>
          <w:noProof/>
          <w:sz w:val="20"/>
          <w:szCs w:val="20"/>
          <w:lang w:val="uk-UA"/>
        </w:rPr>
        <w:t xml:space="preserve">ним та ефективним </w:t>
      </w:r>
      <w:r w:rsidR="0069188B">
        <w:rPr>
          <w:rFonts w:ascii="Times New Roman" w:eastAsia="Times New Roman" w:hAnsi="Times New Roman" w:cs="Times New Roman"/>
          <w:noProof/>
          <w:sz w:val="20"/>
          <w:szCs w:val="20"/>
          <w:lang w:val="uk-UA"/>
        </w:rPr>
        <w:t xml:space="preserve">з точки зору витрат </w:t>
      </w:r>
      <w:r w:rsidRPr="009F7D37">
        <w:rPr>
          <w:rFonts w:ascii="Times New Roman" w:eastAsia="Times New Roman" w:hAnsi="Times New Roman" w:cs="Times New Roman"/>
          <w:noProof/>
          <w:sz w:val="20"/>
          <w:szCs w:val="20"/>
          <w:lang w:val="uk-UA"/>
        </w:rPr>
        <w:t>лише для споживачів</w:t>
      </w:r>
      <w:r w:rsidR="00AF40B8">
        <w:rPr>
          <w:rFonts w:ascii="Times New Roman" w:eastAsia="Times New Roman" w:hAnsi="Times New Roman" w:cs="Times New Roman"/>
          <w:noProof/>
          <w:sz w:val="20"/>
          <w:szCs w:val="20"/>
          <w:lang w:val="uk-UA"/>
        </w:rPr>
        <w:t xml:space="preserve"> з</w:t>
      </w:r>
      <w:r w:rsidRPr="009F7D37">
        <w:rPr>
          <w:rFonts w:ascii="Times New Roman" w:eastAsia="Times New Roman" w:hAnsi="Times New Roman" w:cs="Times New Roman"/>
          <w:noProof/>
          <w:sz w:val="20"/>
          <w:szCs w:val="20"/>
          <w:lang w:val="uk-UA"/>
        </w:rPr>
        <w:t xml:space="preserve"> певни</w:t>
      </w:r>
      <w:r w:rsidR="00AF40B8">
        <w:rPr>
          <w:rFonts w:ascii="Times New Roman" w:eastAsia="Times New Roman" w:hAnsi="Times New Roman" w:cs="Times New Roman"/>
          <w:noProof/>
          <w:sz w:val="20"/>
          <w:szCs w:val="20"/>
          <w:lang w:val="uk-UA"/>
        </w:rPr>
        <w:t>м</w:t>
      </w:r>
      <w:r w:rsidRPr="009F7D37">
        <w:rPr>
          <w:rFonts w:ascii="Times New Roman" w:eastAsia="Times New Roman" w:hAnsi="Times New Roman" w:cs="Times New Roman"/>
          <w:noProof/>
          <w:sz w:val="20"/>
          <w:szCs w:val="20"/>
          <w:lang w:val="uk-UA"/>
        </w:rPr>
        <w:t xml:space="preserve"> обсяг</w:t>
      </w:r>
      <w:r w:rsidR="00AF40B8">
        <w:rPr>
          <w:rFonts w:ascii="Times New Roman" w:eastAsia="Times New Roman" w:hAnsi="Times New Roman" w:cs="Times New Roman"/>
          <w:noProof/>
          <w:sz w:val="20"/>
          <w:szCs w:val="20"/>
          <w:lang w:val="uk-UA"/>
        </w:rPr>
        <w:t>ом споживання</w:t>
      </w:r>
      <w:r w:rsidRPr="009F7D37">
        <w:rPr>
          <w:rFonts w:ascii="Times New Roman" w:eastAsia="Times New Roman" w:hAnsi="Times New Roman" w:cs="Times New Roman"/>
          <w:noProof/>
          <w:sz w:val="20"/>
          <w:szCs w:val="20"/>
          <w:lang w:val="uk-UA"/>
        </w:rPr>
        <w:t xml:space="preserve"> газу, держави-члени </w:t>
      </w:r>
      <w:r w:rsidR="00AF40B8">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мати </w:t>
      </w:r>
      <w:r w:rsidR="000D6CB1">
        <w:rPr>
          <w:rFonts w:ascii="Times New Roman" w:eastAsia="Times New Roman" w:hAnsi="Times New Roman" w:cs="Times New Roman"/>
          <w:noProof/>
          <w:sz w:val="20"/>
          <w:szCs w:val="20"/>
          <w:lang w:val="uk-UA"/>
        </w:rPr>
        <w:t>змогу</w:t>
      </w:r>
      <w:r w:rsidRPr="009F7D37">
        <w:rPr>
          <w:rFonts w:ascii="Times New Roman" w:eastAsia="Times New Roman" w:hAnsi="Times New Roman" w:cs="Times New Roman"/>
          <w:noProof/>
          <w:sz w:val="20"/>
          <w:szCs w:val="20"/>
          <w:lang w:val="uk-UA"/>
        </w:rPr>
        <w:t xml:space="preserve"> врахувати це при впровадженні систем інтелектуального </w:t>
      </w:r>
      <w:r w:rsidR="00435A76">
        <w:rPr>
          <w:rFonts w:ascii="Times New Roman" w:eastAsia="Times New Roman" w:hAnsi="Times New Roman" w:cs="Times New Roman"/>
          <w:noProof/>
          <w:sz w:val="20"/>
          <w:szCs w:val="20"/>
          <w:lang w:val="uk-UA"/>
        </w:rPr>
        <w:t>обліку</w:t>
      </w:r>
      <w:r w:rsidRPr="009F7D37">
        <w:rPr>
          <w:rFonts w:ascii="Times New Roman" w:eastAsia="Times New Roman" w:hAnsi="Times New Roman" w:cs="Times New Roman"/>
          <w:noProof/>
          <w:sz w:val="20"/>
          <w:szCs w:val="20"/>
          <w:lang w:val="uk-UA"/>
        </w:rPr>
        <w:t>.</w:t>
      </w:r>
    </w:p>
    <w:p w14:paraId="13B6404D" w14:textId="035D61B2"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(53)</w:t>
      </w:r>
      <w:r w:rsidRPr="009F7D37">
        <w:rPr>
          <w:rFonts w:ascii="Times New Roman" w:eastAsia="Times New Roman" w:hAnsi="Times New Roman" w:cs="Times New Roman"/>
          <w:noProof/>
          <w:sz w:val="20"/>
          <w:szCs w:val="20"/>
          <w:lang w:val="uk-UA"/>
        </w:rPr>
        <w:tab/>
        <w:t xml:space="preserve">Ринкові ціни </w:t>
      </w:r>
      <w:r w:rsidR="00685472">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створювати </w:t>
      </w:r>
      <w:r w:rsidR="00631557">
        <w:rPr>
          <w:rFonts w:ascii="Times New Roman" w:eastAsia="Times New Roman" w:hAnsi="Times New Roman" w:cs="Times New Roman"/>
          <w:noProof/>
          <w:sz w:val="20"/>
          <w:szCs w:val="20"/>
          <w:lang w:val="uk-UA"/>
        </w:rPr>
        <w:t>правильні</w:t>
      </w:r>
      <w:r w:rsidRPr="009F7D37">
        <w:rPr>
          <w:rFonts w:ascii="Times New Roman" w:eastAsia="Times New Roman" w:hAnsi="Times New Roman" w:cs="Times New Roman"/>
          <w:noProof/>
          <w:sz w:val="20"/>
          <w:szCs w:val="20"/>
          <w:lang w:val="uk-UA"/>
        </w:rPr>
        <w:t xml:space="preserve"> </w:t>
      </w:r>
      <w:r w:rsidR="00223E82" w:rsidRPr="009F7D37">
        <w:rPr>
          <w:rFonts w:ascii="Times New Roman" w:eastAsia="Times New Roman" w:hAnsi="Times New Roman" w:cs="Times New Roman"/>
          <w:noProof/>
          <w:sz w:val="20"/>
          <w:szCs w:val="20"/>
          <w:lang w:val="uk-UA"/>
        </w:rPr>
        <w:t xml:space="preserve">стимули </w:t>
      </w:r>
      <w:r w:rsidRPr="009F7D37">
        <w:rPr>
          <w:rFonts w:ascii="Times New Roman" w:eastAsia="Times New Roman" w:hAnsi="Times New Roman" w:cs="Times New Roman"/>
          <w:noProof/>
          <w:sz w:val="20"/>
          <w:szCs w:val="20"/>
          <w:lang w:val="uk-UA"/>
        </w:rPr>
        <w:t>для розвитку мережі.</w:t>
      </w:r>
    </w:p>
    <w:p w14:paraId="51CD9101" w14:textId="17040110" w:rsidR="00663D33" w:rsidRPr="00AA37D8"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en-US"/>
        </w:rPr>
      </w:pPr>
      <w:r w:rsidRPr="009F7D37">
        <w:rPr>
          <w:rFonts w:ascii="Times New Roman" w:eastAsia="Times New Roman" w:hAnsi="Times New Roman" w:cs="Times New Roman"/>
          <w:noProof/>
          <w:sz w:val="20"/>
          <w:szCs w:val="20"/>
          <w:lang w:val="uk-UA"/>
        </w:rPr>
        <w:t>(54)</w:t>
      </w:r>
      <w:r w:rsidRPr="009F7D37">
        <w:rPr>
          <w:rFonts w:ascii="Times New Roman" w:eastAsia="Times New Roman" w:hAnsi="Times New Roman" w:cs="Times New Roman"/>
          <w:noProof/>
          <w:sz w:val="20"/>
          <w:szCs w:val="20"/>
          <w:lang w:val="uk-UA"/>
        </w:rPr>
        <w:tab/>
      </w:r>
      <w:r w:rsidR="00223E82" w:rsidRPr="009F7D37">
        <w:rPr>
          <w:rFonts w:ascii="Times New Roman" w:eastAsia="Times New Roman" w:hAnsi="Times New Roman" w:cs="Times New Roman"/>
          <w:noProof/>
          <w:sz w:val="20"/>
          <w:szCs w:val="20"/>
          <w:lang w:val="uk-UA"/>
        </w:rPr>
        <w:t xml:space="preserve">Просування </w:t>
      </w:r>
      <w:r w:rsidRPr="009F7D37">
        <w:rPr>
          <w:rFonts w:ascii="Times New Roman" w:eastAsia="Times New Roman" w:hAnsi="Times New Roman" w:cs="Times New Roman"/>
          <w:noProof/>
          <w:sz w:val="20"/>
          <w:szCs w:val="20"/>
          <w:lang w:val="uk-UA"/>
        </w:rPr>
        <w:t>добросовісн</w:t>
      </w:r>
      <w:r w:rsidR="00223E82" w:rsidRPr="009F7D37">
        <w:rPr>
          <w:rFonts w:ascii="Times New Roman" w:eastAsia="Times New Roman" w:hAnsi="Times New Roman" w:cs="Times New Roman"/>
          <w:noProof/>
          <w:sz w:val="20"/>
          <w:szCs w:val="20"/>
          <w:lang w:val="uk-UA"/>
        </w:rPr>
        <w:t xml:space="preserve">ої </w:t>
      </w:r>
      <w:r w:rsidRPr="009F7D37">
        <w:rPr>
          <w:rFonts w:ascii="Times New Roman" w:eastAsia="Times New Roman" w:hAnsi="Times New Roman" w:cs="Times New Roman"/>
          <w:noProof/>
          <w:sz w:val="20"/>
          <w:szCs w:val="20"/>
          <w:lang w:val="uk-UA"/>
        </w:rPr>
        <w:t>конкуренції та легко</w:t>
      </w:r>
      <w:r w:rsidR="00223E82" w:rsidRPr="009F7D37">
        <w:rPr>
          <w:rFonts w:ascii="Times New Roman" w:eastAsia="Times New Roman" w:hAnsi="Times New Roman" w:cs="Times New Roman"/>
          <w:noProof/>
          <w:sz w:val="20"/>
          <w:szCs w:val="20"/>
          <w:lang w:val="uk-UA"/>
        </w:rPr>
        <w:t xml:space="preserve">го </w:t>
      </w:r>
      <w:r w:rsidRPr="009F7D37">
        <w:rPr>
          <w:rFonts w:ascii="Times New Roman" w:eastAsia="Times New Roman" w:hAnsi="Times New Roman" w:cs="Times New Roman"/>
          <w:noProof/>
          <w:sz w:val="20"/>
          <w:szCs w:val="20"/>
          <w:lang w:val="uk-UA"/>
        </w:rPr>
        <w:t xml:space="preserve">доступу для різних постачальників </w:t>
      </w:r>
      <w:r w:rsidR="006468E4">
        <w:rPr>
          <w:rFonts w:ascii="Times New Roman" w:eastAsia="Times New Roman" w:hAnsi="Times New Roman" w:cs="Times New Roman"/>
          <w:noProof/>
          <w:sz w:val="20"/>
          <w:szCs w:val="20"/>
          <w:lang w:val="uk-UA"/>
        </w:rPr>
        <w:t>мало б</w:t>
      </w:r>
      <w:r w:rsidRPr="009F7D37">
        <w:rPr>
          <w:rFonts w:ascii="Times New Roman" w:eastAsia="Times New Roman" w:hAnsi="Times New Roman" w:cs="Times New Roman"/>
          <w:noProof/>
          <w:sz w:val="20"/>
          <w:szCs w:val="20"/>
          <w:lang w:val="uk-UA"/>
        </w:rPr>
        <w:t xml:space="preserve"> бути над</w:t>
      </w:r>
      <w:r w:rsidR="006F733C">
        <w:rPr>
          <w:rFonts w:ascii="Times New Roman" w:eastAsia="Times New Roman" w:hAnsi="Times New Roman" w:cs="Times New Roman"/>
          <w:noProof/>
          <w:sz w:val="20"/>
          <w:szCs w:val="20"/>
          <w:lang w:val="uk-UA"/>
        </w:rPr>
        <w:t xml:space="preserve">звичайно </w:t>
      </w:r>
      <w:r w:rsidRPr="009F7D37">
        <w:rPr>
          <w:rFonts w:ascii="Times New Roman" w:eastAsia="Times New Roman" w:hAnsi="Times New Roman" w:cs="Times New Roman"/>
          <w:noProof/>
          <w:sz w:val="20"/>
          <w:szCs w:val="20"/>
          <w:lang w:val="uk-UA"/>
        </w:rPr>
        <w:t xml:space="preserve">важливим для держав-членів, </w:t>
      </w:r>
      <w:r w:rsidR="00AA37D8">
        <w:rPr>
          <w:rFonts w:ascii="Times New Roman" w:eastAsia="Times New Roman" w:hAnsi="Times New Roman" w:cs="Times New Roman"/>
          <w:noProof/>
          <w:sz w:val="20"/>
          <w:szCs w:val="20"/>
          <w:lang w:val="uk-UA"/>
        </w:rPr>
        <w:t>щоб</w:t>
      </w:r>
      <w:r w:rsidRPr="009F7D37">
        <w:rPr>
          <w:rFonts w:ascii="Times New Roman" w:eastAsia="Times New Roman" w:hAnsi="Times New Roman" w:cs="Times New Roman"/>
          <w:noProof/>
          <w:sz w:val="20"/>
          <w:szCs w:val="20"/>
          <w:lang w:val="uk-UA"/>
        </w:rPr>
        <w:t xml:space="preserve"> дозволити споживачам повною мірою скористатися можливостями лібералізованого внутрішнього ринку природного газу.</w:t>
      </w:r>
    </w:p>
    <w:p w14:paraId="5640B4B2" w14:textId="0D14A9AA"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(55)</w:t>
      </w:r>
      <w:r w:rsidRPr="009F7D37">
        <w:rPr>
          <w:rFonts w:ascii="Times New Roman" w:eastAsia="Times New Roman" w:hAnsi="Times New Roman" w:cs="Times New Roman"/>
          <w:noProof/>
          <w:sz w:val="20"/>
          <w:szCs w:val="20"/>
          <w:lang w:val="uk-UA"/>
        </w:rPr>
        <w:tab/>
      </w:r>
      <w:r w:rsidR="00D353B0">
        <w:rPr>
          <w:rFonts w:ascii="Times New Roman" w:eastAsia="Times New Roman" w:hAnsi="Times New Roman" w:cs="Times New Roman"/>
          <w:noProof/>
          <w:sz w:val="20"/>
          <w:szCs w:val="20"/>
          <w:lang w:val="uk-UA"/>
        </w:rPr>
        <w:t>Для того, щоб</w:t>
      </w:r>
      <w:r w:rsidRPr="009F7D37">
        <w:rPr>
          <w:rFonts w:ascii="Times New Roman" w:eastAsia="Times New Roman" w:hAnsi="Times New Roman" w:cs="Times New Roman"/>
          <w:noProof/>
          <w:sz w:val="20"/>
          <w:szCs w:val="20"/>
          <w:lang w:val="uk-UA"/>
        </w:rPr>
        <w:t xml:space="preserve"> сприя</w:t>
      </w:r>
      <w:r w:rsidR="00D353B0">
        <w:rPr>
          <w:rFonts w:ascii="Times New Roman" w:eastAsia="Times New Roman" w:hAnsi="Times New Roman" w:cs="Times New Roman"/>
          <w:noProof/>
          <w:sz w:val="20"/>
          <w:szCs w:val="20"/>
          <w:lang w:val="uk-UA"/>
        </w:rPr>
        <w:t>ти</w:t>
      </w:r>
      <w:r w:rsidRPr="009F7D37">
        <w:rPr>
          <w:rFonts w:ascii="Times New Roman" w:eastAsia="Times New Roman" w:hAnsi="Times New Roman" w:cs="Times New Roman"/>
          <w:noProof/>
          <w:sz w:val="20"/>
          <w:szCs w:val="20"/>
          <w:lang w:val="uk-UA"/>
        </w:rPr>
        <w:t xml:space="preserve"> безпеці постачання</w:t>
      </w:r>
      <w:r w:rsidR="00D353B0">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D353B0" w:rsidRPr="00D353B0">
        <w:rPr>
          <w:rFonts w:ascii="Times New Roman" w:eastAsia="Times New Roman" w:hAnsi="Times New Roman" w:cs="Times New Roman"/>
          <w:noProof/>
          <w:sz w:val="20"/>
          <w:szCs w:val="20"/>
          <w:lang w:val="uk-UA"/>
        </w:rPr>
        <w:t>зберігаючи при цьому дух солідарності між державами-членами</w:t>
      </w:r>
      <w:r w:rsidRPr="009F7D37">
        <w:rPr>
          <w:rFonts w:ascii="Times New Roman" w:eastAsia="Times New Roman" w:hAnsi="Times New Roman" w:cs="Times New Roman"/>
          <w:noProof/>
          <w:sz w:val="20"/>
          <w:szCs w:val="20"/>
          <w:lang w:val="uk-UA"/>
        </w:rPr>
        <w:t xml:space="preserve">, особливо у випадку кризи постачання енергії, важливо </w:t>
      </w:r>
      <w:r w:rsidR="007946B4">
        <w:rPr>
          <w:rFonts w:ascii="Times New Roman" w:eastAsia="Times New Roman" w:hAnsi="Times New Roman" w:cs="Times New Roman"/>
          <w:noProof/>
          <w:sz w:val="20"/>
          <w:szCs w:val="20"/>
          <w:lang w:val="uk-UA"/>
        </w:rPr>
        <w:t>забезпечити</w:t>
      </w:r>
      <w:r w:rsidRPr="009F7D37">
        <w:rPr>
          <w:rFonts w:ascii="Times New Roman" w:eastAsia="Times New Roman" w:hAnsi="Times New Roman" w:cs="Times New Roman"/>
          <w:noProof/>
          <w:sz w:val="20"/>
          <w:szCs w:val="20"/>
          <w:lang w:val="uk-UA"/>
        </w:rPr>
        <w:t xml:space="preserve"> рамки для регіонального співробітництва в дусі солідарності. </w:t>
      </w:r>
      <w:r w:rsidR="00CD5095" w:rsidRPr="009F7D37">
        <w:rPr>
          <w:rFonts w:ascii="Times New Roman" w:eastAsia="Times New Roman" w:hAnsi="Times New Roman" w:cs="Times New Roman"/>
          <w:noProof/>
          <w:sz w:val="20"/>
          <w:szCs w:val="20"/>
          <w:lang w:val="uk-UA"/>
        </w:rPr>
        <w:t>Така співпраця може спиратися</w:t>
      </w:r>
      <w:r w:rsidR="00C24137" w:rsidRPr="009F7D37">
        <w:rPr>
          <w:rFonts w:ascii="Times New Roman" w:eastAsia="Times New Roman" w:hAnsi="Times New Roman" w:cs="Times New Roman"/>
          <w:noProof/>
          <w:sz w:val="20"/>
          <w:szCs w:val="20"/>
          <w:lang w:val="uk-UA"/>
        </w:rPr>
        <w:t xml:space="preserve">, </w:t>
      </w:r>
      <w:r w:rsidR="00B21553">
        <w:rPr>
          <w:rFonts w:ascii="Times New Roman" w:eastAsia="Times New Roman" w:hAnsi="Times New Roman" w:cs="Times New Roman"/>
          <w:noProof/>
          <w:sz w:val="20"/>
          <w:szCs w:val="20"/>
          <w:lang w:val="uk-UA"/>
        </w:rPr>
        <w:t>якщо</w:t>
      </w:r>
      <w:r w:rsidR="00C24137" w:rsidRPr="009F7D37">
        <w:rPr>
          <w:rFonts w:ascii="Times New Roman" w:eastAsia="Times New Roman" w:hAnsi="Times New Roman" w:cs="Times New Roman"/>
          <w:noProof/>
          <w:sz w:val="20"/>
          <w:szCs w:val="20"/>
          <w:lang w:val="uk-UA"/>
        </w:rPr>
        <w:t xml:space="preserve"> </w:t>
      </w:r>
      <w:r w:rsidR="00AA37D8">
        <w:rPr>
          <w:rFonts w:ascii="Times New Roman" w:eastAsia="Times New Roman" w:hAnsi="Times New Roman" w:cs="Times New Roman"/>
          <w:noProof/>
          <w:sz w:val="20"/>
          <w:szCs w:val="20"/>
          <w:lang w:val="uk-UA"/>
        </w:rPr>
        <w:t xml:space="preserve">так вирішать </w:t>
      </w:r>
      <w:r w:rsidRPr="009F7D37">
        <w:rPr>
          <w:rFonts w:ascii="Times New Roman" w:eastAsia="Times New Roman" w:hAnsi="Times New Roman" w:cs="Times New Roman"/>
          <w:noProof/>
          <w:sz w:val="20"/>
          <w:szCs w:val="20"/>
          <w:lang w:val="uk-UA"/>
        </w:rPr>
        <w:t xml:space="preserve">держави-члени, </w:t>
      </w:r>
      <w:r w:rsidR="00AA37D8">
        <w:rPr>
          <w:rFonts w:ascii="Times New Roman" w:eastAsia="Times New Roman" w:hAnsi="Times New Roman" w:cs="Times New Roman"/>
          <w:noProof/>
          <w:sz w:val="20"/>
          <w:szCs w:val="20"/>
          <w:lang w:val="uk-UA"/>
        </w:rPr>
        <w:t>в першу чергу та насамперед</w:t>
      </w:r>
      <w:r w:rsidR="0033486B">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на ринкові механізми. Співпраця </w:t>
      </w:r>
      <w:r w:rsidR="00AA37D8">
        <w:rPr>
          <w:rFonts w:ascii="Times New Roman" w:eastAsia="Times New Roman" w:hAnsi="Times New Roman" w:cs="Times New Roman"/>
          <w:noProof/>
          <w:sz w:val="20"/>
          <w:szCs w:val="20"/>
          <w:lang w:val="uk-UA"/>
        </w:rPr>
        <w:t>задля</w:t>
      </w:r>
      <w:r w:rsidRPr="009F7D37">
        <w:rPr>
          <w:rFonts w:ascii="Times New Roman" w:eastAsia="Times New Roman" w:hAnsi="Times New Roman" w:cs="Times New Roman"/>
          <w:noProof/>
          <w:sz w:val="20"/>
          <w:szCs w:val="20"/>
          <w:lang w:val="uk-UA"/>
        </w:rPr>
        <w:t xml:space="preserve"> сприяння регіональній та двосторонній солідарності не </w:t>
      </w:r>
      <w:r w:rsidR="00AA37D8">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покладати непропорційний тягар на учасників ринку або </w:t>
      </w:r>
      <w:r w:rsidR="003E3756">
        <w:rPr>
          <w:rFonts w:ascii="Times New Roman" w:eastAsia="Times New Roman" w:hAnsi="Times New Roman" w:cs="Times New Roman"/>
          <w:noProof/>
          <w:sz w:val="20"/>
          <w:szCs w:val="20"/>
          <w:lang w:val="uk-UA"/>
        </w:rPr>
        <w:t xml:space="preserve">здійснювати </w:t>
      </w:r>
      <w:r w:rsidRPr="009F7D37">
        <w:rPr>
          <w:rFonts w:ascii="Times New Roman" w:eastAsia="Times New Roman" w:hAnsi="Times New Roman" w:cs="Times New Roman"/>
          <w:noProof/>
          <w:sz w:val="20"/>
          <w:szCs w:val="20"/>
          <w:lang w:val="uk-UA"/>
        </w:rPr>
        <w:t>дискримінаці</w:t>
      </w:r>
      <w:r w:rsidR="003E3756">
        <w:rPr>
          <w:rFonts w:ascii="Times New Roman" w:eastAsia="Times New Roman" w:hAnsi="Times New Roman" w:cs="Times New Roman"/>
          <w:noProof/>
          <w:sz w:val="20"/>
          <w:szCs w:val="20"/>
          <w:lang w:val="uk-UA"/>
        </w:rPr>
        <w:t>ю</w:t>
      </w:r>
      <w:r w:rsidRPr="009F7D37">
        <w:rPr>
          <w:rFonts w:ascii="Times New Roman" w:eastAsia="Times New Roman" w:hAnsi="Times New Roman" w:cs="Times New Roman"/>
          <w:noProof/>
          <w:sz w:val="20"/>
          <w:szCs w:val="20"/>
          <w:lang w:val="uk-UA"/>
        </w:rPr>
        <w:t xml:space="preserve"> між ними.</w:t>
      </w:r>
    </w:p>
    <w:p w14:paraId="0B60E8A2" w14:textId="7FB3EE6F"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(56)</w:t>
      </w:r>
      <w:r w:rsidRPr="009F7D37">
        <w:rPr>
          <w:rFonts w:ascii="Times New Roman" w:eastAsia="Times New Roman" w:hAnsi="Times New Roman" w:cs="Times New Roman"/>
          <w:noProof/>
          <w:sz w:val="20"/>
          <w:szCs w:val="20"/>
          <w:lang w:val="uk-UA"/>
        </w:rPr>
        <w:tab/>
        <w:t xml:space="preserve">З </w:t>
      </w:r>
      <w:r w:rsidR="003E3756">
        <w:rPr>
          <w:rFonts w:ascii="Times New Roman" w:eastAsia="Times New Roman" w:hAnsi="Times New Roman" w:cs="Times New Roman"/>
          <w:noProof/>
          <w:sz w:val="20"/>
          <w:szCs w:val="20"/>
          <w:lang w:val="uk-UA"/>
        </w:rPr>
        <w:t>метою</w:t>
      </w:r>
      <w:r w:rsidRPr="009F7D37">
        <w:rPr>
          <w:rFonts w:ascii="Times New Roman" w:eastAsia="Times New Roman" w:hAnsi="Times New Roman" w:cs="Times New Roman"/>
          <w:noProof/>
          <w:sz w:val="20"/>
          <w:szCs w:val="20"/>
          <w:lang w:val="uk-UA"/>
        </w:rPr>
        <w:t xml:space="preserve"> створення внутрішнього ринку природного газу</w:t>
      </w:r>
      <w:r w:rsidR="003E3756">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держави-члени </w:t>
      </w:r>
      <w:r w:rsidR="003E3756">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3E3756">
        <w:rPr>
          <w:rFonts w:ascii="Times New Roman" w:eastAsia="Times New Roman" w:hAnsi="Times New Roman" w:cs="Times New Roman"/>
          <w:noProof/>
          <w:sz w:val="20"/>
          <w:szCs w:val="20"/>
          <w:lang w:val="uk-UA"/>
        </w:rPr>
        <w:t>плекати</w:t>
      </w:r>
      <w:r w:rsidR="0041784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інтеграці</w:t>
      </w:r>
      <w:r w:rsidR="0041784D" w:rsidRPr="009F7D37">
        <w:rPr>
          <w:rFonts w:ascii="Times New Roman" w:eastAsia="Times New Roman" w:hAnsi="Times New Roman" w:cs="Times New Roman"/>
          <w:noProof/>
          <w:sz w:val="20"/>
          <w:szCs w:val="20"/>
          <w:lang w:val="uk-UA"/>
        </w:rPr>
        <w:t>ю</w:t>
      </w:r>
      <w:r w:rsidRPr="009F7D37">
        <w:rPr>
          <w:rFonts w:ascii="Times New Roman" w:eastAsia="Times New Roman" w:hAnsi="Times New Roman" w:cs="Times New Roman"/>
          <w:noProof/>
          <w:sz w:val="20"/>
          <w:szCs w:val="20"/>
          <w:lang w:val="uk-UA"/>
        </w:rPr>
        <w:t xml:space="preserve"> своїх національних ринків та співпрац</w:t>
      </w:r>
      <w:r w:rsidR="003E3756">
        <w:rPr>
          <w:rFonts w:ascii="Times New Roman" w:eastAsia="Times New Roman" w:hAnsi="Times New Roman" w:cs="Times New Roman"/>
          <w:noProof/>
          <w:sz w:val="20"/>
          <w:szCs w:val="20"/>
          <w:lang w:val="uk-UA"/>
        </w:rPr>
        <w:t>ю</w:t>
      </w:r>
      <w:r w:rsidRPr="009F7D37">
        <w:rPr>
          <w:rFonts w:ascii="Times New Roman" w:eastAsia="Times New Roman" w:hAnsi="Times New Roman" w:cs="Times New Roman"/>
          <w:noProof/>
          <w:sz w:val="20"/>
          <w:szCs w:val="20"/>
          <w:lang w:val="uk-UA"/>
        </w:rPr>
        <w:t xml:space="preserve"> операторів систем на рівні Співтовариства та на регіональному рівні, також долуча</w:t>
      </w:r>
      <w:r w:rsidR="003E3756">
        <w:rPr>
          <w:rFonts w:ascii="Times New Roman" w:eastAsia="Times New Roman" w:hAnsi="Times New Roman" w:cs="Times New Roman"/>
          <w:noProof/>
          <w:sz w:val="20"/>
          <w:szCs w:val="20"/>
          <w:lang w:val="uk-UA"/>
        </w:rPr>
        <w:t>юч</w:t>
      </w:r>
      <w:r w:rsidRPr="009F7D37">
        <w:rPr>
          <w:rFonts w:ascii="Times New Roman" w:eastAsia="Times New Roman" w:hAnsi="Times New Roman" w:cs="Times New Roman"/>
          <w:noProof/>
          <w:sz w:val="20"/>
          <w:szCs w:val="20"/>
          <w:lang w:val="uk-UA"/>
        </w:rPr>
        <w:t>и ізольовані системи, що формують «газові острови», які продовжують існувати в Співтоваристві.</w:t>
      </w:r>
    </w:p>
    <w:p w14:paraId="1FC94BC5" w14:textId="69684086" w:rsidR="00663D33" w:rsidRPr="002772C3"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en-US"/>
        </w:rPr>
      </w:pPr>
      <w:r w:rsidRPr="009F7D37">
        <w:rPr>
          <w:rFonts w:ascii="Times New Roman" w:eastAsia="Times New Roman" w:hAnsi="Times New Roman" w:cs="Times New Roman"/>
          <w:noProof/>
          <w:sz w:val="20"/>
          <w:szCs w:val="20"/>
          <w:lang w:val="uk-UA"/>
        </w:rPr>
        <w:t>(57)</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Розвиток справжнього внутрішнього ринку природного газу через мережу, п</w:t>
      </w:r>
      <w:r w:rsidR="003E3756">
        <w:rPr>
          <w:rFonts w:ascii="Times New Roman" w:eastAsia="Times New Roman" w:hAnsi="Times New Roman" w:cs="Times New Roman"/>
          <w:noProof/>
          <w:sz w:val="20"/>
          <w:szCs w:val="20"/>
          <w:lang w:val="uk-UA"/>
        </w:rPr>
        <w:t>ов’язану</w:t>
      </w:r>
      <w:r w:rsidRPr="009F7D37">
        <w:rPr>
          <w:rFonts w:ascii="Times New Roman" w:eastAsia="Times New Roman" w:hAnsi="Times New Roman" w:cs="Times New Roman"/>
          <w:noProof/>
          <w:sz w:val="20"/>
          <w:szCs w:val="20"/>
          <w:lang w:val="uk-UA"/>
        </w:rPr>
        <w:t xml:space="preserve"> </w:t>
      </w:r>
      <w:r w:rsidR="003E3756">
        <w:rPr>
          <w:rFonts w:ascii="Times New Roman" w:eastAsia="Times New Roman" w:hAnsi="Times New Roman" w:cs="Times New Roman"/>
          <w:noProof/>
          <w:sz w:val="20"/>
          <w:szCs w:val="20"/>
          <w:lang w:val="uk-UA"/>
        </w:rPr>
        <w:t>по</w:t>
      </w:r>
      <w:r w:rsidRPr="009F7D37">
        <w:rPr>
          <w:rFonts w:ascii="Times New Roman" w:eastAsia="Times New Roman" w:hAnsi="Times New Roman" w:cs="Times New Roman"/>
          <w:noProof/>
          <w:sz w:val="20"/>
          <w:szCs w:val="20"/>
          <w:lang w:val="uk-UA"/>
        </w:rPr>
        <w:t xml:space="preserve"> </w:t>
      </w:r>
      <w:r w:rsidR="003E3756">
        <w:rPr>
          <w:rFonts w:ascii="Times New Roman" w:eastAsia="Times New Roman" w:hAnsi="Times New Roman" w:cs="Times New Roman"/>
          <w:noProof/>
          <w:sz w:val="20"/>
          <w:szCs w:val="20"/>
          <w:lang w:val="uk-UA"/>
        </w:rPr>
        <w:t>в</w:t>
      </w:r>
      <w:r w:rsidRPr="009F7D37">
        <w:rPr>
          <w:rFonts w:ascii="Times New Roman" w:eastAsia="Times New Roman" w:hAnsi="Times New Roman" w:cs="Times New Roman"/>
          <w:noProof/>
          <w:sz w:val="20"/>
          <w:szCs w:val="20"/>
          <w:lang w:val="uk-UA"/>
        </w:rPr>
        <w:t>сьому Співтовариств</w:t>
      </w:r>
      <w:r w:rsidR="003E3756">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w:t>
      </w:r>
      <w:r w:rsidR="00BB4C8A">
        <w:rPr>
          <w:rFonts w:ascii="Times New Roman" w:eastAsia="Times New Roman" w:hAnsi="Times New Roman" w:cs="Times New Roman"/>
          <w:noProof/>
          <w:sz w:val="20"/>
          <w:szCs w:val="20"/>
          <w:lang w:val="uk-UA"/>
        </w:rPr>
        <w:t>мав би</w:t>
      </w:r>
      <w:r w:rsidRPr="009F7D37">
        <w:rPr>
          <w:rFonts w:ascii="Times New Roman" w:eastAsia="Times New Roman" w:hAnsi="Times New Roman" w:cs="Times New Roman"/>
          <w:noProof/>
          <w:sz w:val="20"/>
          <w:szCs w:val="20"/>
          <w:lang w:val="uk-UA"/>
        </w:rPr>
        <w:t xml:space="preserve"> бути однією з основних цілей цієї </w:t>
      </w:r>
      <w:r w:rsidRPr="009F7D37">
        <w:rPr>
          <w:rFonts w:ascii="Times New Roman" w:eastAsia="Times New Roman" w:hAnsi="Times New Roman" w:cs="Times New Roman"/>
          <w:noProof/>
          <w:sz w:val="20"/>
          <w:szCs w:val="20"/>
          <w:lang w:val="uk-UA"/>
        </w:rPr>
        <w:t xml:space="preserve">Директиви, </w:t>
      </w:r>
      <w:r w:rsidR="00BB4C8A">
        <w:rPr>
          <w:rFonts w:ascii="Times New Roman" w:eastAsia="Times New Roman" w:hAnsi="Times New Roman" w:cs="Times New Roman"/>
          <w:noProof/>
          <w:sz w:val="20"/>
          <w:szCs w:val="20"/>
          <w:lang w:val="uk-UA"/>
        </w:rPr>
        <w:t>та</w:t>
      </w:r>
      <w:r w:rsidRPr="009F7D37">
        <w:rPr>
          <w:rFonts w:ascii="Times New Roman" w:eastAsia="Times New Roman" w:hAnsi="Times New Roman" w:cs="Times New Roman"/>
          <w:noProof/>
          <w:sz w:val="20"/>
          <w:szCs w:val="20"/>
          <w:lang w:val="uk-UA"/>
        </w:rPr>
        <w:t xml:space="preserve"> регуляторні питання щодо транскордонних взаємоз’єднань та регіональних ринків </w:t>
      </w:r>
      <w:r w:rsidR="00BB4C8A">
        <w:rPr>
          <w:rFonts w:ascii="Times New Roman" w:eastAsia="Times New Roman" w:hAnsi="Times New Roman" w:cs="Times New Roman"/>
          <w:noProof/>
          <w:sz w:val="20"/>
          <w:szCs w:val="20"/>
          <w:lang w:val="uk-UA"/>
        </w:rPr>
        <w:t>мали б, таким чином,</w:t>
      </w:r>
      <w:r w:rsidRPr="009F7D37">
        <w:rPr>
          <w:rFonts w:ascii="Times New Roman" w:eastAsia="Times New Roman" w:hAnsi="Times New Roman" w:cs="Times New Roman"/>
          <w:noProof/>
          <w:sz w:val="20"/>
          <w:szCs w:val="20"/>
          <w:lang w:val="uk-UA"/>
        </w:rPr>
        <w:t xml:space="preserve"> бути одним з основних завдань регуляторних органів</w:t>
      </w:r>
      <w:r w:rsidR="00BB4C8A">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у тісній співпраці з Агентством у </w:t>
      </w:r>
      <w:r w:rsidR="00BB4C8A">
        <w:rPr>
          <w:rFonts w:ascii="Times New Roman" w:eastAsia="Times New Roman" w:hAnsi="Times New Roman" w:cs="Times New Roman"/>
          <w:noProof/>
          <w:sz w:val="20"/>
          <w:szCs w:val="20"/>
          <w:lang w:val="uk-UA"/>
        </w:rPr>
        <w:t>т</w:t>
      </w:r>
      <w:r w:rsidRPr="009F7D37">
        <w:rPr>
          <w:rFonts w:ascii="Times New Roman" w:eastAsia="Times New Roman" w:hAnsi="Times New Roman" w:cs="Times New Roman"/>
          <w:noProof/>
          <w:sz w:val="20"/>
          <w:szCs w:val="20"/>
          <w:lang w:val="uk-UA"/>
        </w:rPr>
        <w:t>их випадках</w:t>
      </w:r>
      <w:r w:rsidR="00BB4C8A">
        <w:rPr>
          <w:rFonts w:ascii="Times New Roman" w:eastAsia="Times New Roman" w:hAnsi="Times New Roman" w:cs="Times New Roman"/>
          <w:noProof/>
          <w:sz w:val="20"/>
          <w:szCs w:val="20"/>
          <w:lang w:val="uk-UA"/>
        </w:rPr>
        <w:t>, де це доречно</w:t>
      </w:r>
      <w:r w:rsidRPr="009F7D37">
        <w:rPr>
          <w:rFonts w:ascii="Times New Roman" w:eastAsia="Times New Roman" w:hAnsi="Times New Roman" w:cs="Times New Roman"/>
          <w:noProof/>
          <w:sz w:val="20"/>
          <w:szCs w:val="20"/>
          <w:lang w:val="uk-UA"/>
        </w:rPr>
        <w:t>.</w:t>
      </w:r>
    </w:p>
    <w:p w14:paraId="086C91E5" w14:textId="50684A0A"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(58)</w:t>
      </w:r>
      <w:r w:rsidRPr="009F7D37">
        <w:rPr>
          <w:rFonts w:ascii="Times New Roman" w:eastAsia="Times New Roman" w:hAnsi="Times New Roman" w:cs="Times New Roman"/>
          <w:noProof/>
          <w:sz w:val="20"/>
          <w:szCs w:val="20"/>
          <w:lang w:val="uk-UA"/>
        </w:rPr>
        <w:tab/>
      </w:r>
      <w:r w:rsidR="002772C3">
        <w:rPr>
          <w:rFonts w:ascii="Times New Roman" w:eastAsia="Times New Roman" w:hAnsi="Times New Roman" w:cs="Times New Roman"/>
          <w:noProof/>
          <w:sz w:val="20"/>
          <w:szCs w:val="20"/>
          <w:lang w:val="uk-UA"/>
        </w:rPr>
        <w:t>Закріплення</w:t>
      </w:r>
      <w:r w:rsidR="0041784D" w:rsidRPr="009F7D37">
        <w:rPr>
          <w:rFonts w:ascii="Times New Roman" w:eastAsia="Times New Roman" w:hAnsi="Times New Roman" w:cs="Times New Roman"/>
          <w:noProof/>
          <w:sz w:val="20"/>
          <w:szCs w:val="20"/>
          <w:lang w:val="uk-UA"/>
        </w:rPr>
        <w:t xml:space="preserve"> спільних правил для справжнього внутрішнього ринку </w:t>
      </w:r>
      <w:r w:rsidR="002772C3">
        <w:rPr>
          <w:rFonts w:ascii="Times New Roman" w:eastAsia="Times New Roman" w:hAnsi="Times New Roman" w:cs="Times New Roman"/>
          <w:noProof/>
          <w:sz w:val="20"/>
          <w:szCs w:val="20"/>
          <w:lang w:val="uk-UA"/>
        </w:rPr>
        <w:t>та</w:t>
      </w:r>
      <w:r w:rsidR="0041784D" w:rsidRPr="009F7D37">
        <w:rPr>
          <w:rFonts w:ascii="Times New Roman" w:eastAsia="Times New Roman" w:hAnsi="Times New Roman" w:cs="Times New Roman"/>
          <w:noProof/>
          <w:sz w:val="20"/>
          <w:szCs w:val="20"/>
          <w:lang w:val="uk-UA"/>
        </w:rPr>
        <w:t xml:space="preserve"> </w:t>
      </w:r>
      <w:r w:rsidR="002772C3">
        <w:rPr>
          <w:rFonts w:ascii="Times New Roman" w:eastAsia="Times New Roman" w:hAnsi="Times New Roman" w:cs="Times New Roman"/>
          <w:noProof/>
          <w:sz w:val="20"/>
          <w:szCs w:val="20"/>
          <w:lang w:val="uk-UA"/>
        </w:rPr>
        <w:t>відкритого</w:t>
      </w:r>
      <w:r w:rsidR="0041784D" w:rsidRPr="009F7D37">
        <w:rPr>
          <w:rFonts w:ascii="Times New Roman" w:eastAsia="Times New Roman" w:hAnsi="Times New Roman" w:cs="Times New Roman"/>
          <w:noProof/>
          <w:sz w:val="20"/>
          <w:szCs w:val="20"/>
          <w:lang w:val="uk-UA"/>
        </w:rPr>
        <w:t xml:space="preserve"> постачання газу </w:t>
      </w:r>
      <w:r w:rsidRPr="009F7D37">
        <w:rPr>
          <w:rFonts w:ascii="Times New Roman" w:eastAsia="Times New Roman" w:hAnsi="Times New Roman" w:cs="Times New Roman"/>
          <w:noProof/>
          <w:sz w:val="20"/>
          <w:szCs w:val="20"/>
          <w:lang w:val="uk-UA"/>
        </w:rPr>
        <w:t xml:space="preserve">також </w:t>
      </w:r>
      <w:r w:rsidR="002772C3">
        <w:rPr>
          <w:rFonts w:ascii="Times New Roman" w:eastAsia="Times New Roman" w:hAnsi="Times New Roman" w:cs="Times New Roman"/>
          <w:noProof/>
          <w:sz w:val="20"/>
          <w:szCs w:val="20"/>
          <w:lang w:val="uk-UA"/>
        </w:rPr>
        <w:t>мало б</w:t>
      </w:r>
      <w:r w:rsidRPr="009F7D37">
        <w:rPr>
          <w:rFonts w:ascii="Times New Roman" w:eastAsia="Times New Roman" w:hAnsi="Times New Roman" w:cs="Times New Roman"/>
          <w:noProof/>
          <w:sz w:val="20"/>
          <w:szCs w:val="20"/>
          <w:lang w:val="uk-UA"/>
        </w:rPr>
        <w:t xml:space="preserve"> бути</w:t>
      </w:r>
      <w:r w:rsidR="0041784D" w:rsidRPr="009F7D37">
        <w:rPr>
          <w:rFonts w:ascii="Times New Roman" w:eastAsia="Times New Roman" w:hAnsi="Times New Roman" w:cs="Times New Roman"/>
          <w:noProof/>
          <w:sz w:val="20"/>
          <w:szCs w:val="20"/>
          <w:lang w:val="uk-UA"/>
        </w:rPr>
        <w:t xml:space="preserve"> однією з основних цілей цієї Директиви</w:t>
      </w:r>
      <w:r w:rsidRPr="009F7D37">
        <w:rPr>
          <w:rFonts w:ascii="Times New Roman" w:eastAsia="Times New Roman" w:hAnsi="Times New Roman" w:cs="Times New Roman"/>
          <w:noProof/>
          <w:sz w:val="20"/>
          <w:szCs w:val="20"/>
          <w:lang w:val="uk-UA"/>
        </w:rPr>
        <w:t xml:space="preserve">. З цією метою невикривлені ринкові ціни </w:t>
      </w:r>
      <w:r w:rsidR="002772C3">
        <w:rPr>
          <w:rFonts w:ascii="Times New Roman" w:eastAsia="Times New Roman" w:hAnsi="Times New Roman" w:cs="Times New Roman"/>
          <w:noProof/>
          <w:sz w:val="20"/>
          <w:szCs w:val="20"/>
          <w:lang w:val="uk-UA"/>
        </w:rPr>
        <w:t xml:space="preserve">мали б </w:t>
      </w:r>
      <w:r w:rsidRPr="009F7D37">
        <w:rPr>
          <w:rFonts w:ascii="Times New Roman" w:eastAsia="Times New Roman" w:hAnsi="Times New Roman" w:cs="Times New Roman"/>
          <w:noProof/>
          <w:sz w:val="20"/>
          <w:szCs w:val="20"/>
          <w:lang w:val="uk-UA"/>
        </w:rPr>
        <w:t xml:space="preserve">забезпечувати </w:t>
      </w:r>
      <w:r w:rsidR="00A65B0F">
        <w:rPr>
          <w:rFonts w:ascii="Times New Roman" w:eastAsia="Times New Roman" w:hAnsi="Times New Roman" w:cs="Times New Roman"/>
          <w:noProof/>
          <w:sz w:val="20"/>
          <w:szCs w:val="20"/>
          <w:lang w:val="uk-UA"/>
        </w:rPr>
        <w:t>стимули</w:t>
      </w:r>
      <w:r w:rsidRPr="009F7D37">
        <w:rPr>
          <w:rFonts w:ascii="Times New Roman" w:eastAsia="Times New Roman" w:hAnsi="Times New Roman" w:cs="Times New Roman"/>
          <w:noProof/>
          <w:sz w:val="20"/>
          <w:szCs w:val="20"/>
          <w:lang w:val="uk-UA"/>
        </w:rPr>
        <w:t xml:space="preserve"> для транскордонних взаємоз’єднань, </w:t>
      </w:r>
      <w:r w:rsidR="00A65B0F">
        <w:rPr>
          <w:rFonts w:ascii="Times New Roman" w:eastAsia="Times New Roman" w:hAnsi="Times New Roman" w:cs="Times New Roman"/>
          <w:noProof/>
          <w:sz w:val="20"/>
          <w:szCs w:val="20"/>
          <w:lang w:val="uk-UA"/>
        </w:rPr>
        <w:t>д</w:t>
      </w:r>
      <w:r w:rsidR="002772C3">
        <w:rPr>
          <w:rFonts w:ascii="Times New Roman" w:eastAsia="Times New Roman" w:hAnsi="Times New Roman" w:cs="Times New Roman"/>
          <w:noProof/>
          <w:sz w:val="20"/>
          <w:szCs w:val="20"/>
          <w:lang w:val="uk-UA"/>
        </w:rPr>
        <w:t>о того ж</w:t>
      </w:r>
      <w:r w:rsidR="00A65B0F">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2772C3" w:rsidRPr="009F7D37">
        <w:rPr>
          <w:rFonts w:ascii="Times New Roman" w:eastAsia="Times New Roman" w:hAnsi="Times New Roman" w:cs="Times New Roman"/>
          <w:noProof/>
          <w:sz w:val="20"/>
          <w:szCs w:val="20"/>
          <w:lang w:val="uk-UA"/>
        </w:rPr>
        <w:t>призв</w:t>
      </w:r>
      <w:r w:rsidR="002772C3">
        <w:rPr>
          <w:rFonts w:ascii="Times New Roman" w:eastAsia="Times New Roman" w:hAnsi="Times New Roman" w:cs="Times New Roman"/>
          <w:noProof/>
          <w:sz w:val="20"/>
          <w:szCs w:val="20"/>
          <w:lang w:val="uk-UA"/>
        </w:rPr>
        <w:t>одячи,</w:t>
      </w:r>
      <w:r w:rsidR="002772C3"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 довгостроковій перспективі</w:t>
      </w:r>
      <w:r w:rsidR="002772C3">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до </w:t>
      </w:r>
      <w:r w:rsidR="002772C3">
        <w:rPr>
          <w:rFonts w:ascii="Times New Roman" w:eastAsia="Times New Roman" w:hAnsi="Times New Roman" w:cs="Times New Roman"/>
          <w:noProof/>
          <w:sz w:val="20"/>
          <w:szCs w:val="20"/>
          <w:lang w:val="uk-UA"/>
        </w:rPr>
        <w:t>збіжності</w:t>
      </w:r>
      <w:r w:rsidRPr="009F7D37">
        <w:rPr>
          <w:rFonts w:ascii="Times New Roman" w:eastAsia="Times New Roman" w:hAnsi="Times New Roman" w:cs="Times New Roman"/>
          <w:noProof/>
          <w:sz w:val="20"/>
          <w:szCs w:val="20"/>
          <w:lang w:val="uk-UA"/>
        </w:rPr>
        <w:t xml:space="preserve"> цін.</w:t>
      </w:r>
    </w:p>
    <w:p w14:paraId="4825C30D" w14:textId="3E8437BE"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(59)</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Регуляторні органи </w:t>
      </w:r>
      <w:r w:rsidR="00E73ED0">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також надавати інформацію про ринок, щоб дозволити Комісії </w:t>
      </w:r>
      <w:r w:rsidR="0041784D" w:rsidRPr="009F7D37">
        <w:rPr>
          <w:rFonts w:ascii="Times New Roman" w:eastAsia="Times New Roman" w:hAnsi="Times New Roman" w:cs="Times New Roman"/>
          <w:noProof/>
          <w:sz w:val="20"/>
          <w:szCs w:val="20"/>
          <w:lang w:val="uk-UA"/>
        </w:rPr>
        <w:t xml:space="preserve">реалізовувати </w:t>
      </w:r>
      <w:r w:rsidRPr="009F7D37">
        <w:rPr>
          <w:rFonts w:ascii="Times New Roman" w:eastAsia="Times New Roman" w:hAnsi="Times New Roman" w:cs="Times New Roman"/>
          <w:noProof/>
          <w:sz w:val="20"/>
          <w:szCs w:val="20"/>
          <w:lang w:val="uk-UA"/>
        </w:rPr>
        <w:t xml:space="preserve">свою роль зі спостереження та моніторингу внутрішнього ринку природного газу та його коротко-, середньо- та довгострокової еволюції, включаючи такі аспекти, як попит і пропозиція, інфраструктура передачі та розподілу, якість </w:t>
      </w:r>
      <w:r w:rsidR="0041784D" w:rsidRPr="009F7D37">
        <w:rPr>
          <w:rFonts w:ascii="Times New Roman" w:eastAsia="Times New Roman" w:hAnsi="Times New Roman" w:cs="Times New Roman"/>
          <w:noProof/>
          <w:sz w:val="20"/>
          <w:szCs w:val="20"/>
          <w:lang w:val="uk-UA"/>
        </w:rPr>
        <w:t>послуг</w:t>
      </w:r>
      <w:r w:rsidRPr="009F7D37">
        <w:rPr>
          <w:rFonts w:ascii="Times New Roman" w:eastAsia="Times New Roman" w:hAnsi="Times New Roman" w:cs="Times New Roman"/>
          <w:noProof/>
          <w:sz w:val="20"/>
          <w:szCs w:val="20"/>
          <w:lang w:val="uk-UA"/>
        </w:rPr>
        <w:t xml:space="preserve">, транскордонна торгівля, управління перевантаженнями, інвестування, оптові та споживчі ціни, ліквідність ринку та покращення довкілля та ефективності. Національні регуляторні органи </w:t>
      </w:r>
      <w:r w:rsidR="00EA29D2">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повідомляти органам з питань конкуренції та Комісії про ті держави-члени, в яких ціни перешкоджають конкуренції та належному функціонуванню ринку.</w:t>
      </w:r>
    </w:p>
    <w:p w14:paraId="6BB8A0C9" w14:textId="5CE6DCAF"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(60)</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Оскільки мета цієї Директиви, а саме створення повністю функціонуючого внутрішнього ринку природного газу, не може бути достатньою мірою досягнута державами-членами, а </w:t>
      </w:r>
      <w:r w:rsidR="00EA29D2">
        <w:rPr>
          <w:rFonts w:ascii="Times New Roman" w:eastAsia="Times New Roman" w:hAnsi="Times New Roman" w:cs="Times New Roman"/>
          <w:noProof/>
          <w:sz w:val="20"/>
          <w:szCs w:val="20"/>
          <w:lang w:val="uk-UA"/>
        </w:rPr>
        <w:t xml:space="preserve">тому </w:t>
      </w:r>
      <w:r w:rsidRPr="009F7D37">
        <w:rPr>
          <w:rFonts w:ascii="Times New Roman" w:eastAsia="Times New Roman" w:hAnsi="Times New Roman" w:cs="Times New Roman"/>
          <w:noProof/>
          <w:sz w:val="20"/>
          <w:szCs w:val="20"/>
          <w:lang w:val="uk-UA"/>
        </w:rPr>
        <w:t>може бути краще досягнута на рівні Співтовариства, Співтовариство може ухвалити заходи</w:t>
      </w:r>
      <w:r w:rsidR="00EA29D2">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відповідно до принципу субсидіарності, </w:t>
      </w:r>
      <w:r w:rsidR="00EA29D2">
        <w:rPr>
          <w:rFonts w:ascii="Times New Roman" w:eastAsia="Times New Roman" w:hAnsi="Times New Roman" w:cs="Times New Roman"/>
          <w:noProof/>
          <w:sz w:val="20"/>
          <w:szCs w:val="20"/>
          <w:lang w:val="uk-UA"/>
        </w:rPr>
        <w:t>як це встановлено</w:t>
      </w:r>
      <w:r w:rsidRPr="009F7D37">
        <w:rPr>
          <w:rFonts w:ascii="Times New Roman" w:eastAsia="Times New Roman" w:hAnsi="Times New Roman" w:cs="Times New Roman"/>
          <w:noProof/>
          <w:sz w:val="20"/>
          <w:szCs w:val="20"/>
          <w:lang w:val="uk-UA"/>
        </w:rPr>
        <w:t xml:space="preserve"> у статті 5 Договору. Відповідно до принципу пропорційності, </w:t>
      </w:r>
      <w:r w:rsidR="00EA29D2">
        <w:rPr>
          <w:rFonts w:ascii="Times New Roman" w:eastAsia="Times New Roman" w:hAnsi="Times New Roman" w:cs="Times New Roman"/>
          <w:noProof/>
          <w:sz w:val="20"/>
          <w:szCs w:val="20"/>
          <w:lang w:val="uk-UA"/>
        </w:rPr>
        <w:t>як це встановлено</w:t>
      </w:r>
      <w:r w:rsidR="00EA29D2"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у </w:t>
      </w:r>
      <w:r w:rsidR="00EA29D2">
        <w:rPr>
          <w:rFonts w:ascii="Times New Roman" w:eastAsia="Times New Roman" w:hAnsi="Times New Roman" w:cs="Times New Roman"/>
          <w:noProof/>
          <w:sz w:val="20"/>
          <w:szCs w:val="20"/>
          <w:lang w:val="uk-UA"/>
        </w:rPr>
        <w:t>зазначеній</w:t>
      </w:r>
      <w:r w:rsidRPr="009F7D37">
        <w:rPr>
          <w:rFonts w:ascii="Times New Roman" w:eastAsia="Times New Roman" w:hAnsi="Times New Roman" w:cs="Times New Roman"/>
          <w:noProof/>
          <w:sz w:val="20"/>
          <w:szCs w:val="20"/>
          <w:lang w:val="uk-UA"/>
        </w:rPr>
        <w:t xml:space="preserve"> статті, ця Директива не виходить за межі необхідного для досягнення </w:t>
      </w:r>
      <w:r w:rsidR="00EA29D2">
        <w:rPr>
          <w:rFonts w:ascii="Times New Roman" w:eastAsia="Times New Roman" w:hAnsi="Times New Roman" w:cs="Times New Roman"/>
          <w:noProof/>
          <w:sz w:val="20"/>
          <w:szCs w:val="20"/>
          <w:lang w:val="uk-UA"/>
        </w:rPr>
        <w:t xml:space="preserve"> такої</w:t>
      </w:r>
      <w:r w:rsidRPr="009F7D37">
        <w:rPr>
          <w:rFonts w:ascii="Times New Roman" w:eastAsia="Times New Roman" w:hAnsi="Times New Roman" w:cs="Times New Roman"/>
          <w:noProof/>
          <w:sz w:val="20"/>
          <w:szCs w:val="20"/>
          <w:lang w:val="uk-UA"/>
        </w:rPr>
        <w:t xml:space="preserve"> </w:t>
      </w:r>
      <w:r w:rsidR="00597D60">
        <w:rPr>
          <w:rFonts w:ascii="Times New Roman" w:eastAsia="Times New Roman" w:hAnsi="Times New Roman" w:cs="Times New Roman"/>
          <w:noProof/>
          <w:sz w:val="20"/>
          <w:szCs w:val="20"/>
          <w:lang w:val="uk-UA"/>
        </w:rPr>
        <w:t>мети</w:t>
      </w:r>
      <w:r w:rsidRPr="009F7D37">
        <w:rPr>
          <w:rFonts w:ascii="Times New Roman" w:eastAsia="Times New Roman" w:hAnsi="Times New Roman" w:cs="Times New Roman"/>
          <w:noProof/>
          <w:sz w:val="20"/>
          <w:szCs w:val="20"/>
          <w:lang w:val="uk-UA"/>
        </w:rPr>
        <w:t>.</w:t>
      </w:r>
    </w:p>
    <w:p w14:paraId="24FD41C5" w14:textId="420C1A16"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(61)</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Відповідно до Регламенту</w:t>
      </w:r>
      <w:r w:rsidR="00597D60">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(ЄС)</w:t>
      </w:r>
      <w:r w:rsidR="00597D60">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 715/2009 Європейського Парламенту і </w:t>
      </w:r>
      <w:r w:rsidRPr="009F7D37">
        <w:rPr>
          <w:rFonts w:ascii="Times New Roman" w:eastAsia="Times New Roman" w:hAnsi="Times New Roman" w:cs="Times New Roman"/>
          <w:noProof/>
          <w:sz w:val="20"/>
          <w:szCs w:val="20"/>
          <w:lang w:val="uk-UA"/>
        </w:rPr>
        <w:lastRenderedPageBreak/>
        <w:t xml:space="preserve">Ради від 13 липня 2009 року про умови </w:t>
      </w:r>
      <w:r w:rsidR="00597D60">
        <w:rPr>
          <w:rFonts w:ascii="Times New Roman" w:eastAsia="Times New Roman" w:hAnsi="Times New Roman" w:cs="Times New Roman"/>
          <w:noProof/>
          <w:sz w:val="20"/>
          <w:szCs w:val="20"/>
          <w:lang w:val="uk-UA"/>
        </w:rPr>
        <w:t xml:space="preserve">для </w:t>
      </w:r>
      <w:r w:rsidRPr="009F7D37">
        <w:rPr>
          <w:rFonts w:ascii="Times New Roman" w:eastAsia="Times New Roman" w:hAnsi="Times New Roman" w:cs="Times New Roman"/>
          <w:noProof/>
          <w:sz w:val="20"/>
          <w:szCs w:val="20"/>
          <w:lang w:val="uk-UA"/>
        </w:rPr>
        <w:t>доступу до мереж передачі природного газу</w:t>
      </w:r>
      <w:hyperlink r:id="rId18" w:anchor="ntr9-L_2009211EN.01009401-E0009" w:history="1">
        <w:r w:rsidRPr="009F7D37">
          <w:rPr>
            <w:rFonts w:ascii="Times New Roman" w:eastAsia="Times New Roman" w:hAnsi="Times New Roman" w:cs="Times New Roman"/>
            <w:noProof/>
            <w:sz w:val="20"/>
            <w:szCs w:val="20"/>
            <w:lang w:val="uk-UA"/>
          </w:rPr>
          <w:t>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9"/>
        </w:r>
        <w:r w:rsidRPr="009F7D37">
          <w:rPr>
            <w:rStyle w:val="FootnoteReference"/>
            <w:rFonts w:ascii="Times New Roman" w:eastAsia="Times New Roman" w:hAnsi="Times New Roman" w:cs="Times New Roman"/>
            <w:noProof/>
            <w:sz w:val="20"/>
            <w:szCs w:val="20"/>
            <w:lang w:val="uk-UA"/>
          </w:rPr>
          <w:t>)</w:t>
        </w:r>
      </w:hyperlink>
      <w:r w:rsidR="00597D60"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Комісія може </w:t>
      </w:r>
      <w:r w:rsidR="00B7412A">
        <w:rPr>
          <w:rFonts w:ascii="Times New Roman" w:eastAsia="Times New Roman" w:hAnsi="Times New Roman" w:cs="Times New Roman"/>
          <w:noProof/>
          <w:sz w:val="20"/>
          <w:szCs w:val="20"/>
          <w:lang w:val="uk-UA"/>
        </w:rPr>
        <w:t>прийняти</w:t>
      </w:r>
      <w:r w:rsidRPr="009F7D37">
        <w:rPr>
          <w:rFonts w:ascii="Times New Roman" w:eastAsia="Times New Roman" w:hAnsi="Times New Roman" w:cs="Times New Roman"/>
          <w:noProof/>
          <w:sz w:val="20"/>
          <w:szCs w:val="20"/>
          <w:lang w:val="uk-UA"/>
        </w:rPr>
        <w:t xml:space="preserve"> настанови задля досягнення необхідного рівня гармонізації. Такі настанови, що становлять собою обов’язкові для виконання імплементаційні заходи, </w:t>
      </w:r>
      <w:r w:rsidR="00597D60" w:rsidRPr="009F7D37">
        <w:rPr>
          <w:rFonts w:ascii="Times New Roman" w:eastAsia="Times New Roman" w:hAnsi="Times New Roman" w:cs="Times New Roman"/>
          <w:noProof/>
          <w:sz w:val="20"/>
          <w:szCs w:val="20"/>
          <w:lang w:val="uk-UA"/>
        </w:rPr>
        <w:t>є</w:t>
      </w:r>
      <w:r w:rsidR="00597D60">
        <w:rPr>
          <w:rFonts w:ascii="Times New Roman" w:eastAsia="Times New Roman" w:hAnsi="Times New Roman" w:cs="Times New Roman"/>
          <w:noProof/>
          <w:sz w:val="20"/>
          <w:szCs w:val="20"/>
          <w:lang w:val="uk-UA"/>
        </w:rPr>
        <w:t xml:space="preserve">, </w:t>
      </w:r>
      <w:r w:rsidR="00597D60" w:rsidRPr="009F7D37">
        <w:rPr>
          <w:rFonts w:ascii="Times New Roman" w:eastAsia="Times New Roman" w:hAnsi="Times New Roman" w:cs="Times New Roman"/>
          <w:noProof/>
          <w:sz w:val="20"/>
          <w:szCs w:val="20"/>
          <w:lang w:val="uk-UA"/>
        </w:rPr>
        <w:t xml:space="preserve"> </w:t>
      </w:r>
      <w:r w:rsidR="00597D60" w:rsidRPr="009F7D37">
        <w:rPr>
          <w:rFonts w:ascii="Times New Roman" w:eastAsia="Times New Roman" w:hAnsi="Times New Roman" w:cs="Times New Roman"/>
          <w:noProof/>
          <w:sz w:val="20"/>
          <w:szCs w:val="20"/>
          <w:lang w:val="uk-UA"/>
        </w:rPr>
        <w:t xml:space="preserve">також </w:t>
      </w:r>
      <w:r w:rsidR="00597D60">
        <w:rPr>
          <w:rFonts w:ascii="Times New Roman" w:eastAsia="Times New Roman" w:hAnsi="Times New Roman" w:cs="Times New Roman"/>
          <w:noProof/>
          <w:sz w:val="20"/>
          <w:szCs w:val="20"/>
          <w:lang w:val="uk-UA"/>
        </w:rPr>
        <w:t xml:space="preserve">і </w:t>
      </w:r>
      <w:r w:rsidR="0041784D" w:rsidRPr="009F7D37">
        <w:rPr>
          <w:rFonts w:ascii="Times New Roman" w:eastAsia="Times New Roman" w:hAnsi="Times New Roman" w:cs="Times New Roman"/>
          <w:noProof/>
          <w:sz w:val="20"/>
          <w:szCs w:val="20"/>
          <w:lang w:val="uk-UA"/>
        </w:rPr>
        <w:t>с</w:t>
      </w:r>
      <w:r w:rsidR="00E9050D" w:rsidRPr="009F7D37">
        <w:rPr>
          <w:rFonts w:ascii="Times New Roman" w:eastAsia="Times New Roman" w:hAnsi="Times New Roman" w:cs="Times New Roman"/>
          <w:noProof/>
          <w:sz w:val="20"/>
          <w:szCs w:val="20"/>
          <w:lang w:val="uk-UA"/>
        </w:rPr>
        <w:t>то</w:t>
      </w:r>
      <w:r w:rsidR="0041784D" w:rsidRPr="009F7D37">
        <w:rPr>
          <w:rFonts w:ascii="Times New Roman" w:eastAsia="Times New Roman" w:hAnsi="Times New Roman" w:cs="Times New Roman"/>
          <w:noProof/>
          <w:sz w:val="20"/>
          <w:szCs w:val="20"/>
          <w:lang w:val="uk-UA"/>
        </w:rPr>
        <w:t>с</w:t>
      </w:r>
      <w:r w:rsidR="00E9050D" w:rsidRPr="009F7D37">
        <w:rPr>
          <w:rFonts w:ascii="Times New Roman" w:eastAsia="Times New Roman" w:hAnsi="Times New Roman" w:cs="Times New Roman"/>
          <w:noProof/>
          <w:sz w:val="20"/>
          <w:szCs w:val="20"/>
          <w:lang w:val="uk-UA"/>
        </w:rPr>
        <w:t xml:space="preserve">овно </w:t>
      </w:r>
      <w:r w:rsidRPr="009F7D37">
        <w:rPr>
          <w:rFonts w:ascii="Times New Roman" w:eastAsia="Times New Roman" w:hAnsi="Times New Roman" w:cs="Times New Roman"/>
          <w:noProof/>
          <w:sz w:val="20"/>
          <w:szCs w:val="20"/>
          <w:lang w:val="uk-UA"/>
        </w:rPr>
        <w:t>певних положень цієї Директиви</w:t>
      </w:r>
      <w:r w:rsidR="00597D60">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корисним інструментом, який мож</w:t>
      </w:r>
      <w:r w:rsidR="00597D60">
        <w:rPr>
          <w:rFonts w:ascii="Times New Roman" w:eastAsia="Times New Roman" w:hAnsi="Times New Roman" w:cs="Times New Roman"/>
          <w:noProof/>
          <w:sz w:val="20"/>
          <w:szCs w:val="20"/>
          <w:lang w:val="uk-UA"/>
        </w:rPr>
        <w:t>е</w:t>
      </w:r>
      <w:r w:rsidRPr="009F7D37">
        <w:rPr>
          <w:rFonts w:ascii="Times New Roman" w:eastAsia="Times New Roman" w:hAnsi="Times New Roman" w:cs="Times New Roman"/>
          <w:noProof/>
          <w:sz w:val="20"/>
          <w:szCs w:val="20"/>
          <w:lang w:val="uk-UA"/>
        </w:rPr>
        <w:t xml:space="preserve"> </w:t>
      </w:r>
      <w:r w:rsidR="00597D60">
        <w:rPr>
          <w:rFonts w:ascii="Times New Roman" w:eastAsia="Times New Roman" w:hAnsi="Times New Roman" w:cs="Times New Roman"/>
          <w:noProof/>
          <w:sz w:val="20"/>
          <w:szCs w:val="20"/>
          <w:lang w:val="uk-UA"/>
        </w:rPr>
        <w:t>бути</w:t>
      </w:r>
      <w:r w:rsidRPr="009F7D37">
        <w:rPr>
          <w:rFonts w:ascii="Times New Roman" w:eastAsia="Times New Roman" w:hAnsi="Times New Roman" w:cs="Times New Roman"/>
          <w:noProof/>
          <w:sz w:val="20"/>
          <w:szCs w:val="20"/>
          <w:lang w:val="uk-UA"/>
        </w:rPr>
        <w:t xml:space="preserve"> швидко адапт</w:t>
      </w:r>
      <w:r w:rsidR="00597D60">
        <w:rPr>
          <w:rFonts w:ascii="Times New Roman" w:eastAsia="Times New Roman" w:hAnsi="Times New Roman" w:cs="Times New Roman"/>
          <w:noProof/>
          <w:sz w:val="20"/>
          <w:szCs w:val="20"/>
          <w:lang w:val="uk-UA"/>
        </w:rPr>
        <w:t>ований</w:t>
      </w:r>
      <w:r w:rsidR="00B7412A">
        <w:rPr>
          <w:rFonts w:ascii="Times New Roman" w:eastAsia="Times New Roman" w:hAnsi="Times New Roman" w:cs="Times New Roman"/>
          <w:noProof/>
          <w:sz w:val="20"/>
          <w:szCs w:val="20"/>
          <w:lang w:val="uk-UA"/>
        </w:rPr>
        <w:t xml:space="preserve"> за необхідності</w:t>
      </w:r>
      <w:r w:rsidRPr="009F7D37">
        <w:rPr>
          <w:rFonts w:ascii="Times New Roman" w:eastAsia="Times New Roman" w:hAnsi="Times New Roman" w:cs="Times New Roman"/>
          <w:noProof/>
          <w:sz w:val="20"/>
          <w:szCs w:val="20"/>
          <w:lang w:val="uk-UA"/>
        </w:rPr>
        <w:t>.</w:t>
      </w:r>
    </w:p>
    <w:p w14:paraId="22D0FB0F" w14:textId="78738B0D"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(62)</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Заходи, необхідні для імплементації цієї Директиви, </w:t>
      </w:r>
      <w:r w:rsidR="00B7412A">
        <w:rPr>
          <w:rFonts w:ascii="Times New Roman" w:eastAsia="Times New Roman" w:hAnsi="Times New Roman" w:cs="Times New Roman"/>
          <w:noProof/>
          <w:sz w:val="20"/>
          <w:szCs w:val="20"/>
          <w:lang w:val="uk-UA"/>
        </w:rPr>
        <w:t>мали б</w:t>
      </w:r>
      <w:r w:rsidRPr="009F7D37">
        <w:rPr>
          <w:rFonts w:ascii="Times New Roman" w:eastAsia="Times New Roman" w:hAnsi="Times New Roman" w:cs="Times New Roman"/>
          <w:noProof/>
          <w:sz w:val="20"/>
          <w:szCs w:val="20"/>
          <w:lang w:val="uk-UA"/>
        </w:rPr>
        <w:t xml:space="preserve"> </w:t>
      </w:r>
      <w:r w:rsidR="00B7412A">
        <w:rPr>
          <w:rFonts w:ascii="Times New Roman" w:eastAsia="Times New Roman" w:hAnsi="Times New Roman" w:cs="Times New Roman"/>
          <w:noProof/>
          <w:sz w:val="20"/>
          <w:szCs w:val="20"/>
          <w:lang w:val="uk-UA"/>
        </w:rPr>
        <w:t>прийматися</w:t>
      </w:r>
      <w:r w:rsidRPr="009F7D37">
        <w:rPr>
          <w:rFonts w:ascii="Times New Roman" w:eastAsia="Times New Roman" w:hAnsi="Times New Roman" w:cs="Times New Roman"/>
          <w:noProof/>
          <w:sz w:val="20"/>
          <w:szCs w:val="20"/>
          <w:lang w:val="uk-UA"/>
        </w:rPr>
        <w:t xml:space="preserve"> відповідно до Рішення Ради 1999/468/ЄС від 28 червня 1999 року, що встановлює процедури здійснення виконавчих повноважень, покладених на Комісію</w:t>
      </w:r>
      <w:hyperlink r:id="rId19" w:anchor="ntr10-L_2009211EN.01009401-E0010" w:history="1">
        <w:r w:rsidRPr="009F7D37">
          <w:rPr>
            <w:rFonts w:ascii="Times New Roman" w:eastAsia="Times New Roman" w:hAnsi="Times New Roman" w:cs="Times New Roman"/>
            <w:noProof/>
            <w:sz w:val="20"/>
            <w:szCs w:val="20"/>
            <w:lang w:val="uk-UA"/>
          </w:rPr>
          <w:t>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10"/>
        </w:r>
        <w:r w:rsidRPr="009F7D37">
          <w:rPr>
            <w:rStyle w:val="FootnoteReference"/>
            <w:rFonts w:ascii="Times New Roman" w:eastAsia="Times New Roman" w:hAnsi="Times New Roman" w:cs="Times New Roman"/>
            <w:noProof/>
            <w:sz w:val="20"/>
            <w:szCs w:val="20"/>
            <w:lang w:val="uk-UA"/>
          </w:rPr>
          <w:t>)</w:t>
        </w:r>
      </w:hyperlink>
      <w:r w:rsidRPr="009F7D37">
        <w:rPr>
          <w:rFonts w:ascii="Times New Roman" w:eastAsia="Times New Roman" w:hAnsi="Times New Roman" w:cs="Times New Roman"/>
          <w:noProof/>
          <w:sz w:val="20"/>
          <w:szCs w:val="20"/>
          <w:lang w:val="uk-UA"/>
        </w:rPr>
        <w:t>.</w:t>
      </w:r>
    </w:p>
    <w:p w14:paraId="463C35C8" w14:textId="3FA9E7C1"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(63)</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Зокрема, Комісія </w:t>
      </w:r>
      <w:r w:rsidR="00B7412A">
        <w:rPr>
          <w:rFonts w:ascii="Times New Roman" w:eastAsia="Times New Roman" w:hAnsi="Times New Roman" w:cs="Times New Roman"/>
          <w:noProof/>
          <w:sz w:val="20"/>
          <w:szCs w:val="20"/>
          <w:lang w:val="uk-UA"/>
        </w:rPr>
        <w:t>мала б</w:t>
      </w:r>
      <w:r w:rsidRPr="009F7D37">
        <w:rPr>
          <w:rFonts w:ascii="Times New Roman" w:eastAsia="Times New Roman" w:hAnsi="Times New Roman" w:cs="Times New Roman"/>
          <w:noProof/>
          <w:sz w:val="20"/>
          <w:szCs w:val="20"/>
          <w:lang w:val="uk-UA"/>
        </w:rPr>
        <w:t xml:space="preserve"> </w:t>
      </w:r>
      <w:r w:rsidR="00713C04" w:rsidRPr="009F7D37">
        <w:rPr>
          <w:rFonts w:ascii="Times New Roman" w:eastAsia="Times New Roman" w:hAnsi="Times New Roman" w:cs="Times New Roman"/>
          <w:noProof/>
          <w:sz w:val="20"/>
          <w:szCs w:val="20"/>
          <w:lang w:val="uk-UA"/>
        </w:rPr>
        <w:t xml:space="preserve">бути </w:t>
      </w:r>
      <w:r w:rsidR="0081588E" w:rsidRPr="009F7D37">
        <w:rPr>
          <w:rFonts w:ascii="Times New Roman" w:eastAsia="Times New Roman" w:hAnsi="Times New Roman" w:cs="Times New Roman"/>
          <w:noProof/>
          <w:sz w:val="20"/>
          <w:szCs w:val="20"/>
          <w:lang w:val="uk-UA"/>
        </w:rPr>
        <w:t>наділена повноваженнями</w:t>
      </w:r>
      <w:r w:rsidR="0081588E" w:rsidRPr="009F7D37" w:rsidDel="0081588E">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приймати настанови, необхідні для забезпечення мінімального рівня гармонізації, що вимагається для досягнення мети цієї Директиви. Оскільки </w:t>
      </w:r>
      <w:r w:rsidR="00B7412A">
        <w:rPr>
          <w:rFonts w:ascii="Times New Roman" w:eastAsia="Times New Roman" w:hAnsi="Times New Roman" w:cs="Times New Roman"/>
          <w:noProof/>
          <w:sz w:val="20"/>
          <w:szCs w:val="20"/>
          <w:lang w:val="uk-UA"/>
        </w:rPr>
        <w:t>такі</w:t>
      </w:r>
      <w:r w:rsidRPr="009F7D37">
        <w:rPr>
          <w:rFonts w:ascii="Times New Roman" w:eastAsia="Times New Roman" w:hAnsi="Times New Roman" w:cs="Times New Roman"/>
          <w:noProof/>
          <w:sz w:val="20"/>
          <w:szCs w:val="20"/>
          <w:lang w:val="uk-UA"/>
        </w:rPr>
        <w:t xml:space="preserve"> заходи мають загальн</w:t>
      </w:r>
      <w:r w:rsidR="00B7412A">
        <w:rPr>
          <w:rFonts w:ascii="Times New Roman" w:eastAsia="Times New Roman" w:hAnsi="Times New Roman" w:cs="Times New Roman"/>
          <w:noProof/>
          <w:sz w:val="20"/>
          <w:szCs w:val="20"/>
          <w:lang w:val="uk-UA"/>
        </w:rPr>
        <w:t>у сферу застосування</w:t>
      </w:r>
      <w:r w:rsidRPr="009F7D37">
        <w:rPr>
          <w:rFonts w:ascii="Times New Roman" w:eastAsia="Times New Roman" w:hAnsi="Times New Roman" w:cs="Times New Roman"/>
          <w:noProof/>
          <w:sz w:val="20"/>
          <w:szCs w:val="20"/>
          <w:lang w:val="uk-UA"/>
        </w:rPr>
        <w:t xml:space="preserve"> і розроблені з наміром внесення змін до несуттєвих </w:t>
      </w:r>
      <w:r w:rsidR="00F02E6F" w:rsidRPr="009F7D37">
        <w:rPr>
          <w:rFonts w:ascii="Times New Roman" w:eastAsia="Times New Roman" w:hAnsi="Times New Roman" w:cs="Times New Roman"/>
          <w:noProof/>
          <w:sz w:val="20"/>
          <w:szCs w:val="20"/>
          <w:lang w:val="uk-UA"/>
        </w:rPr>
        <w:t xml:space="preserve">положень </w:t>
      </w:r>
      <w:r w:rsidRPr="009F7D37">
        <w:rPr>
          <w:rFonts w:ascii="Times New Roman" w:eastAsia="Times New Roman" w:hAnsi="Times New Roman" w:cs="Times New Roman"/>
          <w:noProof/>
          <w:sz w:val="20"/>
          <w:szCs w:val="20"/>
          <w:lang w:val="uk-UA"/>
        </w:rPr>
        <w:t xml:space="preserve">цієї Директиви шляхом </w:t>
      </w:r>
      <w:r w:rsidR="00B7412A" w:rsidRPr="009F7D37">
        <w:rPr>
          <w:rFonts w:ascii="Times New Roman" w:eastAsia="Times New Roman" w:hAnsi="Times New Roman" w:cs="Times New Roman"/>
          <w:noProof/>
          <w:sz w:val="20"/>
          <w:szCs w:val="20"/>
          <w:lang w:val="uk-UA"/>
        </w:rPr>
        <w:t xml:space="preserve">її </w:t>
      </w:r>
      <w:r w:rsidRPr="009F7D37">
        <w:rPr>
          <w:rFonts w:ascii="Times New Roman" w:eastAsia="Times New Roman" w:hAnsi="Times New Roman" w:cs="Times New Roman"/>
          <w:noProof/>
          <w:sz w:val="20"/>
          <w:szCs w:val="20"/>
          <w:lang w:val="uk-UA"/>
        </w:rPr>
        <w:t xml:space="preserve">доповнення новими </w:t>
      </w:r>
      <w:r w:rsidR="00B7412A" w:rsidRPr="009F7D37">
        <w:rPr>
          <w:rFonts w:ascii="Times New Roman" w:eastAsia="Times New Roman" w:hAnsi="Times New Roman" w:cs="Times New Roman"/>
          <w:noProof/>
          <w:sz w:val="20"/>
          <w:szCs w:val="20"/>
          <w:lang w:val="uk-UA"/>
        </w:rPr>
        <w:t>несуттєви</w:t>
      </w:r>
      <w:r w:rsidR="00B7412A">
        <w:rPr>
          <w:rFonts w:ascii="Times New Roman" w:eastAsia="Times New Roman" w:hAnsi="Times New Roman" w:cs="Times New Roman"/>
          <w:noProof/>
          <w:sz w:val="20"/>
          <w:szCs w:val="20"/>
          <w:lang w:val="uk-UA"/>
        </w:rPr>
        <w:t>ми</w:t>
      </w:r>
      <w:r w:rsidR="00B7412A" w:rsidRPr="009F7D37">
        <w:rPr>
          <w:rFonts w:ascii="Times New Roman" w:eastAsia="Times New Roman" w:hAnsi="Times New Roman" w:cs="Times New Roman"/>
          <w:noProof/>
          <w:sz w:val="20"/>
          <w:szCs w:val="20"/>
          <w:lang w:val="uk-UA"/>
        </w:rPr>
        <w:t xml:space="preserve"> </w:t>
      </w:r>
      <w:r w:rsidR="00F02E6F" w:rsidRPr="009F7D37">
        <w:rPr>
          <w:rFonts w:ascii="Times New Roman" w:eastAsia="Times New Roman" w:hAnsi="Times New Roman" w:cs="Times New Roman"/>
          <w:noProof/>
          <w:sz w:val="20"/>
          <w:szCs w:val="20"/>
          <w:lang w:val="uk-UA"/>
        </w:rPr>
        <w:t>положеннями</w:t>
      </w:r>
      <w:r w:rsidRPr="009F7D37">
        <w:rPr>
          <w:rFonts w:ascii="Times New Roman" w:eastAsia="Times New Roman" w:hAnsi="Times New Roman" w:cs="Times New Roman"/>
          <w:noProof/>
          <w:sz w:val="20"/>
          <w:szCs w:val="20"/>
          <w:lang w:val="uk-UA"/>
        </w:rPr>
        <w:t>, вони повинні прийматися відповідно до регуляторної процедури з перевіркою, передбаченої статтею 5а Рішення 1999/468/ЄС.</w:t>
      </w:r>
    </w:p>
    <w:p w14:paraId="0EE81080" w14:textId="1F8CDE0B"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(64)</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Відповідно до пункту 34 Міжінституційної угоди про кращ</w:t>
      </w:r>
      <w:r w:rsidR="00FC5B73">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 xml:space="preserve"> законотвор</w:t>
      </w:r>
      <w:r w:rsidR="00FC5B73">
        <w:rPr>
          <w:rFonts w:ascii="Times New Roman" w:eastAsia="Times New Roman" w:hAnsi="Times New Roman" w:cs="Times New Roman"/>
          <w:noProof/>
          <w:sz w:val="20"/>
          <w:szCs w:val="20"/>
          <w:lang w:val="uk-UA"/>
        </w:rPr>
        <w:t>чість</w:t>
      </w:r>
      <w:hyperlink r:id="rId20" w:anchor="ntr11-L_2009211EN.01009401-E0011" w:history="1">
        <w:r w:rsidRPr="009F7D37">
          <w:rPr>
            <w:rFonts w:ascii="Times New Roman" w:eastAsia="Times New Roman" w:hAnsi="Times New Roman" w:cs="Times New Roman"/>
            <w:noProof/>
            <w:sz w:val="20"/>
            <w:szCs w:val="20"/>
            <w:lang w:val="uk-UA"/>
          </w:rPr>
          <w:t>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11"/>
        </w:r>
        <w:r w:rsidRPr="009F7D37">
          <w:rPr>
            <w:rStyle w:val="FootnoteReference"/>
            <w:rFonts w:ascii="Times New Roman" w:eastAsia="Times New Roman" w:hAnsi="Times New Roman" w:cs="Times New Roman"/>
            <w:noProof/>
            <w:sz w:val="20"/>
            <w:szCs w:val="20"/>
            <w:lang w:val="uk-UA"/>
          </w:rPr>
          <w:t>)</w:t>
        </w:r>
      </w:hyperlink>
      <w:r w:rsidRPr="009F7D37">
        <w:rPr>
          <w:rFonts w:ascii="Times New Roman" w:eastAsia="Times New Roman" w:hAnsi="Times New Roman" w:cs="Times New Roman"/>
          <w:noProof/>
          <w:sz w:val="20"/>
          <w:szCs w:val="20"/>
          <w:lang w:val="uk-UA"/>
        </w:rPr>
        <w:t xml:space="preserve"> держави-члени заохочуються до складання</w:t>
      </w:r>
      <w:r w:rsidR="00FC5B73">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для себе та в інтересах Співтовариства</w:t>
      </w:r>
      <w:r w:rsidR="00FC5B73">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власних таблиць, що ілюструють</w:t>
      </w:r>
      <w:r w:rsidR="00FC5B73">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E81376" w:rsidRPr="009F7D37">
        <w:rPr>
          <w:rFonts w:ascii="Times New Roman" w:eastAsia="Times New Roman" w:hAnsi="Times New Roman" w:cs="Times New Roman"/>
          <w:noProof/>
          <w:sz w:val="20"/>
          <w:szCs w:val="20"/>
          <w:lang w:val="uk-UA"/>
        </w:rPr>
        <w:t>тією мірою, наскільки</w:t>
      </w:r>
      <w:r w:rsidR="00E81376" w:rsidRPr="009F7D37" w:rsidDel="00E81376">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це можливо</w:t>
      </w:r>
      <w:r w:rsidR="00FC5B73">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кореляцію між цією Директивою та заходами з транспозиції, та до їх оприлюднення.</w:t>
      </w:r>
    </w:p>
    <w:p w14:paraId="77CDC5FA" w14:textId="2655A0A1"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(65)</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З огляду на обсяг змін, внесених цією Директивою до Директиви 2003/55/ЄС, </w:t>
      </w:r>
      <w:r w:rsidR="00FC5B73" w:rsidRPr="009F7D37">
        <w:rPr>
          <w:rFonts w:ascii="Times New Roman" w:eastAsia="Times New Roman" w:hAnsi="Times New Roman" w:cs="Times New Roman"/>
          <w:noProof/>
          <w:sz w:val="20"/>
          <w:szCs w:val="20"/>
          <w:lang w:val="uk-UA"/>
        </w:rPr>
        <w:t>бажано,</w:t>
      </w:r>
      <w:r w:rsidR="00FC5B73">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з міркувань ясності та раціонал</w:t>
      </w:r>
      <w:r w:rsidR="00FC5B73">
        <w:rPr>
          <w:rFonts w:ascii="Times New Roman" w:eastAsia="Times New Roman" w:hAnsi="Times New Roman" w:cs="Times New Roman"/>
          <w:noProof/>
          <w:sz w:val="20"/>
          <w:szCs w:val="20"/>
          <w:lang w:val="uk-UA"/>
        </w:rPr>
        <w:t>ізації,</w:t>
      </w:r>
      <w:r w:rsidRPr="009F7D37">
        <w:rPr>
          <w:rFonts w:ascii="Times New Roman" w:eastAsia="Times New Roman" w:hAnsi="Times New Roman" w:cs="Times New Roman"/>
          <w:noProof/>
          <w:sz w:val="20"/>
          <w:szCs w:val="20"/>
          <w:lang w:val="uk-UA"/>
        </w:rPr>
        <w:t xml:space="preserve"> щоб положення</w:t>
      </w:r>
      <w:r w:rsidR="00E81376" w:rsidRPr="009F7D37">
        <w:rPr>
          <w:rFonts w:ascii="Times New Roman" w:eastAsia="Times New Roman" w:hAnsi="Times New Roman" w:cs="Times New Roman"/>
          <w:noProof/>
          <w:sz w:val="20"/>
          <w:szCs w:val="20"/>
          <w:lang w:val="uk-UA"/>
        </w:rPr>
        <w:t>, про які йдеться,</w:t>
      </w:r>
      <w:r w:rsidRPr="009F7D37">
        <w:rPr>
          <w:rFonts w:ascii="Times New Roman" w:eastAsia="Times New Roman" w:hAnsi="Times New Roman" w:cs="Times New Roman"/>
          <w:noProof/>
          <w:sz w:val="20"/>
          <w:szCs w:val="20"/>
          <w:lang w:val="uk-UA"/>
        </w:rPr>
        <w:t xml:space="preserve"> були </w:t>
      </w:r>
      <w:r w:rsidR="00FC5B73">
        <w:rPr>
          <w:rFonts w:ascii="Times New Roman" w:eastAsia="Times New Roman" w:hAnsi="Times New Roman" w:cs="Times New Roman"/>
          <w:noProof/>
          <w:sz w:val="20"/>
          <w:szCs w:val="20"/>
          <w:lang w:val="uk-UA"/>
        </w:rPr>
        <w:t xml:space="preserve">б </w:t>
      </w:r>
      <w:r w:rsidR="00FC5B73" w:rsidRPr="00FC5B73">
        <w:rPr>
          <w:rFonts w:ascii="Times New Roman" w:eastAsia="Times New Roman" w:hAnsi="Times New Roman" w:cs="Times New Roman"/>
          <w:noProof/>
          <w:sz w:val="20"/>
          <w:szCs w:val="20"/>
          <w:lang w:val="uk-UA"/>
        </w:rPr>
        <w:t>перероблен</w:t>
      </w:r>
      <w:r w:rsidR="00FC5B73">
        <w:rPr>
          <w:rFonts w:ascii="Times New Roman" w:eastAsia="Times New Roman" w:hAnsi="Times New Roman" w:cs="Times New Roman"/>
          <w:noProof/>
          <w:sz w:val="20"/>
          <w:szCs w:val="20"/>
          <w:lang w:val="uk-UA"/>
        </w:rPr>
        <w:t>і</w:t>
      </w:r>
      <w:r w:rsidR="00FC5B73" w:rsidRPr="00FC5B73">
        <w:rPr>
          <w:rFonts w:ascii="Times New Roman" w:eastAsia="Times New Roman" w:hAnsi="Times New Roman" w:cs="Times New Roman"/>
          <w:noProof/>
          <w:sz w:val="20"/>
          <w:szCs w:val="20"/>
          <w:lang w:val="uk-UA"/>
        </w:rPr>
        <w:t xml:space="preserve"> </w:t>
      </w:r>
      <w:r w:rsidR="00FC5B73">
        <w:rPr>
          <w:rFonts w:ascii="Times New Roman" w:eastAsia="Times New Roman" w:hAnsi="Times New Roman" w:cs="Times New Roman"/>
          <w:noProof/>
          <w:sz w:val="20"/>
          <w:szCs w:val="20"/>
          <w:lang w:val="uk-UA"/>
        </w:rPr>
        <w:t xml:space="preserve">шляхом </w:t>
      </w:r>
      <w:r w:rsidR="00FC5B73" w:rsidRPr="00FC5B73">
        <w:rPr>
          <w:rFonts w:ascii="Times New Roman" w:eastAsia="Times New Roman" w:hAnsi="Times New Roman" w:cs="Times New Roman"/>
          <w:noProof/>
          <w:sz w:val="20"/>
          <w:szCs w:val="20"/>
          <w:lang w:val="uk-UA"/>
        </w:rPr>
        <w:t>об’єдна</w:t>
      </w:r>
      <w:r w:rsidR="00FC5B73">
        <w:rPr>
          <w:rFonts w:ascii="Times New Roman" w:eastAsia="Times New Roman" w:hAnsi="Times New Roman" w:cs="Times New Roman"/>
          <w:noProof/>
          <w:sz w:val="20"/>
          <w:szCs w:val="20"/>
          <w:lang w:val="uk-UA"/>
        </w:rPr>
        <w:t>ння</w:t>
      </w:r>
      <w:r w:rsidR="00FC5B73" w:rsidRPr="00FC5B73">
        <w:rPr>
          <w:rFonts w:ascii="Times New Roman" w:eastAsia="Times New Roman" w:hAnsi="Times New Roman" w:cs="Times New Roman"/>
          <w:noProof/>
          <w:sz w:val="20"/>
          <w:szCs w:val="20"/>
          <w:lang w:val="uk-UA"/>
        </w:rPr>
        <w:t xml:space="preserve"> їх усі</w:t>
      </w:r>
      <w:r w:rsidR="00FC5B73">
        <w:rPr>
          <w:rFonts w:ascii="Times New Roman" w:eastAsia="Times New Roman" w:hAnsi="Times New Roman" w:cs="Times New Roman"/>
          <w:noProof/>
          <w:sz w:val="20"/>
          <w:szCs w:val="20"/>
          <w:lang w:val="uk-UA"/>
        </w:rPr>
        <w:t>х</w:t>
      </w:r>
      <w:r w:rsidR="00FC5B73" w:rsidRPr="00FC5B73">
        <w:rPr>
          <w:rFonts w:ascii="Times New Roman" w:eastAsia="Times New Roman" w:hAnsi="Times New Roman" w:cs="Times New Roman"/>
          <w:noProof/>
          <w:sz w:val="20"/>
          <w:szCs w:val="20"/>
          <w:lang w:val="uk-UA"/>
        </w:rPr>
        <w:t xml:space="preserve"> разом в єдиний текст</w:t>
      </w:r>
      <w:r w:rsidR="00FC5B73" w:rsidRPr="00FC5B73">
        <w:rPr>
          <w:rFonts w:ascii="Times New Roman" w:eastAsia="Times New Roman" w:hAnsi="Times New Roman" w:cs="Times New Roman"/>
          <w:noProof/>
          <w:sz w:val="20"/>
          <w:szCs w:val="20"/>
          <w:lang w:val="uk-UA"/>
        </w:rPr>
        <w:t xml:space="preserve"> </w:t>
      </w:r>
      <w:r w:rsidR="004D6E52">
        <w:rPr>
          <w:rFonts w:ascii="Times New Roman" w:eastAsia="Times New Roman" w:hAnsi="Times New Roman" w:cs="Times New Roman"/>
          <w:noProof/>
          <w:sz w:val="20"/>
          <w:szCs w:val="20"/>
          <w:lang w:val="uk-UA"/>
        </w:rPr>
        <w:t>у</w:t>
      </w:r>
      <w:r w:rsidR="00FC5B73">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нов</w:t>
      </w:r>
      <w:r w:rsidR="00FC5B73">
        <w:rPr>
          <w:rFonts w:ascii="Times New Roman" w:eastAsia="Times New Roman" w:hAnsi="Times New Roman" w:cs="Times New Roman"/>
          <w:noProof/>
          <w:sz w:val="20"/>
          <w:szCs w:val="20"/>
          <w:lang w:val="uk-UA"/>
        </w:rPr>
        <w:t>ій</w:t>
      </w:r>
      <w:r w:rsidRPr="009F7D37">
        <w:rPr>
          <w:rFonts w:ascii="Times New Roman" w:eastAsia="Times New Roman" w:hAnsi="Times New Roman" w:cs="Times New Roman"/>
          <w:noProof/>
          <w:sz w:val="20"/>
          <w:szCs w:val="20"/>
          <w:lang w:val="uk-UA"/>
        </w:rPr>
        <w:t xml:space="preserve"> Директив</w:t>
      </w:r>
      <w:r w:rsidR="00FC5B73">
        <w:rPr>
          <w:rFonts w:ascii="Times New Roman" w:eastAsia="Times New Roman" w:hAnsi="Times New Roman" w:cs="Times New Roman"/>
          <w:noProof/>
          <w:sz w:val="20"/>
          <w:szCs w:val="20"/>
          <w:lang w:val="uk-UA"/>
        </w:rPr>
        <w:t>і</w:t>
      </w:r>
      <w:r w:rsidRPr="009F7D37">
        <w:rPr>
          <w:rFonts w:ascii="Times New Roman" w:eastAsia="Times New Roman" w:hAnsi="Times New Roman" w:cs="Times New Roman"/>
          <w:noProof/>
          <w:sz w:val="20"/>
          <w:szCs w:val="20"/>
          <w:lang w:val="uk-UA"/>
        </w:rPr>
        <w:t>.</w:t>
      </w:r>
    </w:p>
    <w:p w14:paraId="2C3112F7" w14:textId="41FCBE06" w:rsidR="00663D33" w:rsidRPr="009F7D37" w:rsidRDefault="00663D33" w:rsidP="00D47869">
      <w:pPr>
        <w:tabs>
          <w:tab w:val="left" w:pos="709"/>
        </w:tabs>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(66)</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Ця Директива поважає </w:t>
      </w:r>
      <w:r w:rsidR="00745574" w:rsidRPr="009F7D37">
        <w:rPr>
          <w:rFonts w:ascii="Times New Roman" w:eastAsia="Times New Roman" w:hAnsi="Times New Roman" w:cs="Times New Roman"/>
          <w:noProof/>
          <w:sz w:val="20"/>
          <w:szCs w:val="20"/>
          <w:lang w:val="uk-UA"/>
        </w:rPr>
        <w:t xml:space="preserve">фундаментальні </w:t>
      </w:r>
      <w:r w:rsidRPr="009F7D37">
        <w:rPr>
          <w:rFonts w:ascii="Times New Roman" w:eastAsia="Times New Roman" w:hAnsi="Times New Roman" w:cs="Times New Roman"/>
          <w:noProof/>
          <w:sz w:val="20"/>
          <w:szCs w:val="20"/>
          <w:lang w:val="uk-UA"/>
        </w:rPr>
        <w:t xml:space="preserve">права та дотримується принципів, визнаних, зокрема, Хартією </w:t>
      </w:r>
      <w:r w:rsidR="00745574" w:rsidRPr="009F7D37">
        <w:rPr>
          <w:rFonts w:ascii="Times New Roman" w:eastAsia="Times New Roman" w:hAnsi="Times New Roman" w:cs="Times New Roman"/>
          <w:noProof/>
          <w:sz w:val="20"/>
          <w:szCs w:val="20"/>
          <w:lang w:val="uk-UA"/>
        </w:rPr>
        <w:t xml:space="preserve">фундаментальних </w:t>
      </w:r>
      <w:r w:rsidRPr="009F7D37">
        <w:rPr>
          <w:rFonts w:ascii="Times New Roman" w:eastAsia="Times New Roman" w:hAnsi="Times New Roman" w:cs="Times New Roman"/>
          <w:noProof/>
          <w:sz w:val="20"/>
          <w:szCs w:val="20"/>
          <w:lang w:val="uk-UA"/>
        </w:rPr>
        <w:t>прав Європейського Союзу,</w:t>
      </w:r>
    </w:p>
    <w:p w14:paraId="71B14D0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УХВАЛИЛИ ЦЮ ДИРЕКТИВУ:</w:t>
      </w:r>
    </w:p>
    <w:p w14:paraId="36253B3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4D5D69AC" w14:textId="43C45FC4" w:rsidR="00663D33" w:rsidRPr="00537881"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en-US"/>
        </w:rPr>
      </w:pPr>
      <w:r w:rsidRPr="009F7D37">
        <w:rPr>
          <w:rFonts w:ascii="Times New Roman" w:eastAsia="Times New Roman" w:hAnsi="Times New Roman" w:cs="Times New Roman"/>
          <w:noProof/>
          <w:color w:val="auto"/>
          <w:sz w:val="20"/>
          <w:szCs w:val="20"/>
          <w:lang w:val="uk-UA"/>
        </w:rPr>
        <w:t>ГЛАВА I</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ПРЕДМЕТ, СФЕРА ЗАСТОСУВАННЯ</w:t>
      </w:r>
      <w:r w:rsidR="000C3E04">
        <w:rPr>
          <w:rFonts w:ascii="Times New Roman" w:eastAsia="Times New Roman" w:hAnsi="Times New Roman" w:cs="Times New Roman"/>
          <w:b/>
          <w:bCs/>
          <w:noProof/>
          <w:color w:val="auto"/>
          <w:sz w:val="20"/>
          <w:szCs w:val="20"/>
          <w:lang w:val="uk-UA"/>
        </w:rPr>
        <w:br/>
        <w:t xml:space="preserve">І </w:t>
      </w:r>
      <w:r w:rsidR="000C3E04" w:rsidRPr="000C3E04">
        <w:rPr>
          <w:rFonts w:ascii="Times New Roman" w:eastAsia="Times New Roman" w:hAnsi="Times New Roman" w:cs="Times New Roman"/>
          <w:b/>
          <w:bCs/>
          <w:noProof/>
          <w:color w:val="auto"/>
          <w:sz w:val="20"/>
          <w:szCs w:val="20"/>
          <w:lang w:val="uk-UA"/>
        </w:rPr>
        <w:t>ТЕРМІНИ ТА ОЗНАЧЕННЯ</w:t>
      </w:r>
    </w:p>
    <w:p w14:paraId="2C917E19" w14:textId="77777777" w:rsidR="00B90D33" w:rsidRPr="009F7D37" w:rsidRDefault="00B90D33" w:rsidP="00B90D33">
      <w:pPr>
        <w:rPr>
          <w:lang w:val="uk-UA"/>
        </w:rPr>
      </w:pPr>
    </w:p>
    <w:p w14:paraId="13ABCA46"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Предмет і сфера застосування</w:t>
      </w:r>
    </w:p>
    <w:p w14:paraId="407B8A4A" w14:textId="77777777" w:rsidR="00663D33" w:rsidRPr="009F7D37" w:rsidRDefault="00663D33" w:rsidP="00D47869">
      <w:pPr>
        <w:shd w:val="clear" w:color="auto" w:fill="FFFFFF" w:themeFill="background1"/>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Ця Директива встановлює спільні правила для передачі, розподілу, постачання та зберігання природного газу. Вона встановлює правила щодо організації та функціонування сектору природного газу, доступу до ринку, критеріїв та процедур, застосовних до надання дозволів на передачу, розподіл, постачання та зберігання природного газу, а також на експлуатацію систем.</w:t>
      </w:r>
    </w:p>
    <w:p w14:paraId="5E750ED3" w14:textId="649F612B" w:rsidR="00663D33" w:rsidRPr="009F7D37" w:rsidRDefault="00663D33" w:rsidP="00D47869">
      <w:pPr>
        <w:shd w:val="clear" w:color="auto" w:fill="FFFFFF" w:themeFill="background1"/>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Правила, встановлені цією Директивою для природного газу, включаючи СПГ, мають також застосовуватись на недискримінаційній основі до біогазу та газу з біомаси або інших видів газу, якщо такі гази можуть бути технічно та безпечно впущені в систему природного газу та передані через неї.</w:t>
      </w:r>
    </w:p>
    <w:p w14:paraId="515F9187" w14:textId="77777777" w:rsidR="00B90D33" w:rsidRPr="009F7D37" w:rsidRDefault="00B90D33" w:rsidP="00D47869">
      <w:pPr>
        <w:shd w:val="clear" w:color="auto" w:fill="FFFFFF" w:themeFill="background1"/>
        <w:spacing w:before="120" w:after="120" w:line="276" w:lineRule="auto"/>
        <w:jc w:val="both"/>
        <w:rPr>
          <w:rFonts w:ascii="Times New Roman" w:eastAsia="Times New Roman" w:hAnsi="Times New Roman" w:cs="Times New Roman"/>
          <w:noProof/>
          <w:sz w:val="20"/>
          <w:szCs w:val="20"/>
          <w:lang w:val="uk-UA"/>
        </w:rPr>
      </w:pPr>
    </w:p>
    <w:p w14:paraId="4BC69B9A" w14:textId="77777777" w:rsidR="00663D33" w:rsidRPr="009F7D37" w:rsidRDefault="00663D33" w:rsidP="00D47869">
      <w:pPr>
        <w:pStyle w:val="Heading2"/>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Терміни та означення</w:t>
      </w:r>
    </w:p>
    <w:p w14:paraId="1D4C52D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Для цілей цієї Директиви застосовуються такі терміни та означення:</w:t>
      </w:r>
    </w:p>
    <w:p w14:paraId="133810EB"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 xml:space="preserve">«підприємство у сфері природного газу» означає фізичну або юридичну особу, яка виконує принаймні одну з таких функцій: видобуток, передача, розподіл, постачання, купівля або зберігання природного газу, включно з СПГ, яка є відповідальною за комерційні, технічні </w:t>
      </w:r>
      <w:r w:rsidRPr="009F7D37">
        <w:rPr>
          <w:rFonts w:ascii="Times New Roman" w:eastAsia="Times New Roman" w:hAnsi="Times New Roman" w:cs="Times New Roman"/>
          <w:noProof/>
          <w:sz w:val="20"/>
          <w:szCs w:val="20"/>
          <w:lang w:val="uk-UA"/>
        </w:rPr>
        <w:lastRenderedPageBreak/>
        <w:t>завдання та/або завдання з обслуговування, пов’язані з такими функціями, але не включатиме  кінцевих споживачів;</w:t>
      </w:r>
    </w:p>
    <w:p w14:paraId="68EDD392"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«мережа трубопроводів висхідного потоку» означає будь-який трубопровід або мережу трубопроводів, що експлуатується та/або побудована як частина проєкту з видобутку нафти або газу, або використовується для транспортування природного газу від одного або декількох таких проєктів до переробного заводу або терміналу, або кінцевого берегового термінала вивантаження;</w:t>
      </w:r>
    </w:p>
    <w:p w14:paraId="06DA7DD5" w14:textId="504DA625"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«передача» означає транспортування природного газу мережею, яка переважно складається з трубопроводів високого тиску, іншою ніж мережа трубопроводів висхідного потоку</w:t>
      </w:r>
      <w:r w:rsidR="00E9050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та іншою ніж частина трубопроводів високого тиску, яка використовується в першу чергу в контексті місцевого розподілу природного газу, з метою його доставки споживачам, але не включаючи постачання;</w:t>
      </w:r>
    </w:p>
    <w:p w14:paraId="0719F62D" w14:textId="1812C87E"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 xml:space="preserve">«оператор системи передачі» означає фізичну або юридичну особу, яка виконує функцію передачі та є відповідальною за експлуатацію, забезпечення обслуговування та, у разі необхідності, розвиток системи передачі у певній області </w:t>
      </w:r>
      <w:r w:rsidR="00E9050D" w:rsidRPr="009F7D37">
        <w:rPr>
          <w:rFonts w:ascii="Times New Roman" w:eastAsia="Times New Roman" w:hAnsi="Times New Roman" w:cs="Times New Roman"/>
          <w:noProof/>
          <w:sz w:val="20"/>
          <w:szCs w:val="20"/>
          <w:lang w:val="uk-UA"/>
        </w:rPr>
        <w:t xml:space="preserve">й </w:t>
      </w:r>
      <w:r w:rsidRPr="009F7D37">
        <w:rPr>
          <w:rFonts w:ascii="Times New Roman" w:eastAsia="Times New Roman" w:hAnsi="Times New Roman" w:cs="Times New Roman"/>
          <w:noProof/>
          <w:sz w:val="20"/>
          <w:szCs w:val="20"/>
          <w:lang w:val="uk-UA"/>
        </w:rPr>
        <w:t>там, де це може застосовуватися, її взаємоз’єднань з іншими системами, та за забезпечення довгострокової спроможності системи</w:t>
      </w:r>
      <w:r w:rsidR="00E9050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задовольняти</w:t>
      </w:r>
      <w:r w:rsidR="00E9050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припустимий попит на транспортування газу;</w:t>
      </w:r>
    </w:p>
    <w:p w14:paraId="0A05CCC1"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«розподіл» означає транспортування природного газу локальними або регіональними мережами трубопроводів з метою його доставки споживачам, але не включаючи постачання;</w:t>
      </w:r>
    </w:p>
    <w:p w14:paraId="1B8CC8A1" w14:textId="23A25B39"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 xml:space="preserve">«оператор системи розподілу» означає фізичну або юридичну особу, яка виконує функцію розподілу та є відповідальною за експлуатацію, забезпечення обслуговування та, у разі необхідності, розвиток системи розподілу у певній області </w:t>
      </w:r>
      <w:r w:rsidR="00E9050D" w:rsidRPr="009F7D37">
        <w:rPr>
          <w:rFonts w:ascii="Times New Roman" w:eastAsia="Times New Roman" w:hAnsi="Times New Roman" w:cs="Times New Roman"/>
          <w:noProof/>
          <w:sz w:val="20"/>
          <w:szCs w:val="20"/>
          <w:lang w:val="uk-UA"/>
        </w:rPr>
        <w:t>й</w:t>
      </w:r>
      <w:r w:rsidRPr="009F7D37">
        <w:rPr>
          <w:rFonts w:ascii="Times New Roman" w:eastAsia="Times New Roman" w:hAnsi="Times New Roman" w:cs="Times New Roman"/>
          <w:noProof/>
          <w:sz w:val="20"/>
          <w:szCs w:val="20"/>
          <w:lang w:val="uk-UA"/>
        </w:rPr>
        <w:t xml:space="preserve"> там, де це </w:t>
      </w:r>
      <w:r w:rsidRPr="009F7D37">
        <w:rPr>
          <w:rFonts w:ascii="Times New Roman" w:eastAsia="Times New Roman" w:hAnsi="Times New Roman" w:cs="Times New Roman"/>
          <w:noProof/>
          <w:sz w:val="20"/>
          <w:szCs w:val="20"/>
          <w:lang w:val="uk-UA"/>
        </w:rPr>
        <w:t>може застосовуватися, її взаємоз’єднань з іншими системами, та за забезпечення довгострокової спроможності системи задовольняти припустимий попит на розподіл газу;</w:t>
      </w:r>
    </w:p>
    <w:p w14:paraId="02F98B07"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«постачання» означає продаж, в тому числі перепродаж, природного газу, включно з СПГ, споживачам;</w:t>
      </w:r>
    </w:p>
    <w:p w14:paraId="3A574A69"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«підприємство з постачання» означає будь-яку фізичну чи юридичну особу, яка виконує функцію постачання;</w:t>
      </w:r>
    </w:p>
    <w:p w14:paraId="41CE60D5" w14:textId="0BCE0E21"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 xml:space="preserve">«установка </w:t>
      </w:r>
      <w:r w:rsidR="00573C31" w:rsidRPr="009F7D37">
        <w:rPr>
          <w:rFonts w:ascii="Times New Roman" w:eastAsia="Times New Roman" w:hAnsi="Times New Roman" w:cs="Times New Roman"/>
          <w:noProof/>
          <w:sz w:val="20"/>
          <w:szCs w:val="20"/>
          <w:lang w:val="uk-UA"/>
        </w:rPr>
        <w:t xml:space="preserve">(об’єкт) </w:t>
      </w:r>
      <w:r w:rsidRPr="009F7D37">
        <w:rPr>
          <w:rFonts w:ascii="Times New Roman" w:eastAsia="Times New Roman" w:hAnsi="Times New Roman" w:cs="Times New Roman"/>
          <w:noProof/>
          <w:sz w:val="20"/>
          <w:szCs w:val="20"/>
          <w:lang w:val="uk-UA"/>
        </w:rPr>
        <w:t>зберігання» означає установку (об’єкт), що використовується для створення запасу природного газу та належить підприємству у сфері природного газу та/або експлуатується ним, включно з частиною установок СПГ, яка використовується для зберігання, але за винятком частки, яка використовується для виробничих операцій, та за винятком установок (об’єктів), зарезервованих виключно для операторів системи передачі для виконання ними їхніх функцій;</w:t>
      </w:r>
    </w:p>
    <w:p w14:paraId="2565AF2F"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«оператор системи зберігання» означає фізичну чи юридичну особу, яка виконує функцію зберігання та є відповідальною за експлуатацію установки зберігання;</w:t>
      </w:r>
    </w:p>
    <w:p w14:paraId="48FE75D1"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(11)</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«установка СПГ» означає термінал, який використовується для скраплення природного газу або імпортування, вивантаження та регазифікації СПГ, і включає допоміжні послуги та тимчасове зберігання, які необхідні для процесу регазифікації та подальшої доставки до системи передачі, але не включає жодну частину терміналів СПГ, що використовуються для зберігання;</w:t>
      </w:r>
    </w:p>
    <w:p w14:paraId="64FAA14D"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(12)</w:t>
      </w:r>
      <w:r w:rsidRPr="009F7D37">
        <w:rPr>
          <w:rFonts w:ascii="Times New Roman" w:eastAsia="Times New Roman" w:hAnsi="Times New Roman" w:cs="Times New Roman"/>
          <w:noProof/>
          <w:sz w:val="20"/>
          <w:szCs w:val="20"/>
          <w:lang w:val="uk-UA"/>
        </w:rPr>
        <w:tab/>
        <w:t>«оператор системи СПГ» означає фізичну чи юридичну особу, яка виконує функцію скраплення природного газу або імпортування, вивантаження та регазифікації СПГ та є відповідальною за експлуатацію установки СПГ;</w:t>
      </w:r>
    </w:p>
    <w:p w14:paraId="7E0AE0A9" w14:textId="26925E32"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(13)</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 xml:space="preserve">«система» означає будь-які мережі передачі, мережі розподілу, установки СПГ та/або установки зберігання, що належать підприємству у сфері природного газу та/або експлуатуються </w:t>
      </w:r>
      <w:r w:rsidRPr="009F7D37">
        <w:rPr>
          <w:rFonts w:ascii="Times New Roman" w:eastAsia="Times New Roman" w:hAnsi="Times New Roman" w:cs="Times New Roman"/>
          <w:noProof/>
          <w:sz w:val="20"/>
          <w:szCs w:val="20"/>
          <w:lang w:val="uk-UA"/>
        </w:rPr>
        <w:lastRenderedPageBreak/>
        <w:t xml:space="preserve">ним, включно з запасом в системі та своїми установками, що здійснюють постачання допоміжних послуг  та такими установками пов’язаних підприємств, які необхідні для надання доступу до </w:t>
      </w:r>
      <w:r w:rsidR="00B513E4" w:rsidRPr="009F7D37">
        <w:rPr>
          <w:rFonts w:ascii="Times New Roman" w:eastAsia="Times New Roman" w:hAnsi="Times New Roman" w:cs="Times New Roman"/>
          <w:noProof/>
          <w:sz w:val="20"/>
          <w:szCs w:val="20"/>
          <w:lang w:val="uk-UA"/>
        </w:rPr>
        <w:t>передачі</w:t>
      </w:r>
      <w:r w:rsidRPr="009F7D37">
        <w:rPr>
          <w:rFonts w:ascii="Times New Roman" w:eastAsia="Times New Roman" w:hAnsi="Times New Roman" w:cs="Times New Roman"/>
          <w:noProof/>
          <w:sz w:val="20"/>
          <w:szCs w:val="20"/>
          <w:lang w:val="uk-UA"/>
        </w:rPr>
        <w:t>, розподілу та СПГ;</w:t>
      </w:r>
    </w:p>
    <w:p w14:paraId="02599D7F" w14:textId="7A14C48D"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(14)</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«допоміжні послуги» означає всі послуги, необхідні для доступу до мереж передачі, мереж розподілу, установок СПГ</w:t>
      </w:r>
      <w:r w:rsidR="00E9050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та/або установок (об’єктів) зберігання та їх експлуатації, включно з балансуванням навантаження, змішування та впорскування інертних газів, але не включаючи установки (об’єкти), зарезервовані виключно для операторів системи передачі, які виконують свої функції;</w:t>
      </w:r>
    </w:p>
    <w:p w14:paraId="42FBCC68"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(15)</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«запас в системі» означає зберігання газу шляхом стиснення в системах передачі та розподілу, але не включаючи установки (об’єкти), зарезервовані для операторів системи передачі, які виконують свої функції;</w:t>
      </w:r>
    </w:p>
    <w:p w14:paraId="50DD7F42"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(16)</w:t>
      </w:r>
      <w:r w:rsidRPr="009F7D37">
        <w:rPr>
          <w:rFonts w:ascii="Times New Roman" w:eastAsia="Times New Roman" w:hAnsi="Times New Roman" w:cs="Times New Roman"/>
          <w:noProof/>
          <w:sz w:val="20"/>
          <w:szCs w:val="20"/>
          <w:lang w:val="uk-UA"/>
        </w:rPr>
        <w:tab/>
        <w:t>«взаємоз’єднана система» означає деяку кількість систем, які пов’язані між собою;</w:t>
      </w:r>
    </w:p>
    <w:p w14:paraId="1A8CC80E" w14:textId="1B1E212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(17)</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 xml:space="preserve">«взаємоз’єднання» означає лінію передачі, яка перетинає або простягається через кордон між державами-членами з </w:t>
      </w:r>
      <w:r w:rsidR="00B90D33" w:rsidRPr="009F7D37">
        <w:rPr>
          <w:rFonts w:ascii="Times New Roman" w:eastAsia="Times New Roman" w:hAnsi="Times New Roman" w:cs="Times New Roman"/>
          <w:noProof/>
          <w:sz w:val="20"/>
          <w:szCs w:val="20"/>
          <w:lang w:val="uk-UA"/>
        </w:rPr>
        <w:t xml:space="preserve">єдиною </w:t>
      </w:r>
      <w:r w:rsidRPr="009F7D37">
        <w:rPr>
          <w:rFonts w:ascii="Times New Roman" w:eastAsia="Times New Roman" w:hAnsi="Times New Roman" w:cs="Times New Roman"/>
          <w:noProof/>
          <w:sz w:val="20"/>
          <w:szCs w:val="20"/>
          <w:lang w:val="uk-UA"/>
        </w:rPr>
        <w:t>метою з’єднання національн</w:t>
      </w:r>
      <w:r w:rsidR="00B90D33" w:rsidRPr="009F7D37">
        <w:rPr>
          <w:rFonts w:ascii="Times New Roman" w:eastAsia="Times New Roman" w:hAnsi="Times New Roman" w:cs="Times New Roman"/>
          <w:noProof/>
          <w:sz w:val="20"/>
          <w:szCs w:val="20"/>
          <w:lang w:val="uk-UA"/>
        </w:rPr>
        <w:t>их</w:t>
      </w:r>
      <w:r w:rsidRPr="009F7D37">
        <w:rPr>
          <w:rFonts w:ascii="Times New Roman" w:eastAsia="Times New Roman" w:hAnsi="Times New Roman" w:cs="Times New Roman"/>
          <w:noProof/>
          <w:sz w:val="20"/>
          <w:szCs w:val="20"/>
          <w:lang w:val="uk-UA"/>
        </w:rPr>
        <w:t xml:space="preserve"> систем передачі цих держав-членів;</w:t>
      </w:r>
    </w:p>
    <w:p w14:paraId="2299A2E0"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(18)</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«пряма лінія» означає трубопровід природного газу, що доповнює взаємоз’єднану систему;</w:t>
      </w:r>
    </w:p>
    <w:p w14:paraId="7B0A21EB"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(19)</w:t>
      </w:r>
      <w:r w:rsidRPr="009F7D37">
        <w:rPr>
          <w:rFonts w:ascii="Times New Roman" w:eastAsia="Times New Roman" w:hAnsi="Times New Roman" w:cs="Times New Roman"/>
          <w:noProof/>
          <w:sz w:val="20"/>
          <w:szCs w:val="20"/>
          <w:lang w:val="uk-UA"/>
        </w:rPr>
        <w:tab/>
        <w:t>«інтегроване підприємство у сфері природного газу» означає вертикально або горизонтально інтегроване підприємство;</w:t>
      </w:r>
    </w:p>
    <w:p w14:paraId="4EC43D90"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(20)</w:t>
      </w:r>
      <w:r w:rsidRPr="009F7D37">
        <w:rPr>
          <w:rFonts w:ascii="Times New Roman" w:eastAsia="Times New Roman" w:hAnsi="Times New Roman" w:cs="Times New Roman"/>
          <w:noProof/>
          <w:sz w:val="20"/>
          <w:szCs w:val="20"/>
          <w:lang w:val="uk-UA"/>
        </w:rPr>
        <w:tab/>
        <w:t xml:space="preserve">«вертикально інтегроване підприємство» означає підприємство у сфері природного газу або групу підприємств у сфері природного газу, де одна й та сама особа або ті самі особи наділені правом, прямо чи опосередковано, здійснювати контроль та де підприємство або група </w:t>
      </w:r>
      <w:r w:rsidRPr="009F7D37">
        <w:rPr>
          <w:rFonts w:ascii="Times New Roman" w:eastAsia="Times New Roman" w:hAnsi="Times New Roman" w:cs="Times New Roman"/>
          <w:noProof/>
          <w:sz w:val="20"/>
          <w:szCs w:val="20"/>
          <w:lang w:val="uk-UA"/>
        </w:rPr>
        <w:t>підприємств здійснюють принаймні одну з таких функцій як передача, розподіл, СПГ або зберігання та принаймні одну з таких функцій як видобування або постачання природного газу;</w:t>
      </w:r>
    </w:p>
    <w:p w14:paraId="597AADA1"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(21)</w:t>
      </w:r>
      <w:r w:rsidRPr="009F7D37">
        <w:rPr>
          <w:rFonts w:ascii="Times New Roman" w:eastAsia="Times New Roman" w:hAnsi="Times New Roman" w:cs="Times New Roman"/>
          <w:noProof/>
          <w:sz w:val="20"/>
          <w:szCs w:val="20"/>
          <w:lang w:val="uk-UA"/>
        </w:rPr>
        <w:tab/>
        <w:t>«горизонтально інтегроване підприємство» означає підприємство, що здійснює принаймні одну з таких функцій як видобування, передача, розподіл, постачання або зберігання природного газу та не пов’язану з газом діяльність;</w:t>
      </w:r>
    </w:p>
    <w:p w14:paraId="5263DE0B" w14:textId="0E4BEB46"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(22)</w:t>
      </w:r>
      <w:r w:rsidRPr="009F7D37">
        <w:rPr>
          <w:rFonts w:ascii="Times New Roman" w:eastAsia="Times New Roman" w:hAnsi="Times New Roman" w:cs="Times New Roman"/>
          <w:noProof/>
          <w:sz w:val="20"/>
          <w:szCs w:val="20"/>
          <w:lang w:val="uk-UA"/>
        </w:rPr>
        <w:tab/>
        <w:t>«пов’язане підприємство» означає афілійоване підприємство у значенні статті 41 Сьомої Директиви Ради 83/349/ЄЕС від 13 червня 1983 року, що ґрунтується на пункті (g) частини 2 статті 44 </w:t>
      </w:r>
      <w:r w:rsidRPr="009F7D37">
        <w:rPr>
          <w:rStyle w:val="FootnoteReference"/>
          <w:rFonts w:ascii="Times New Roman" w:eastAsia="Times New Roman" w:hAnsi="Times New Roman" w:cs="Times New Roman"/>
          <w:noProof/>
          <w:sz w:val="20"/>
          <w:szCs w:val="20"/>
          <w:lang w:val="uk-UA"/>
        </w:rPr>
        <w:t>(</w:t>
      </w:r>
      <w:r w:rsidR="00013582" w:rsidRPr="009F7D37">
        <w:rPr>
          <w:rStyle w:val="FootnoteReference"/>
          <w:rFonts w:ascii="Times New Roman" w:eastAsia="Times New Roman" w:hAnsi="Times New Roman" w:cs="Times New Roman"/>
          <w:noProof/>
          <w:sz w:val="20"/>
          <w:szCs w:val="20"/>
          <w:lang w:val="uk-UA"/>
        </w:rPr>
        <w:footnoteReference w:customMarkFollows="1" w:id="12"/>
        <w:t>*</w:t>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Договору про консолідовану звітність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13"/>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та/або асоційоване підприємство відповідно до частини 1 статті 33 зазначеної Директиви, та/або підприємство, що належить одним і тим самим акціонерам;</w:t>
      </w:r>
    </w:p>
    <w:p w14:paraId="5C4A1CB1"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(23)</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«користувач системи» означає фізичну або юридичну особу, яка здійснює постачання до системи або користується постачанням від системи;</w:t>
      </w:r>
    </w:p>
    <w:p w14:paraId="223BA432"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(24)</w:t>
      </w:r>
      <w:r w:rsidRPr="009F7D37">
        <w:rPr>
          <w:rFonts w:ascii="Times New Roman" w:eastAsia="Times New Roman" w:hAnsi="Times New Roman" w:cs="Times New Roman"/>
          <w:noProof/>
          <w:sz w:val="20"/>
          <w:szCs w:val="20"/>
          <w:lang w:val="uk-UA"/>
        </w:rPr>
        <w:tab/>
        <w:t>«споживач» означає оптового або кінцевого споживача природного газу або підприємство у сфері природного газу, яке купує природний газ;</w:t>
      </w:r>
    </w:p>
    <w:p w14:paraId="6516C93C"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(25)</w:t>
      </w:r>
      <w:r w:rsidRPr="009F7D37">
        <w:rPr>
          <w:rFonts w:ascii="Times New Roman" w:eastAsia="Times New Roman" w:hAnsi="Times New Roman" w:cs="Times New Roman"/>
          <w:noProof/>
          <w:sz w:val="20"/>
          <w:szCs w:val="20"/>
          <w:lang w:val="uk-UA"/>
        </w:rPr>
        <w:tab/>
        <w:t>«побутовий споживач» означає споживача, який купує природний газ для свого власного побутового споживання;</w:t>
      </w:r>
    </w:p>
    <w:p w14:paraId="3632F00B"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(26)</w:t>
      </w:r>
      <w:r w:rsidRPr="009F7D37">
        <w:rPr>
          <w:rFonts w:ascii="Times New Roman" w:eastAsia="Times New Roman" w:hAnsi="Times New Roman" w:cs="Times New Roman"/>
          <w:noProof/>
          <w:sz w:val="20"/>
          <w:szCs w:val="20"/>
          <w:lang w:val="uk-UA"/>
        </w:rPr>
        <w:tab/>
        <w:t>«непобутовий споживач» означає споживача, який купує природний газ, не призначений для свого власного побутового використання;</w:t>
      </w:r>
    </w:p>
    <w:p w14:paraId="5B2FA964"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(27)</w:t>
      </w:r>
      <w:r w:rsidRPr="009F7D37">
        <w:rPr>
          <w:rFonts w:ascii="Times New Roman" w:eastAsia="Times New Roman" w:hAnsi="Times New Roman" w:cs="Times New Roman"/>
          <w:noProof/>
          <w:sz w:val="20"/>
          <w:szCs w:val="20"/>
          <w:lang w:val="uk-UA"/>
        </w:rPr>
        <w:tab/>
        <w:t>«кінцевий споживач» означає споживача, який купує природний газ для свого власного використання;</w:t>
      </w:r>
    </w:p>
    <w:p w14:paraId="4E824189"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(28)</w:t>
      </w:r>
      <w:r w:rsidRPr="009F7D37">
        <w:rPr>
          <w:rFonts w:ascii="Times New Roman" w:eastAsia="Times New Roman" w:hAnsi="Times New Roman" w:cs="Times New Roman"/>
          <w:noProof/>
          <w:sz w:val="20"/>
          <w:szCs w:val="20"/>
          <w:lang w:val="uk-UA"/>
        </w:rPr>
        <w:tab/>
        <w:t xml:space="preserve">«кваліфікований споживач» означає споживача, який має право вільно </w:t>
      </w:r>
      <w:r w:rsidRPr="009F7D37">
        <w:rPr>
          <w:rFonts w:ascii="Times New Roman" w:eastAsia="Times New Roman" w:hAnsi="Times New Roman" w:cs="Times New Roman"/>
          <w:noProof/>
          <w:sz w:val="20"/>
          <w:szCs w:val="20"/>
          <w:lang w:val="uk-UA"/>
        </w:rPr>
        <w:lastRenderedPageBreak/>
        <w:t>купувати газ у постачальника на свій вибір у значенні статті 37;</w:t>
      </w:r>
    </w:p>
    <w:p w14:paraId="7619074C"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(29)</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«оптовий споживач» означає фізичну або юридичну особу, за винятком оператора системи передачі або оператора системи розподілу, яка купує природний газ з метою перепродажу в межах або поза межами системи, де вона зареєстрована;</w:t>
      </w:r>
    </w:p>
    <w:p w14:paraId="3939E958"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(30)</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«довгострокове планування» означає планування потужностей з постачання та передачі  підприємств у сфері природного газу на довгостроковій основі з метою задоволення попиту на природний газ системи, диверсифікації джерел та гарантування безпеки постачання споживачам;</w:t>
      </w:r>
    </w:p>
    <w:p w14:paraId="7DB99CD2"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(31)</w:t>
      </w:r>
      <w:r w:rsidRPr="009F7D37">
        <w:rPr>
          <w:rFonts w:ascii="Times New Roman" w:eastAsia="Times New Roman" w:hAnsi="Times New Roman" w:cs="Times New Roman"/>
          <w:noProof/>
          <w:sz w:val="20"/>
          <w:szCs w:val="20"/>
          <w:lang w:val="uk-UA"/>
        </w:rPr>
        <w:tab/>
        <w:t>«ринок, що розвивається» означає державу-члена, в якій перше комерційне постачання за її першим довгостроковим договором постачання природного газу було здійснено не більше ніж 10 років тому;</w:t>
      </w:r>
    </w:p>
    <w:p w14:paraId="54C22BE9"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(32)</w:t>
      </w:r>
      <w:r w:rsidRPr="009F7D37">
        <w:rPr>
          <w:rFonts w:ascii="Times New Roman" w:eastAsia="Times New Roman" w:hAnsi="Times New Roman" w:cs="Times New Roman"/>
          <w:noProof/>
          <w:sz w:val="20"/>
          <w:szCs w:val="20"/>
          <w:lang w:val="uk-UA"/>
        </w:rPr>
        <w:tab/>
        <w:t>«безпека» означає як безпеку постачання природного газу, так і технічну безпеку;</w:t>
      </w:r>
    </w:p>
    <w:p w14:paraId="381B5ACB" w14:textId="77777777"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(33)</w:t>
      </w:r>
      <w:r w:rsidRPr="009F7D37">
        <w:rPr>
          <w:rFonts w:ascii="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«нова інфраструктура» означає інфраструктуру, яка не була завершена до 04 серпня 2003 року;</w:t>
      </w:r>
    </w:p>
    <w:p w14:paraId="0C76ECB9"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(34)</w:t>
      </w:r>
      <w:r w:rsidRPr="009F7D37">
        <w:rPr>
          <w:rFonts w:ascii="Times New Roman" w:eastAsia="Times New Roman" w:hAnsi="Times New Roman" w:cs="Times New Roman"/>
          <w:noProof/>
          <w:sz w:val="20"/>
          <w:szCs w:val="20"/>
          <w:lang w:val="uk-UA"/>
        </w:rPr>
        <w:tab/>
        <w:t>«договір постачання газу» означає договір про постачання природного газу, але не включає газовий дериватив;</w:t>
      </w:r>
    </w:p>
    <w:p w14:paraId="496439EB" w14:textId="5A74B482" w:rsidR="00663D33" w:rsidRPr="009F7D37" w:rsidRDefault="00663D33" w:rsidP="00F21046">
      <w:pPr>
        <w:shd w:val="clear" w:color="auto" w:fill="FFFFFF" w:themeFill="background1"/>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(35)</w:t>
      </w:r>
      <w:r w:rsidRPr="009F7D37">
        <w:rPr>
          <w:rFonts w:ascii="Times New Roman" w:eastAsia="Times New Roman" w:hAnsi="Times New Roman" w:cs="Times New Roman"/>
          <w:noProof/>
          <w:sz w:val="20"/>
          <w:szCs w:val="20"/>
          <w:lang w:val="uk-UA"/>
        </w:rPr>
        <w:tab/>
        <w:t>«газовий дериватив» означає фінансовий інструмент, зазначений у пунктах 5, 6 або 7 Розділу C Додатка I до Директиви 2004/39/ЄС Європейського Парламенту і Ради від 21 квітня 2004 року про ринки фінансових інструментів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14"/>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B513E4"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такий інструмент стосується природного газу;</w:t>
      </w:r>
    </w:p>
    <w:p w14:paraId="250EB581"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(36)</w:t>
      </w:r>
      <w:r w:rsidRPr="009F7D37">
        <w:rPr>
          <w:rFonts w:ascii="Times New Roman" w:eastAsia="Times New Roman" w:hAnsi="Times New Roman" w:cs="Times New Roman"/>
          <w:noProof/>
          <w:sz w:val="20"/>
          <w:szCs w:val="20"/>
          <w:lang w:val="uk-UA"/>
        </w:rPr>
        <w:tab/>
        <w:t>«контроль» означає будь-які права, договори або будь-які інші засоби, які або окремо або у комбінації та з огляду на міркування стосовно причетних фактів чи законодавства наділяють можливістю здійснювати вирішальний вплив на підприємство, зокрема через:</w:t>
      </w:r>
    </w:p>
    <w:p w14:paraId="4055D421" w14:textId="77777777" w:rsidR="00663D33" w:rsidRPr="009F7D37" w:rsidRDefault="00663D33" w:rsidP="00F21046">
      <w:pPr>
        <w:shd w:val="clear" w:color="auto" w:fill="FFFFFF"/>
        <w:spacing w:before="120" w:after="120" w:line="276" w:lineRule="auto"/>
        <w:ind w:left="1418"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власність або право користування на всі або частину активів підприємства;</w:t>
      </w:r>
    </w:p>
    <w:p w14:paraId="37B7CDA8" w14:textId="77777777" w:rsidR="00663D33" w:rsidRPr="009F7D37" w:rsidRDefault="00663D33" w:rsidP="00F21046">
      <w:pPr>
        <w:shd w:val="clear" w:color="auto" w:fill="FFFFFF"/>
        <w:spacing w:before="120" w:after="120" w:line="276" w:lineRule="auto"/>
        <w:ind w:left="1418"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права або договори, які наділяють можливістю здійснювати вирішальний вплив на склад, голосування або рішення органів підприємства.</w:t>
      </w:r>
    </w:p>
    <w:p w14:paraId="09D3734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0FFA6082" w14:textId="62C742BF"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II</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ЗАГАЛЬНІ ПРАВИЛА ОРГАНІЗАЦІЇ СЕКТОРУ</w:t>
      </w:r>
    </w:p>
    <w:p w14:paraId="11588AD5" w14:textId="77777777" w:rsidR="00C87320" w:rsidRPr="009F7D37" w:rsidRDefault="00C87320" w:rsidP="00C87320">
      <w:pPr>
        <w:rPr>
          <w:lang w:val="uk-UA"/>
        </w:rPr>
      </w:pPr>
    </w:p>
    <w:p w14:paraId="13551C6B" w14:textId="01802AAD"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 xml:space="preserve">Обов’язки </w:t>
      </w:r>
      <w:r w:rsidR="008B299C">
        <w:rPr>
          <w:rFonts w:ascii="Times New Roman" w:eastAsia="Times New Roman" w:hAnsi="Times New Roman" w:cs="Times New Roman"/>
          <w:b/>
          <w:bCs/>
          <w:noProof/>
          <w:color w:val="auto"/>
          <w:sz w:val="20"/>
          <w:szCs w:val="20"/>
          <w:lang w:val="uk-UA"/>
        </w:rPr>
        <w:t>щодо</w:t>
      </w:r>
      <w:r w:rsidRPr="009F7D37">
        <w:rPr>
          <w:rFonts w:ascii="Times New Roman" w:eastAsia="Times New Roman" w:hAnsi="Times New Roman" w:cs="Times New Roman"/>
          <w:b/>
          <w:bCs/>
          <w:noProof/>
          <w:color w:val="auto"/>
          <w:sz w:val="20"/>
          <w:szCs w:val="20"/>
          <w:lang w:val="uk-UA"/>
        </w:rPr>
        <w:t xml:space="preserve"> загальносуспільних послуг</w:t>
      </w:r>
      <w:r w:rsidR="008B299C">
        <w:rPr>
          <w:rFonts w:ascii="Times New Roman" w:eastAsia="Times New Roman" w:hAnsi="Times New Roman" w:cs="Times New Roman"/>
          <w:b/>
          <w:bCs/>
          <w:noProof/>
          <w:color w:val="auto"/>
          <w:sz w:val="20"/>
          <w:szCs w:val="20"/>
          <w:lang w:val="uk-UA"/>
        </w:rPr>
        <w:br/>
      </w:r>
      <w:r w:rsidRPr="009F7D37">
        <w:rPr>
          <w:rFonts w:ascii="Times New Roman" w:eastAsia="Times New Roman" w:hAnsi="Times New Roman" w:cs="Times New Roman"/>
          <w:b/>
          <w:bCs/>
          <w:noProof/>
          <w:color w:val="auto"/>
          <w:sz w:val="20"/>
          <w:szCs w:val="20"/>
          <w:lang w:val="uk-UA"/>
        </w:rPr>
        <w:t>та захист споживачів</w:t>
      </w:r>
    </w:p>
    <w:p w14:paraId="432FE96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мають забезпечити, на основі своєї інституційної організації та з належним урахуванням принципу субсидіарності, щоб, без обмеження чи шкоди для частини 2, діяльність підприємств у сфері природного газу здійснювалася відповідно до принципів цієї Директиви з метою досягнення конкурентного, безпечного та сталого з позиції довкілля ринку природного газу, та мають утримуватись від дискримінації між такими підприємствами стосовно їхніх прав або обов’язків.</w:t>
      </w:r>
    </w:p>
    <w:p w14:paraId="2019AE32" w14:textId="598F35C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Враховуючи повною мірою відповідні положення Договору, зокрема його статтю 86, держави-члени можуть покладати на підприємства, що провадять діяльність у газовій галузі, в загальноекономічних інтересах, обов’язки </w:t>
      </w:r>
      <w:r w:rsidR="008B299C">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загальносуспільних послуг, які можуть стосуватися безпеки, включаючи безпеку постачання, регулярності, якості та ціни постачання, а також захисту довкілля, включаючи енергоефективність, енергію з відновлюваних джерел та захист клімату. Такі обов’язки мають бути чітко визначеними, прозорими, недискримінаційними, такими, що можна перевірити, а також гарантувати рівність доступу підприємств у сфері природного газу Співтовариства до національних споживачів. Стосовно безпеки постачання, енергоефективності / управління стороною </w:t>
      </w:r>
      <w:r w:rsidRPr="009F7D37">
        <w:rPr>
          <w:rFonts w:ascii="Times New Roman" w:eastAsia="Times New Roman" w:hAnsi="Times New Roman" w:cs="Times New Roman"/>
          <w:noProof/>
          <w:sz w:val="20"/>
          <w:szCs w:val="20"/>
          <w:lang w:val="uk-UA"/>
        </w:rPr>
        <w:lastRenderedPageBreak/>
        <w:t>попиту, та для виконання цілей у сфері довкілля та енергії з відновлюваних джерел, як зазначено у цій частині, держави-члени можуть впровадити імплементацію довгострокового планування, з врахуванням можливості третіх сторін, що намагатимуться отримати доступ до системи.</w:t>
      </w:r>
    </w:p>
    <w:p w14:paraId="143C7A3A" w14:textId="4C7047F8"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Держави-члени мають вживати належних заходів для захисту кінцевих споживачів і, зокрема, забезпечити наявність адекватних запобіжних заходів для захисту вразливих споживачів. У цьому контексті кожна держава-член має визначити концепцію вразливих споживачів, яка може стосуватися енергетичної бідності та, серед іншого, заборони відключення газу таким споживачам у критичні часи. Держави-члени мають забезпечити, щоб права та обов’язки, пов’язані з вразливими споживачами, застосовувалися. Зокрема, вони мають вживати належних заходів для захисту кінцевих споживачів у віддалених областях, які приєднані до газової системи. Держави-члени можуть призначати постачальника «останньої надії» для споживачів, які приєднані до газової системи. Вони мають забезпечити високий рівень захисту споживачів, особливо щодо прозорості стосовно </w:t>
      </w:r>
      <w:r w:rsidR="00E9050D" w:rsidRPr="009F7D37">
        <w:rPr>
          <w:rFonts w:ascii="Times New Roman" w:eastAsia="Times New Roman" w:hAnsi="Times New Roman" w:cs="Times New Roman"/>
          <w:noProof/>
          <w:sz w:val="20"/>
          <w:szCs w:val="20"/>
          <w:lang w:val="uk-UA"/>
        </w:rPr>
        <w:t xml:space="preserve">договірних </w:t>
      </w:r>
      <w:r w:rsidRPr="009F7D37">
        <w:rPr>
          <w:rFonts w:ascii="Times New Roman" w:eastAsia="Times New Roman" w:hAnsi="Times New Roman" w:cs="Times New Roman"/>
          <w:noProof/>
          <w:sz w:val="20"/>
          <w:szCs w:val="20"/>
          <w:lang w:val="uk-UA"/>
        </w:rPr>
        <w:t xml:space="preserve">положень та умов, загальної інформації та механізмів врегулювання спорів. Держави-члени мають забезпечити, щоб кваліфікований споживач дійсно </w:t>
      </w:r>
      <w:r w:rsidR="00243D79">
        <w:rPr>
          <w:rFonts w:ascii="Times New Roman" w:eastAsia="Times New Roman" w:hAnsi="Times New Roman" w:cs="Times New Roman"/>
          <w:noProof/>
          <w:sz w:val="20"/>
          <w:szCs w:val="20"/>
          <w:lang w:val="uk-UA"/>
        </w:rPr>
        <w:t>був здатний</w:t>
      </w:r>
      <w:r w:rsidRPr="009F7D37">
        <w:rPr>
          <w:rFonts w:ascii="Times New Roman" w:eastAsia="Times New Roman" w:hAnsi="Times New Roman" w:cs="Times New Roman"/>
          <w:noProof/>
          <w:sz w:val="20"/>
          <w:szCs w:val="20"/>
          <w:lang w:val="uk-UA"/>
        </w:rPr>
        <w:t xml:space="preserve"> легко перейти до нового постачальника. Стосовно принаймні побутових споживачів, такі заходи мають включати заходи, викладені в Додатку I.</w:t>
      </w:r>
    </w:p>
    <w:p w14:paraId="6F29B02D"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Держави-члени мають вжити належних заходів, таких як формулювання національних енергетичних планів дій, надання пільг із соціального забезпечення аби забезпечити необхідне постачання газу вразливим споживачам або передбачення підтримки для підвищення енергоефективності аби вирішити проблему енергетичної бідності, у тих випадках, де вона виявлена, у тому числі в ширшому контексті бідності. Такі заходи не мають перешкоджати ефективному відкриттю ринку, як встановлено у статті 37, та функціонуванню ринку та мають бути повідомлені Комісії, у випадках, коли це є доречним, відповідно до частини 11 цієї статті. Такі повідомлення не мають містити заходи, вжиті в рамках загальної системи соціального забезпечення.</w:t>
      </w:r>
    </w:p>
    <w:p w14:paraId="2D589586" w14:textId="402D6D9A"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Держави-члени мають забезпечити, щоб усі споживачі, приєднані до газової мережі, мали право на отримання свого газу,  що надається постачальником, за умови згоди постачальника, незалежно від держави-члена, в якій постачальник зареєстрований, за умови, що постачальник дотримується чинних правил торгівлі та балансування та відповідно до вимог щодо безпеки постачання. У зв’язку з цим держави-члени мають вжити всіх заходів, які є необхідними для забезпечення того, щоб адміністративні процедури не створювали бар’єру для підприємств</w:t>
      </w:r>
      <w:r w:rsidR="00E81376" w:rsidRPr="009F7D37">
        <w:rPr>
          <w:rFonts w:ascii="Times New Roman" w:eastAsia="Times New Roman" w:hAnsi="Times New Roman" w:cs="Times New Roman"/>
          <w:noProof/>
          <w:sz w:val="20"/>
          <w:szCs w:val="20"/>
          <w:lang w:val="uk-UA"/>
        </w:rPr>
        <w:t xml:space="preserve"> з постачання</w:t>
      </w:r>
      <w:r w:rsidRPr="009F7D37">
        <w:rPr>
          <w:rFonts w:ascii="Times New Roman" w:eastAsia="Times New Roman" w:hAnsi="Times New Roman" w:cs="Times New Roman"/>
          <w:noProof/>
          <w:sz w:val="20"/>
          <w:szCs w:val="20"/>
          <w:lang w:val="uk-UA"/>
        </w:rPr>
        <w:t>, які вже зареєстровані в іншій державі-члені.</w:t>
      </w:r>
    </w:p>
    <w:p w14:paraId="3A6D142A"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Держави-члени мають забезпечити, щоб:</w:t>
      </w:r>
    </w:p>
    <w:p w14:paraId="05AB6AF9" w14:textId="29D288BC"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r>
      <w:r w:rsidR="00B513E4" w:rsidRPr="009F7D37">
        <w:rPr>
          <w:rFonts w:ascii="Times New Roman" w:eastAsia="Times New Roman" w:hAnsi="Times New Roman" w:cs="Times New Roman"/>
          <w:noProof/>
          <w:sz w:val="20"/>
          <w:szCs w:val="20"/>
          <w:lang w:val="uk-UA"/>
        </w:rPr>
        <w:t xml:space="preserve">у тих випадках, де </w:t>
      </w:r>
      <w:r w:rsidRPr="009F7D37">
        <w:rPr>
          <w:rFonts w:ascii="Times New Roman" w:eastAsia="Times New Roman" w:hAnsi="Times New Roman" w:cs="Times New Roman"/>
          <w:noProof/>
          <w:sz w:val="20"/>
          <w:szCs w:val="20"/>
          <w:lang w:val="uk-UA"/>
        </w:rPr>
        <w:t>споживач, дотримуючись договірних умов, бажає змінити постачальника, така зміна була здійснена відповідним(</w:t>
      </w:r>
      <w:r w:rsidR="00B513E4"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и) оператором(</w:t>
      </w:r>
      <w:r w:rsidR="00B513E4"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ами) протягом трьох тижнів; та</w:t>
      </w:r>
    </w:p>
    <w:p w14:paraId="1C339286" w14:textId="77777777" w:rsidR="00663D33" w:rsidRPr="009F7D37" w:rsidRDefault="00663D33" w:rsidP="00F21046">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споживачі мали право на отримання усіх відповідних даних про споживання.</w:t>
      </w:r>
    </w:p>
    <w:p w14:paraId="0188DDC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Держави-члени мають забезпечити, щоб права, зазначені в пунктах (а) та (b) першого абзацу, надавалися споживачам у недискримінаційний спосіб з точки зору витрат, зусиль або часу.</w:t>
      </w:r>
    </w:p>
    <w:p w14:paraId="7AB0A628" w14:textId="0CD45B5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 xml:space="preserve">Держави-члени мають впроваджувати належні заходи, аби досягти цілей соціально-економічної згуртованості та захисту довкілля, які можуть включати заходи з боротьби зі зміною клімату, а також безпеки постачання. Такі заходи можуть включати, зокрема, надання адекватних економічних стимулів, використовуючи, там, де це доцільно, всі </w:t>
      </w:r>
      <w:r w:rsidR="00FE75DF" w:rsidRPr="009F7D37">
        <w:rPr>
          <w:rFonts w:ascii="Times New Roman" w:eastAsia="Times New Roman" w:hAnsi="Times New Roman" w:cs="Times New Roman"/>
          <w:noProof/>
          <w:sz w:val="20"/>
          <w:szCs w:val="20"/>
          <w:lang w:val="uk-UA"/>
        </w:rPr>
        <w:t xml:space="preserve">існуючі </w:t>
      </w:r>
      <w:r w:rsidRPr="009F7D37">
        <w:rPr>
          <w:rFonts w:ascii="Times New Roman" w:eastAsia="Times New Roman" w:hAnsi="Times New Roman" w:cs="Times New Roman"/>
          <w:noProof/>
          <w:sz w:val="20"/>
          <w:szCs w:val="20"/>
          <w:lang w:val="uk-UA"/>
        </w:rPr>
        <w:t>національні інструменти та інструменти Співтовариства для обслуговування та будівництва необхідної мережевої інфраструктури, в тому числі потужності взаємоз’єднань.</w:t>
      </w:r>
    </w:p>
    <w:p w14:paraId="65E33355" w14:textId="3B3296CA"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 xml:space="preserve">З метою </w:t>
      </w:r>
      <w:r w:rsidR="00CD5095" w:rsidRPr="009F7D37">
        <w:rPr>
          <w:rFonts w:ascii="Times New Roman" w:eastAsia="Times New Roman" w:hAnsi="Times New Roman" w:cs="Times New Roman"/>
          <w:noProof/>
          <w:sz w:val="20"/>
          <w:szCs w:val="20"/>
          <w:lang w:val="uk-UA"/>
        </w:rPr>
        <w:t xml:space="preserve">просування </w:t>
      </w:r>
      <w:r w:rsidRPr="009F7D37">
        <w:rPr>
          <w:rFonts w:ascii="Times New Roman" w:eastAsia="Times New Roman" w:hAnsi="Times New Roman" w:cs="Times New Roman"/>
          <w:noProof/>
          <w:sz w:val="20"/>
          <w:szCs w:val="20"/>
          <w:lang w:val="uk-UA"/>
        </w:rPr>
        <w:t xml:space="preserve">енергоефективності держави-члени або, </w:t>
      </w:r>
      <w:r w:rsidR="00E81376" w:rsidRPr="009F7D37">
        <w:rPr>
          <w:rFonts w:ascii="Times New Roman" w:eastAsia="Times New Roman" w:hAnsi="Times New Roman" w:cs="Times New Roman"/>
          <w:noProof/>
          <w:sz w:val="20"/>
          <w:szCs w:val="20"/>
          <w:lang w:val="uk-UA"/>
        </w:rPr>
        <w:t>де держава-член таке передбачила</w:t>
      </w:r>
      <w:r w:rsidRPr="009F7D37">
        <w:rPr>
          <w:rFonts w:ascii="Times New Roman" w:eastAsia="Times New Roman" w:hAnsi="Times New Roman" w:cs="Times New Roman"/>
          <w:noProof/>
          <w:sz w:val="20"/>
          <w:szCs w:val="20"/>
          <w:lang w:val="uk-UA"/>
        </w:rPr>
        <w:t xml:space="preserve">, регуляторний орган має наполегливо рекомендувати, щоб підприємства у сфері природного газу оптимізувати використання газу, наприклад, шляхом надання послуг енергоменеджменту, розробки інноваційних формул ціноутворення або впровадження систем інтелектуального </w:t>
      </w:r>
      <w:r w:rsidR="00435A76">
        <w:rPr>
          <w:rFonts w:ascii="Times New Roman" w:eastAsia="Times New Roman" w:hAnsi="Times New Roman" w:cs="Times New Roman"/>
          <w:noProof/>
          <w:sz w:val="20"/>
          <w:szCs w:val="20"/>
          <w:lang w:val="uk-UA"/>
        </w:rPr>
        <w:t>обліку</w:t>
      </w:r>
      <w:r w:rsidRPr="009F7D37">
        <w:rPr>
          <w:rFonts w:ascii="Times New Roman" w:eastAsia="Times New Roman" w:hAnsi="Times New Roman" w:cs="Times New Roman"/>
          <w:noProof/>
          <w:sz w:val="20"/>
          <w:szCs w:val="20"/>
          <w:lang w:val="uk-UA"/>
        </w:rPr>
        <w:t xml:space="preserve"> або розумних мереж, там, де це доцільно.</w:t>
      </w:r>
    </w:p>
    <w:p w14:paraId="5835315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9.</w:t>
      </w:r>
      <w:r w:rsidRPr="009F7D37">
        <w:rPr>
          <w:rFonts w:ascii="Times New Roman" w:eastAsia="Times New Roman" w:hAnsi="Times New Roman" w:cs="Times New Roman"/>
          <w:noProof/>
          <w:sz w:val="20"/>
          <w:szCs w:val="20"/>
          <w:lang w:val="uk-UA"/>
        </w:rPr>
        <w:tab/>
        <w:t>Держави-члени мають забезпечити створення єдиних контактних пунктів для надання споживачам усієї необхідної інформації щодо їхніх прав, чинного законодавства та механізмів врегулювання спорів, доступних їм у разі виникнення спору. Ці контактні пункти можуть бути частиною пунктів загальної інформації для споживачів.</w:t>
      </w:r>
    </w:p>
    <w:p w14:paraId="0BB30BA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Держави-члени мають забезпечити наявність незалежного механізму, такого як енергетичний омбудсмен або орган захисту споживачів, з метою забезпечення ефективного розгляду скарг та врегулювання спорів в позасудовому порядку.</w:t>
      </w:r>
    </w:p>
    <w:p w14:paraId="6ED219B2" w14:textId="3B65176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eastAsia="Times New Roman" w:hAnsi="Times New Roman" w:cs="Times New Roman"/>
          <w:noProof/>
          <w:sz w:val="20"/>
          <w:szCs w:val="20"/>
          <w:lang w:val="uk-UA"/>
        </w:rPr>
        <w:tab/>
        <w:t xml:space="preserve">Держави-члени можуть прийняти рішення не застосовувати положення статті 4 стосовно розподілу тією мірою, якою таке застосування могло б перешкоджати, юридично або фактично, виконанню обов’язків, покладених на підприємства у сфері природного газу в загальноекономічних інтересах, та тією мірою, якою розвиток торгівлі не зазнав би впливу настільки, що це </w:t>
      </w:r>
      <w:r w:rsidR="00E9050D" w:rsidRPr="009F7D37">
        <w:rPr>
          <w:rFonts w:ascii="Times New Roman" w:eastAsia="Times New Roman" w:hAnsi="Times New Roman" w:cs="Times New Roman"/>
          <w:noProof/>
          <w:sz w:val="20"/>
          <w:szCs w:val="20"/>
          <w:lang w:val="uk-UA"/>
        </w:rPr>
        <w:t xml:space="preserve">суперечило </w:t>
      </w:r>
      <w:r w:rsidRPr="009F7D37">
        <w:rPr>
          <w:rFonts w:ascii="Times New Roman" w:eastAsia="Times New Roman" w:hAnsi="Times New Roman" w:cs="Times New Roman"/>
          <w:noProof/>
          <w:sz w:val="20"/>
          <w:szCs w:val="20"/>
          <w:lang w:val="uk-UA"/>
        </w:rPr>
        <w:t>б інтересам Співтовариства. Інтереси Співтовариства включають, серед іншого, конкуренцію стосовно кваліфікованих споживачів відповідно до цієї Директиви та статті 86 Договору.</w:t>
      </w:r>
    </w:p>
    <w:p w14:paraId="0D30A552" w14:textId="07E43BC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11.</w:t>
      </w:r>
      <w:r w:rsidRPr="009F7D37">
        <w:rPr>
          <w:rFonts w:ascii="Times New Roman" w:eastAsia="Times New Roman" w:hAnsi="Times New Roman" w:cs="Times New Roman"/>
          <w:noProof/>
          <w:sz w:val="20"/>
          <w:szCs w:val="20"/>
          <w:lang w:val="uk-UA"/>
        </w:rPr>
        <w:tab/>
        <w:t xml:space="preserve">Держави-члени мають, після імплементації цієї Директиви, повідомити Комісії про всі заходи, ухвалені для виконання обов’язків </w:t>
      </w:r>
      <w:r w:rsidR="008B299C">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загальносуспільних послуг, включно з захистом споживачів та довкілля, та про їхній можливий вплив на внутрішню та міжнародну конкуренцію, незалежно від того, чи потребують такі заходи відступу від положень цієї Директиви. Вони мають повідомляти Комісії у подальшому, кожні два роки, про будь-які зміни в цих заходах, незалежно від того, чи потребують вони відступу від цієї Директиви.</w:t>
      </w:r>
    </w:p>
    <w:p w14:paraId="1E4304BF" w14:textId="303F24BB"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12.</w:t>
      </w:r>
      <w:r w:rsidRPr="009F7D37">
        <w:rPr>
          <w:rFonts w:ascii="Times New Roman" w:eastAsia="Times New Roman" w:hAnsi="Times New Roman" w:cs="Times New Roman"/>
          <w:noProof/>
          <w:sz w:val="20"/>
          <w:szCs w:val="20"/>
          <w:lang w:val="uk-UA"/>
        </w:rPr>
        <w:tab/>
        <w:t xml:space="preserve">Комісія має встановити, у консультації з відповідними </w:t>
      </w:r>
      <w:r w:rsidR="00FE75DF" w:rsidRPr="009F7D37">
        <w:rPr>
          <w:rFonts w:ascii="Times New Roman" w:eastAsia="Times New Roman" w:hAnsi="Times New Roman" w:cs="Times New Roman"/>
          <w:noProof/>
          <w:sz w:val="20"/>
          <w:szCs w:val="20"/>
          <w:lang w:val="uk-UA"/>
        </w:rPr>
        <w:t>зацікавленими сторонами</w:t>
      </w:r>
      <w:r w:rsidRPr="009F7D37">
        <w:rPr>
          <w:rFonts w:ascii="Times New Roman" w:eastAsia="Times New Roman" w:hAnsi="Times New Roman" w:cs="Times New Roman"/>
          <w:noProof/>
          <w:sz w:val="20"/>
          <w:szCs w:val="20"/>
          <w:lang w:val="uk-UA"/>
        </w:rPr>
        <w:t>, включно з державами-членами, національними регуляторними органами, організаціями споживачів та підприємствами у сфері природного газу, чіткий та стислий контрольний перелік для споживачів енергії</w:t>
      </w:r>
      <w:r w:rsidR="00E9050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щодо практичної інформації про права споживачів енергії. Держави-члени мають забезпечити, щоб постачальники газу або оператори системи розподілу, у співробітництві з регуляторним органом, вживали необхідних кроків, аби надавати своїм споживачам копії контрольного </w:t>
      </w:r>
      <w:r w:rsidRPr="009F7D37">
        <w:rPr>
          <w:rFonts w:ascii="Times New Roman" w:eastAsia="Times New Roman" w:hAnsi="Times New Roman" w:cs="Times New Roman"/>
          <w:noProof/>
          <w:sz w:val="20"/>
          <w:szCs w:val="20"/>
          <w:lang w:val="uk-UA"/>
        </w:rPr>
        <w:t>переліку для споживачів енергії, та забезпечували, аби він був загальнодоступним.</w:t>
      </w:r>
    </w:p>
    <w:p w14:paraId="0C4322FA" w14:textId="77777777" w:rsidR="00C87320" w:rsidRPr="009F7D37" w:rsidRDefault="00C87320"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0C19D195"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Процедура уповноваження</w:t>
      </w:r>
    </w:p>
    <w:p w14:paraId="5589EB76" w14:textId="0CC7C7C9"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За тих обставин, </w:t>
      </w:r>
      <w:r w:rsidR="00C24137"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для будівництва або експлуатації установок (об’єктів) у сфері природного газу необхідне уповноваження (наприклад, ліцензія, дозвіл, концесія, згода або схвалення), держави-члени або будь-який призначений ними компетентний орган мають надавати уповноваження на будівництво та/або експлуатацію таких установок (об’єктів), трубопроводів та пов’язаного обладнання на своїй території відповідно до частин 2–4. Держави-члени або будь-який призначений ними компетентний орган можуть також надавати уповноваження на тій самій основі для постачання природного газу та для оптових споживачів.</w:t>
      </w:r>
    </w:p>
    <w:p w14:paraId="271AFFC3" w14:textId="67482403"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r>
      <w:r w:rsidR="00C24137" w:rsidRPr="009F7D37">
        <w:rPr>
          <w:rFonts w:ascii="Times New Roman" w:eastAsia="Times New Roman" w:hAnsi="Times New Roman" w:cs="Times New Roman"/>
          <w:noProof/>
          <w:sz w:val="20"/>
          <w:szCs w:val="20"/>
          <w:lang w:val="uk-UA"/>
        </w:rPr>
        <w:t xml:space="preserve">У тих випадках, де </w:t>
      </w:r>
      <w:r w:rsidRPr="009F7D37">
        <w:rPr>
          <w:rFonts w:ascii="Times New Roman" w:eastAsia="Times New Roman" w:hAnsi="Times New Roman" w:cs="Times New Roman"/>
          <w:noProof/>
          <w:sz w:val="20"/>
          <w:szCs w:val="20"/>
          <w:lang w:val="uk-UA"/>
        </w:rPr>
        <w:t>держави-члени мають систему уповноваження, вони мають встановити об’єктивні та недискримінаційні критерії, яким має відповідати підприємство, що подає заявку на отримання уповноваження на будівництво та/або експлуатацію установок (об’єктів) у сфері природного газу або заявку на отримання уповноваження на постачання природного газу. Недискримінаційні критерії та процедури надання уповноважень мають бути оприлюднені. Держави-члени мають забезпечити, щоб процедури уповноваження для установок (об’єктів), трубопроводів та пов’язаного обладнання враховували важливість проєкту для внутрішнього ринку природного газу, якщо це доцільно.</w:t>
      </w:r>
    </w:p>
    <w:p w14:paraId="51D292E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Держави-члени мають забезпечити, щоб причини будь-якої відмови у наданні уповноваження були об’єктивними та недискримінаційними, і щоб вони надавалися заявнику. Причини таких відмов мають бути повідомлені Комісії з метою інформування. Держави-члени мають встановити процедуру, що дозволяє заявнику подати апеляцію проти такої відмови.</w:t>
      </w:r>
    </w:p>
    <w:p w14:paraId="165AE1E5" w14:textId="559A778E"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 xml:space="preserve">Для розвитку областей, щойно забезпечених постачанням, та ефективної експлуатації в цілому, та без обмеження чи шкоди для статті 38, держави-члени можуть відмовити у наданні подальшого уповноваження на </w:t>
      </w:r>
      <w:r w:rsidRPr="009F7D37">
        <w:rPr>
          <w:rFonts w:ascii="Times New Roman" w:eastAsia="Times New Roman" w:hAnsi="Times New Roman" w:cs="Times New Roman"/>
          <w:noProof/>
          <w:sz w:val="20"/>
          <w:szCs w:val="20"/>
          <w:lang w:val="uk-UA"/>
        </w:rPr>
        <w:lastRenderedPageBreak/>
        <w:t xml:space="preserve">будівництво та експлуатацію систем трубопроводів розподілу у будь-якій конкретній області після того, як такі системи трубопроводів були побудовані або запропоновані для будівництва в цій області, та якщо </w:t>
      </w:r>
      <w:r w:rsidR="00D67E7B" w:rsidRPr="009F7D37">
        <w:rPr>
          <w:rFonts w:ascii="Times New Roman" w:eastAsia="Times New Roman" w:hAnsi="Times New Roman" w:cs="Times New Roman"/>
          <w:noProof/>
          <w:sz w:val="20"/>
          <w:szCs w:val="20"/>
          <w:lang w:val="uk-UA"/>
        </w:rPr>
        <w:t xml:space="preserve">існуюча </w:t>
      </w:r>
      <w:r w:rsidRPr="009F7D37">
        <w:rPr>
          <w:rFonts w:ascii="Times New Roman" w:eastAsia="Times New Roman" w:hAnsi="Times New Roman" w:cs="Times New Roman"/>
          <w:noProof/>
          <w:sz w:val="20"/>
          <w:szCs w:val="20"/>
          <w:lang w:val="uk-UA"/>
        </w:rPr>
        <w:t>або запропонована потужність не є насиченою.</w:t>
      </w:r>
    </w:p>
    <w:p w14:paraId="7C0FB848" w14:textId="77777777" w:rsidR="00C87320" w:rsidRPr="009F7D37" w:rsidRDefault="00C87320"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0BDE009C" w14:textId="6A53862C" w:rsidR="00C450E8" w:rsidRPr="009F7D37" w:rsidRDefault="00C450E8" w:rsidP="00A33BBA">
      <w:pPr>
        <w:pStyle w:val="Heading2"/>
        <w:jc w:val="center"/>
        <w:rPr>
          <w:rFonts w:ascii="Times New Roman" w:hAnsi="Times New Roman" w:cs="Times New Roman"/>
          <w:color w:val="auto"/>
          <w:sz w:val="20"/>
          <w:szCs w:val="20"/>
          <w:lang w:val="uk-UA"/>
        </w:rPr>
      </w:pPr>
      <w:r w:rsidRPr="009F7D37">
        <w:rPr>
          <w:rFonts w:ascii="Times New Roman" w:hAnsi="Times New Roman" w:cs="Times New Roman"/>
          <w:i/>
          <w:iCs/>
          <w:color w:val="auto"/>
          <w:sz w:val="20"/>
          <w:szCs w:val="20"/>
          <w:lang w:val="uk-UA"/>
        </w:rPr>
        <w:t>Стаття 5</w:t>
      </w:r>
      <w:r w:rsidRPr="009F7D37">
        <w:rPr>
          <w:rFonts w:ascii="Times New Roman" w:hAnsi="Times New Roman" w:cs="Times New Roman"/>
          <w:color w:val="auto"/>
          <w:sz w:val="20"/>
          <w:szCs w:val="20"/>
          <w:lang w:val="uk-UA"/>
        </w:rPr>
        <w:br/>
      </w:r>
      <w:r w:rsidR="00A33BBA" w:rsidRPr="009F7D37">
        <w:rPr>
          <w:rFonts w:ascii="Times New Roman" w:hAnsi="Times New Roman" w:cs="Times New Roman"/>
          <w:b/>
          <w:bCs/>
          <w:color w:val="auto"/>
          <w:sz w:val="20"/>
          <w:szCs w:val="20"/>
          <w:lang w:val="uk-UA"/>
        </w:rPr>
        <w:t>Моніторинг безпеки постачання</w:t>
      </w:r>
    </w:p>
    <w:p w14:paraId="52246245" w14:textId="34D83683" w:rsidR="00C450E8" w:rsidRPr="009F7D37" w:rsidRDefault="00A33BBA" w:rsidP="00C450E8">
      <w:pPr>
        <w:shd w:val="clear" w:color="auto" w:fill="FFFFFF"/>
        <w:spacing w:before="120" w:after="120" w:line="276" w:lineRule="auto"/>
        <w:jc w:val="both"/>
        <w:rPr>
          <w:rFonts w:ascii="Times New Roman" w:hAnsi="Times New Roman" w:cs="Times New Roman"/>
          <w:sz w:val="20"/>
          <w:szCs w:val="20"/>
          <w:lang w:val="uk-UA"/>
        </w:rPr>
      </w:pPr>
      <w:r w:rsidRPr="009F7D37">
        <w:rPr>
          <w:rFonts w:ascii="Times New Roman" w:hAnsi="Times New Roman" w:cs="Times New Roman"/>
          <w:sz w:val="20"/>
          <w:szCs w:val="20"/>
          <w:lang w:val="uk-UA"/>
        </w:rPr>
        <w:t xml:space="preserve">Держави-члени мають забезпечити моніторинг питань безпеки постачання. У випадках, де держави-члени вважають це </w:t>
      </w:r>
      <w:r w:rsidR="00537881">
        <w:rPr>
          <w:rFonts w:ascii="Times New Roman" w:hAnsi="Times New Roman" w:cs="Times New Roman"/>
          <w:sz w:val="20"/>
          <w:szCs w:val="20"/>
          <w:lang w:val="uk-UA"/>
        </w:rPr>
        <w:t>за доцільне</w:t>
      </w:r>
      <w:r w:rsidRPr="009F7D37">
        <w:rPr>
          <w:rFonts w:ascii="Times New Roman" w:hAnsi="Times New Roman" w:cs="Times New Roman"/>
          <w:sz w:val="20"/>
          <w:szCs w:val="20"/>
          <w:lang w:val="uk-UA"/>
        </w:rPr>
        <w:t>, вони можуть делегувати це завдання регуляторним органам, зазначеним у частині</w:t>
      </w:r>
      <w:r w:rsidR="005C4511" w:rsidRPr="009F7D37">
        <w:rPr>
          <w:rFonts w:ascii="Times New Roman" w:hAnsi="Times New Roman" w:cs="Times New Roman"/>
          <w:sz w:val="20"/>
          <w:szCs w:val="20"/>
          <w:lang w:val="uk-UA"/>
        </w:rPr>
        <w:t> </w:t>
      </w:r>
      <w:r w:rsidRPr="009F7D37">
        <w:rPr>
          <w:rFonts w:ascii="Times New Roman" w:hAnsi="Times New Roman" w:cs="Times New Roman"/>
          <w:sz w:val="20"/>
          <w:szCs w:val="20"/>
          <w:lang w:val="uk-UA"/>
        </w:rPr>
        <w:t>1 статті</w:t>
      </w:r>
      <w:r w:rsidR="005C4511" w:rsidRPr="009F7D37">
        <w:rPr>
          <w:rFonts w:ascii="Times New Roman" w:hAnsi="Times New Roman" w:cs="Times New Roman"/>
          <w:sz w:val="20"/>
          <w:szCs w:val="20"/>
          <w:lang w:val="uk-UA"/>
        </w:rPr>
        <w:t> </w:t>
      </w:r>
      <w:r w:rsidRPr="009F7D37">
        <w:rPr>
          <w:rFonts w:ascii="Times New Roman" w:hAnsi="Times New Roman" w:cs="Times New Roman"/>
          <w:sz w:val="20"/>
          <w:szCs w:val="20"/>
          <w:lang w:val="uk-UA"/>
        </w:rPr>
        <w:t>39. Такий моніторинг має, зокрема, охоплювати баланс попиту та пропозиції на національному ринку, рівень очікуваного майбутнього попиту та</w:t>
      </w:r>
      <w:r w:rsidR="005C4511" w:rsidRPr="009F7D37">
        <w:rPr>
          <w:rFonts w:ascii="Times New Roman" w:hAnsi="Times New Roman" w:cs="Times New Roman"/>
          <w:sz w:val="20"/>
          <w:szCs w:val="20"/>
          <w:lang w:val="uk-UA"/>
        </w:rPr>
        <w:t xml:space="preserve"> доступних </w:t>
      </w:r>
      <w:r w:rsidRPr="009F7D37">
        <w:rPr>
          <w:rFonts w:ascii="Times New Roman" w:hAnsi="Times New Roman" w:cs="Times New Roman"/>
          <w:sz w:val="20"/>
          <w:szCs w:val="20"/>
          <w:lang w:val="uk-UA"/>
        </w:rPr>
        <w:t>поставок, передбачену додаткову потужність, що планується або будується</w:t>
      </w:r>
      <w:r w:rsidR="00537881">
        <w:rPr>
          <w:rFonts w:ascii="Times New Roman" w:hAnsi="Times New Roman" w:cs="Times New Roman"/>
          <w:sz w:val="20"/>
          <w:szCs w:val="20"/>
          <w:lang w:val="uk-UA"/>
        </w:rPr>
        <w:t xml:space="preserve"> та</w:t>
      </w:r>
      <w:r w:rsidRPr="009F7D37">
        <w:rPr>
          <w:rFonts w:ascii="Times New Roman" w:hAnsi="Times New Roman" w:cs="Times New Roman"/>
          <w:sz w:val="20"/>
          <w:szCs w:val="20"/>
          <w:lang w:val="uk-UA"/>
        </w:rPr>
        <w:t xml:space="preserve"> якість </w:t>
      </w:r>
      <w:r w:rsidR="00537881">
        <w:rPr>
          <w:rFonts w:ascii="Times New Roman" w:hAnsi="Times New Roman" w:cs="Times New Roman"/>
          <w:sz w:val="20"/>
          <w:szCs w:val="20"/>
          <w:lang w:val="uk-UA"/>
        </w:rPr>
        <w:t>і</w:t>
      </w:r>
      <w:r w:rsidRPr="009F7D37">
        <w:rPr>
          <w:rFonts w:ascii="Times New Roman" w:hAnsi="Times New Roman" w:cs="Times New Roman"/>
          <w:sz w:val="20"/>
          <w:szCs w:val="20"/>
          <w:lang w:val="uk-UA"/>
        </w:rPr>
        <w:t xml:space="preserve"> рівень обслуговування мереж, а також заходи для покриття пікового попиту та подолання дефіциту одного або декількох постачальників. Компетентні органи мають оприлюднювати</w:t>
      </w:r>
      <w:r w:rsidR="00537881">
        <w:rPr>
          <w:rFonts w:ascii="Times New Roman" w:hAnsi="Times New Roman" w:cs="Times New Roman"/>
          <w:sz w:val="20"/>
          <w:szCs w:val="20"/>
          <w:lang w:val="uk-UA"/>
        </w:rPr>
        <w:t>,</w:t>
      </w:r>
      <w:r w:rsidRPr="009F7D37">
        <w:rPr>
          <w:rFonts w:ascii="Times New Roman" w:hAnsi="Times New Roman" w:cs="Times New Roman"/>
          <w:sz w:val="20"/>
          <w:szCs w:val="20"/>
          <w:lang w:val="uk-UA"/>
        </w:rPr>
        <w:t xml:space="preserve"> до 31</w:t>
      </w:r>
      <w:r w:rsidR="005C4511" w:rsidRPr="009F7D37">
        <w:rPr>
          <w:rFonts w:ascii="Times New Roman" w:hAnsi="Times New Roman" w:cs="Times New Roman"/>
          <w:sz w:val="20"/>
          <w:szCs w:val="20"/>
          <w:lang w:val="uk-UA"/>
        </w:rPr>
        <w:t> </w:t>
      </w:r>
      <w:r w:rsidRPr="009F7D37">
        <w:rPr>
          <w:rFonts w:ascii="Times New Roman" w:hAnsi="Times New Roman" w:cs="Times New Roman"/>
          <w:sz w:val="20"/>
          <w:szCs w:val="20"/>
          <w:lang w:val="uk-UA"/>
        </w:rPr>
        <w:t>липня кожного року</w:t>
      </w:r>
      <w:r w:rsidR="00537881">
        <w:rPr>
          <w:rFonts w:ascii="Times New Roman" w:hAnsi="Times New Roman" w:cs="Times New Roman"/>
          <w:sz w:val="20"/>
          <w:szCs w:val="20"/>
          <w:lang w:val="uk-UA"/>
        </w:rPr>
        <w:t>,</w:t>
      </w:r>
      <w:r w:rsidRPr="009F7D37">
        <w:rPr>
          <w:rFonts w:ascii="Times New Roman" w:hAnsi="Times New Roman" w:cs="Times New Roman"/>
          <w:sz w:val="20"/>
          <w:szCs w:val="20"/>
          <w:lang w:val="uk-UA"/>
        </w:rPr>
        <w:t xml:space="preserve"> звіт з виклад</w:t>
      </w:r>
      <w:r w:rsidR="00537881">
        <w:rPr>
          <w:rFonts w:ascii="Times New Roman" w:hAnsi="Times New Roman" w:cs="Times New Roman"/>
          <w:sz w:val="20"/>
          <w:szCs w:val="20"/>
          <w:lang w:val="uk-UA"/>
        </w:rPr>
        <w:t>енням</w:t>
      </w:r>
      <w:r w:rsidRPr="009F7D37">
        <w:rPr>
          <w:rFonts w:ascii="Times New Roman" w:hAnsi="Times New Roman" w:cs="Times New Roman"/>
          <w:sz w:val="20"/>
          <w:szCs w:val="20"/>
          <w:lang w:val="uk-UA"/>
        </w:rPr>
        <w:t xml:space="preserve"> висновків, отриманих в результаті моніторингу </w:t>
      </w:r>
      <w:r w:rsidR="00537881">
        <w:rPr>
          <w:rFonts w:ascii="Times New Roman" w:hAnsi="Times New Roman" w:cs="Times New Roman"/>
          <w:sz w:val="20"/>
          <w:szCs w:val="20"/>
          <w:lang w:val="uk-UA"/>
        </w:rPr>
        <w:t>таких</w:t>
      </w:r>
      <w:r w:rsidRPr="009F7D37">
        <w:rPr>
          <w:rFonts w:ascii="Times New Roman" w:hAnsi="Times New Roman" w:cs="Times New Roman"/>
          <w:sz w:val="20"/>
          <w:szCs w:val="20"/>
          <w:lang w:val="uk-UA"/>
        </w:rPr>
        <w:t xml:space="preserve"> питань, а також будь-яких заходів, вжитих або передбачених для їхнього вирішення, і мають </w:t>
      </w:r>
      <w:r w:rsidR="00537881">
        <w:rPr>
          <w:rFonts w:ascii="Times New Roman" w:hAnsi="Times New Roman" w:cs="Times New Roman"/>
          <w:sz w:val="20"/>
          <w:szCs w:val="20"/>
          <w:lang w:val="uk-UA"/>
        </w:rPr>
        <w:t xml:space="preserve">відразу </w:t>
      </w:r>
      <w:r w:rsidRPr="009F7D37">
        <w:rPr>
          <w:rFonts w:ascii="Times New Roman" w:hAnsi="Times New Roman" w:cs="Times New Roman"/>
          <w:sz w:val="20"/>
          <w:szCs w:val="20"/>
          <w:lang w:val="uk-UA"/>
        </w:rPr>
        <w:t>надсилати цей звіт Комісії.</w:t>
      </w:r>
    </w:p>
    <w:p w14:paraId="795359E9" w14:textId="1017A979"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b/>
          <w:bCs/>
          <w:noProof/>
          <w:sz w:val="20"/>
          <w:szCs w:val="20"/>
          <w:lang w:val="uk-UA"/>
        </w:rPr>
      </w:pPr>
    </w:p>
    <w:p w14:paraId="0DAD488B" w14:textId="49790373" w:rsidR="00663D33" w:rsidRPr="009F7D37" w:rsidRDefault="00663D33" w:rsidP="00D47869">
      <w:pPr>
        <w:pStyle w:val="Heading2"/>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6</w:t>
      </w:r>
      <w:r w:rsidRPr="009F7D37">
        <w:rPr>
          <w:rFonts w:ascii="Times New Roman" w:eastAsia="Times New Roman" w:hAnsi="Times New Roman" w:cs="Times New Roman"/>
          <w:i/>
          <w:iCs/>
          <w:noProof/>
          <w:color w:val="auto"/>
          <w:sz w:val="20"/>
          <w:szCs w:val="20"/>
          <w:lang w:val="uk-UA"/>
        </w:rPr>
        <w:br/>
      </w:r>
      <w:r w:rsidRPr="009F7D37">
        <w:rPr>
          <w:rFonts w:ascii="Times New Roman" w:eastAsia="Times New Roman" w:hAnsi="Times New Roman" w:cs="Times New Roman"/>
          <w:b/>
          <w:bCs/>
          <w:noProof/>
          <w:color w:val="auto"/>
          <w:sz w:val="20"/>
          <w:szCs w:val="20"/>
          <w:lang w:val="uk-UA"/>
        </w:rPr>
        <w:t>Регіональна солідарність</w:t>
      </w:r>
    </w:p>
    <w:p w14:paraId="4BC4AA94" w14:textId="74CB0D90"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З метою забезпечення надійного постачання природного газу на внутрішній ринок держави-члени мають співпрацювати з метою п</w:t>
      </w:r>
      <w:r w:rsidR="00CD5095" w:rsidRPr="009F7D37">
        <w:rPr>
          <w:rFonts w:ascii="Times New Roman" w:eastAsia="Times New Roman" w:hAnsi="Times New Roman" w:cs="Times New Roman"/>
          <w:noProof/>
          <w:sz w:val="20"/>
          <w:szCs w:val="20"/>
          <w:lang w:val="uk-UA"/>
        </w:rPr>
        <w:t xml:space="preserve">росування </w:t>
      </w:r>
      <w:r w:rsidRPr="009F7D37">
        <w:rPr>
          <w:rFonts w:ascii="Times New Roman" w:eastAsia="Times New Roman" w:hAnsi="Times New Roman" w:cs="Times New Roman"/>
          <w:noProof/>
          <w:sz w:val="20"/>
          <w:szCs w:val="20"/>
          <w:lang w:val="uk-UA"/>
        </w:rPr>
        <w:t>регіональної та двосторонньої солідарності.</w:t>
      </w:r>
    </w:p>
    <w:p w14:paraId="52D0BE7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Така співпраця має поширюватись на ситуації, що призводять або можуть призвести в короткостроковій перспективі до значних порушень у постачанні, які впливають на державу-члена. Вона має включати:</w:t>
      </w:r>
    </w:p>
    <w:p w14:paraId="2D26C440"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координацію національних надзвичайних заходів, зазначених у статті 8 Директиви Ради 2004/67/ЄС від 26 квітня 2004 року про заходи із </w:t>
      </w:r>
      <w:r w:rsidRPr="009F7D37">
        <w:rPr>
          <w:rFonts w:ascii="Times New Roman" w:eastAsia="Times New Roman" w:hAnsi="Times New Roman" w:cs="Times New Roman"/>
          <w:noProof/>
          <w:sz w:val="20"/>
          <w:szCs w:val="20"/>
          <w:lang w:val="uk-UA"/>
        </w:rPr>
        <w:t>захисту надійності постачання природного газу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15"/>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w:t>
      </w:r>
    </w:p>
    <w:p w14:paraId="4343A4DD"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визначення та за необхідності розвиток або модернізацію взаємоз’єднань у сфері електроенергії та природного газу; та</w:t>
      </w:r>
    </w:p>
    <w:p w14:paraId="1518956B"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умови та практичні способи взаємної допомоги.</w:t>
      </w:r>
    </w:p>
    <w:p w14:paraId="6B28E94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Комісія та інші держави-члени мають бути поінформовані про таку співпрацю.</w:t>
      </w:r>
    </w:p>
    <w:p w14:paraId="1B897C72" w14:textId="76CD4179"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Комісія може приймати настанови щодо регіональної співпраці в дусі солідарності.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3B55B9D7" w14:textId="77777777" w:rsidR="00C87320" w:rsidRPr="009F7D37" w:rsidRDefault="00C87320"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0477D172" w14:textId="2CD437A3"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7</w:t>
      </w:r>
      <w:r w:rsidRPr="009F7D37">
        <w:rPr>
          <w:rFonts w:ascii="Times New Roman" w:eastAsia="Times New Roman" w:hAnsi="Times New Roman" w:cs="Times New Roman"/>
          <w:noProof/>
          <w:color w:val="auto"/>
          <w:sz w:val="20"/>
          <w:szCs w:val="20"/>
          <w:lang w:val="uk-UA"/>
        </w:rPr>
        <w:br/>
      </w:r>
      <w:r w:rsidR="00CD5095" w:rsidRPr="009F7D37">
        <w:rPr>
          <w:rFonts w:ascii="Times New Roman" w:eastAsia="Times New Roman" w:hAnsi="Times New Roman" w:cs="Times New Roman"/>
          <w:b/>
          <w:bCs/>
          <w:noProof/>
          <w:color w:val="auto"/>
          <w:sz w:val="20"/>
          <w:szCs w:val="20"/>
          <w:lang w:val="uk-UA"/>
        </w:rPr>
        <w:t xml:space="preserve">Просування </w:t>
      </w:r>
      <w:r w:rsidRPr="009F7D37">
        <w:rPr>
          <w:rFonts w:ascii="Times New Roman" w:eastAsia="Times New Roman" w:hAnsi="Times New Roman" w:cs="Times New Roman"/>
          <w:b/>
          <w:bCs/>
          <w:noProof/>
          <w:color w:val="auto"/>
          <w:sz w:val="20"/>
          <w:szCs w:val="20"/>
          <w:lang w:val="uk-UA"/>
        </w:rPr>
        <w:t>регіональної співпраці</w:t>
      </w:r>
    </w:p>
    <w:p w14:paraId="03AAC674" w14:textId="64673876"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Держави-члени, а також регуляторні органи мають співпрацювати одне з одним з метою здійснення інтеграції своїх національних ринків на одному або декількох регіональних рівнях як першого кроку до створення повністю лібералізованого внутрішнього ринку. Зокрема, регуляторні органи, у тих випадках, де держави-члени таке передбачили, або держави-члени мають </w:t>
      </w:r>
      <w:r w:rsidR="00CD5095" w:rsidRPr="009F7D37">
        <w:rPr>
          <w:rFonts w:ascii="Times New Roman" w:eastAsia="Times New Roman" w:hAnsi="Times New Roman" w:cs="Times New Roman"/>
          <w:noProof/>
          <w:sz w:val="20"/>
          <w:szCs w:val="20"/>
          <w:lang w:val="uk-UA"/>
        </w:rPr>
        <w:t xml:space="preserve">просувати </w:t>
      </w:r>
      <w:r w:rsidRPr="009F7D37">
        <w:rPr>
          <w:rFonts w:ascii="Times New Roman" w:eastAsia="Times New Roman" w:hAnsi="Times New Roman" w:cs="Times New Roman"/>
          <w:noProof/>
          <w:sz w:val="20"/>
          <w:szCs w:val="20"/>
          <w:lang w:val="uk-UA"/>
        </w:rPr>
        <w:t>та полегшувати співпрацю операторів системи передачі на регіональному рівні, в тому числі з транскордонних питань, з метою створення конкурентного внутрішнього ринку природного газу, заохочувати узгодження своїх правових, регуляторних та технічних рамок та сприяти інтеграції ізольованих систем, що формують «газові острови», які продовжують існувати в Співтоваристві. Географічні області, охоплені такою регіональною співпрацею, мають включати співпрацю в географічних областях, визначених відповідно до частини 3 статті 12 Регламенту (ЄС) № 715/2009. Така співпраця може охоплювати й інші географічні області.</w:t>
      </w:r>
    </w:p>
    <w:p w14:paraId="498C00E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Агентство має співпрацювати з національними регуляторними органами та операторами систем передачі для забезпечення сумісності регуляторних рамок між регіонами з метою створення конкурентного внутрішнього ринку природного газу. У тих випадках, де </w:t>
      </w:r>
      <w:r w:rsidRPr="009F7D37">
        <w:rPr>
          <w:rFonts w:ascii="Times New Roman" w:eastAsia="Times New Roman" w:hAnsi="Times New Roman" w:cs="Times New Roman"/>
          <w:noProof/>
          <w:sz w:val="20"/>
          <w:szCs w:val="20"/>
          <w:lang w:val="uk-UA"/>
        </w:rPr>
        <w:lastRenderedPageBreak/>
        <w:t>Агентство вважає, що існує потреба в обов’язкових правилах такої співпраці, воно має надати належні рекомендації.</w:t>
      </w:r>
    </w:p>
    <w:p w14:paraId="1B0C1AB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Держави-члени мають забезпечити, шляхом імплементації цієї Директиви, щоб оператори системи передачі мали одну або декілька інтегрованих систем на регіональному рівні, що охоплюють дві або більше держав-членів, для розподілу потужності та для перевірки безпеки мережі.</w:t>
      </w:r>
    </w:p>
    <w:p w14:paraId="3A6A25DE" w14:textId="021D8D3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У тих випадках, де вертикально інтегровані оператори систем передачі беруть участь у спільному підприємстві, заснованому для здійснення такої співпраці, спільне підприємство має розробити та впровадити програму відповідності (комплаєнсу), у якій визначаються заходи, що мають бути вжиті для забезпечення виключення дискримінаційної та неконкурентної поведінки. Така програма відповідності (комплаєнсу) має встановлювати конкретні обов’язки працівників щодо досягнення мети з виключення дискримінаційної та неконкурентної поведінки. Вона має підлягати схваленню Агентством. Відповідність програми має підлягати незалежному моніторингу посадовими особами з питань відповідності (комплаєнсу) вертикально інтегрованих операторів систем передачі.</w:t>
      </w:r>
    </w:p>
    <w:p w14:paraId="42BFD9A4" w14:textId="77777777" w:rsidR="00C87320" w:rsidRPr="009F7D37" w:rsidRDefault="00C87320"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153B7664"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8</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Технічні правила</w:t>
      </w:r>
    </w:p>
    <w:p w14:paraId="25398B68" w14:textId="2A03762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Регуляторні органи, у тих випадках, де держави-члени таке передбачили, або держави-члени мають забезпечити, щоб критерії технічної безпеки були визначені, та щоб технічні правила, що встановлюють мінімальні технічні проєктні та експлуатаційні вимоги для приєднання до системи установок</w:t>
      </w:r>
      <w:r w:rsidR="00E9050D"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СПГ, установок (об’єктів) зберігання, інших систем передачі або розподілу, а також прямих ліній, були розроблені та оприлюднені. Такі технічні правила мають забезпечувати експлуатаційну сумісність систем і мають бути об’єктивними та недискримінаційними. Агентство може надавати належні рекомендації, спрямовані на досягнення сумісності цих правил, якщо це доцільно. Такі правила мають бути повідомлені Комісії відповідно до статті 8 Директиви 98/34/ЄС </w:t>
      </w:r>
      <w:r w:rsidRPr="009F7D37">
        <w:rPr>
          <w:rFonts w:ascii="Times New Roman" w:eastAsia="Times New Roman" w:hAnsi="Times New Roman" w:cs="Times New Roman"/>
          <w:noProof/>
          <w:sz w:val="20"/>
          <w:szCs w:val="20"/>
          <w:lang w:val="uk-UA"/>
        </w:rPr>
        <w:t>Європейського Парламенту і Ради від 22 червня 1998 року, що встановлює процедуру надання інформації у сфері технічних стандартів і регламентів та правил щодо послуг Інформаційного суспільства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16"/>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w:t>
      </w:r>
    </w:p>
    <w:p w14:paraId="2BA5EDA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179ABD1E" w14:textId="550D2DD0"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III</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ПЕРЕДАЧА, ЗБЕРІГАННЯ ТА СПГ</w:t>
      </w:r>
    </w:p>
    <w:p w14:paraId="75A36F1C" w14:textId="77777777" w:rsidR="00C87320" w:rsidRPr="009F7D37" w:rsidRDefault="00C87320" w:rsidP="00C87320">
      <w:pPr>
        <w:rPr>
          <w:lang w:val="uk-UA"/>
        </w:rPr>
      </w:pPr>
    </w:p>
    <w:p w14:paraId="2655EA23"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9</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Відокремлення (анбандлінг) систем передачі та операторів систем передачі</w:t>
      </w:r>
    </w:p>
    <w:p w14:paraId="49040A1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мають забезпечити, щоб з 03 березня 2012 року:</w:t>
      </w:r>
    </w:p>
    <w:p w14:paraId="3B0327B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кожне підприємство, що володіє системою передачі, діяло як оператор системи передачі;</w:t>
      </w:r>
    </w:p>
    <w:p w14:paraId="03173C6D"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одна й та сама особа або особи не були наділені правом ані:</w:t>
      </w:r>
    </w:p>
    <w:p w14:paraId="2D75C3C4" w14:textId="77777777" w:rsidR="00663D33" w:rsidRPr="009F7D37" w:rsidRDefault="00663D33" w:rsidP="00D47869">
      <w:pPr>
        <w:shd w:val="clear" w:color="auto" w:fill="FFFFFF"/>
        <w:spacing w:before="120" w:after="120" w:line="276" w:lineRule="auto"/>
        <w:ind w:left="1418"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w:t>
      </w:r>
      <w:r w:rsidRPr="009F7D37">
        <w:rPr>
          <w:rFonts w:ascii="Times New Roman" w:eastAsia="Times New Roman" w:hAnsi="Times New Roman" w:cs="Times New Roman"/>
          <w:noProof/>
          <w:sz w:val="20"/>
          <w:szCs w:val="20"/>
          <w:lang w:val="uk-UA"/>
        </w:rPr>
        <w:tab/>
        <w:t>прямо чи опосередковано здійснювати контроль щодо підприємства, що виконує будь-яку з функцій видобутку (виробництва) або постачання, та прямо чи опосередковано здійснювати контроль або реалізовувати будь-яке право щодо оператора системи передачі або щодо системи передачі; ані</w:t>
      </w:r>
    </w:p>
    <w:p w14:paraId="19E40974" w14:textId="77777777" w:rsidR="00663D33" w:rsidRPr="009F7D37" w:rsidRDefault="00663D33" w:rsidP="00D47869">
      <w:pPr>
        <w:shd w:val="clear" w:color="auto" w:fill="FFFFFF"/>
        <w:spacing w:before="120" w:after="120" w:line="276" w:lineRule="auto"/>
        <w:ind w:left="1418"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(ii)</w:t>
      </w:r>
      <w:r w:rsidRPr="009F7D37">
        <w:rPr>
          <w:rFonts w:ascii="Times New Roman" w:eastAsia="Times New Roman" w:hAnsi="Times New Roman" w:cs="Times New Roman"/>
          <w:noProof/>
          <w:sz w:val="20"/>
          <w:szCs w:val="20"/>
          <w:lang w:val="uk-UA"/>
        </w:rPr>
        <w:tab/>
        <w:t>прямо чи опосередковано здійснювати контроль щодо оператора системи передачі або щодо системи передачі, та прямо чи опосередковано здійснювати контроль або реалізовувати будь-яке право щодо підприємства, що виконує будь-яку з функцій видобутку (виробництва) або постачання;</w:t>
      </w:r>
    </w:p>
    <w:p w14:paraId="5C4B6A0D" w14:textId="66EDF54F" w:rsidR="00663D33" w:rsidRPr="009F7D37" w:rsidRDefault="009512BE"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w:t>
      </w:r>
      <w:r w:rsidR="00663D33" w:rsidRPr="009F7D37">
        <w:rPr>
          <w:rFonts w:ascii="Times New Roman" w:eastAsia="Times New Roman" w:hAnsi="Times New Roman" w:cs="Times New Roman"/>
          <w:noProof/>
          <w:sz w:val="20"/>
          <w:szCs w:val="20"/>
          <w:lang w:val="uk-UA"/>
        </w:rPr>
        <w:tab/>
        <w:t xml:space="preserve">одна й та сама особа або особи не були наділені правом призначати членів наглядової ради, адміністративної ради або органів, що законно представляють підприємство, оператора системи </w:t>
      </w:r>
      <w:r w:rsidR="00663D33" w:rsidRPr="009F7D37">
        <w:rPr>
          <w:rFonts w:ascii="Times New Roman" w:eastAsia="Times New Roman" w:hAnsi="Times New Roman" w:cs="Times New Roman"/>
          <w:noProof/>
          <w:sz w:val="20"/>
          <w:szCs w:val="20"/>
          <w:lang w:val="uk-UA"/>
        </w:rPr>
        <w:lastRenderedPageBreak/>
        <w:t>передачі або системи передачі, та прямо чи опосередковано здійснювати контроль або реалізовувати будь-яке право щодо підприємства, що виконує будь-яку з функцій видобутку (виробництва) або постачання; та</w:t>
      </w:r>
    </w:p>
    <w:p w14:paraId="5430566E"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одна й та сама особа не була наділена правом бути членом наглядової ради, адміністративної ради або органів, що законно представляють підприємство, як підприємства, що виконує будь-яку з функцій видобутку (виробництва) або постачання, так водночас і оператора системи передачі або системи передачі.</w:t>
      </w:r>
    </w:p>
    <w:p w14:paraId="5D708E6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Права, зазначені в пунктах (b) та (c) частини 1, мають включати, зокрема:</w:t>
      </w:r>
    </w:p>
    <w:p w14:paraId="4213FA7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повноваження щодо реалізації прав голосу;</w:t>
      </w:r>
    </w:p>
    <w:p w14:paraId="12C2CB42" w14:textId="77777777" w:rsidR="0064191C"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повноваження призначати членів наглядової ради, адміністративної ради або органів, що законно представляють підприємство; або</w:t>
      </w:r>
    </w:p>
    <w:p w14:paraId="1D58B802" w14:textId="25ED1170"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володіння мажоритарною часткою.</w:t>
      </w:r>
    </w:p>
    <w:p w14:paraId="6F97E17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Для цілей пункту (b) частини 1 поняття «підприємство, що виконує будь-яку з функцій видобутку (виробництва) або постачання» має включати «підприємство, що виконує будь-яку з функцій генерації та постачання» у значенні, наведеному у Директиві 2009/72/ЄС Європейського Парламенту і Ради від 13 липня 2009 року про спільні правила внутрішнього ринку електроенергії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17"/>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а терміни «оператор системи передачі» та «система передачі» мають включати «оператора системи передачі» та «систему передачі» у значенні, наведеному у зазначеній Директиві.</w:t>
      </w:r>
    </w:p>
    <w:p w14:paraId="30B2848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Держави-члени можуть дозволити відступи від положень пунктів (b) та (c) частини 1 до 03 березня 2013 року за умови, що оператори систем передачі не є частиною вертикально інтегрованого підприємства.</w:t>
      </w:r>
    </w:p>
    <w:p w14:paraId="4B92FC4B" w14:textId="6C892EE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 xml:space="preserve">Обов’язок, викладений в пункті (а) частини 1 цієї статті, має вважатися виконаним у ситуації, </w:t>
      </w:r>
      <w:r w:rsidR="00173D51"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 xml:space="preserve">два або більше підприємств, що володіють системами передачі, створили спільне підприємство, яке діє як оператор системи передачі у двох або більше державах-членах для </w:t>
      </w:r>
      <w:r w:rsidRPr="009F7D37">
        <w:rPr>
          <w:rFonts w:ascii="Times New Roman" w:eastAsia="Times New Roman" w:hAnsi="Times New Roman" w:cs="Times New Roman"/>
          <w:noProof/>
          <w:sz w:val="20"/>
          <w:szCs w:val="20"/>
          <w:lang w:val="uk-UA"/>
        </w:rPr>
        <w:t>відповідних систем передачі. Жодне інше підприємство не може входити до складу спільного підприємства, якщо тільки воно не було схвалене відповідно до статті 14 як незалежний оператор системи або як незалежний оператор передачі для цілей Глави IV.</w:t>
      </w:r>
    </w:p>
    <w:p w14:paraId="60E5AD8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Для цілей імплементації цієї статті, у тих випадках, де особа, зазначена в пунктах (b), (c) та (d) частини 1, є державою-членом або іншим державним органом, то два окремі державні органи, що здійснюють контроль щодо оператора системи передачі або системи передачі, з одного боку, та щодо підприємства, що виконує будь-яку з функцій видобутку (виробництва) або постачання, з іншого боку, мають вважатися такими, що не є однією і тією самою особою або особами.</w:t>
      </w:r>
    </w:p>
    <w:p w14:paraId="663DE2B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Держави-члени мають забезпечити, щоб ані комерційно чутлива інформація, зазначена у статті 16, якою володіє оператор системи передачі, що був частиною вертикально інтегрованого підприємства, ані персонал такого оператора системи передачі не передавалися підприємствам, що виконують будь-яку з функцій видобутку (виробництва) та постачання.</w:t>
      </w:r>
    </w:p>
    <w:p w14:paraId="50FAF470" w14:textId="3A64CA57" w:rsidR="00C87320"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У тих випадках, де станом на 03 вересня 2009 року система передачі належ</w:t>
      </w:r>
      <w:r w:rsidR="004732D7">
        <w:rPr>
          <w:rFonts w:ascii="Times New Roman" w:eastAsia="Times New Roman" w:hAnsi="Times New Roman" w:cs="Times New Roman"/>
          <w:noProof/>
          <w:sz w:val="20"/>
          <w:szCs w:val="20"/>
          <w:lang w:val="uk-UA"/>
        </w:rPr>
        <w:t>ить</w:t>
      </w:r>
      <w:r w:rsidRPr="009F7D37">
        <w:rPr>
          <w:rFonts w:ascii="Times New Roman" w:eastAsia="Times New Roman" w:hAnsi="Times New Roman" w:cs="Times New Roman"/>
          <w:noProof/>
          <w:sz w:val="20"/>
          <w:szCs w:val="20"/>
          <w:lang w:val="uk-UA"/>
        </w:rPr>
        <w:t xml:space="preserve"> вертикально інтегрованому підприємству, держава-член може прийняти рішення не застосовувати частину 1.</w:t>
      </w:r>
    </w:p>
    <w:p w14:paraId="74354C3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У такому випадку відповідна держава-член має:</w:t>
      </w:r>
    </w:p>
    <w:p w14:paraId="3BBA94C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призначити незалежного оператора системи відповідно до статті 14; або</w:t>
      </w:r>
    </w:p>
    <w:p w14:paraId="7FE98CC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відповідати положенням Глави IV.</w:t>
      </w:r>
    </w:p>
    <w:p w14:paraId="3E8AB94C" w14:textId="02C0709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eastAsia="Times New Roman" w:hAnsi="Times New Roman" w:cs="Times New Roman"/>
          <w:noProof/>
          <w:sz w:val="20"/>
          <w:szCs w:val="20"/>
          <w:lang w:val="uk-UA"/>
        </w:rPr>
        <w:tab/>
        <w:t>У тих випадках, де станом на 03 вересня 2009 року система передачі належ</w:t>
      </w:r>
      <w:r w:rsidR="004732D7">
        <w:rPr>
          <w:rFonts w:ascii="Times New Roman" w:eastAsia="Times New Roman" w:hAnsi="Times New Roman" w:cs="Times New Roman"/>
          <w:noProof/>
          <w:sz w:val="20"/>
          <w:szCs w:val="20"/>
          <w:lang w:val="uk-UA"/>
        </w:rPr>
        <w:t>ить</w:t>
      </w:r>
      <w:r w:rsidRPr="009F7D37">
        <w:rPr>
          <w:rFonts w:ascii="Times New Roman" w:eastAsia="Times New Roman" w:hAnsi="Times New Roman" w:cs="Times New Roman"/>
          <w:noProof/>
          <w:sz w:val="20"/>
          <w:szCs w:val="20"/>
          <w:lang w:val="uk-UA"/>
        </w:rPr>
        <w:t xml:space="preserve"> вертикально інтегрованому підприємству та існують домовленості, які гарантують більш ефективну незалежність оператора системи передачі, аніж положення Глави IV, держава-член може прийняти рішення не застосовувати частину 1.</w:t>
      </w:r>
    </w:p>
    <w:p w14:paraId="40E5CA6A" w14:textId="2B950C2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eastAsia="Times New Roman" w:hAnsi="Times New Roman" w:cs="Times New Roman"/>
          <w:noProof/>
          <w:sz w:val="20"/>
          <w:szCs w:val="20"/>
          <w:lang w:val="uk-UA"/>
        </w:rPr>
        <w:tab/>
        <w:t xml:space="preserve">Перш ніж підприємство буде схвалено та призначено оператором системи передачі відповідно до частини 9 цієї статті, воно має бути сертифіковане відповідно до процедур, встановлених у частинах 4, 5 та 6 статті 10 цієї </w:t>
      </w:r>
      <w:r w:rsidRPr="009F7D37">
        <w:rPr>
          <w:rFonts w:ascii="Times New Roman" w:eastAsia="Times New Roman" w:hAnsi="Times New Roman" w:cs="Times New Roman"/>
          <w:noProof/>
          <w:sz w:val="20"/>
          <w:szCs w:val="20"/>
          <w:lang w:val="uk-UA"/>
        </w:rPr>
        <w:lastRenderedPageBreak/>
        <w:t xml:space="preserve">Директиви та в статті 3 Регламенту (ЄС) № 715/2009, згідно з якими Комісія має перевірити, що </w:t>
      </w:r>
      <w:r w:rsidR="00D67E7B" w:rsidRPr="009F7D37">
        <w:rPr>
          <w:rFonts w:ascii="Times New Roman" w:eastAsia="Times New Roman" w:hAnsi="Times New Roman" w:cs="Times New Roman"/>
          <w:noProof/>
          <w:sz w:val="20"/>
          <w:szCs w:val="20"/>
          <w:lang w:val="uk-UA"/>
        </w:rPr>
        <w:t xml:space="preserve">існуючі </w:t>
      </w:r>
      <w:r w:rsidRPr="009F7D37">
        <w:rPr>
          <w:rFonts w:ascii="Times New Roman" w:eastAsia="Times New Roman" w:hAnsi="Times New Roman" w:cs="Times New Roman"/>
          <w:noProof/>
          <w:sz w:val="20"/>
          <w:szCs w:val="20"/>
          <w:lang w:val="uk-UA"/>
        </w:rPr>
        <w:t>домовленості чітко гарантують більш ефективну незалежність оператора системи передачі, аніж положення Глави IV.</w:t>
      </w:r>
    </w:p>
    <w:p w14:paraId="4A9326D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11.</w:t>
      </w:r>
      <w:r w:rsidRPr="009F7D37">
        <w:rPr>
          <w:rFonts w:ascii="Times New Roman" w:eastAsia="Times New Roman" w:hAnsi="Times New Roman" w:cs="Times New Roman"/>
          <w:noProof/>
          <w:sz w:val="20"/>
          <w:szCs w:val="20"/>
          <w:lang w:val="uk-UA"/>
        </w:rPr>
        <w:tab/>
        <w:t>Вертикально інтегрованим підприємствам, які володіють системою передачі, не має в жодному випадку бути створено перешкод проти вжиття кроків для досягнення відповідності частині 1.</w:t>
      </w:r>
    </w:p>
    <w:p w14:paraId="0A44DF65" w14:textId="66AE664F"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12.</w:t>
      </w:r>
      <w:r w:rsidRPr="009F7D37">
        <w:rPr>
          <w:rFonts w:ascii="Times New Roman" w:eastAsia="Times New Roman" w:hAnsi="Times New Roman" w:cs="Times New Roman"/>
          <w:noProof/>
          <w:sz w:val="20"/>
          <w:szCs w:val="20"/>
          <w:lang w:val="uk-UA"/>
        </w:rPr>
        <w:tab/>
        <w:t>Підприємства, що виконують будь-яку з функцій видобутку (виробництва) або постачання, не повинні в жодному випадку мати можливість прямо чи опосередковано встановлювати контроль або реалізовувати будь-яке право щодо відокремлених операторів систем передачі в державах-членах, які застосовують частину 1.</w:t>
      </w:r>
    </w:p>
    <w:p w14:paraId="4B97CF9F" w14:textId="77777777" w:rsidR="00E6413C" w:rsidRPr="009F7D37" w:rsidRDefault="00E6413C"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0F3AD367"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10</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Призначення та сертифікація операторів систем передачі</w:t>
      </w:r>
    </w:p>
    <w:p w14:paraId="5ECCC24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Перш ніж підприємство буде схвалено та призначено оператором системи передачі, воно має бути сертифіковане відповідно до процедур, встановлених у частинах 4, 5 та 6 цієї статті та в статті 3 Регламенту (ЄС) № 715/2009.</w:t>
      </w:r>
    </w:p>
    <w:p w14:paraId="7044F50D"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Підприємства, які володіють системою передачі та які були сертифіковані національним регуляторним органом як такі, що відповідають вимогам статті 9, відповідно до процедури сертифікації, мають бути схвалені та призначені операторами систем передачі державами-членами. Інформація про призначення операторів систем передачі має бути повідомлена Комісії та опублікована в </w:t>
      </w:r>
      <w:r w:rsidRPr="009F7D37">
        <w:rPr>
          <w:rFonts w:ascii="Times New Roman" w:eastAsia="Times New Roman" w:hAnsi="Times New Roman" w:cs="Times New Roman"/>
          <w:i/>
          <w:iCs/>
          <w:noProof/>
          <w:sz w:val="20"/>
          <w:szCs w:val="20"/>
          <w:lang w:val="uk-UA"/>
        </w:rPr>
        <w:t>Офіційному віснику Європейського Союзу</w:t>
      </w:r>
      <w:r w:rsidRPr="009F7D37">
        <w:rPr>
          <w:rFonts w:ascii="Times New Roman" w:eastAsia="Times New Roman" w:hAnsi="Times New Roman" w:cs="Times New Roman"/>
          <w:noProof/>
          <w:sz w:val="20"/>
          <w:szCs w:val="20"/>
          <w:lang w:val="uk-UA"/>
        </w:rPr>
        <w:t>.</w:t>
      </w:r>
    </w:p>
    <w:p w14:paraId="2079F1D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Оператори системи передачі мають повідомляти регуляторний орган про будь-яку заплановану операцію (правочин), яка може вимагати переоцінки їхньої відповідності вимогам статті 9.</w:t>
      </w:r>
    </w:p>
    <w:p w14:paraId="013F207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Регуляторні органи мають здійснювати моніторинг триваючої відповідності операторами систем передачі вимогам статті 9. Вони мають відкривати процедуру сертифікації для забезпечення такої відповідності:</w:t>
      </w:r>
    </w:p>
    <w:p w14:paraId="6DCD55E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після повідомлення оператором системи передачі відповідно до частини 3;</w:t>
      </w:r>
    </w:p>
    <w:p w14:paraId="7964CB71" w14:textId="4F0B951A"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 xml:space="preserve">за власною ініціативою, </w:t>
      </w:r>
      <w:r w:rsidR="00173D51"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 xml:space="preserve">їм відомо, що запланована зміна прав або впливу на власників систем передачі або операторів систем передачі може призвести до порушення статті 9, або у тих випадках, </w:t>
      </w:r>
      <w:r w:rsidR="0013212C"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вони мають підстави вважати, що таке порушення могло статися;</w:t>
      </w:r>
      <w:r w:rsidR="0064191C" w:rsidRPr="009F7D37">
        <w:rPr>
          <w:rFonts w:ascii="Times New Roman" w:eastAsia="Times New Roman" w:hAnsi="Times New Roman" w:cs="Times New Roman"/>
          <w:noProof/>
          <w:sz w:val="20"/>
          <w:szCs w:val="20"/>
          <w:lang w:val="uk-UA"/>
        </w:rPr>
        <w:t xml:space="preserve"> </w:t>
      </w:r>
      <w:r w:rsidR="001D0EC6" w:rsidRPr="009F7D37">
        <w:rPr>
          <w:rFonts w:ascii="Times New Roman" w:eastAsia="Times New Roman" w:hAnsi="Times New Roman" w:cs="Times New Roman"/>
          <w:noProof/>
          <w:sz w:val="20"/>
          <w:szCs w:val="20"/>
          <w:lang w:val="uk-UA"/>
        </w:rPr>
        <w:t>а</w:t>
      </w:r>
      <w:r w:rsidRPr="009F7D37">
        <w:rPr>
          <w:rFonts w:ascii="Times New Roman" w:eastAsia="Times New Roman" w:hAnsi="Times New Roman" w:cs="Times New Roman"/>
          <w:noProof/>
          <w:sz w:val="20"/>
          <w:szCs w:val="20"/>
          <w:lang w:val="uk-UA"/>
        </w:rPr>
        <w:t>бо</w:t>
      </w:r>
    </w:p>
    <w:p w14:paraId="2ADD9BA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на обґрунтований запит від Комісії.</w:t>
      </w:r>
    </w:p>
    <w:p w14:paraId="12A9E57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Регуляторні органи мають ухвалити рішення про сертифікацію оператора системи передачі протягом періоду у чотири місяці з дати повідомлення оператором системи передачі або з дати запиту Комісії. Після закінчення цього періоду сертифікація має вважатися такою, що надана. Явно висловлене або мовчазне рішення регуляторного органу має вступити в дію тільки після завершення процедури, викладеної в частині 6.</w:t>
      </w:r>
    </w:p>
    <w:p w14:paraId="1AD3A5E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Явно висловлене або мовчазне рішення про сертифікацію оператора системи передачі має бути без затримки повідомлене Комісії регуляторним органом разом з усією відповідною інформацією, що стосується цього рішення. Комісія діятиме відповідно до процедури, встановленої в статті 3 Регламенту (ЄС) № 715/2009.</w:t>
      </w:r>
    </w:p>
    <w:p w14:paraId="4490227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Регуляторні органи та Комісія можуть вимагати від операторів систем передачі та підприємств, що виконують будь-яку з функцій видобутку (виробництва) або постачання, будь-яку інформацію, необхідну для виконання їхніх завдань відповідно до цієї статті.</w:t>
      </w:r>
    </w:p>
    <w:p w14:paraId="68876574" w14:textId="1A04E852"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Регуляторні органи та Комісія мають зберігати конфіденційність комерційно чутливої інформації.</w:t>
      </w:r>
    </w:p>
    <w:p w14:paraId="4951584C" w14:textId="77777777" w:rsidR="00E6413C" w:rsidRPr="009F7D37" w:rsidRDefault="00E6413C"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2D4C09C1" w14:textId="0E4745FF"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11</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Сертифікація щодо третіх країн</w:t>
      </w:r>
    </w:p>
    <w:p w14:paraId="591EF931" w14:textId="5F54FE68" w:rsidR="00663D33" w:rsidRPr="009F7D37" w:rsidRDefault="00663D33" w:rsidP="005C4511">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У тих випадках, </w:t>
      </w:r>
      <w:r w:rsidR="0013212C"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запит про сертифікацію подається власником системи передачі або оператором системи передачі, який перебуває під контролем особи чи осіб з третьої країни або третіх країн, регуляторний орган має повідомити Комісію.</w:t>
      </w:r>
    </w:p>
    <w:p w14:paraId="144AC2F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Регуляторний орган також має повідомляти Комісію без затримки про будь-які обставини, які </w:t>
      </w:r>
      <w:r w:rsidRPr="009F7D37">
        <w:rPr>
          <w:rFonts w:ascii="Times New Roman" w:eastAsia="Times New Roman" w:hAnsi="Times New Roman" w:cs="Times New Roman"/>
          <w:noProof/>
          <w:sz w:val="20"/>
          <w:szCs w:val="20"/>
          <w:lang w:val="uk-UA"/>
        </w:rPr>
        <w:lastRenderedPageBreak/>
        <w:t>мали б призвести до отримання особою чи особами з третьої країни або третіх країн контролю над системою передачі або оператором системи передачі.</w:t>
      </w:r>
    </w:p>
    <w:p w14:paraId="1326425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Оператор системи передачі має повідомляти регуляторний орган про будь-які обставини, які мали б призвести до отримання особою чи особами з третьої країни або третіх країн контролю над системою передачі або оператором системи передачі.</w:t>
      </w:r>
    </w:p>
    <w:p w14:paraId="3DCCD25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Регуляторний орган має ухвалити проєкт рішення про сертифікацію оператора системи передачі протягом чотирьох місяців з дати повідомлення оператором системи передачі. Він має відмовити у сертифікації, якщо не було продемонстровано:</w:t>
      </w:r>
    </w:p>
    <w:p w14:paraId="75AD0972"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що відповідний суб’єкт відповідає вимогам статті 9; та</w:t>
      </w:r>
    </w:p>
    <w:p w14:paraId="0A50581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регуляторному органу або іншому компетентному органу, призначеному державою-членом, що надання сертифікації не поставить під загрозу безпеку постачання енергії державі-члену та Співтовариству. При розгляді цього питання регуляторний орган або інший призначений для цього компетентний орган має брати до уваги:</w:t>
      </w:r>
    </w:p>
    <w:p w14:paraId="474F758B" w14:textId="77777777" w:rsidR="00663D33" w:rsidRPr="009F7D37" w:rsidRDefault="00663D33" w:rsidP="00D47869">
      <w:pPr>
        <w:shd w:val="clear" w:color="auto" w:fill="FFFFFF"/>
        <w:spacing w:before="120" w:after="120" w:line="276" w:lineRule="auto"/>
        <w:ind w:left="1134" w:hanging="425"/>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w:t>
      </w:r>
      <w:r w:rsidRPr="009F7D37">
        <w:rPr>
          <w:rFonts w:ascii="Times New Roman" w:eastAsia="Times New Roman" w:hAnsi="Times New Roman" w:cs="Times New Roman"/>
          <w:noProof/>
          <w:sz w:val="20"/>
          <w:szCs w:val="20"/>
          <w:lang w:val="uk-UA"/>
        </w:rPr>
        <w:tab/>
        <w:t>права та обов’язки Співтовариства щодо цієї третьої країни, що виникають у рамках міжнародного права, включаючи будь-яку угоду, укладену з однією або декількома третіми країнами, стороною якої є Співтовариство та яка вирішує питання безпеки постачання енергії;</w:t>
      </w:r>
    </w:p>
    <w:p w14:paraId="4E5D2884" w14:textId="77777777" w:rsidR="00663D33" w:rsidRPr="009F7D37" w:rsidRDefault="00663D33" w:rsidP="00D47869">
      <w:pPr>
        <w:shd w:val="clear" w:color="auto" w:fill="FFFFFF"/>
        <w:spacing w:before="120" w:after="120" w:line="276" w:lineRule="auto"/>
        <w:ind w:left="1134" w:hanging="425"/>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(ii)</w:t>
      </w:r>
      <w:r w:rsidRPr="009F7D37">
        <w:rPr>
          <w:rFonts w:ascii="Times New Roman" w:eastAsia="Times New Roman" w:hAnsi="Times New Roman" w:cs="Times New Roman"/>
          <w:noProof/>
          <w:sz w:val="20"/>
          <w:szCs w:val="20"/>
          <w:lang w:val="uk-UA"/>
        </w:rPr>
        <w:tab/>
        <w:t>права та обов’язки держави-члена щодо цієї третьої країни, що виникають у рамках угод, укладених з нею, тією мірою, в якій вони відповідають праву Співтовариства; та</w:t>
      </w:r>
    </w:p>
    <w:p w14:paraId="66E833AE" w14:textId="77777777" w:rsidR="00663D33" w:rsidRPr="009F7D37" w:rsidRDefault="00663D33" w:rsidP="00D47869">
      <w:pPr>
        <w:shd w:val="clear" w:color="auto" w:fill="FFFFFF"/>
        <w:spacing w:before="120" w:after="120" w:line="276" w:lineRule="auto"/>
        <w:ind w:left="1134" w:hanging="425"/>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(iii)</w:t>
      </w:r>
      <w:r w:rsidRPr="009F7D37">
        <w:rPr>
          <w:rFonts w:ascii="Times New Roman" w:eastAsia="Times New Roman" w:hAnsi="Times New Roman" w:cs="Times New Roman"/>
          <w:noProof/>
          <w:sz w:val="20"/>
          <w:szCs w:val="20"/>
          <w:lang w:val="uk-UA"/>
        </w:rPr>
        <w:tab/>
        <w:t>інші конкретні факти та обставини справи та відповідної третьої країни.</w:t>
      </w:r>
    </w:p>
    <w:p w14:paraId="7513915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Регуляторний орган має повідомити Комісію про рішення без затримки, разом з усією відповідною інформацією, що стосується цього рішення.</w:t>
      </w:r>
    </w:p>
    <w:p w14:paraId="0ABBD5D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Держави-члени мають передбачити, що регуляторний орган або призначений компетентний орган, зазначений в пункті (b) частини 3, перед тим, як регуляторний орган ухвалить рішення про сертифікацію, має звернутися до Комісії із запитом про надання висновку щодо того, чи:</w:t>
      </w:r>
    </w:p>
    <w:p w14:paraId="6306FF67"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відповідає відповідний суб’єкт вимогам статті 9; та</w:t>
      </w:r>
    </w:p>
    <w:p w14:paraId="1E810702"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надання сертифікації не поставить під загрозу безпеку постачання енергії до Співтовариства.</w:t>
      </w:r>
    </w:p>
    <w:p w14:paraId="56F6A37A"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Комісія має розглянути запит, зазначений у частині 5, одразу після його отримання. Протягом періоду у два місяці після отримання запиту вона має надати свій висновок національному регуляторному органу або, якщо запит був поданий призначеним компетентним органом, такому органу.</w:t>
      </w:r>
    </w:p>
    <w:p w14:paraId="4EEA71A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Під час підготовки висновку Комісія може запитати думку Агентства, відповідної держави-члена та зацікавлених осіб. У разі, якщо Комісія робить такий запит, двомісячний строк має бути продовжений на два місяці.</w:t>
      </w:r>
    </w:p>
    <w:p w14:paraId="1317414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У разі відсутності висновку Комісії протягом періоду, зазначеного в першому та другому абзацах, вважається, що Комісія не висунула заперечень проти рішення регуляторного органу.</w:t>
      </w:r>
    </w:p>
    <w:p w14:paraId="7E30154F" w14:textId="786C61F3"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Під час оцінки того, чи контроль з боку особи</w:t>
      </w:r>
      <w:r w:rsidR="001D0EC6"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чи осіб з третьої країни або третіх країн поставить під загрозу безпеку постачання енергії до Співтовариства, Комісія має врахувати:</w:t>
      </w:r>
    </w:p>
    <w:p w14:paraId="15AE73B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конкретні обставини справи та відповідної третьої країни або третіх країн; та</w:t>
      </w:r>
    </w:p>
    <w:p w14:paraId="6099B1E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права та обов’язки Співтовариства щодо такої третьої країни або третіх країн, що виникають у рамках міжнародного права, включаючи угоду, укладену з однією або декількома третіми країнами, стороною якої є Співтовариство та яка охоплює питання безпеки постачання.</w:t>
      </w:r>
    </w:p>
    <w:p w14:paraId="034AF23E" w14:textId="7D099416"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 xml:space="preserve">Національний регуляторний орган має протягом періоду у два місяці після закінчення строку, зазначеного в частині 6, ухвалити своє остаточне рішення щодо сертифікації. Ухвалюючи своє остаточне рішення, національний регуляторний орган має якомога </w:t>
      </w:r>
      <w:r w:rsidRPr="009F7D37">
        <w:rPr>
          <w:rFonts w:ascii="Times New Roman" w:eastAsia="Times New Roman" w:hAnsi="Times New Roman" w:cs="Times New Roman"/>
          <w:noProof/>
          <w:sz w:val="20"/>
          <w:szCs w:val="20"/>
          <w:lang w:val="uk-UA"/>
        </w:rPr>
        <w:lastRenderedPageBreak/>
        <w:t>більшою мірою врахувати висновок Комісії. У будь-якому випадку держави-члени мають мати право відмовити у сертифікації</w:t>
      </w:r>
      <w:r w:rsidR="0013212C" w:rsidRPr="009F7D37">
        <w:rPr>
          <w:rFonts w:ascii="Times New Roman" w:eastAsia="Times New Roman" w:hAnsi="Times New Roman" w:cs="Times New Roman"/>
          <w:noProof/>
          <w:sz w:val="20"/>
          <w:szCs w:val="20"/>
          <w:lang w:val="uk-UA"/>
        </w:rPr>
        <w:t xml:space="preserve"> у тих випадках, де</w:t>
      </w:r>
      <w:r w:rsidRPr="009F7D37">
        <w:rPr>
          <w:rFonts w:ascii="Times New Roman" w:eastAsia="Times New Roman" w:hAnsi="Times New Roman" w:cs="Times New Roman"/>
          <w:noProof/>
          <w:sz w:val="20"/>
          <w:szCs w:val="20"/>
          <w:lang w:val="uk-UA"/>
        </w:rPr>
        <w:t xml:space="preserve"> надання сертифікації ставить під загрозу безпеку постачання енергії держави-члена або безпеку постачання енергії іншої держави-члена. </w:t>
      </w:r>
      <w:r w:rsidR="006F4020" w:rsidRPr="009F7D37">
        <w:rPr>
          <w:rFonts w:ascii="Times New Roman" w:eastAsia="Times New Roman" w:hAnsi="Times New Roman" w:cs="Times New Roman"/>
          <w:noProof/>
          <w:sz w:val="20"/>
          <w:szCs w:val="20"/>
          <w:lang w:val="uk-UA"/>
        </w:rPr>
        <w:t xml:space="preserve">У тих випадках, де </w:t>
      </w:r>
      <w:r w:rsidRPr="009F7D37">
        <w:rPr>
          <w:rFonts w:ascii="Times New Roman" w:eastAsia="Times New Roman" w:hAnsi="Times New Roman" w:cs="Times New Roman"/>
          <w:noProof/>
          <w:sz w:val="20"/>
          <w:szCs w:val="20"/>
          <w:lang w:val="uk-UA"/>
        </w:rPr>
        <w:t xml:space="preserve">держава-член призначила інший компетентний орган для оцінки пункту (b) частини 3, вона може вимагати від національного регуляторного органу ухвалення остаточного рішення відповідно до оцінки цього компетентного органу. Остаточне рішення регуляторного органу та висновок Комісії мають бути оприлюднені разом. У тих випадках, </w:t>
      </w:r>
      <w:r w:rsidR="006F4020"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остаточне рішення відрізняється від висновку Комісії, відповідна держава-член має надати та оприлюднити разом з таким рішенням обґрунтування, що лежить в основі такого рішення.</w:t>
      </w:r>
    </w:p>
    <w:p w14:paraId="6D3BE9A5" w14:textId="03BB3AD1"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eastAsia="Times New Roman" w:hAnsi="Times New Roman" w:cs="Times New Roman"/>
          <w:noProof/>
          <w:sz w:val="20"/>
          <w:szCs w:val="20"/>
          <w:lang w:val="uk-UA"/>
        </w:rPr>
        <w:tab/>
        <w:t>Жодне положення цієї статті не має впливати на право держав-членів здійснювати</w:t>
      </w:r>
      <w:r w:rsidR="001D0EC6" w:rsidRPr="009F7D37">
        <w:rPr>
          <w:rFonts w:ascii="Times New Roman" w:eastAsia="Times New Roman" w:hAnsi="Times New Roman" w:cs="Times New Roman"/>
          <w:noProof/>
          <w:sz w:val="20"/>
          <w:szCs w:val="20"/>
          <w:lang w:val="uk-UA"/>
        </w:rPr>
        <w:t xml:space="preserve"> відповідно </w:t>
      </w:r>
      <w:r w:rsidRPr="009F7D37">
        <w:rPr>
          <w:rFonts w:ascii="Times New Roman" w:eastAsia="Times New Roman" w:hAnsi="Times New Roman" w:cs="Times New Roman"/>
          <w:noProof/>
          <w:sz w:val="20"/>
          <w:szCs w:val="20"/>
          <w:lang w:val="uk-UA"/>
        </w:rPr>
        <w:t>до права Співтовариства національний правовий контроль для захисту законних інтересів громадської безпеки.</w:t>
      </w:r>
    </w:p>
    <w:p w14:paraId="2E7F56D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eastAsia="Times New Roman" w:hAnsi="Times New Roman" w:cs="Times New Roman"/>
          <w:noProof/>
          <w:sz w:val="20"/>
          <w:szCs w:val="20"/>
          <w:lang w:val="uk-UA"/>
        </w:rPr>
        <w:tab/>
        <w:t>Комісія може приймати настанови, що встановлюють докладні правила процедури, якої слід дотримуватися для застосування цієї статті.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6632E58B" w14:textId="50B5328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11.</w:t>
      </w:r>
      <w:r w:rsidRPr="009F7D37">
        <w:rPr>
          <w:rFonts w:ascii="Times New Roman" w:eastAsia="Times New Roman" w:hAnsi="Times New Roman" w:cs="Times New Roman"/>
          <w:noProof/>
          <w:sz w:val="20"/>
          <w:szCs w:val="20"/>
          <w:lang w:val="uk-UA"/>
        </w:rPr>
        <w:tab/>
        <w:t>Ця стаття, за винятком пункту (а) частини 3, має також застосовуватись до держав-членів, на які поширюється відступ відповідно до статті 49.</w:t>
      </w:r>
    </w:p>
    <w:p w14:paraId="5260337E" w14:textId="77777777" w:rsidR="00E6413C" w:rsidRPr="009F7D37" w:rsidRDefault="00E6413C"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499D003A"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12</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Призначення операторів систем зберігання та систем СПГ</w:t>
      </w:r>
    </w:p>
    <w:p w14:paraId="271E9F24" w14:textId="4FA4496E"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Держави-члени мають призначити або вимагати від підприємств у сфері природного газу, які володіють установками (об’єктами) зберігання або установками СПГ, призначити з огляду на міркування ефективності та економічної рівноваги на період, встановлений державами-членами, одного або декількох операторів систем зберігання або систем СПГ.</w:t>
      </w:r>
    </w:p>
    <w:p w14:paraId="6CA1E6F0" w14:textId="77777777" w:rsidR="00E6413C" w:rsidRPr="009F7D37" w:rsidRDefault="00E6413C"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5CCBFB66"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13</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Завдання операторів систем передачі, зберігання та/або СПГ</w:t>
      </w:r>
    </w:p>
    <w:p w14:paraId="1878514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Кожен оператор системи передачі, зберігання та/або СПГ має:</w:t>
      </w:r>
    </w:p>
    <w:p w14:paraId="5AD390E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експлуатувати, здійснювати обслуговування та розвивати на економічно прийнятних умовах безпечні, надійні та ефективні установки (об’єкти) передачі, зберігання та/або СПГ для забезпечення відкритості ринку, належним чином враховуючи питання довкілля, забезпечувати адекватні заходи для виконання обов’язків з надання послуг;</w:t>
      </w:r>
    </w:p>
    <w:p w14:paraId="016A9B8E"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утримуватись від дискримінації між користувачами системи або класами користувачів системи, зокрема на користь своїх пов’язаних підприємств;</w:t>
      </w:r>
    </w:p>
    <w:p w14:paraId="71DE3B7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надавати будь-якому іншому оператору системи передачі, будь-якому іншому оператору системи зберігання, будь-якому іншому оператору системи СПГ та/або будь-якому оператору системи розподілу достатню інформацію для забезпечення того, щоб транспортування та зберігання природного газу могло здійснюватися у спосіб, сумісний з безпечною та ефективною експлуатацією взаємоз’єднаної системи; та</w:t>
      </w:r>
    </w:p>
    <w:p w14:paraId="759B92B3" w14:textId="40CC04D2"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 xml:space="preserve">надавати користувачам системи інформацію, яка їм </w:t>
      </w:r>
      <w:r w:rsidR="00956409" w:rsidRPr="009F7D37">
        <w:rPr>
          <w:rFonts w:ascii="Times New Roman" w:eastAsia="Times New Roman" w:hAnsi="Times New Roman" w:cs="Times New Roman"/>
          <w:noProof/>
          <w:sz w:val="20"/>
          <w:szCs w:val="20"/>
          <w:lang w:val="uk-UA"/>
        </w:rPr>
        <w:t xml:space="preserve">потрібна </w:t>
      </w:r>
      <w:r w:rsidRPr="009F7D37">
        <w:rPr>
          <w:rFonts w:ascii="Times New Roman" w:eastAsia="Times New Roman" w:hAnsi="Times New Roman" w:cs="Times New Roman"/>
          <w:noProof/>
          <w:sz w:val="20"/>
          <w:szCs w:val="20"/>
          <w:lang w:val="uk-UA"/>
        </w:rPr>
        <w:t>для ефективного доступу до системи.</w:t>
      </w:r>
    </w:p>
    <w:p w14:paraId="6C57E65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Кожен оператор системи передачі має побудувати достатню транскордонну потужність для інтеграції європейської інфраструктури передачі, що відповідає всім економічно обґрунтованим і технічно можливим вимогам до потужності та враховує безпеку постачання газу.</w:t>
      </w:r>
    </w:p>
    <w:p w14:paraId="032DA26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Правила, ухвалені операторами системи передачі для балансування системи передачі газу, мають бути об’єктивними, прозорими та недискримінаційними, включно з правилами стягнення плати з користувачів системи їхніх мереж за небаланс енергії. Положення та умови, включно з правилами та тарифами, для надання таких послуг операторами систем передачі, мають бути встановлені відповідно до методики, сумісної з частиною 6 статті 41, у </w:t>
      </w:r>
      <w:r w:rsidRPr="009F7D37">
        <w:rPr>
          <w:rFonts w:ascii="Times New Roman" w:eastAsia="Times New Roman" w:hAnsi="Times New Roman" w:cs="Times New Roman"/>
          <w:noProof/>
          <w:sz w:val="20"/>
          <w:szCs w:val="20"/>
          <w:lang w:val="uk-UA"/>
        </w:rPr>
        <w:lastRenderedPageBreak/>
        <w:t>недискримінаційний спосіб, що відображає витрати, та мають бути оприлюднені.</w:t>
      </w:r>
    </w:p>
    <w:p w14:paraId="08BC25C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Регуляторні органи у тих випадках, де держави-члени таке передбачили, або держави-члени можуть вимагати від операторів системи передачі дотримуватись мінімальних стандартів з обслуговування та розвитку системи передачі, в тому числі щодо потужності взаємоз’єднань.</w:t>
      </w:r>
    </w:p>
    <w:p w14:paraId="35032841" w14:textId="1A256732"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Оператори систем передачі мають закуповувати енергію, яку вони використовують для виконання своїх функцій, відповідно до прозорих, недискримінаційних та ринкових процедур.</w:t>
      </w:r>
    </w:p>
    <w:p w14:paraId="27F4B31F" w14:textId="77777777" w:rsidR="00E6413C" w:rsidRPr="009F7D37" w:rsidRDefault="00E6413C"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552C1CF8"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14</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Незалежні оператори системи</w:t>
      </w:r>
    </w:p>
    <w:p w14:paraId="50381F62" w14:textId="51EAD98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У тих випадках, де </w:t>
      </w:r>
      <w:r w:rsidR="008C2FD8" w:rsidRPr="009F7D37">
        <w:rPr>
          <w:rFonts w:ascii="Times New Roman" w:eastAsia="Times New Roman" w:hAnsi="Times New Roman" w:cs="Times New Roman"/>
          <w:noProof/>
          <w:sz w:val="20"/>
          <w:szCs w:val="20"/>
          <w:lang w:val="uk-UA"/>
        </w:rPr>
        <w:t>система передачі належ</w:t>
      </w:r>
      <w:r w:rsidR="00D34BD8">
        <w:rPr>
          <w:rFonts w:ascii="Times New Roman" w:eastAsia="Times New Roman" w:hAnsi="Times New Roman" w:cs="Times New Roman"/>
          <w:noProof/>
          <w:sz w:val="20"/>
          <w:szCs w:val="20"/>
          <w:lang w:val="uk-UA"/>
        </w:rPr>
        <w:t>ить</w:t>
      </w:r>
      <w:r w:rsidR="008C2FD8" w:rsidRPr="009F7D37">
        <w:rPr>
          <w:rFonts w:ascii="Times New Roman" w:eastAsia="Times New Roman" w:hAnsi="Times New Roman" w:cs="Times New Roman"/>
          <w:noProof/>
          <w:sz w:val="20"/>
          <w:szCs w:val="20"/>
          <w:lang w:val="uk-UA"/>
        </w:rPr>
        <w:t xml:space="preserve"> вертикально інтегрованому підприємству </w:t>
      </w:r>
      <w:r w:rsidRPr="009F7D37">
        <w:rPr>
          <w:rFonts w:ascii="Times New Roman" w:eastAsia="Times New Roman" w:hAnsi="Times New Roman" w:cs="Times New Roman"/>
          <w:noProof/>
          <w:sz w:val="20"/>
          <w:szCs w:val="20"/>
          <w:lang w:val="uk-UA"/>
        </w:rPr>
        <w:t>станом на 03</w:t>
      </w:r>
      <w:r w:rsidR="00E6413C"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вересня 2009</w:t>
      </w:r>
      <w:r w:rsidR="00E6413C"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року, держав</w:t>
      </w:r>
      <w:r w:rsidR="008C2FD8" w:rsidRPr="009F7D37">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-член</w:t>
      </w:r>
      <w:r w:rsidR="008C2FD8" w:rsidRPr="009F7D37">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мож</w:t>
      </w:r>
      <w:r w:rsidR="008C2FD8" w:rsidRPr="009F7D37">
        <w:rPr>
          <w:rFonts w:ascii="Times New Roman" w:eastAsia="Times New Roman" w:hAnsi="Times New Roman" w:cs="Times New Roman"/>
          <w:noProof/>
          <w:sz w:val="20"/>
          <w:szCs w:val="20"/>
          <w:lang w:val="uk-UA"/>
        </w:rPr>
        <w:t>уть</w:t>
      </w:r>
      <w:r w:rsidRPr="009F7D37">
        <w:rPr>
          <w:rFonts w:ascii="Times New Roman" w:eastAsia="Times New Roman" w:hAnsi="Times New Roman" w:cs="Times New Roman"/>
          <w:noProof/>
          <w:sz w:val="20"/>
          <w:szCs w:val="20"/>
          <w:lang w:val="uk-UA"/>
        </w:rPr>
        <w:t xml:space="preserve"> прийняти рішення не застосовувати частину 1 статті 9 та призначити незалежного оператора системи за пропозицією від власника системи передачі.</w:t>
      </w:r>
      <w:r w:rsidR="008C2FD8" w:rsidRPr="009F7D37">
        <w:rPr>
          <w:rFonts w:ascii="Times New Roman" w:eastAsia="Times New Roman" w:hAnsi="Times New Roman" w:cs="Times New Roman"/>
          <w:noProof/>
          <w:sz w:val="20"/>
          <w:szCs w:val="20"/>
          <w:lang w:val="uk-UA"/>
        </w:rPr>
        <w:t xml:space="preserve"> Таке п</w:t>
      </w:r>
      <w:r w:rsidRPr="009F7D37">
        <w:rPr>
          <w:rFonts w:ascii="Times New Roman" w:eastAsia="Times New Roman" w:hAnsi="Times New Roman" w:cs="Times New Roman"/>
          <w:noProof/>
          <w:sz w:val="20"/>
          <w:szCs w:val="20"/>
          <w:lang w:val="uk-UA"/>
        </w:rPr>
        <w:t>ризначення має підлягати схваленню Комісією.</w:t>
      </w:r>
    </w:p>
    <w:p w14:paraId="16A15A24" w14:textId="40C1B04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Держава-член може схвалити та призначити незалежного оператора системи, лише у тих випадках, </w:t>
      </w:r>
      <w:r w:rsidR="006F4020" w:rsidRPr="009F7D37">
        <w:rPr>
          <w:rFonts w:ascii="Times New Roman" w:eastAsia="Times New Roman" w:hAnsi="Times New Roman" w:cs="Times New Roman"/>
          <w:noProof/>
          <w:sz w:val="20"/>
          <w:szCs w:val="20"/>
          <w:lang w:val="uk-UA"/>
        </w:rPr>
        <w:t>де</w:t>
      </w:r>
      <w:r w:rsidRPr="009F7D37">
        <w:rPr>
          <w:rFonts w:ascii="Times New Roman" w:eastAsia="Times New Roman" w:hAnsi="Times New Roman" w:cs="Times New Roman"/>
          <w:noProof/>
          <w:sz w:val="20"/>
          <w:szCs w:val="20"/>
          <w:lang w:val="uk-UA"/>
        </w:rPr>
        <w:t>:</w:t>
      </w:r>
    </w:p>
    <w:p w14:paraId="470BC469"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оператор-кандидат продемонстрував, що він відповідає вимогам, викладеним у пунктах (b), (c) та (d) частини 1 статті 9;</w:t>
      </w:r>
    </w:p>
    <w:p w14:paraId="297AC5DD"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оператор-кандидат продемонстрував, що він має у розпорядженні необхідні фінансові, технічні, матеріальні та людські ресурси для виконання своїх завдань відповідно до статті 13;</w:t>
      </w:r>
    </w:p>
    <w:p w14:paraId="6605815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оператор-кандидат зобов’язався дотримуватись десятирічного плану розвитку мережі під моніторингом регуляторного органу;</w:t>
      </w:r>
    </w:p>
    <w:p w14:paraId="7C3F6FBE"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власник системи передачі продемонстрував спроможність дотримуватись своїх обов’язків відповідно до частини 5. З цією метою він має надати всі проєкти договірних домовленостей з підприємством-кандидатом та будь-яким іншим відповідним суб’єктом; та</w:t>
      </w:r>
    </w:p>
    <w:p w14:paraId="28AED25F"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оператор-кандидат продемонстрував спроможність дотримуватись своїх обов’язків відповідно до Регламенту (ЄС) № 715/2009, включаючи співпрацю операторів системи передачі на Європейському та регіональному рівнях.</w:t>
      </w:r>
    </w:p>
    <w:p w14:paraId="55C9543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Підприємства, які були сертифіковані регуляторним органом як такі, що дотримуються вимог статті 11 та частини 2 цієї статті, мають бути схвалені та призначені незалежними операторами системи державами-членами. Має застосовуватись процедура сертифікації, передбачена або статтею 10 цієї Директиви та статтею 3 Регламенту (ЄС) № 715/2009, або статтею 11 цієї Директиви.</w:t>
      </w:r>
    </w:p>
    <w:p w14:paraId="27B0835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Кожен незалежний оператор системи має бути відповідальним за надання доступу для третіх сторін та управління ним, включно зі стягненням плати за доступ та плати за перевантаження, за експлуатацію, обслуговування та розвиток системи передачі, а також за забезпечення довгострокової спроможності системи задовольняти припустимий попит шляхом інвестиційного планування. Під час розвитку системи передачі незалежний оператор системи має бути відповідальним за планування (в тому числі процедуру уповноваження), будівництво та введення в експлуатацію нової інфраструктури. З цією метою незалежний оператор системи має діяти як оператор системи передачі відповідно до цієї Глави. Власник системи передачі не має бути відповідальним ані за надання доступу для третіх сторін та управління ним, ані за інвестиційне планування.</w:t>
      </w:r>
    </w:p>
    <w:p w14:paraId="39AAA34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У тих випадках, де було призначено незалежного оператора системи, власник системи передачі має:</w:t>
      </w:r>
    </w:p>
    <w:p w14:paraId="6245AC82"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забезпечувати всю необхідну співпрацю та підтримку незалежного оператора системи для виконання його завдань, включно із, зокрема, усією відповідною інформацією;</w:t>
      </w:r>
    </w:p>
    <w:p w14:paraId="25F7E46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 xml:space="preserve">фінансувати інвестиції, прийняті рішенням незалежного оператора системи та схвалені регуляторним органом, або надавати згоду на фінансування будь-якою зацікавленою особою, включно з незалежним </w:t>
      </w:r>
      <w:r w:rsidRPr="009F7D37">
        <w:rPr>
          <w:rFonts w:ascii="Times New Roman" w:eastAsia="Times New Roman" w:hAnsi="Times New Roman" w:cs="Times New Roman"/>
          <w:noProof/>
          <w:sz w:val="20"/>
          <w:szCs w:val="20"/>
          <w:lang w:val="uk-UA"/>
        </w:rPr>
        <w:lastRenderedPageBreak/>
        <w:t>оператором системи. Відповідні домовленості про фінансування мають підлягати схваленню регуляторним органом. Перед таким схваленням регуляторний орган має провести консультації з власником системи передачі разом з іншими зацікавленими особами;</w:t>
      </w:r>
    </w:p>
    <w:p w14:paraId="3201E97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передбачити покриття відповідальності, пов’язаної з мережевими активами, за виключенням відповідальності, пов’язаної із завданнями незалежного оператора системи; та</w:t>
      </w:r>
    </w:p>
    <w:p w14:paraId="0E66F80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надати гарантії для сприяння фінансуванню будь-якого розширення мережі, за винятком тих інвестицій, щодо яких, відповідно до пункту (b), він надав згоду на фінансування будь-якою зацікавленою особою, включно з незалежним оператором системи.</w:t>
      </w:r>
    </w:p>
    <w:p w14:paraId="1F456D40" w14:textId="4705914B"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У тісній співпраці з регуляторним органом відповідний національний орган з питань конкуренції має бути наділений усіма відповідними повноваженнями для ефективного моніторингу дотримання власником системи передачі своїх обов’язків відповідно до частини 5.</w:t>
      </w:r>
    </w:p>
    <w:p w14:paraId="3BA3CB21"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457CE1C7"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15</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Відокремлення (анбандлінг) власників системи передачі та операторів системи зберігання</w:t>
      </w:r>
    </w:p>
    <w:p w14:paraId="62EE6B9A"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Власник системи передачі, у тих випадках, де було призначено незалежного оператора системи, та оператор системи зберігання, які є частиною вертикально інтегрованих підприємств, мають бути незалежними принаймні з точки зору своєї правової форми, організації та прийняття рішень, від інших видів діяльності, не пов’язаних із передачею, розподілом та зберіганням.</w:t>
      </w:r>
    </w:p>
    <w:p w14:paraId="6FA2EAC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Ця стаття має застосовуватися лише до установок (об’єктів) зберігання, які є технічно та/або економічно необхідними для забезпечення ефективного доступу до системи задля здійснення постачання споживачам відповідно до статті 33.</w:t>
      </w:r>
    </w:p>
    <w:p w14:paraId="5814D8F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З метою забезпечення незалежності власника системи передачі та оператора системи </w:t>
      </w:r>
      <w:r w:rsidRPr="009F7D37">
        <w:rPr>
          <w:rFonts w:ascii="Times New Roman" w:eastAsia="Times New Roman" w:hAnsi="Times New Roman" w:cs="Times New Roman"/>
          <w:noProof/>
          <w:sz w:val="20"/>
          <w:szCs w:val="20"/>
          <w:lang w:val="uk-UA"/>
        </w:rPr>
        <w:t>зберігання, зазначених в частині 1, мають застосовуватись такі мінімальні критерії:</w:t>
      </w:r>
    </w:p>
    <w:p w14:paraId="32D4301B"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особи, що є відповідальними за управління власником системи передачі та оператором системи зберігання, не мають брати участь у корпоративних структурах інтегрованого підприємства у сфері природного газу, відповідальних, прямо чи опосередковано, за повсякденну діяльність з видобутку (виробництва) та постачання природного газу;</w:t>
      </w:r>
    </w:p>
    <w:p w14:paraId="11465461" w14:textId="61952ECC"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 xml:space="preserve">мають бути вжиті </w:t>
      </w:r>
      <w:r w:rsidR="00956409" w:rsidRPr="009F7D37">
        <w:rPr>
          <w:rFonts w:ascii="Times New Roman" w:eastAsia="Times New Roman" w:hAnsi="Times New Roman" w:cs="Times New Roman"/>
          <w:noProof/>
          <w:sz w:val="20"/>
          <w:szCs w:val="20"/>
          <w:lang w:val="uk-UA"/>
        </w:rPr>
        <w:t xml:space="preserve">належні </w:t>
      </w:r>
      <w:r w:rsidRPr="009F7D37">
        <w:rPr>
          <w:rFonts w:ascii="Times New Roman" w:eastAsia="Times New Roman" w:hAnsi="Times New Roman" w:cs="Times New Roman"/>
          <w:noProof/>
          <w:sz w:val="20"/>
          <w:szCs w:val="20"/>
          <w:lang w:val="uk-UA"/>
        </w:rPr>
        <w:t>заходи для забезпечення врахування професійних інтересів осіб, що є відповідальними за управління власником системи передачі та оператором системи зберігання, у такий спосіб, що забезпечує їхню здатність діяти незалежно;</w:t>
      </w:r>
    </w:p>
    <w:p w14:paraId="521FB52D" w14:textId="3331241F"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оператор системи зберігання має мати ефективні права на прийняття рішень, незалежно від інтегрованого підприємства у сфері природного газу, щодо активів, необхідних для експлуатації, обслуговування або розвитку установок (об’єктів) зберігання. Це не має заважати існуванню належних механізмів координації для забезпечення того, щоб права материнської компанії на економічний та управлінський нагляд</w:t>
      </w:r>
      <w:r w:rsidRPr="009F7D37" w:rsidDel="00BA2744">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за рентабельністю активів, яка опосередковано регулюється відповідно до частини 6 статті 41, у дочірній компанії були захищені. Зокрема, це має надати можливість материнській компанії схвалювати річний фінансовий план, або будь-який еквівалентний інструмент, оператора системи зберігання та встановлювати загальні ліміти щодо рівня заборгованості своєї дочірньої компанії. Це не має дозволяти материнській компанії давати вказівки ані щодо повсякденної діяльності, ані щодо окремих рішень щодо будівництва або модернізації установок (об’єктів) зберігання, які не виходять за межі</w:t>
      </w:r>
      <w:r w:rsidRPr="009F7D37">
        <w:rPr>
          <w:rFonts w:ascii="Times New Roman" w:hAnsi="Times New Roman" w:cs="Times New Roman"/>
          <w:sz w:val="20"/>
          <w:szCs w:val="20"/>
          <w:lang w:val="uk-UA"/>
        </w:rPr>
        <w:t xml:space="preserve"> </w:t>
      </w:r>
      <w:r w:rsidRPr="009F7D37">
        <w:rPr>
          <w:rFonts w:ascii="Times New Roman" w:eastAsia="Times New Roman" w:hAnsi="Times New Roman" w:cs="Times New Roman"/>
          <w:noProof/>
          <w:sz w:val="20"/>
          <w:szCs w:val="20"/>
          <w:lang w:val="uk-UA"/>
        </w:rPr>
        <w:t>умов схваленого фінансового плану чи будь-якого еквівалентного інструменту; та</w:t>
      </w:r>
    </w:p>
    <w:p w14:paraId="25765212"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 xml:space="preserve">власник системи передачі та оператор системи зберігання мають запровадити програму відповідності (комплаєнсу), </w:t>
      </w:r>
      <w:r w:rsidRPr="009F7D37">
        <w:rPr>
          <w:rFonts w:ascii="Times New Roman" w:eastAsia="Times New Roman" w:hAnsi="Times New Roman" w:cs="Times New Roman"/>
          <w:noProof/>
          <w:sz w:val="20"/>
          <w:szCs w:val="20"/>
          <w:lang w:val="uk-UA"/>
        </w:rPr>
        <w:lastRenderedPageBreak/>
        <w:t>якою встановлюються заходи, що вживаються з метою забезпечення виключення дискримінаційної поведінки, та забезпечити належний моніторинг її дотримання. Програма відповідності (комплаєнсу) має встановлювати конкретні обов’язки працівників для досягнення таких цілей. Річний звіт, що встановлюватиме вжиті заходи, має подаватися особою або органом, відповідальним за моніторинг програми відповідності (комплаєнсу), до регуляторного органу та має бути оприлюднений.</w:t>
      </w:r>
    </w:p>
    <w:p w14:paraId="47374465" w14:textId="15B48583"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Комісія може приймати настанови для забезпечення повного та ефективного дотримання власником системи передачі та оператором системи зберігання положень частини 2 цієї статті.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4972A1DF"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2E47B7F3"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16</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Конфіденційність для операторів системи передачі та власників системи передачі</w:t>
      </w:r>
    </w:p>
    <w:p w14:paraId="1068B64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Без шкоди чи обмеження для статті 30 або будь-якого іншого законного обов’язку щодо розкриття інформації, кожен оператор системи передачі, зберігання та/або СПГ та кожен власник системи передачі має зберігати конфіденційність комерційно чутливої інформації, отриманої в процесі здійснення своєї діяльності, та має запобігати тому, щоб інформація щодо своєї власної діяльності, яка може надавати комерційну перевагу, розкривалася у дискримінаційний спосіб. Зокрема, він не має розкривати будь-яку комерційно чутливу інформацію решті частин підприємства, якщо тільки це не є необхідним для здійснення господарської операції (правочину). З метою забезпечення повного дотримання правил щодо інформаційного відокремлення (анбандлінгу) держави-члени мають забезпечити, щоб власник системи передачі, а у випадку комбінованого оператора, включно з оператором системи розподілу, та решта частини підприємства не використовували спільні послуги, такі як спільні юридичні послуги, окрім як для суто </w:t>
      </w:r>
      <w:r w:rsidRPr="009F7D37">
        <w:rPr>
          <w:rFonts w:ascii="Times New Roman" w:eastAsia="Times New Roman" w:hAnsi="Times New Roman" w:cs="Times New Roman"/>
          <w:noProof/>
          <w:sz w:val="20"/>
          <w:szCs w:val="20"/>
          <w:lang w:val="uk-UA"/>
        </w:rPr>
        <w:t>адміністративних або інформаційно-технологічних функцій.</w:t>
      </w:r>
    </w:p>
    <w:p w14:paraId="1C2582D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Оператори систем передачі, зберігання та/або СПГ не мають, в контексті продажу або купівлі природного газу пов’язаними підприємствами, зловживати комерційно чутливою інформацією, отриманою від третіх осіб в контексті надання або обговорення доступу до системи.</w:t>
      </w:r>
    </w:p>
    <w:p w14:paraId="6618F25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Інформація, необхідна для ефективної конкуренції та ефективного функціонування ринку, має бути оприлюднена. Такий обов’язок має діяти без шкоди чи обмеження для захисту комерційно чутливої інформації.</w:t>
      </w:r>
    </w:p>
    <w:p w14:paraId="66156F4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5F5A22A6" w14:textId="4DB8B317"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IV</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НЕЗАЛЕЖНИЙ ОПЕРАТОР ПЕРЕДАЧІ</w:t>
      </w:r>
    </w:p>
    <w:p w14:paraId="41BB5358" w14:textId="77777777" w:rsidR="008C2FD8" w:rsidRPr="009F7D37" w:rsidRDefault="008C2FD8" w:rsidP="008C2FD8">
      <w:pPr>
        <w:rPr>
          <w:lang w:val="uk-UA"/>
        </w:rPr>
      </w:pPr>
    </w:p>
    <w:p w14:paraId="1FF014D2"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17</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Активи, обладнання, персонал та ідентичність</w:t>
      </w:r>
    </w:p>
    <w:p w14:paraId="585B7FF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Оператори систем передачі мають бути забезпечені всіма людськими, технічними, матеріальними та фінансовими ресурсами, необхідними для виконання своїх обов’язків відповідно до цієї Директиви та здійснення діяльності з передачі газу, зокрема:</w:t>
      </w:r>
    </w:p>
    <w:p w14:paraId="494867F1"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активи, необхідні для діяльності з передачі газу, включаючи систему передачі, мають належати на правах власності оператору системи передачі;</w:t>
      </w:r>
    </w:p>
    <w:p w14:paraId="79C85A2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персонал, необхідний для діяльності з передачі газу, включаючи виконання всіх корпоративних завдань, має бути найнятий оператором системи передачі;</w:t>
      </w:r>
    </w:p>
    <w:p w14:paraId="1637363B"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оренда персоналу та надання послуг від одних частин вертикально інтегрованого підприємства до будь-яких інших має бути заборонено. Оператор системи передачі може, проте, надавати послуги вертикально інтегрованому підприємству за умови, що:</w:t>
      </w:r>
    </w:p>
    <w:p w14:paraId="5F28216A" w14:textId="77777777" w:rsidR="00663D33" w:rsidRPr="009F7D37" w:rsidRDefault="00663D33" w:rsidP="00D47869">
      <w:pPr>
        <w:shd w:val="clear" w:color="auto" w:fill="FFFFFF"/>
        <w:spacing w:before="120" w:after="120" w:line="276" w:lineRule="auto"/>
        <w:ind w:left="1276" w:hanging="567"/>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w:t>
      </w:r>
      <w:r w:rsidRPr="009F7D37">
        <w:rPr>
          <w:rFonts w:ascii="Times New Roman" w:eastAsia="Times New Roman" w:hAnsi="Times New Roman" w:cs="Times New Roman"/>
          <w:noProof/>
          <w:sz w:val="20"/>
          <w:szCs w:val="20"/>
          <w:lang w:val="uk-UA"/>
        </w:rPr>
        <w:tab/>
        <w:t xml:space="preserve">надання таких послуг не призводить до дискримінації між користувачами системи, є доступним для всіх користувачів </w:t>
      </w:r>
      <w:r w:rsidRPr="009F7D37">
        <w:rPr>
          <w:rFonts w:ascii="Times New Roman" w:eastAsia="Times New Roman" w:hAnsi="Times New Roman" w:cs="Times New Roman"/>
          <w:noProof/>
          <w:sz w:val="20"/>
          <w:szCs w:val="20"/>
          <w:lang w:val="uk-UA"/>
        </w:rPr>
        <w:lastRenderedPageBreak/>
        <w:t>системи на однакових положеннях та умовах, а також не обмежує, не спотворює конкуренцію у сфері видобутку (виробництва) або постачання та не перешкоджає їй; та</w:t>
      </w:r>
    </w:p>
    <w:p w14:paraId="2196D140" w14:textId="77777777" w:rsidR="00663D33" w:rsidRPr="009F7D37" w:rsidRDefault="00663D33" w:rsidP="00D47869">
      <w:pPr>
        <w:shd w:val="clear" w:color="auto" w:fill="FFFFFF"/>
        <w:spacing w:before="120" w:after="120" w:line="276" w:lineRule="auto"/>
        <w:ind w:left="1276" w:hanging="567"/>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(ii)</w:t>
      </w:r>
      <w:r w:rsidRPr="009F7D37">
        <w:rPr>
          <w:rFonts w:ascii="Times New Roman" w:eastAsia="Times New Roman" w:hAnsi="Times New Roman" w:cs="Times New Roman"/>
          <w:noProof/>
          <w:sz w:val="20"/>
          <w:szCs w:val="20"/>
          <w:lang w:val="uk-UA"/>
        </w:rPr>
        <w:tab/>
        <w:t>положення та умови надання таких послуг схвалені регуляторним органом;</w:t>
      </w:r>
    </w:p>
    <w:p w14:paraId="31E653C0" w14:textId="5EBF9A7F"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 xml:space="preserve">без шкоди чи обмеження для рішень наглядового органу відповідно до статті 20, належні фінансові ресурси для майбутніх інвестиційних проєктів та/або для заміни </w:t>
      </w:r>
      <w:r w:rsidR="00D67E7B" w:rsidRPr="009F7D37">
        <w:rPr>
          <w:rFonts w:ascii="Times New Roman" w:eastAsia="Times New Roman" w:hAnsi="Times New Roman" w:cs="Times New Roman"/>
          <w:noProof/>
          <w:sz w:val="20"/>
          <w:szCs w:val="20"/>
          <w:lang w:val="uk-UA"/>
        </w:rPr>
        <w:t xml:space="preserve">існуючих </w:t>
      </w:r>
      <w:r w:rsidRPr="009F7D37">
        <w:rPr>
          <w:rFonts w:ascii="Times New Roman" w:eastAsia="Times New Roman" w:hAnsi="Times New Roman" w:cs="Times New Roman"/>
          <w:noProof/>
          <w:sz w:val="20"/>
          <w:szCs w:val="20"/>
          <w:lang w:val="uk-UA"/>
        </w:rPr>
        <w:t xml:space="preserve">активів мають надаватися оператору системи передачі своєчасно вертикально інтегрованим підприємством на </w:t>
      </w:r>
      <w:r w:rsidR="00956409" w:rsidRPr="009F7D37">
        <w:rPr>
          <w:rFonts w:ascii="Times New Roman" w:eastAsia="Times New Roman" w:hAnsi="Times New Roman" w:cs="Times New Roman"/>
          <w:noProof/>
          <w:sz w:val="20"/>
          <w:szCs w:val="20"/>
          <w:lang w:val="uk-UA"/>
        </w:rPr>
        <w:t xml:space="preserve">належний </w:t>
      </w:r>
      <w:r w:rsidRPr="009F7D37">
        <w:rPr>
          <w:rFonts w:ascii="Times New Roman" w:eastAsia="Times New Roman" w:hAnsi="Times New Roman" w:cs="Times New Roman"/>
          <w:noProof/>
          <w:sz w:val="20"/>
          <w:szCs w:val="20"/>
          <w:lang w:val="uk-UA"/>
        </w:rPr>
        <w:t>запит від оператора системи передачі.</w:t>
      </w:r>
    </w:p>
    <w:p w14:paraId="6C27BBD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Діяльність з передачі газу має включати щонайменше такі завдання, на додачу до тих, що перераховані в статті 13:</w:t>
      </w:r>
    </w:p>
    <w:p w14:paraId="4B5F530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представництво оператора системи передачі та взаємодія з третіми особами та регуляторними органами;</w:t>
      </w:r>
    </w:p>
    <w:p w14:paraId="2300CE2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представництво оператора системи передачі в Європейській мережі операторів систем передачі газу (ENTSOG);</w:t>
      </w:r>
    </w:p>
    <w:p w14:paraId="70F1276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надання доступу для третіх сторін та управління ним на недискримінаційній основі між користувачами системи або класами користувачів системи;</w:t>
      </w:r>
    </w:p>
    <w:p w14:paraId="6E824D19"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стягнення всіх платежів, пов’язаних з системою передачі, включаючи плату за доступ, балансуючу плату за допоміжні послуги такі як підготовка газу, закупівля послуг (витрати на балансування, енергія для покриття втрат);</w:t>
      </w:r>
    </w:p>
    <w:p w14:paraId="17D4A37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експлуатація, обслуговування та розвиток безпечної, ефективної та економічної системи передачі;</w:t>
      </w:r>
    </w:p>
    <w:p w14:paraId="538F7E3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(f)</w:t>
      </w:r>
      <w:r w:rsidRPr="009F7D37">
        <w:rPr>
          <w:rFonts w:ascii="Times New Roman" w:eastAsia="Times New Roman" w:hAnsi="Times New Roman" w:cs="Times New Roman"/>
          <w:noProof/>
          <w:sz w:val="20"/>
          <w:szCs w:val="20"/>
          <w:lang w:val="uk-UA"/>
        </w:rPr>
        <w:tab/>
        <w:t xml:space="preserve">інвестиційне планування, що забезпечує довгострокову спроможність системи </w:t>
      </w:r>
      <w:r w:rsidRPr="009F7D37">
        <w:rPr>
          <w:rFonts w:ascii="Times New Roman" w:eastAsia="Times New Roman" w:hAnsi="Times New Roman" w:cs="Times New Roman"/>
          <w:noProof/>
          <w:sz w:val="20"/>
          <w:szCs w:val="20"/>
          <w:lang w:val="uk-UA"/>
        </w:rPr>
        <w:t>задовольняти припустимий попит та гарантує безпеку постачання;</w:t>
      </w:r>
    </w:p>
    <w:p w14:paraId="42EA0575" w14:textId="7796D360"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(g)</w:t>
      </w:r>
      <w:r w:rsidRPr="009F7D37">
        <w:rPr>
          <w:rFonts w:ascii="Times New Roman" w:eastAsia="Times New Roman" w:hAnsi="Times New Roman" w:cs="Times New Roman"/>
          <w:noProof/>
          <w:sz w:val="20"/>
          <w:szCs w:val="20"/>
          <w:lang w:val="uk-UA"/>
        </w:rPr>
        <w:tab/>
        <w:t xml:space="preserve">заснування </w:t>
      </w:r>
      <w:r w:rsidR="00956409" w:rsidRPr="009F7D37">
        <w:rPr>
          <w:rFonts w:ascii="Times New Roman" w:eastAsia="Times New Roman" w:hAnsi="Times New Roman" w:cs="Times New Roman"/>
          <w:noProof/>
          <w:sz w:val="20"/>
          <w:szCs w:val="20"/>
          <w:lang w:val="uk-UA"/>
        </w:rPr>
        <w:t xml:space="preserve">належних </w:t>
      </w:r>
      <w:r w:rsidRPr="009F7D37">
        <w:rPr>
          <w:rFonts w:ascii="Times New Roman" w:eastAsia="Times New Roman" w:hAnsi="Times New Roman" w:cs="Times New Roman"/>
          <w:noProof/>
          <w:sz w:val="20"/>
          <w:szCs w:val="20"/>
          <w:lang w:val="uk-UA"/>
        </w:rPr>
        <w:t>спільних підприємств, у тому числі з одним або декількома операторами систем передачі, біржами газу та іншими відповідними учасниками, переслідуючи мету розвитку створення регіональних ринків або сприяння процесу лібералізації; та</w:t>
      </w:r>
    </w:p>
    <w:p w14:paraId="26E02E8D"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(h)</w:t>
      </w:r>
      <w:r w:rsidRPr="009F7D37">
        <w:rPr>
          <w:rFonts w:ascii="Times New Roman" w:eastAsia="Times New Roman" w:hAnsi="Times New Roman" w:cs="Times New Roman"/>
          <w:noProof/>
          <w:sz w:val="20"/>
          <w:szCs w:val="20"/>
          <w:lang w:val="uk-UA"/>
        </w:rPr>
        <w:tab/>
        <w:t>всі корпоративні послуги, включаючи юридичні, бухгалтерські та інформаційно-технологічні послуги.</w:t>
      </w:r>
    </w:p>
    <w:p w14:paraId="016690E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Оператори систем передачі мають бути організовані у правовій формі, як це зазначено в статті 1 Директиви Ради 68/151/ЄЕС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18"/>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w:t>
      </w:r>
    </w:p>
    <w:p w14:paraId="56D25BF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Оператор системи передачі не має, у своїй корпоративній ідентичності, комунікації, брендингу та приміщеннях, створювати плутанину відносно окремої ідентичності вертикально інтегрованого підприємства чи будь-якої його частини.</w:t>
      </w:r>
    </w:p>
    <w:p w14:paraId="5F1EEF5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Оператор системи передачі не має ані ділитися інформаційно-технологічними системами або обладнанням, фізичними приміщеннями та системами захисту доступу з будь-якою частиною вертикально інтегрованого підприємства, ані використовувати тих самих консультантів чи сторонніх підрядників для інформаційно-технологічних систем або обладнання та систем захисту доступу.</w:t>
      </w:r>
    </w:p>
    <w:p w14:paraId="40D0D56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Аудит облікових рахунків операторів системи передачі має проводитися аудитором, відмінним від аудитора, який проводить аудит вертикально інтегрованого підприємства або будь-якої його частини.</w:t>
      </w:r>
    </w:p>
    <w:p w14:paraId="26972FAD"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18</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Незалежність оператора системи передачі</w:t>
      </w:r>
    </w:p>
    <w:p w14:paraId="110CCB3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Без шкоди чи обмеження для рішень наглядового органу відповідно до статті 20, оператор системи передачі має мати:</w:t>
      </w:r>
    </w:p>
    <w:p w14:paraId="32DD3F9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ефективні права на прийняття рішень, незалежно від вертикально інтегрованого підприємства, щодо активів, необхідних для </w:t>
      </w:r>
      <w:r w:rsidRPr="009F7D37">
        <w:rPr>
          <w:rFonts w:ascii="Times New Roman" w:eastAsia="Times New Roman" w:hAnsi="Times New Roman" w:cs="Times New Roman"/>
          <w:noProof/>
          <w:sz w:val="20"/>
          <w:szCs w:val="20"/>
          <w:lang w:val="uk-UA"/>
        </w:rPr>
        <w:lastRenderedPageBreak/>
        <w:t>експлуатації, обслуговування або розвитку системи передачі; та</w:t>
      </w:r>
    </w:p>
    <w:p w14:paraId="6CDC932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можливість залучати кошти на ринку капіталу, зокрема, шляхом позик та збільшення капіталу.</w:t>
      </w:r>
    </w:p>
    <w:p w14:paraId="650684E7" w14:textId="7037F086"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Оператор системи передачі має в будь-який час діяти таким чином, щоб забезпечити наявність у нього ресурсів, </w:t>
      </w:r>
      <w:r w:rsidR="00B16188" w:rsidRPr="009F7D37">
        <w:rPr>
          <w:rFonts w:ascii="Times New Roman" w:eastAsia="Times New Roman" w:hAnsi="Times New Roman" w:cs="Times New Roman"/>
          <w:noProof/>
          <w:sz w:val="20"/>
          <w:szCs w:val="20"/>
          <w:lang w:val="uk-UA"/>
        </w:rPr>
        <w:t xml:space="preserve">потрібних </w:t>
      </w:r>
      <w:r w:rsidRPr="009F7D37">
        <w:rPr>
          <w:rFonts w:ascii="Times New Roman" w:eastAsia="Times New Roman" w:hAnsi="Times New Roman" w:cs="Times New Roman"/>
          <w:noProof/>
          <w:sz w:val="20"/>
          <w:szCs w:val="20"/>
          <w:lang w:val="uk-UA"/>
        </w:rPr>
        <w:t>для належного та ефективного здійснення діяльності з передачі, а також для розвитку та обслуговування ефективної, безпечної та економічної системи передачі.</w:t>
      </w:r>
    </w:p>
    <w:p w14:paraId="4625793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Дочірні компанії вертикально інтегрованого підприємства, що виконують функції видобутку (виробництва) або постачання, не мають мати жодної прямої або опосередкованої участі в операторі системи передачі. Оператор системи передачі не має мати прямої або опосередкованої участі у будь-якій дочірній компанії вертикально інтегрованого підприємства, що виконує функції видобутку (виробництва) або постачання, а також не має отримувати дивіденди або інші фінансові вигоди від такої дочірньої компанії.</w:t>
      </w:r>
    </w:p>
    <w:p w14:paraId="26A92BD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Загальна структура управління та корпоративні статути оператора системи передачі мають забезпечувати ефективну незалежність оператора системи передачі відповідно до цієї Глави. Вертикально інтегроване підприємство не має прямо або опосередковано визначати конкурентну поведінку оператора системи передачі стосовно поточної діяльності оператора системи передачі та управління мережею або стосовно діяльності, необхідної для підготовки десятирічного плану розвитку мережі, що розробляється відповідно до статті 22.</w:t>
      </w:r>
    </w:p>
    <w:p w14:paraId="4304D68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Під час виконання своїх завдань, передбачених статтею 13 та частиною 2 статті 17 цієї Директиви, та дотримання положень частини 1 статті 13, пункту (а) частини 1 статті 14, частин 2, 3 та 5 статті 16, частини 6 статті 18 та частини 1 статті 21 Регламенту (ЄС) № 715/2009, оператори систем передачі не мають вчиняти дискримінацію стосовно різних фізичних або юридичних осіб та не мають обмежувати, спотворювати конкуренцію у сфері видобутку (виробництва) або постачання або перешкоджати їй.</w:t>
      </w:r>
    </w:p>
    <w:p w14:paraId="2BA64AE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 xml:space="preserve">Будь-які комерційні та фінансові відносини між вертикально інтегрованим </w:t>
      </w:r>
      <w:r w:rsidRPr="009F7D37">
        <w:rPr>
          <w:rFonts w:ascii="Times New Roman" w:eastAsia="Times New Roman" w:hAnsi="Times New Roman" w:cs="Times New Roman"/>
          <w:noProof/>
          <w:sz w:val="20"/>
          <w:szCs w:val="20"/>
          <w:lang w:val="uk-UA"/>
        </w:rPr>
        <w:t>підприємством та оператором системи передачі, у тому числі надання оператором системи передачі позик вертикально інтегрованому підприємству, мають відповідати ринковим умовам. Оператор системи передачі має зберігати докладну облікову документацію щодо таких комерційних та фінансових відносин та надавати її регуляторному органу на його запит.</w:t>
      </w:r>
    </w:p>
    <w:p w14:paraId="2593C48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Оператор системи передачі має подавати на схвалення регуляторним органом всі комерційні та фінансові договори з вертикально інтегрованим підприємством.</w:t>
      </w:r>
    </w:p>
    <w:p w14:paraId="30E63AC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Оператор системи передачі має повідомляти регуляторному органу про фінансові ресурси, зазначені в пункті (d) частини 1 статті 17, наявні для майбутніх інвестиційних проєктів та/або для заміни наявних активів.</w:t>
      </w:r>
    </w:p>
    <w:p w14:paraId="0B6949F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eastAsia="Times New Roman" w:hAnsi="Times New Roman" w:cs="Times New Roman"/>
          <w:noProof/>
          <w:sz w:val="20"/>
          <w:szCs w:val="20"/>
          <w:lang w:val="uk-UA"/>
        </w:rPr>
        <w:tab/>
        <w:t>Вертикально інтегроване підприємство має утримуватися від будь-яких дій, що ускладнюють або обмежують дотримання оператором системи передачі його обов’язків відповідно до цієї Глави, та не має вимагати від оператора системи передачі отримання дозволу від вертикально інтегрованого підприємства для виконання таких обов’язків.</w:t>
      </w:r>
    </w:p>
    <w:p w14:paraId="6148787A" w14:textId="4A79369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eastAsia="Times New Roman" w:hAnsi="Times New Roman" w:cs="Times New Roman"/>
          <w:noProof/>
          <w:sz w:val="20"/>
          <w:szCs w:val="20"/>
          <w:lang w:val="uk-UA"/>
        </w:rPr>
        <w:tab/>
        <w:t>Підприємство, яке було сертифіковане регуляторним органом як таке, що відповідає вимогам цієї Глави, має бути схвалене та призначене оператором системи передачі відповідною державою-членом. Має застосовуватись процедура сертифікації, передбачена або статтею 10 цієї Директиви та статтею 3 Регламенту (ЄС) № 715/2009, або статтею 11 цієї Директиви.</w:t>
      </w:r>
    </w:p>
    <w:p w14:paraId="272F9CEA"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3442CD0B"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19</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Незалежність персоналу та управління оператора системи передачі</w:t>
      </w:r>
    </w:p>
    <w:p w14:paraId="01C0E7F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Рішення щодо призначення та поновлення, умов праці, включаючи винагороду, та припинення повноважень осіб, відповідальних за управління, та/або членів адміністративних органів оператора системи передачі мають прийматися наглядовим органом оператора системи передачі, призначеним відповідно до статті 20.</w:t>
      </w:r>
    </w:p>
    <w:p w14:paraId="6090388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Ідентифікаційні дані та умови, що регулюють строк, тривалість та припинення повноважень осіб, номінованих наглядовим </w:t>
      </w:r>
      <w:r w:rsidRPr="009F7D37">
        <w:rPr>
          <w:rFonts w:ascii="Times New Roman" w:eastAsia="Times New Roman" w:hAnsi="Times New Roman" w:cs="Times New Roman"/>
          <w:noProof/>
          <w:sz w:val="20"/>
          <w:szCs w:val="20"/>
          <w:lang w:val="uk-UA"/>
        </w:rPr>
        <w:lastRenderedPageBreak/>
        <w:t>органом для призначення або поновлення на посаді як осіб, відповідальних за виконавче управління, та/або членів адміністративних органів оператора системи передачі, а також причини будь-якого пропонованого рішення про припинення таких повноважень, мають бути повідомлені регуляторному органу. Такі умови та рішення, зазначені в частині 1, мають набути зобов’язуючої сили тільки в тому випадку, якщо регуляторний орган не висловив жодних заперечень протягом трьох тижнів з моменту повідомлення.</w:t>
      </w:r>
    </w:p>
    <w:p w14:paraId="17D4D981" w14:textId="2D133F30"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Регуляторний орган може заперечити проти рішень, зазначених у частині 1, </w:t>
      </w:r>
      <w:r w:rsidR="00B16188" w:rsidRPr="009F7D37">
        <w:rPr>
          <w:rFonts w:ascii="Times New Roman" w:eastAsia="Times New Roman" w:hAnsi="Times New Roman" w:cs="Times New Roman"/>
          <w:noProof/>
          <w:sz w:val="20"/>
          <w:szCs w:val="20"/>
          <w:lang w:val="uk-UA"/>
        </w:rPr>
        <w:t>у тих випадках, де</w:t>
      </w:r>
      <w:r w:rsidRPr="009F7D37">
        <w:rPr>
          <w:rFonts w:ascii="Times New Roman" w:eastAsia="Times New Roman" w:hAnsi="Times New Roman" w:cs="Times New Roman"/>
          <w:noProof/>
          <w:sz w:val="20"/>
          <w:szCs w:val="20"/>
          <w:lang w:val="uk-UA"/>
        </w:rPr>
        <w:t>:</w:t>
      </w:r>
    </w:p>
    <w:p w14:paraId="5BA8E129"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виникають сумніви щодо професійної незалежності номінованої особи, відповідальної за управління, та/або члена адміністративних органів; або</w:t>
      </w:r>
    </w:p>
    <w:p w14:paraId="78D2BDAE"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у випадку дострокового припинення повноважень, існують сумніви щодо обґрунтованості такого дострокового припинення.</w:t>
      </w:r>
    </w:p>
    <w:p w14:paraId="47C3A99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Жодна професійна посада або відповідальність, інтерес чи ділові відносини, прямо чи опосередковано, з вертикально інтегрованим підприємством або будь-якою його частиною, або контролюючими його акціонерами, за винятком оператора системи передачі, не мають бути проявлені протягом періоду у три роки до призначення осіб, відповідальних за управління, та/або членів адміністративних органів оператора системи передачі, які підпадають під дію цієї частини.</w:t>
      </w:r>
    </w:p>
    <w:p w14:paraId="384E80A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Особи, відповідальні за управління, та/або члени адміністративних органів та працівники оператора системи передачі не мають мати жодної іншої професійної посади або відповідальності, інтересу чи ділових відносин, прямо чи опосередковано, з будь-якою іншою частиною вертикально інтегрованого підприємства або контролюючими його акціонерами.</w:t>
      </w:r>
    </w:p>
    <w:p w14:paraId="36A9EB8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 xml:space="preserve">Особи, відповідальні за управління, та/або члени адміністративних органів та працівники оператора системи передачі не мають мати жодного інтересу у будь-якій частині вертикально інтегрованого підприємства, іншій ніж оператор системи передачі, або отримувати від неї будь-яку фінансову вигоду, прямо чи </w:t>
      </w:r>
      <w:r w:rsidRPr="009F7D37">
        <w:rPr>
          <w:rFonts w:ascii="Times New Roman" w:eastAsia="Times New Roman" w:hAnsi="Times New Roman" w:cs="Times New Roman"/>
          <w:noProof/>
          <w:sz w:val="20"/>
          <w:szCs w:val="20"/>
          <w:lang w:val="uk-UA"/>
        </w:rPr>
        <w:t>опосередковано. Їхня винагорода не має залежати від діяльності або результатів вертикально інтегрованого підприємства, інших ніж діяльність та результати оператора системи передачі.</w:t>
      </w:r>
    </w:p>
    <w:p w14:paraId="2FBE16C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Ефективні права на апеляцію до регуляторного органу мають бути гарантовані для будь-яких скарг з боку осіб, відповідальних за управління, та/або членам адміністративних органів оператора системи передачі щодо будь-якого дострокового припинення їхніх повноважень.</w:t>
      </w:r>
    </w:p>
    <w:p w14:paraId="2A7C9D9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Після припинення їхніх повноважень в операторі системи передачі особи, відповідальні за його управління, та/або члени його адміністративних органів не мають мати жодної професійної посади або відповідальності, інтересу чи ділових відносин з будь-якою частиною вертикально інтегрованого підприємства, іншою ніж оператор системи передачі, або контролюючими його акціонерами протягом періоду у щонайменше чотири роки.</w:t>
      </w:r>
    </w:p>
    <w:p w14:paraId="09B7A1A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Частина 3 має застосовуватись до більшості осіб, відповідальних за управління, та/або членів адміністративних органів оператора системи передачі.</w:t>
      </w:r>
    </w:p>
    <w:p w14:paraId="64C027D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Особи, відповідальні за управління, та/або члени адміністративних органів оператора системи передачі, які не підпадають під дію частини 3, не мають бути такими, що здійснювали управлінську або іншу відповідну діяльність у вертикально інтегрованому підприємстві протягом періоду у щонайменше шість місяців до їх призначення.</w:t>
      </w:r>
    </w:p>
    <w:p w14:paraId="3AC4CC67" w14:textId="0589EC81"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Перший абзац цієї частини та частин 4–7 мають застосовуватись до всіх осіб, що належать до виконавчого управління, а також до тих, хто безпосередньо звітує перед ними з питань, пов’язаних з експлуатацією, обслуговуванням або розвитком мережі.</w:t>
      </w:r>
    </w:p>
    <w:p w14:paraId="653E0741"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2AE263D6"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20</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Наглядовий орган</w:t>
      </w:r>
    </w:p>
    <w:p w14:paraId="4A1CC91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Оператор системи передачі має мати наглядовий орган, який має відповідати за прийняття рішень, що можуть мати значний вплив на вартість активів акціонерів в межах оператора системи передачі, зокрема, рішень щодо схвалення річних та довгострокових </w:t>
      </w:r>
      <w:r w:rsidRPr="009F7D37">
        <w:rPr>
          <w:rFonts w:ascii="Times New Roman" w:eastAsia="Times New Roman" w:hAnsi="Times New Roman" w:cs="Times New Roman"/>
          <w:noProof/>
          <w:sz w:val="20"/>
          <w:szCs w:val="20"/>
          <w:lang w:val="uk-UA"/>
        </w:rPr>
        <w:lastRenderedPageBreak/>
        <w:t>фінансових планів, рівня заборгованості оператора системи передачі та розміру дивідендів, що розподіляються акціонерам. Рішення, що належать до компетенції наглядового органу, не мають включати ті, що стосуються повсякденної діяльності оператора системи передачі та управління мережею, а також щодо діяльності, необхідної для підготовки десятирічного плану розвитку мережі, що розробляється відповідно до статті 22.</w:t>
      </w:r>
    </w:p>
    <w:p w14:paraId="4D5BEBC5" w14:textId="1742BE7F"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Наглядовий орган має складатися з членів, які представляють вертикально інтегроване підприємство, членів, які представляють акціонерів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третіх сторін, та, у тих випадках, де це передбачено відповідним законодавством держави-члена, членів, які представляють інших зацікавлених сторін, таких як працівники оператора системи передачі.</w:t>
      </w:r>
    </w:p>
    <w:p w14:paraId="5A70D209" w14:textId="7692D95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Перший абзац частини 2 статті 19 та частин 3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7 статті 19 мають застосовуватись до щонайменше половини членів наглядового органу мінус один член.</w:t>
      </w:r>
    </w:p>
    <w:p w14:paraId="35368B92" w14:textId="17A9381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Пункт (b) другого абзацу частини 2 статті 19 має застосовуватись до всіх членів наглядового органу.</w:t>
      </w:r>
    </w:p>
    <w:p w14:paraId="51DA4870"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089533E3"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21</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Програма відповідності (комплаєнсу) та посадова особа</w:t>
      </w:r>
      <w:r w:rsidRPr="009F7D37">
        <w:rPr>
          <w:rFonts w:ascii="Times New Roman" w:eastAsia="Times New Roman" w:hAnsi="Times New Roman" w:cs="Times New Roman"/>
          <w:noProof/>
          <w:color w:val="auto"/>
          <w:sz w:val="20"/>
          <w:szCs w:val="20"/>
          <w:lang w:val="uk-UA"/>
        </w:rPr>
        <w:t xml:space="preserve"> </w:t>
      </w:r>
      <w:r w:rsidRPr="009F7D37">
        <w:rPr>
          <w:rFonts w:ascii="Times New Roman" w:eastAsia="Times New Roman" w:hAnsi="Times New Roman" w:cs="Times New Roman"/>
          <w:b/>
          <w:bCs/>
          <w:noProof/>
          <w:color w:val="auto"/>
          <w:sz w:val="20"/>
          <w:szCs w:val="20"/>
          <w:lang w:val="uk-UA"/>
        </w:rPr>
        <w:t>з питань відповідності (комплаєнсу)</w:t>
      </w:r>
    </w:p>
    <w:p w14:paraId="5EF448C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мають забезпечити, щоб оператори систем передачі запроваджували та реалізовували програму відповідності (комплаєнсу), яка визначає заходи, що вживаються з метою виключення дискримінаційної поведінки, а також забезпечити здійснення належного моніторингу дотримання такої програми. Програма відповідності (комплаєнсу) має встановлювати конкретні обов’язки працівників для досягнення цих цілей. Вона має підлягати схваленню регуляторним органом. Без шкоди чи обмеження для повноважень національного регулятора, моніторинг дотримання програми має здійснюватися незалежним чином посадовою особою з питань відповідності (комплаєнсу).</w:t>
      </w:r>
    </w:p>
    <w:p w14:paraId="5C980448" w14:textId="5A53998F"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Посадова особа з питань відповідності (комплаєнсу) має призначатися наглядовим органом, за умови схвалення регуляторним </w:t>
      </w:r>
      <w:r w:rsidRPr="009F7D37">
        <w:rPr>
          <w:rFonts w:ascii="Times New Roman" w:eastAsia="Times New Roman" w:hAnsi="Times New Roman" w:cs="Times New Roman"/>
          <w:noProof/>
          <w:sz w:val="20"/>
          <w:szCs w:val="20"/>
          <w:lang w:val="uk-UA"/>
        </w:rPr>
        <w:t>органом. Регуляторний орган може відмовити у схваленні посадової особи з питань відповідності (комплаєнсу) лише на підставі недостатньої незалежності або професійної спроможності. Посадова особа з питань відповідності (комплаєнсу) може бути фізичною або юридичною особою. До посадової особи з питань відповідності (комплаєнсу) мають застосовуватись частини 2–8 статті 19.</w:t>
      </w:r>
    </w:p>
    <w:p w14:paraId="4EE914C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Посадова особа з питань відповідності (комплаєнсу) має відповідати за:</w:t>
      </w:r>
    </w:p>
    <w:p w14:paraId="5ECEC8DE"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моніторинг реалізації програми відповідності (комплаєнсу);</w:t>
      </w:r>
    </w:p>
    <w:p w14:paraId="3DFCDDCA"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розробку річного звіту із встановленням заходів, вжитих з метою реалізації програми відповідності (комплаєнсу), та подання його до регуляторного органу;</w:t>
      </w:r>
    </w:p>
    <w:p w14:paraId="28D572DD"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звітування перед наглядовим органом та надання рекомендацій щодо програми відповідності (комплаєнсу) та її реалізації;</w:t>
      </w:r>
    </w:p>
    <w:p w14:paraId="1FA4520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повідомлення регуляторного органу про будь-які суттєві порушення щодо реалізації програми відповідності (комплаєнсу); та</w:t>
      </w:r>
    </w:p>
    <w:p w14:paraId="7DEB3319"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звітування перед регуляторним органом про будь-які комерційні та фінансові відносини між вертикально інтегрованим підприємством та оператором системи передачі.</w:t>
      </w:r>
    </w:p>
    <w:p w14:paraId="4314498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Посадова особа з питань відповідності (комплаєнсу) має подавати запропоновані рішення щодо інвестиційного плану або щодо індивідуальних інвестицій в мережу до регуляторного органу. Це має відбуватися щонайпізніше тоді, коли орган управління та/або компетентний адміністративний орган оператора системи передачі подає їх до наглядового органу.</w:t>
      </w:r>
    </w:p>
    <w:p w14:paraId="7C54CAC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У тих випадках, де вертикально інтегроване підприємство, на загальних зборах або шляхом голосування членів призначеного ним наглядового органу, завадило ухваленню рішення з наслідком перешкоджання або затримки інвестицій,  які згідно з десятирічним планом розвитку мережі мали бути здійснені протягом наступних трьох років, посадова особа з питань відповідності (комплаєнсу) має повідомити про це регуляторний орган, який тоді має діяти відповідно до статті 22.</w:t>
      </w:r>
    </w:p>
    <w:p w14:paraId="5BF42A3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6.</w:t>
      </w:r>
      <w:r w:rsidRPr="009F7D37">
        <w:rPr>
          <w:rFonts w:ascii="Times New Roman" w:eastAsia="Times New Roman" w:hAnsi="Times New Roman" w:cs="Times New Roman"/>
          <w:noProof/>
          <w:sz w:val="20"/>
          <w:szCs w:val="20"/>
          <w:lang w:val="uk-UA"/>
        </w:rPr>
        <w:tab/>
        <w:t>Умови, якими регулюються повноваження, або умови працевлаштування посадової особи з питань відповідності (комплаєнсу), у тому числі строк її повноважень, мають підлягати схваленню регуляторним органом. Ці умови мають забезпечувати незалежність посадової особи з питань відповідності (комплаєнсу), у тому числі шляхом надання їй всіх ресурсів, необхідних для виконання її обов’язків. Протягом здійснення своїх повноважень посадова особа з питань відповідності (комплаєнсу) не має мати жодної іншої професійної посади, відповідальності або інтересу, прямо або опосередковано, у вертикально інтегрованому підприємстві або в будь-якій його частині, або у контролюючих його акціонерах.</w:t>
      </w:r>
    </w:p>
    <w:p w14:paraId="4104EFAD"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Посадова особа з питань відповідності (комплаєнсу) має регулярно звітувати, в усній або письмовій формі, перед регуляторним органом та мати право регулярно звітувати, в усній або письмовій формі, перед наглядовим органом оператора системи передачі.</w:t>
      </w:r>
    </w:p>
    <w:p w14:paraId="756B9C4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Посадова особа з питань відповідності (комплаєнсу) може бути присутнім на всіх засіданнях органів управління або адміністративних органів оператора системи передачі, а також на засіданнях наглядового органу та загальних зборів. Посадова особа з питань відповідності (комплаєнсу) має бути присутнім на всіх засіданнях, на яких розглядаються такі питання:</w:t>
      </w:r>
    </w:p>
    <w:p w14:paraId="3C58621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умови доступу до мережі,  як вони визначені в Регламенті (ЄС) № 715/2009, зокрема щодо тарифів, послуг з доступу для третіх сторін, розподілу потужності та управління перевантаженнями, прозорості, балансування та вторинних ринків;</w:t>
      </w:r>
    </w:p>
    <w:p w14:paraId="25B7A250" w14:textId="5436DBE3"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 xml:space="preserve">проєкти, запроваджені з метою експлуатації, обслуговування та розвитку системи передачі, включаючи інвестиції у нові транспортні з’єднання, у розширення потужності та в оптимізацію </w:t>
      </w:r>
      <w:r w:rsidR="00D67E7B" w:rsidRPr="009F7D37">
        <w:rPr>
          <w:rFonts w:ascii="Times New Roman" w:eastAsia="Times New Roman" w:hAnsi="Times New Roman" w:cs="Times New Roman"/>
          <w:noProof/>
          <w:sz w:val="20"/>
          <w:szCs w:val="20"/>
          <w:lang w:val="uk-UA"/>
        </w:rPr>
        <w:t>існуюч</w:t>
      </w:r>
      <w:r w:rsidRPr="009F7D37">
        <w:rPr>
          <w:rFonts w:ascii="Times New Roman" w:eastAsia="Times New Roman" w:hAnsi="Times New Roman" w:cs="Times New Roman"/>
          <w:noProof/>
          <w:sz w:val="20"/>
          <w:szCs w:val="20"/>
          <w:lang w:val="uk-UA"/>
        </w:rPr>
        <w:t>ої потужності;</w:t>
      </w:r>
    </w:p>
    <w:p w14:paraId="10DA9302"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купівля або продаж енергії, що є необхідною для експлуатації системи передачі.</w:t>
      </w:r>
    </w:p>
    <w:p w14:paraId="2C46733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eastAsia="Times New Roman" w:hAnsi="Times New Roman" w:cs="Times New Roman"/>
          <w:noProof/>
          <w:sz w:val="20"/>
          <w:szCs w:val="20"/>
          <w:lang w:val="uk-UA"/>
        </w:rPr>
        <w:tab/>
        <w:t xml:space="preserve">Посадова особа з питань відповідності (комплаєнсу) має здійснювати моніторинг </w:t>
      </w:r>
      <w:r w:rsidRPr="009F7D37">
        <w:rPr>
          <w:rFonts w:ascii="Times New Roman" w:eastAsia="Times New Roman" w:hAnsi="Times New Roman" w:cs="Times New Roman"/>
          <w:noProof/>
          <w:sz w:val="20"/>
          <w:szCs w:val="20"/>
          <w:lang w:val="uk-UA"/>
        </w:rPr>
        <w:t>виконання оператором системи передачі вимог статті 16.</w:t>
      </w:r>
    </w:p>
    <w:p w14:paraId="25BDF2D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eastAsia="Times New Roman" w:hAnsi="Times New Roman" w:cs="Times New Roman"/>
          <w:noProof/>
          <w:sz w:val="20"/>
          <w:szCs w:val="20"/>
          <w:lang w:val="uk-UA"/>
        </w:rPr>
        <w:tab/>
        <w:t>Посадова особа з питань відповідності (комплаєнсу) має мати доступ до всіх відповідних даних та офісів оператора системи передачі, а також до всієї інформації, необхідної для виконання її завдання.</w:t>
      </w:r>
    </w:p>
    <w:p w14:paraId="031B273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11.</w:t>
      </w:r>
      <w:r w:rsidRPr="009F7D37">
        <w:rPr>
          <w:rFonts w:ascii="Times New Roman" w:eastAsia="Times New Roman" w:hAnsi="Times New Roman" w:cs="Times New Roman"/>
          <w:noProof/>
          <w:sz w:val="20"/>
          <w:szCs w:val="20"/>
          <w:lang w:val="uk-UA"/>
        </w:rPr>
        <w:tab/>
        <w:t>Після попереднього схвалення регуляторним органом, наглядовий орган може звільнити посадову особу з питань відповідності (комплаєнсу). Він має звільнити посадову особу з питань відповідності (комплаєнсу) з причин недостатньої незалежності або професійної спроможності на вимогу регуляторного органу.</w:t>
      </w:r>
    </w:p>
    <w:p w14:paraId="43BC000F" w14:textId="3E19C85B"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12.</w:t>
      </w:r>
      <w:r w:rsidRPr="009F7D37">
        <w:rPr>
          <w:rFonts w:ascii="Times New Roman" w:eastAsia="Times New Roman" w:hAnsi="Times New Roman" w:cs="Times New Roman"/>
          <w:noProof/>
          <w:sz w:val="20"/>
          <w:szCs w:val="20"/>
          <w:lang w:val="uk-UA"/>
        </w:rPr>
        <w:tab/>
        <w:t>Посадова особа з питань відповідності (комплаєнсу) має мати доступ до офісів оператора системи передачі без попереднього оголошення.</w:t>
      </w:r>
    </w:p>
    <w:p w14:paraId="7E281276"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1E5B1732"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22</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Розвиток мережі та повноваження щодо прийняття інвестиційних рішень</w:t>
      </w:r>
    </w:p>
    <w:p w14:paraId="2795982E" w14:textId="775212C9"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Кожен рік оператори систем передачі мають подавати до регуляторного органу десятирічний план розвитку мережі на основі </w:t>
      </w:r>
      <w:r w:rsidR="00B16188" w:rsidRPr="009F7D37">
        <w:rPr>
          <w:rFonts w:ascii="Times New Roman" w:eastAsia="Times New Roman" w:hAnsi="Times New Roman" w:cs="Times New Roman"/>
          <w:noProof/>
          <w:sz w:val="20"/>
          <w:szCs w:val="20"/>
          <w:lang w:val="uk-UA"/>
        </w:rPr>
        <w:t xml:space="preserve">існуючого </w:t>
      </w:r>
      <w:r w:rsidRPr="009F7D37">
        <w:rPr>
          <w:rFonts w:ascii="Times New Roman" w:eastAsia="Times New Roman" w:hAnsi="Times New Roman" w:cs="Times New Roman"/>
          <w:noProof/>
          <w:sz w:val="20"/>
          <w:szCs w:val="20"/>
          <w:lang w:val="uk-UA"/>
        </w:rPr>
        <w:t xml:space="preserve">та прогнозованого попиту та пропозиції після проведення консультацій з усіма відповідними </w:t>
      </w:r>
      <w:r w:rsidR="00FE75DF" w:rsidRPr="009F7D37">
        <w:rPr>
          <w:rFonts w:ascii="Times New Roman" w:eastAsia="Times New Roman" w:hAnsi="Times New Roman" w:cs="Times New Roman"/>
          <w:noProof/>
          <w:sz w:val="20"/>
          <w:szCs w:val="20"/>
          <w:lang w:val="uk-UA"/>
        </w:rPr>
        <w:t>зацікавленими сторонами</w:t>
      </w:r>
      <w:r w:rsidRPr="009F7D37">
        <w:rPr>
          <w:rFonts w:ascii="Times New Roman" w:eastAsia="Times New Roman" w:hAnsi="Times New Roman" w:cs="Times New Roman"/>
          <w:noProof/>
          <w:sz w:val="20"/>
          <w:szCs w:val="20"/>
          <w:lang w:val="uk-UA"/>
        </w:rPr>
        <w:t>. Такий план розвитку мережі має містити ефективні заходи, щоб гарантувати адекватність системи та безпеку постачання.</w:t>
      </w:r>
    </w:p>
    <w:p w14:paraId="30FBED5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Десятирічний план розвитку мережі має, зокрема:</w:t>
      </w:r>
    </w:p>
    <w:p w14:paraId="4BCCC0CD" w14:textId="22A7991D"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вказувати учасникам ринку на основну інфраструктуру передачі, яку </w:t>
      </w:r>
      <w:r w:rsidR="00B16188" w:rsidRPr="009F7D37">
        <w:rPr>
          <w:rFonts w:ascii="Times New Roman" w:eastAsia="Times New Roman" w:hAnsi="Times New Roman" w:cs="Times New Roman"/>
          <w:noProof/>
          <w:sz w:val="20"/>
          <w:szCs w:val="20"/>
          <w:lang w:val="uk-UA"/>
        </w:rPr>
        <w:t xml:space="preserve">потрібно </w:t>
      </w:r>
      <w:r w:rsidRPr="009F7D37">
        <w:rPr>
          <w:rFonts w:ascii="Times New Roman" w:eastAsia="Times New Roman" w:hAnsi="Times New Roman" w:cs="Times New Roman"/>
          <w:noProof/>
          <w:sz w:val="20"/>
          <w:szCs w:val="20"/>
          <w:lang w:val="uk-UA"/>
        </w:rPr>
        <w:t>побудувати або модернізувати протягом наступних десяти років;</w:t>
      </w:r>
    </w:p>
    <w:p w14:paraId="090D5A0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містити всі інвестиції, щодо яких вже прийнято рішення, та визначати нові інвестиції, які мають бути здійснені протягом наступних трьох років; та</w:t>
      </w:r>
    </w:p>
    <w:p w14:paraId="6043AB6A"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передбачати часові рамки для всіх інвестиційних проєктів.</w:t>
      </w:r>
    </w:p>
    <w:p w14:paraId="1F13D86D"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При розробці десятирічного плану розвитку мережі оператор системи передачі має робити обґрунтовані припущення щодо еволюції видобутку (виробництва), постачання, </w:t>
      </w:r>
      <w:r w:rsidRPr="009F7D37">
        <w:rPr>
          <w:rFonts w:ascii="Times New Roman" w:eastAsia="Times New Roman" w:hAnsi="Times New Roman" w:cs="Times New Roman"/>
          <w:noProof/>
          <w:sz w:val="20"/>
          <w:szCs w:val="20"/>
          <w:lang w:val="uk-UA"/>
        </w:rPr>
        <w:lastRenderedPageBreak/>
        <w:t>споживання та обміну з іншими країнами, враховуючи інвестиційні плани для регіональних мереж та мереж у масштабах</w:t>
      </w:r>
      <w:r w:rsidRPr="009F7D37" w:rsidDel="00100C2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Співтовариства, а також інвестиційні плани для установок (об’єктів) зберігання та регазифікації СПГ.</w:t>
      </w:r>
    </w:p>
    <w:p w14:paraId="57629C0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Регуляторний орган має проводити консультації з усіма фактичними або потенційними користувачами системи щодо десятирічного плану розвитку мережі у відкритий та прозорий спосіб. Від осіб або підприємств, які стверджують, що вони є потенційними користувачами системи, може вимагатися обґрунтування таких тверджень. Регуляторний орган має оприлюднювати результати процесу консультацій, зокрема, можливі потреби в інвестиціях.</w:t>
      </w:r>
    </w:p>
    <w:p w14:paraId="7D095903" w14:textId="48464CAB"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Регуляторний орган має перевірити, чи охоплює десятирічний план розвитку мережі всі інвестиційні потреби, визначені в процесі консультацій, та чи узгоджується він з необов’язковим десятирічним планом розвитку мереж у масштабах</w:t>
      </w:r>
      <w:r w:rsidRPr="009F7D37" w:rsidDel="00100C2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Співтовариства («План розвитку мереж у масштабах</w:t>
      </w:r>
      <w:r w:rsidRPr="009F7D37" w:rsidDel="00100C2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Співтовариства»), зазначеним в пункті (b) частини 3 статті 8 Регламенту (ЄС) № 715/2009. У разі виникнення будь-яких сумнівів щодо узгодженості з планом розвитку мереж у масштабах</w:t>
      </w:r>
      <w:r w:rsidRPr="009F7D37" w:rsidDel="00100C2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Співтовариства регуляторний орган має проконсультуватися з Агентством. Регуляторний орган може вимагати від оператора системи передачі внесення змін до десятирічного плану розвитку мережі.</w:t>
      </w:r>
    </w:p>
    <w:p w14:paraId="6AA8D46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Регуляторний орган має здійснювати моніторинг та оцінку реалізації десятирічного плану розвитку мережі.</w:t>
      </w:r>
    </w:p>
    <w:p w14:paraId="69EA620A" w14:textId="14CB9123"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 xml:space="preserve">За тих обставин, </w:t>
      </w:r>
      <w:r w:rsidR="00B16188"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 xml:space="preserve">оператор системи передачі, окрім як з переважаючих причин поза межами його контролю, не здійснює інвестицію, </w:t>
      </w:r>
      <w:r w:rsidR="00B16188" w:rsidRPr="009F7D37">
        <w:rPr>
          <w:rFonts w:ascii="Times New Roman" w:eastAsia="Times New Roman" w:hAnsi="Times New Roman" w:cs="Times New Roman"/>
          <w:noProof/>
          <w:sz w:val="20"/>
          <w:szCs w:val="20"/>
          <w:lang w:val="uk-UA"/>
        </w:rPr>
        <w:t xml:space="preserve">про яку йдеться, </w:t>
      </w:r>
      <w:r w:rsidRPr="009F7D37">
        <w:rPr>
          <w:rFonts w:ascii="Times New Roman" w:eastAsia="Times New Roman" w:hAnsi="Times New Roman" w:cs="Times New Roman"/>
          <w:noProof/>
          <w:sz w:val="20"/>
          <w:szCs w:val="20"/>
          <w:lang w:val="uk-UA"/>
        </w:rPr>
        <w:t>яка відповідно до десятирічного плану розвитку мережі мала бути здійснена протягом наступних трьох років, держави-члени мають забезпечити, щоб регуляторний орган був зобов’язаний вжити щонайменше один з таких заходів для забезпечення здійснення відповідної інвестиції, якщо така інвестиція все ще є доречною на основі найновішого десятирічного плану розвитку мережі:</w:t>
      </w:r>
    </w:p>
    <w:p w14:paraId="5FC010EB" w14:textId="6AD684E6"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вимагати від оператора системи передачі здійснити інвестиці</w:t>
      </w:r>
      <w:r w:rsidR="00B16188" w:rsidRPr="009F7D37">
        <w:rPr>
          <w:rFonts w:ascii="Times New Roman" w:eastAsia="Times New Roman" w:hAnsi="Times New Roman" w:cs="Times New Roman"/>
          <w:noProof/>
          <w:sz w:val="20"/>
          <w:szCs w:val="20"/>
          <w:lang w:val="uk-UA"/>
        </w:rPr>
        <w:t>ю, про які йдеться</w:t>
      </w:r>
      <w:r w:rsidRPr="009F7D37">
        <w:rPr>
          <w:rFonts w:ascii="Times New Roman" w:eastAsia="Times New Roman" w:hAnsi="Times New Roman" w:cs="Times New Roman"/>
          <w:noProof/>
          <w:sz w:val="20"/>
          <w:szCs w:val="20"/>
          <w:lang w:val="uk-UA"/>
        </w:rPr>
        <w:t>;</w:t>
      </w:r>
    </w:p>
    <w:p w14:paraId="23C6E53C" w14:textId="42B549E4" w:rsidR="00B16188"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організувати тендерну процедуру, відкриту для будь-яких інвесторів, для інвестиції</w:t>
      </w:r>
      <w:r w:rsidR="00B16188" w:rsidRPr="009F7D37">
        <w:rPr>
          <w:rFonts w:ascii="Times New Roman" w:eastAsia="Times New Roman" w:hAnsi="Times New Roman" w:cs="Times New Roman"/>
          <w:noProof/>
          <w:sz w:val="20"/>
          <w:szCs w:val="20"/>
          <w:lang w:val="uk-UA"/>
        </w:rPr>
        <w:t>, про яку йдеться</w:t>
      </w:r>
      <w:r w:rsidRPr="009F7D37">
        <w:rPr>
          <w:rFonts w:ascii="Times New Roman" w:eastAsia="Times New Roman" w:hAnsi="Times New Roman" w:cs="Times New Roman"/>
          <w:noProof/>
          <w:sz w:val="20"/>
          <w:szCs w:val="20"/>
          <w:lang w:val="uk-UA"/>
        </w:rPr>
        <w:t>; а</w:t>
      </w:r>
      <w:r w:rsidR="00B16188" w:rsidRPr="009F7D37">
        <w:rPr>
          <w:rFonts w:ascii="Times New Roman" w:eastAsia="Times New Roman" w:hAnsi="Times New Roman" w:cs="Times New Roman"/>
          <w:noProof/>
          <w:sz w:val="20"/>
          <w:szCs w:val="20"/>
          <w:lang w:val="uk-UA"/>
        </w:rPr>
        <w:t>бо</w:t>
      </w:r>
    </w:p>
    <w:p w14:paraId="6655E7CD" w14:textId="6040749F"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зобов’язати оператора системи передачі погодитись на збільшення капіталу для фінансування необхідних інвестицій та допустити незалежних інвесторів до участі в капіталі.</w:t>
      </w:r>
    </w:p>
    <w:p w14:paraId="08AA9AE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У тих випадках, де регуляторний орган скористався своїми повноваженнями відповідно до пункту (b) першого абзацу, він може зобов’язати оператора системи передачі погодитися на одне або декілька з нижченаведеного:</w:t>
      </w:r>
    </w:p>
    <w:p w14:paraId="1405A4A7"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фінансування будь-якою третьою особою;</w:t>
      </w:r>
    </w:p>
    <w:p w14:paraId="378A6380"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будівництво будь-якою третьою особою;</w:t>
      </w:r>
    </w:p>
    <w:p w14:paraId="5317EE41"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будівництво відповідних нових активів самостійно;</w:t>
      </w:r>
    </w:p>
    <w:p w14:paraId="581C1BC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експлуатація відповідного нового активу самостійно.</w:t>
      </w:r>
    </w:p>
    <w:p w14:paraId="4961F41C" w14:textId="3FE07DAE"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Оператор системи передачі має надати інвесторам всю інформацію, </w:t>
      </w:r>
      <w:r w:rsidR="00B16188" w:rsidRPr="009F7D37">
        <w:rPr>
          <w:rFonts w:ascii="Times New Roman" w:eastAsia="Times New Roman" w:hAnsi="Times New Roman" w:cs="Times New Roman"/>
          <w:noProof/>
          <w:sz w:val="20"/>
          <w:szCs w:val="20"/>
          <w:lang w:val="uk-UA"/>
        </w:rPr>
        <w:t xml:space="preserve">потрібну </w:t>
      </w:r>
      <w:r w:rsidRPr="009F7D37">
        <w:rPr>
          <w:rFonts w:ascii="Times New Roman" w:eastAsia="Times New Roman" w:hAnsi="Times New Roman" w:cs="Times New Roman"/>
          <w:noProof/>
          <w:sz w:val="20"/>
          <w:szCs w:val="20"/>
          <w:lang w:val="uk-UA"/>
        </w:rPr>
        <w:t>для реалізації інвестиції, має приєднати нові активи до мережі передачі та має загалом докласти максимум зусиль для сприяння імплементації інвестиційного проєкту.</w:t>
      </w:r>
    </w:p>
    <w:p w14:paraId="4DDEC21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Відповідні фінансові домовленості мають підлягати схваленню регуляторним органом.</w:t>
      </w:r>
    </w:p>
    <w:p w14:paraId="75C7F597" w14:textId="22424B7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У тих випадках, де регуляторний орган скористався своїми повноваженнями відповідно до першого абзацу частини 7, відповідні тарифні регламенти мають покривати витрати на інвестиції</w:t>
      </w:r>
      <w:r w:rsidR="00B16188" w:rsidRPr="009F7D37">
        <w:rPr>
          <w:rFonts w:ascii="Times New Roman" w:eastAsia="Times New Roman" w:hAnsi="Times New Roman" w:cs="Times New Roman"/>
          <w:noProof/>
          <w:sz w:val="20"/>
          <w:szCs w:val="20"/>
          <w:lang w:val="uk-UA"/>
        </w:rPr>
        <w:t>, про які йдеться</w:t>
      </w:r>
      <w:r w:rsidRPr="009F7D37">
        <w:rPr>
          <w:rFonts w:ascii="Times New Roman" w:eastAsia="Times New Roman" w:hAnsi="Times New Roman" w:cs="Times New Roman"/>
          <w:noProof/>
          <w:sz w:val="20"/>
          <w:szCs w:val="20"/>
          <w:lang w:val="uk-UA"/>
        </w:rPr>
        <w:t>.</w:t>
      </w:r>
    </w:p>
    <w:p w14:paraId="1325A5E2"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23</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Повноваження щодо прийняття рішень про приєднання установок (об’єктів) зберігання, установок регазифікації СПГ та промислових споживачів до системи передачі</w:t>
      </w:r>
    </w:p>
    <w:p w14:paraId="265984AD"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Оператор системи передачі має встановити та оприлюднити прозорі та ефективні процедури та тарифи для недискримінаційного приєднання установок (об’єктів) зберігання, установок регазифікації СПГ та промислових споживачів до системи передачі. Такі процедури мають підлягати схваленню регуляторним органом.</w:t>
      </w:r>
    </w:p>
    <w:p w14:paraId="5343B5D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2.</w:t>
      </w:r>
      <w:r w:rsidRPr="009F7D37">
        <w:rPr>
          <w:rFonts w:ascii="Times New Roman" w:eastAsia="Times New Roman" w:hAnsi="Times New Roman" w:cs="Times New Roman"/>
          <w:noProof/>
          <w:sz w:val="20"/>
          <w:szCs w:val="20"/>
          <w:lang w:val="uk-UA"/>
        </w:rPr>
        <w:tab/>
        <w:t>Оператор системи передачі не має мати права відмовити у приєднанні нової установки (об’єкта) зберігання, установки регазифікації СПГ або промислового споживача на підставі можливих майбутніх обмежень доступної потужності мережі або додаткових витрат, пов’язаних з необхідним збільшенням потужності. Оператор системи передачі має забезпечити достатню потужність на вході та на виході для нового приєднання.</w:t>
      </w:r>
    </w:p>
    <w:p w14:paraId="67A2EC0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70452E2A" w14:textId="62593D0A"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V</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РОЗПОДІЛ ТА ПОСТАЧАННЯ</w:t>
      </w:r>
    </w:p>
    <w:p w14:paraId="1487925C" w14:textId="77777777" w:rsidR="008C2FD8" w:rsidRPr="009F7D37" w:rsidRDefault="008C2FD8" w:rsidP="008C2FD8">
      <w:pPr>
        <w:rPr>
          <w:lang w:val="uk-UA"/>
        </w:rPr>
      </w:pPr>
    </w:p>
    <w:p w14:paraId="290903DC"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24</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Призначення операторів систем розподілу</w:t>
      </w:r>
    </w:p>
    <w:p w14:paraId="59E5D979" w14:textId="3006923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Держави-члени мають призначити, або мають вимагати від підприємств, які володіють системами розподілу чи є відповідальними за них, призначити на період часу, що визначатиметься державами-членами, з огляду на міркування ефективності та економічного балансу, одного або декількох операторів систем розподілу та мають забезпечити, щоб ці оператори діяли відповідно до статей 25, 26 та 27.</w:t>
      </w:r>
    </w:p>
    <w:p w14:paraId="072403B4"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61D4ECE4"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25</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Завдання операторів систем розподілу</w:t>
      </w:r>
    </w:p>
    <w:p w14:paraId="4090E34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Кожен оператор системи розподілу має бути відповідальним за забезпечення довгострокової спроможності системи задовольняти припустимий попит на розподіл газу та за експлуатацію, обслуговування та розвиток на економічних умовах безпечної, надійної та ефективної системи у своїй області, з належним урахуванням питань довкілля та енергоефективності.</w:t>
      </w:r>
    </w:p>
    <w:p w14:paraId="116C360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У будь-якому випадку оператор системи розподілу не має вчиняти дискримінацію між користувачами системи або класами користувачів системи, особливо на користь своїх пов’язаних підприємств.</w:t>
      </w:r>
    </w:p>
    <w:p w14:paraId="7F622B9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Кожен оператор системи розподілу має надавати будь-якому іншому оператору системи розподілу, передачі, СПГ та/або зберігання достатню інформацію для забезпечення того, щоб транспортування та зберігання природного газу </w:t>
      </w:r>
      <w:r w:rsidRPr="009F7D37">
        <w:rPr>
          <w:rFonts w:ascii="Times New Roman" w:eastAsia="Times New Roman" w:hAnsi="Times New Roman" w:cs="Times New Roman"/>
          <w:noProof/>
          <w:sz w:val="20"/>
          <w:szCs w:val="20"/>
          <w:lang w:val="uk-UA"/>
        </w:rPr>
        <w:t>здійснювалось у спосіб, сумісний з безпечною та ефективною експлуатацією взаємоз’єднаної системи.</w:t>
      </w:r>
    </w:p>
    <w:p w14:paraId="7430549D" w14:textId="6456B4A1"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 xml:space="preserve">Кожен оператор системи розподілу має надавати користувачам системи інформацію, яка їм </w:t>
      </w:r>
      <w:r w:rsidR="00B16188" w:rsidRPr="009F7D37">
        <w:rPr>
          <w:rFonts w:ascii="Times New Roman" w:eastAsia="Times New Roman" w:hAnsi="Times New Roman" w:cs="Times New Roman"/>
          <w:noProof/>
          <w:sz w:val="20"/>
          <w:szCs w:val="20"/>
          <w:lang w:val="uk-UA"/>
        </w:rPr>
        <w:t xml:space="preserve">потрібна </w:t>
      </w:r>
      <w:r w:rsidRPr="009F7D37">
        <w:rPr>
          <w:rFonts w:ascii="Times New Roman" w:eastAsia="Times New Roman" w:hAnsi="Times New Roman" w:cs="Times New Roman"/>
          <w:noProof/>
          <w:sz w:val="20"/>
          <w:szCs w:val="20"/>
          <w:lang w:val="uk-UA"/>
        </w:rPr>
        <w:t>для ефективного доступу до системи та користування нею.</w:t>
      </w:r>
    </w:p>
    <w:p w14:paraId="7D2B13ED" w14:textId="0BAEBAF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У тих випадках, де оператор системи розподілу є відповідальним за балансування системи розподілу, прийняті ним з цією метою правила мають бути об’єктивними, прозорими та недискримінаційними, включно з правилами стягнення плати з користувачів систем за енергетичний небаланс. Положення та умови, включно з правилами та тарифами, для надання таких послуг операторами систем розподілу мають бути встановлені відповідно до методики, сумісної з частиною 6 статті 41, у недискримінаційний спосіб, що відображає витрати, та мають бути оприлюднені.</w:t>
      </w:r>
    </w:p>
    <w:p w14:paraId="4946DCB6"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78A865E7"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26</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Відокремлення (анбандлінг) операторів системи розподілу</w:t>
      </w:r>
    </w:p>
    <w:p w14:paraId="6F5A440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У тих випадках, де оператор системи розподілу є частиною вертикально інтегрованого підприємства, він має бути незалежним принаймні з точки зору своєї правової форми, організації та прийняття рішень від інших видів діяльності, не пов’язаних із розподілом. Такі правила не мають створювати обов’язку щодо відокремлення власності на активи системи розподілу від вертикально інтегрованого підприємства.</w:t>
      </w:r>
    </w:p>
    <w:p w14:paraId="74F0BD2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На додаток до вимог, передбачених частиною 1, у тих випадках, де оператор системи розподілу є частиною вертикально інтегрованого підприємства, він має бути незалежним з точки зору своєї організації та прийняття рішень від інших видів діяльності, не пов’язаних із розподілом. Задля досягнення цього мають застосовуватися такі мінімальні критерії:</w:t>
      </w:r>
    </w:p>
    <w:p w14:paraId="52953757"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ті особи, що є відповідальними за управління оператором системи розподілу, не повинні брати участь у корпоративних структурах інтегрованого підприємства у сфері природного газу, відповідальних, прямо чи опосередковано, за здійснення </w:t>
      </w:r>
      <w:r w:rsidRPr="009F7D37">
        <w:rPr>
          <w:rFonts w:ascii="Times New Roman" w:eastAsia="Times New Roman" w:hAnsi="Times New Roman" w:cs="Times New Roman"/>
          <w:noProof/>
          <w:sz w:val="20"/>
          <w:szCs w:val="20"/>
          <w:lang w:val="uk-UA"/>
        </w:rPr>
        <w:lastRenderedPageBreak/>
        <w:t>повсякденної діяльності з видобутку (виробництва), передачі та постачання природного газу;</w:t>
      </w:r>
    </w:p>
    <w:p w14:paraId="4178EB0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повинні бути вжиті належні заходи для забезпечення врахування професійних інтересів осіб, що є відповідальними за управління оператором системи розподілу, у такий спосіб, що забезпечує їхню здатність діяти незалежно;</w:t>
      </w:r>
    </w:p>
    <w:p w14:paraId="56DD775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оператор системи розподілу повинен мати ефективні права на прийняття рішень незалежно від інтегрованого підприємства у сфері природного газу щодо активів, необхідних для експлуатації, обслуговування або розвитку мережі. З метою виконання таких завдань оператор системи розподілу має мати у своєму розпорядженні необхідні ресурси, в тому числі людські, технічні, фінансові та матеріальні ресурси. Це не має перешкоджати існуванню належних механізмів координації для забезпечення того, щоб права материнської компанії на економічний та управлінський нагляд за рентабельністю активів, яка опосередковано регулюється відповідно до частини 6 статті 41, у дочірній компанії були захищені. Зокрема, це має надати можливість материнській компанії схвалювати річний фінансовий план, або будь-який еквівалентний інструмент, оператора системи розподілу та встановлювати загальні ліміти щодо рівня заборгованості своєї дочірньої компанії. Це не має дозволяти материнській компанії давати вказівки ані щодо повсякденної діяльності, ані щодо окремих рішень щодо будівництва або модернізації ліній розподілу, які не виходять за межі умов схваленого фінансового плану чи будь-якого еквівалентного інструменту; та</w:t>
      </w:r>
    </w:p>
    <w:p w14:paraId="0938DC0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 xml:space="preserve">оператор системи розподілу повинен запровадити програму відповідності (комплаєнсу), в якій встановлюються заходи, що вживаються для виключення дискримінаційної поведінки, та забезпечити належний моніторинг її дотримання. Програма відповідності (комплаєнсу) має встановлювати </w:t>
      </w:r>
      <w:r w:rsidRPr="009F7D37">
        <w:rPr>
          <w:rFonts w:ascii="Times New Roman" w:eastAsia="Times New Roman" w:hAnsi="Times New Roman" w:cs="Times New Roman"/>
          <w:noProof/>
          <w:sz w:val="20"/>
          <w:szCs w:val="20"/>
          <w:lang w:val="uk-UA"/>
        </w:rPr>
        <w:t>конкретні обов’язки працівників для досягнення такої цілі. Річний звіт, що встановлюватиме вжиті заходи, має подаватися особою або органом, відповідальним за моніторинг програми  відповідності (комплаєнсу),  посадовою особою з питань відповідності (комплаєнсу) оператора системи розподілу до регуляторного органу, зазначеного у частині 1 статті 39, та має бути оприлюднений. Посадова особа з питань відповідності (комплаєнсу) оператора системи розподілу має бути повністю незалежною та має мати доступ до всієї необхідної інформації оператора системи розподілу та будь-якого афілійованого підприємства для виконання нею свого завдання.</w:t>
      </w:r>
    </w:p>
    <w:p w14:paraId="655D45E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У тих випадках, де оператор системи розподілу є частиною вертикально інтегрованого підприємства, держави-члени мають забезпечити здійснення моніторингу діяльності оператора системи розподілу регуляторними органами або іншими компетентними органами таким чином, щоб він не міг скористатися перевагами своєї вертикальної інтеграції для спотворення конкуренції. Зокрема, вертикально інтегровані оператори систем розподілу не мають, у своїй комунікації та брендуванні, створювати плутанину щодо окремої ідентичності підрозділу постачання вертикально інтегрованого підприємства.</w:t>
      </w:r>
    </w:p>
    <w:p w14:paraId="464F1DC2" w14:textId="3E8E0331"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Держави-члени можуть прийняти рішення не застосовувати частини 1, 2 та 3 до інтегрованих підприємств у сфері природного газу, які обслуговують менше ніж 100 000 приєднаних споживачів.</w:t>
      </w:r>
    </w:p>
    <w:p w14:paraId="691D36CE"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643584D3"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27</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Обов’язки конфіденційності для операторів систем розподілу</w:t>
      </w:r>
    </w:p>
    <w:p w14:paraId="74357B5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Без шкоди чи обмеження для статті 30 або іншого законного обов’язку щодо розкриття інформації, кожен оператор системи розподілу має зберігати конфіденційність комерційно чутливої інформації, отриманої в процесі здійснення своєї господарської діяльності, та запобігати тому, щоб інформація щодо своєї власної діяльності, яка може надавати </w:t>
      </w:r>
      <w:r w:rsidRPr="009F7D37">
        <w:rPr>
          <w:rFonts w:ascii="Times New Roman" w:eastAsia="Times New Roman" w:hAnsi="Times New Roman" w:cs="Times New Roman"/>
          <w:noProof/>
          <w:sz w:val="20"/>
          <w:szCs w:val="20"/>
          <w:lang w:val="uk-UA"/>
        </w:rPr>
        <w:lastRenderedPageBreak/>
        <w:t>комерційну перевагу, розкривалася у дискримінаційний спосіб.</w:t>
      </w:r>
    </w:p>
    <w:p w14:paraId="42C915D7" w14:textId="20CC6C08"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Оператори системи розподілу не мають, в контексті продажу або купівлі природного газу пов’язаними підприємствами, зловживати комерційно чутливою інформацією, отриманою від третіх осіб в контексті надання або обговорення доступу до системи.</w:t>
      </w:r>
    </w:p>
    <w:p w14:paraId="5D5937A9"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3757A828"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28</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Закриті системи розподілу</w:t>
      </w:r>
    </w:p>
    <w:p w14:paraId="38DAD236" w14:textId="6D5C637F"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можуть передбачити, щоб національні регул</w:t>
      </w:r>
      <w:r w:rsidR="00591A4D" w:rsidRPr="009F7D37">
        <w:rPr>
          <w:rFonts w:ascii="Times New Roman" w:eastAsia="Times New Roman" w:hAnsi="Times New Roman" w:cs="Times New Roman"/>
          <w:noProof/>
          <w:sz w:val="20"/>
          <w:szCs w:val="20"/>
          <w:lang w:val="uk-UA"/>
        </w:rPr>
        <w:t>яторні</w:t>
      </w:r>
      <w:r w:rsidRPr="009F7D37">
        <w:rPr>
          <w:rFonts w:ascii="Times New Roman" w:eastAsia="Times New Roman" w:hAnsi="Times New Roman" w:cs="Times New Roman"/>
          <w:noProof/>
          <w:sz w:val="20"/>
          <w:szCs w:val="20"/>
          <w:lang w:val="uk-UA"/>
        </w:rPr>
        <w:t xml:space="preserve"> органи або інші компетентні органи класифікували систему, яка розподіляє газ в межах географічно обмеженого промислового або комерційного майданчика або майданчика спільних послуг та не здійснює, без шкоди чи обмеження для частини 4, постачання побутовим споживачам, як закриту систему розподілу, якщо:</w:t>
      </w:r>
    </w:p>
    <w:p w14:paraId="3DBF26A0" w14:textId="77777777" w:rsidR="00663D33" w:rsidRPr="009F7D37" w:rsidRDefault="00663D33" w:rsidP="00D47869">
      <w:pPr>
        <w:shd w:val="clear" w:color="auto" w:fill="FFFFFF"/>
        <w:spacing w:before="120" w:after="120" w:line="276" w:lineRule="auto"/>
        <w:ind w:left="851" w:hanging="851"/>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з особливих технічних чи безпекових причин, діяльність або виробничий процес користувачів такої системи є інтегрованим; або</w:t>
      </w:r>
    </w:p>
    <w:p w14:paraId="6939AD20" w14:textId="77777777" w:rsidR="00663D33" w:rsidRPr="009F7D37" w:rsidRDefault="00663D33" w:rsidP="00D47869">
      <w:pPr>
        <w:shd w:val="clear" w:color="auto" w:fill="FFFFFF"/>
        <w:spacing w:before="120" w:after="120" w:line="276" w:lineRule="auto"/>
        <w:ind w:left="851" w:hanging="851"/>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така система розподіляє газ передусім власнику або оператору системи або пов’язаним з ними підприємствам.</w:t>
      </w:r>
    </w:p>
    <w:p w14:paraId="64B39F21" w14:textId="0C61E54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Держави-члени можуть передбачити, щоб національні регул</w:t>
      </w:r>
      <w:r w:rsidR="00591A4D" w:rsidRPr="009F7D37">
        <w:rPr>
          <w:rFonts w:ascii="Times New Roman" w:eastAsia="Times New Roman" w:hAnsi="Times New Roman" w:cs="Times New Roman"/>
          <w:noProof/>
          <w:sz w:val="20"/>
          <w:szCs w:val="20"/>
          <w:lang w:val="uk-UA"/>
        </w:rPr>
        <w:t>яторні</w:t>
      </w:r>
      <w:r w:rsidRPr="009F7D37">
        <w:rPr>
          <w:rFonts w:ascii="Times New Roman" w:eastAsia="Times New Roman" w:hAnsi="Times New Roman" w:cs="Times New Roman"/>
          <w:noProof/>
          <w:sz w:val="20"/>
          <w:szCs w:val="20"/>
          <w:lang w:val="uk-UA"/>
        </w:rPr>
        <w:t xml:space="preserve"> органи звільняли оператора закритої системи розподілу від вимоги відповідно до частини 1 статті 32 про те, щоб тарифи, або методики, що лежать в основі їх розрахунку, схвалювалися до їх вступу у силу відповідно до статті 41.</w:t>
      </w:r>
    </w:p>
    <w:p w14:paraId="59ECB484" w14:textId="22A52B5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У тих випадках, </w:t>
      </w:r>
      <w:r w:rsidR="006F4020"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надається звільнення відповідно до частини 2, застосовні тарифи, або методики, що лежать в основі їх розрахунку, мають бути переглянуті та схвалені відповідно до статті 41 на запит користувача закритої системи розподілу.</w:t>
      </w:r>
    </w:p>
    <w:p w14:paraId="68D60BA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Випадкове використання невеликою кількістю домогосподарств, які мають трудові або подібні до них відносини з власником системи розподілу та які розташовані в межах області, що обслуговується закритою системою розподілу, не має перешкоджати наданню звільнення відповідно до частини 2.</w:t>
      </w:r>
    </w:p>
    <w:p w14:paraId="76894454"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29</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Комбінований оператор</w:t>
      </w:r>
    </w:p>
    <w:p w14:paraId="0B0F3BB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Частина 1 статті 26 не має перешкоджати діяльності комбінованого оператора системи передачі, СПГ, зберігання та розподілу за умови, що оператор відповідає вимогам частини 1 статті 9 або статей 14 та 15, або Глави IV, або підпадає під дію частини 6 статті 49.</w:t>
      </w:r>
    </w:p>
    <w:p w14:paraId="6273607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7F483514" w14:textId="42B9368C"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VI</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ВІДОКРЕМЛЕННЯ ТА ПРОЗОРІСТЬ ОБЛІКОВИХ ЗАПИСІВ</w:t>
      </w:r>
    </w:p>
    <w:p w14:paraId="566E5EC4" w14:textId="77777777" w:rsidR="008C2FD8" w:rsidRPr="009F7D37" w:rsidRDefault="008C2FD8" w:rsidP="008C2FD8">
      <w:pPr>
        <w:rPr>
          <w:lang w:val="uk-UA"/>
        </w:rPr>
      </w:pPr>
    </w:p>
    <w:p w14:paraId="10293289"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30</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Право доступу до звітності</w:t>
      </w:r>
    </w:p>
    <w:p w14:paraId="1784656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або будь-який компетентний орган, який вони призначають, включаючи регуляторні органи, зазначені в частині 1 статті 39, та органи врегулювання спорів, зазначені в частині 3 статті 34, мають, тією мірою, в якій це необхідно для виконання їхніх функцій, мати право доступу до звітності підприємств у сфері природного газу, як встановлено в статті 31.</w:t>
      </w:r>
    </w:p>
    <w:p w14:paraId="4D32B34D" w14:textId="357D311A"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Держави-члени та будь-який призначений компетентний орган, включаючи регуляторні органи, зазначені в частині 1 статті 39, та органи врегулювання спорів, мають зберігати конфіденційність комерційно чутливої інформації. Держави-члени можуть передбачити розкриття такої інформації, </w:t>
      </w:r>
      <w:r w:rsidR="007014FE"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це необхідно для виконання компетентними органами їхніх функцій.</w:t>
      </w:r>
    </w:p>
    <w:p w14:paraId="3A9DBB80"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2D15621F"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31</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Відокремлення облікових записів</w:t>
      </w:r>
    </w:p>
    <w:p w14:paraId="28620E3D" w14:textId="0B59207B"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Держави-члени мають вживати необхідних заходів для забезпечення того, щоб облікові записи підприємств у сфері природного газу велися відповідно до частин 2–5 цієї статті. </w:t>
      </w:r>
      <w:r w:rsidR="007014FE" w:rsidRPr="009F7D37">
        <w:rPr>
          <w:rFonts w:ascii="Times New Roman" w:eastAsia="Times New Roman" w:hAnsi="Times New Roman" w:cs="Times New Roman"/>
          <w:noProof/>
          <w:sz w:val="20"/>
          <w:szCs w:val="20"/>
          <w:lang w:val="uk-UA"/>
        </w:rPr>
        <w:t xml:space="preserve">У тих випадках, де </w:t>
      </w:r>
      <w:r w:rsidRPr="009F7D37">
        <w:rPr>
          <w:rFonts w:ascii="Times New Roman" w:eastAsia="Times New Roman" w:hAnsi="Times New Roman" w:cs="Times New Roman"/>
          <w:noProof/>
          <w:sz w:val="20"/>
          <w:szCs w:val="20"/>
          <w:lang w:val="uk-UA"/>
        </w:rPr>
        <w:t>підприємства у сфері природного газу користуються відступом від цього положення на підставі частин 2</w:t>
      </w:r>
      <w:r w:rsidRPr="009F7D37">
        <w:rPr>
          <w:rFonts w:ascii="Times New Roman" w:hAnsi="Times New Roman" w:cs="Times New Roman"/>
          <w:sz w:val="20"/>
          <w:szCs w:val="20"/>
          <w:lang w:val="uk-UA"/>
        </w:rPr>
        <w:t> </w:t>
      </w:r>
      <w:r w:rsidRPr="009F7D37">
        <w:rPr>
          <w:rFonts w:ascii="Times New Roman" w:eastAsia="Times New Roman" w:hAnsi="Times New Roman" w:cs="Times New Roman"/>
          <w:noProof/>
          <w:sz w:val="20"/>
          <w:szCs w:val="20"/>
          <w:lang w:val="uk-UA"/>
        </w:rPr>
        <w:t>та 4 статті 49, вони мають принаймні вести свої внутрішні облікові записи відповідно до цієї статті.</w:t>
      </w:r>
    </w:p>
    <w:p w14:paraId="54C8FEDE" w14:textId="1DCC583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2.</w:t>
      </w:r>
      <w:r w:rsidRPr="009F7D37">
        <w:rPr>
          <w:rFonts w:ascii="Times New Roman" w:eastAsia="Times New Roman" w:hAnsi="Times New Roman" w:cs="Times New Roman"/>
          <w:noProof/>
          <w:sz w:val="20"/>
          <w:szCs w:val="20"/>
          <w:lang w:val="uk-UA"/>
        </w:rPr>
        <w:tab/>
        <w:t>Підприємства у сфері природного газу, незалежно від їхньої системи власності або правової форми, мають складати, подавати на аудит та оприлюднювати свою річну звітність відповідно до положень національного законодавства про річну звітність компаній з обмеженою відповідальністю, ухвалених відповідно до Четвертої Директиви Ради 78/660/ЄЕС від 25 липня 1978 року, що ґрунтується на пункті (g) частини 2 статті 44 </w:t>
      </w:r>
      <w:r w:rsidR="00640CBE" w:rsidRPr="009F7D37">
        <w:rPr>
          <w:rStyle w:val="FootnoteReference"/>
          <w:rFonts w:ascii="Times New Roman" w:eastAsia="Times New Roman" w:hAnsi="Times New Roman" w:cs="Times New Roman"/>
          <w:noProof/>
          <w:sz w:val="20"/>
          <w:szCs w:val="20"/>
          <w:lang w:val="uk-UA"/>
        </w:rPr>
        <w:footnoteReference w:customMarkFollows="1" w:id="19"/>
        <w:t>(*)</w:t>
      </w:r>
      <w:r w:rsidR="00640CBE"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Договору, про річну звітність певних типів компаній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20"/>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w:t>
      </w:r>
    </w:p>
    <w:p w14:paraId="3DE67A2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Підприємства, які за законом не зобов’язані оприлюднювати свою річну звітність, мають зберігати її копію у своєму головному офісі для ознайомлення громадськості.</w:t>
      </w:r>
    </w:p>
    <w:p w14:paraId="4DE89BB5" w14:textId="62240D7E"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Підприємства у сфері природного газу мають, у своєму  внутрішньому бухгалтерському обліку, вести окремі облікові записи для кожної їхньої діяльності з передачі, розподілу, СПГ та зберігання, як це вимагалося б від них робити, якби діяльність, про яку йдеться, здійснювалася окремими підприємствами, з метою уникнення дискримінації, перехресного субсидування та спотворення конкуренції. Вони також мають вести облікові записи, які можуть бути консолідованими, для інших видів діяльності в газовій сфері, не пов’язаних з передачею, розподілом, СПГ та зберіганням. До 01 липня 2007 року вони мають вести окремі облікові записи для діяльності з постачання для кваліфікованих споживачів та діяльності з постачання для некваліфікованих споживачів. Доходи від володіння мережею передачі або розподілу мають вказуватись </w:t>
      </w:r>
      <w:r w:rsidR="001D0EC6" w:rsidRPr="009F7D37">
        <w:rPr>
          <w:rFonts w:ascii="Times New Roman" w:eastAsia="Times New Roman" w:hAnsi="Times New Roman" w:cs="Times New Roman"/>
          <w:noProof/>
          <w:sz w:val="20"/>
          <w:szCs w:val="20"/>
          <w:lang w:val="uk-UA"/>
        </w:rPr>
        <w:t>в</w:t>
      </w:r>
      <w:r w:rsidRPr="009F7D37">
        <w:rPr>
          <w:rFonts w:ascii="Times New Roman" w:eastAsia="Times New Roman" w:hAnsi="Times New Roman" w:cs="Times New Roman"/>
          <w:noProof/>
          <w:sz w:val="20"/>
          <w:szCs w:val="20"/>
          <w:lang w:val="uk-UA"/>
        </w:rPr>
        <w:t xml:space="preserve"> облікових записах. У тих випадках, де це доречно, вони мають вести консолідовані облікові записи для інших видів діяльності, не пов’язаних з газовою сферою. Внутрішня звітність має включати баланс та звіт про прибутки та збитки для кожного виду діяльності.</w:t>
      </w:r>
    </w:p>
    <w:p w14:paraId="6FAA466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Аудит, зазначений у частині 2, має, зокрема, перевіряти дотримання обов’язку щодо уникнення дискримінації та перехресного субсидування, зазначеного у частині 3.</w:t>
      </w:r>
    </w:p>
    <w:p w14:paraId="725C64A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 xml:space="preserve">Підприємства у сфері природного газу мають вказувати у своєму внутрішньому </w:t>
      </w:r>
      <w:r w:rsidRPr="009F7D37">
        <w:rPr>
          <w:rFonts w:ascii="Times New Roman" w:eastAsia="Times New Roman" w:hAnsi="Times New Roman" w:cs="Times New Roman"/>
          <w:noProof/>
          <w:sz w:val="20"/>
          <w:szCs w:val="20"/>
          <w:lang w:val="uk-UA"/>
        </w:rPr>
        <w:t>бухгалтерському обліку правила щодо розподілу активів та пасивів, витрат та доходів, а також щодо амортизації без шкоди чи обмеження для застосовних на національному рівні правил бухгалтерського обліку, яких вони дотримуються при складанні окремої звітності, як зазначено в частині 3. Такі внутрішні правила можуть бути змінені лише у виняткових випадках. Такі зміни мають бути зазначені та належним чином обґрунтовані.</w:t>
      </w:r>
    </w:p>
    <w:p w14:paraId="5D8DC57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У примітках до річної звітності має зазначатися будь-яка операція (правочин) певного розміру, здійснена з пов’язаними підприємствами.</w:t>
      </w:r>
    </w:p>
    <w:p w14:paraId="22DD30A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1A9F9EDB" w14:textId="502EFB29"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VII</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ОРГАНІЗАЦІЯ ДОСТУПУ ДО СИСТЕМИ</w:t>
      </w:r>
    </w:p>
    <w:p w14:paraId="35662FAF" w14:textId="77777777" w:rsidR="008C2FD8" w:rsidRPr="009F7D37" w:rsidRDefault="008C2FD8" w:rsidP="008C2FD8">
      <w:pPr>
        <w:rPr>
          <w:lang w:val="uk-UA"/>
        </w:rPr>
      </w:pPr>
    </w:p>
    <w:p w14:paraId="789DEF87"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32</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Доступ для третіх сторін</w:t>
      </w:r>
    </w:p>
    <w:p w14:paraId="5DFB022E" w14:textId="0B31D2C1"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Держави-члени мають забезпечити впровадження системи доступу для третіх сторін до систем передачі та розподілу, а також установок СПГ, що ґрунтується на оприлюднених тарифах, застосовних до всіх кваліфікованих споживачів, включно з підприємствами з постачання, та застосовується об’єктивно та без дискримінації між користувачами системи. Держави-члени мають забезпечити, щоб такі тарифи, або методики, що лежать в основі їх розрахунку, були схвалені до їх вступу у силу відповідно до статті 41 регуляторним органом, зазначеним у частині 1 статті 39, і щоб такі тарифи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та методики, у тих випадках, де схвалюються лише методики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були оприлюднені до їхнього вступу у силу.</w:t>
      </w:r>
    </w:p>
    <w:p w14:paraId="018F8D89" w14:textId="116EDEBA"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Оператори систем передачі мають, якщо це необхідно для цілей виконання їхніх функцій, у тому числі стосовно транскордонної передачі, мати доступ до мережі інших операторів систем передачі.</w:t>
      </w:r>
    </w:p>
    <w:p w14:paraId="7B3566AE" w14:textId="2C40139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Положення цієї Директиви не мають перешкоджати укладанню довгострокових </w:t>
      </w:r>
      <w:r w:rsidRPr="009F7D37">
        <w:rPr>
          <w:rFonts w:ascii="Times New Roman" w:eastAsia="Times New Roman" w:hAnsi="Times New Roman" w:cs="Times New Roman"/>
          <w:noProof/>
          <w:sz w:val="20"/>
          <w:szCs w:val="20"/>
          <w:lang w:val="uk-UA"/>
        </w:rPr>
        <w:lastRenderedPageBreak/>
        <w:t>договорів тією мірою, якою вони відповідають правилам конкуренції Співтовариства.</w:t>
      </w:r>
    </w:p>
    <w:p w14:paraId="313D02A4" w14:textId="77777777" w:rsidR="008C2FD8" w:rsidRPr="009F7D37" w:rsidRDefault="008C2FD8"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4AB11DF8"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33</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Доступ до зберігання</w:t>
      </w:r>
    </w:p>
    <w:p w14:paraId="07D782BF" w14:textId="77777777" w:rsidR="00663D33" w:rsidRPr="009F7D37" w:rsidRDefault="00663D33" w:rsidP="00D47869">
      <w:pPr>
        <w:shd w:val="clear" w:color="auto" w:fill="FFFFFF"/>
        <w:spacing w:before="120" w:after="120" w:line="276" w:lineRule="auto"/>
        <w:jc w:val="both"/>
        <w:rPr>
          <w:rFonts w:ascii="Times New Roman" w:hAnsi="Times New Roman" w:cs="Times New Roman"/>
          <w:noProof/>
          <w:sz w:val="20"/>
          <w:szCs w:val="20"/>
          <w:lang w:val="uk-UA"/>
        </w:rPr>
      </w:pPr>
      <w:r w:rsidRPr="009F7D37">
        <w:rPr>
          <w:rFonts w:ascii="Times New Roman" w:hAnsi="Times New Roman" w:cs="Times New Roman"/>
          <w:noProof/>
          <w:sz w:val="20"/>
          <w:szCs w:val="20"/>
          <w:lang w:val="uk-UA"/>
        </w:rPr>
        <w:t>1.</w:t>
      </w:r>
      <w:r w:rsidRPr="009F7D37">
        <w:rPr>
          <w:rFonts w:ascii="Times New Roman" w:hAnsi="Times New Roman" w:cs="Times New Roman"/>
          <w:noProof/>
          <w:sz w:val="20"/>
          <w:szCs w:val="20"/>
          <w:lang w:val="uk-UA"/>
        </w:rPr>
        <w:tab/>
        <w:t>Для організації доступу до установок (об’єктів) зберігання та запасу в системі, коли це технічно та/або економічно необхідно для забезпечення ефективного доступу до системи задля постачання споживачам, а також для організації доступу до допоміжних послуг, держави-члени можуть обрати або одну з процедур, або обидві процедури, що зазначені в частинах 3 та 4. Такі процедури мають діяти відповідно до об’єктивних, прозорих та недискримінаційних критеріїв.</w:t>
      </w:r>
    </w:p>
    <w:p w14:paraId="71BF901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Регуляторні органи, у тих випадках, де держави-члени таке передбачили, або держави-члени мають визначити та оприлюднити критерії, відповідно до яких може бути визначений режим доступу до установок (об’єктів) зберігання та запасу в системі. Вони мають оприлюднити, або зобов’язати операторів систем зберігання та передачі оприлюднити, інформацію про те, які установки (об’єкти) зберігання або частини цих установок (об’єктів) зберігання та який запас в системі пропонуються в рамках різних процедур, зазначених у частинах 3 та 4.</w:t>
      </w:r>
    </w:p>
    <w:p w14:paraId="5D07666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Обов’язок, зазначений у другому реченні другого абзацу, має діяти без шкоди чи обмеження для права вибору, наданого державам-членам у першому абзаці.</w:t>
      </w:r>
    </w:p>
    <w:p w14:paraId="7FF018C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Положення частини 1 не мають застосовуватися до допоміжних послуг та тимчасового зберігання, пов’язаних з установками СПГ та необхідних для процесу регазифікації та подальшої доставки до системи передачі.</w:t>
      </w:r>
    </w:p>
    <w:p w14:paraId="38F2FC82" w14:textId="20AA6CB2"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У випадку доступу на основі переговорів держави-члени або, у випадках, де держави-члени таке передбачили, регуляторні органи мають вжити необхідних заходів для того, щоб підприємства у сфері природного газу та кваліфіковані споживачі, чи то в межах</w:t>
      </w:r>
      <w:r w:rsidR="001D0EC6"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чи то за межами території, яка охоплюється взаємоз’єднаною системою, мали можливість проводити переговори про доступ до установок (об’єктів) зберігання та запасу в системі, коли це технічно та/або економічно необхідно для </w:t>
      </w:r>
      <w:r w:rsidRPr="009F7D37">
        <w:rPr>
          <w:rFonts w:ascii="Times New Roman" w:eastAsia="Times New Roman" w:hAnsi="Times New Roman" w:cs="Times New Roman"/>
          <w:noProof/>
          <w:sz w:val="20"/>
          <w:szCs w:val="20"/>
          <w:lang w:val="uk-UA"/>
        </w:rPr>
        <w:t>забезпечення ефективного доступу до системи, а також для організації доступу до інших допоміжних послуг. Сторони мають бути зобов’язані проводити переговори про доступ до зберігання, запасу в системі та інших допоміжних послуг.</w:t>
      </w:r>
    </w:p>
    <w:p w14:paraId="5CCDD0E1" w14:textId="07E98F8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Договори про доступ до зберігання, запасу в системі та інших допоміжних послуг мають узгоджуватися в порядку переговорів з відповідним оператором системи зберігання або підприємствами у сфері природного газу. Регуляторні органи, у тих випадках, де держави-члени</w:t>
      </w:r>
      <w:r w:rsidR="001D0EC6"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таке передбачили, або держави-члени мають вимагати від операторів систем зберігання та підприємств у сфері природного газу оприлюднити свої основні комерційні умови щодо використання зберігання, запасу в системі та інших допоміжних послуг до 01 січня 2005 року та оприлюднювати їх на щорічній основі кожного наступного року.</w:t>
      </w:r>
    </w:p>
    <w:p w14:paraId="5ED336C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При розробці умов, зазначених у другому абзаці, оператори зберігання та підприємства у сфері природного газу мають проводити консультації з користувачами системи.</w:t>
      </w:r>
    </w:p>
    <w:p w14:paraId="67E977D6" w14:textId="17927A8B"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У випадку регульованого доступу регуляторні органи, у тих випадках, де держави-члени таке передбачили, або держави-члени мають вжити необхідних заходів для того, щоб надати підприємствам у сфері природного газу та кваліфікованим споживачам, чи то в межах</w:t>
      </w:r>
      <w:r w:rsidR="001D0EC6"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чи то за межами території, яка охоплюється взаємоз’єднаною системою, право доступу до зберігання, запасу в системі та інших допоміжних послуг, на основі оприлюднених тарифів та/або інших умов та обов’язків щодо користування таким зберіганням та запасом в системі, коли це технічно та/або економічно необхідно для забезпечення ефективного доступу до системи, а також для організації доступу до інших допоміжних послуг. Регуляторні органи, у тих випадках, де держави-члени таке передбачили, або держави-члени мають проводити консультації з користувачами системи під час розробки таких тарифів або методик визначення таких тарифів. Право доступу кваліфікованим споживачам може надаватися шляхом надання їм можливості укладати договори постачання з конкуруючими підприємствами у сфері природного газу, відмінними від власника та/або оператора системи або пов’язаного підприємства.</w:t>
      </w:r>
    </w:p>
    <w:p w14:paraId="02A73D24"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lastRenderedPageBreak/>
        <w:t>Стаття 34</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Доступ до мереж трубопроводів висхідного потоку</w:t>
      </w:r>
    </w:p>
    <w:p w14:paraId="64E12CDF" w14:textId="18477BF2"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мають вжити необхідних заходів для забезпечення того, щоб підприємства у сфері природного газу та кваліфіковані споживачі, незалежно від</w:t>
      </w:r>
      <w:r w:rsidR="001D0EC6"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того, де вони розташовані, могли отримати доступ до мереж трубопроводів висхідного потоку, включно з установками (об’єктами), що надають пов’язані з таким доступом технічні послуги, відповідно до цієї статті, за винятком частин таких мереж та установок (об’єктів), що використовуються для локальних операцій з видобутку на майданчику родовища, де видобувається газ. Заходи мають бути повідомлені Комісії відповідно до положень статті 54.</w:t>
      </w:r>
    </w:p>
    <w:p w14:paraId="2D8359F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Доступ, зазначений у частині 1, має надаватися у спосіб, визначений державою-членом згідно з відповідними правовими інструментами. Держави-члени мають керуватися цілями справедливого та відкритого доступу, досягнення конкурентного ринку природного газу та уникнення будь-якого зловживання домінуючим становищем, враховуючи безпеку та надійність постачання, потужність, яка є або може бути обґрунтовано зроблено доступною, та захист довкілля. Можуть бути враховані такі питання:</w:t>
      </w:r>
    </w:p>
    <w:p w14:paraId="231EC88C" w14:textId="65634A4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r>
      <w:r w:rsidR="007014FE" w:rsidRPr="009F7D37">
        <w:rPr>
          <w:rFonts w:ascii="Times New Roman" w:eastAsia="Times New Roman" w:hAnsi="Times New Roman" w:cs="Times New Roman"/>
          <w:noProof/>
          <w:sz w:val="20"/>
          <w:szCs w:val="20"/>
          <w:lang w:val="uk-UA"/>
        </w:rPr>
        <w:t xml:space="preserve">потреба </w:t>
      </w:r>
      <w:r w:rsidRPr="009F7D37">
        <w:rPr>
          <w:rFonts w:ascii="Times New Roman" w:eastAsia="Times New Roman" w:hAnsi="Times New Roman" w:cs="Times New Roman"/>
          <w:noProof/>
          <w:sz w:val="20"/>
          <w:szCs w:val="20"/>
          <w:lang w:val="uk-UA"/>
        </w:rPr>
        <w:t>відмови у доступі у тих випадках, де має місце несумісність технічних специфікацій, яку немає можливості прийнятно подолати;</w:t>
      </w:r>
    </w:p>
    <w:p w14:paraId="6F0073B4" w14:textId="2D25754A"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r>
      <w:r w:rsidR="007014FE" w:rsidRPr="009F7D37">
        <w:rPr>
          <w:rFonts w:ascii="Times New Roman" w:eastAsia="Times New Roman" w:hAnsi="Times New Roman" w:cs="Times New Roman"/>
          <w:noProof/>
          <w:sz w:val="20"/>
          <w:szCs w:val="20"/>
          <w:lang w:val="uk-UA"/>
        </w:rPr>
        <w:t xml:space="preserve">потреба </w:t>
      </w:r>
      <w:r w:rsidRPr="009F7D37">
        <w:rPr>
          <w:rFonts w:ascii="Times New Roman" w:eastAsia="Times New Roman" w:hAnsi="Times New Roman" w:cs="Times New Roman"/>
          <w:noProof/>
          <w:sz w:val="20"/>
          <w:szCs w:val="20"/>
          <w:lang w:val="uk-UA"/>
        </w:rPr>
        <w:t>уникнення труднощів, які немає можливості прийнятно подолати та які можуть зашкодити ефективному, поточному та запланованому у майбутньому видобуванню вуглеводнів, включно з видобуванням на родовищах з граничною економічною доцільністю;</w:t>
      </w:r>
    </w:p>
    <w:p w14:paraId="7F63C037" w14:textId="1111562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r>
      <w:r w:rsidR="007014FE" w:rsidRPr="009F7D37">
        <w:rPr>
          <w:rFonts w:ascii="Times New Roman" w:eastAsia="Times New Roman" w:hAnsi="Times New Roman" w:cs="Times New Roman"/>
          <w:noProof/>
          <w:sz w:val="20"/>
          <w:szCs w:val="20"/>
          <w:lang w:val="uk-UA"/>
        </w:rPr>
        <w:t xml:space="preserve">потреба </w:t>
      </w:r>
      <w:r w:rsidRPr="009F7D37">
        <w:rPr>
          <w:rFonts w:ascii="Times New Roman" w:eastAsia="Times New Roman" w:hAnsi="Times New Roman" w:cs="Times New Roman"/>
          <w:noProof/>
          <w:sz w:val="20"/>
          <w:szCs w:val="20"/>
          <w:lang w:val="uk-UA"/>
        </w:rPr>
        <w:t>поважати належним чином обґрунтовані прийнятні потреби власника або оператора мережі трубопроводів висхідного потоку щодо транспортування та підготовки газу, а також інтереси всіх інших користувачів мережі трубопроводів висхідного потоку або відповідних установок (об’єктів) з підготовки чи поводження, які можуть зазнати впливу; та</w:t>
      </w:r>
    </w:p>
    <w:p w14:paraId="30D1F9B0" w14:textId="6122C778"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r>
      <w:r w:rsidR="007014FE" w:rsidRPr="009F7D37">
        <w:rPr>
          <w:rFonts w:ascii="Times New Roman" w:eastAsia="Times New Roman" w:hAnsi="Times New Roman" w:cs="Times New Roman"/>
          <w:noProof/>
          <w:sz w:val="20"/>
          <w:szCs w:val="20"/>
          <w:lang w:val="uk-UA"/>
        </w:rPr>
        <w:t xml:space="preserve">потреба </w:t>
      </w:r>
      <w:r w:rsidRPr="009F7D37">
        <w:rPr>
          <w:rFonts w:ascii="Times New Roman" w:eastAsia="Times New Roman" w:hAnsi="Times New Roman" w:cs="Times New Roman"/>
          <w:noProof/>
          <w:sz w:val="20"/>
          <w:szCs w:val="20"/>
          <w:lang w:val="uk-UA"/>
        </w:rPr>
        <w:t xml:space="preserve">застосування власних законів та адміністративних процедур, за умов відповідності праву Співтовариства, для надання уповноваження на видобуток або розробку висхідного потоку </w:t>
      </w:r>
      <w:r w:rsidRPr="009F7D37">
        <w:rPr>
          <w:rFonts w:ascii="Times New Roman" w:eastAsia="Times New Roman" w:hAnsi="Times New Roman" w:cs="Times New Roman"/>
          <w:i/>
          <w:iCs/>
          <w:noProof/>
          <w:sz w:val="20"/>
          <w:szCs w:val="20"/>
          <w:lang w:val="uk-UA"/>
        </w:rPr>
        <w:t>[розвідку, буріння та видобування]</w:t>
      </w:r>
      <w:r w:rsidRPr="009F7D37">
        <w:rPr>
          <w:rFonts w:ascii="Times New Roman" w:eastAsia="Times New Roman" w:hAnsi="Times New Roman" w:cs="Times New Roman"/>
          <w:noProof/>
          <w:sz w:val="20"/>
          <w:szCs w:val="20"/>
          <w:lang w:val="uk-UA"/>
        </w:rPr>
        <w:t>.</w:t>
      </w:r>
    </w:p>
    <w:p w14:paraId="0264AA96" w14:textId="719D339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Держави-члени мають забезпечити наявність у них механізмів врегулювання спорів, включно з незалежним від сторін органом з доступом до всієї відповідної інформації, для </w:t>
      </w:r>
      <w:r w:rsidR="007014FE" w:rsidRPr="009F7D37">
        <w:rPr>
          <w:rFonts w:ascii="Times New Roman" w:eastAsia="Times New Roman" w:hAnsi="Times New Roman" w:cs="Times New Roman"/>
          <w:noProof/>
          <w:sz w:val="20"/>
          <w:szCs w:val="20"/>
          <w:lang w:val="uk-UA"/>
        </w:rPr>
        <w:t xml:space="preserve">надання </w:t>
      </w:r>
      <w:r w:rsidR="00E302F2" w:rsidRPr="009F7D37">
        <w:rPr>
          <w:rFonts w:ascii="Times New Roman" w:eastAsia="Times New Roman" w:hAnsi="Times New Roman" w:cs="Times New Roman"/>
          <w:noProof/>
          <w:sz w:val="20"/>
          <w:szCs w:val="20"/>
          <w:lang w:val="uk-UA"/>
        </w:rPr>
        <w:t>спор</w:t>
      </w:r>
      <w:r w:rsidR="00E302F2">
        <w:rPr>
          <w:rFonts w:ascii="Times New Roman" w:eastAsia="Times New Roman" w:hAnsi="Times New Roman" w:cs="Times New Roman"/>
          <w:noProof/>
          <w:sz w:val="20"/>
          <w:szCs w:val="20"/>
          <w:lang w:val="uk-UA"/>
        </w:rPr>
        <w:t>ам</w:t>
      </w:r>
      <w:r w:rsidR="00E302F2" w:rsidRPr="009F7D37">
        <w:rPr>
          <w:rFonts w:ascii="Times New Roman" w:eastAsia="Times New Roman" w:hAnsi="Times New Roman" w:cs="Times New Roman"/>
          <w:noProof/>
          <w:sz w:val="20"/>
          <w:szCs w:val="20"/>
          <w:lang w:val="uk-UA"/>
        </w:rPr>
        <w:t>, пов’язани</w:t>
      </w:r>
      <w:r w:rsidR="00E302F2">
        <w:rPr>
          <w:rFonts w:ascii="Times New Roman" w:eastAsia="Times New Roman" w:hAnsi="Times New Roman" w:cs="Times New Roman"/>
          <w:noProof/>
          <w:sz w:val="20"/>
          <w:szCs w:val="20"/>
          <w:lang w:val="uk-UA"/>
        </w:rPr>
        <w:t>м</w:t>
      </w:r>
      <w:r w:rsidR="00E302F2" w:rsidRPr="009F7D37">
        <w:rPr>
          <w:rFonts w:ascii="Times New Roman" w:eastAsia="Times New Roman" w:hAnsi="Times New Roman" w:cs="Times New Roman"/>
          <w:noProof/>
          <w:sz w:val="20"/>
          <w:szCs w:val="20"/>
          <w:lang w:val="uk-UA"/>
        </w:rPr>
        <w:t xml:space="preserve"> з доступом до мереж трубопроводів висхідного потоку, </w:t>
      </w:r>
      <w:r w:rsidR="007014FE" w:rsidRPr="009F7D37">
        <w:rPr>
          <w:rFonts w:ascii="Times New Roman" w:eastAsia="Times New Roman" w:hAnsi="Times New Roman" w:cs="Times New Roman"/>
          <w:noProof/>
          <w:sz w:val="20"/>
          <w:szCs w:val="20"/>
          <w:lang w:val="uk-UA"/>
        </w:rPr>
        <w:t xml:space="preserve">можливості </w:t>
      </w:r>
      <w:r w:rsidR="00E302F2">
        <w:rPr>
          <w:rFonts w:ascii="Times New Roman" w:eastAsia="Times New Roman" w:hAnsi="Times New Roman" w:cs="Times New Roman"/>
          <w:noProof/>
          <w:sz w:val="20"/>
          <w:szCs w:val="20"/>
          <w:lang w:val="uk-UA"/>
        </w:rPr>
        <w:t xml:space="preserve">бути </w:t>
      </w:r>
      <w:r w:rsidRPr="009F7D37">
        <w:rPr>
          <w:rFonts w:ascii="Times New Roman" w:eastAsia="Times New Roman" w:hAnsi="Times New Roman" w:cs="Times New Roman"/>
          <w:noProof/>
          <w:sz w:val="20"/>
          <w:szCs w:val="20"/>
          <w:lang w:val="uk-UA"/>
        </w:rPr>
        <w:t>оперативно врегул</w:t>
      </w:r>
      <w:r w:rsidR="00E302F2">
        <w:rPr>
          <w:rFonts w:ascii="Times New Roman" w:eastAsia="Times New Roman" w:hAnsi="Times New Roman" w:cs="Times New Roman"/>
          <w:noProof/>
          <w:sz w:val="20"/>
          <w:szCs w:val="20"/>
          <w:lang w:val="uk-UA"/>
        </w:rPr>
        <w:t>ьованими,</w:t>
      </w:r>
      <w:r w:rsidRPr="009F7D37">
        <w:rPr>
          <w:rFonts w:ascii="Times New Roman" w:eastAsia="Times New Roman" w:hAnsi="Times New Roman" w:cs="Times New Roman"/>
          <w:noProof/>
          <w:sz w:val="20"/>
          <w:szCs w:val="20"/>
          <w:lang w:val="uk-UA"/>
        </w:rPr>
        <w:t xml:space="preserve"> з врахуванням критеріїв, викладених в частині 2, та кількості сторін, які можуть бути залучені до процесу переговорів щодо доступу до таких мереж.</w:t>
      </w:r>
    </w:p>
    <w:p w14:paraId="35FC883F" w14:textId="31507438"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У випадку транскордонних спорів мають застосовуватись механізми врегулювання спорів держави-члена, що має юрисдикцію над мережею трубопроводів висхідного потоку, яка відмовляє у доступі. У тих випадках, де</w:t>
      </w:r>
      <w:r w:rsidR="005A5960">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у транскордонних спорах</w:t>
      </w:r>
      <w:r w:rsidR="005A5960">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відповідну мережу охоплює більше ніж одна держава-член, відповідні держави-члени мають проводити консультації одна з одною з метою забезпечення того, щоб положення цієї Директиви застосовувались послідовно.</w:t>
      </w:r>
    </w:p>
    <w:p w14:paraId="3403A923" w14:textId="3E50C64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b/>
          <w:bCs/>
          <w:noProof/>
          <w:sz w:val="20"/>
          <w:szCs w:val="20"/>
          <w:lang w:val="uk-UA"/>
        </w:rPr>
      </w:pPr>
    </w:p>
    <w:p w14:paraId="0B7C6BCD"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35</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Відмова у доступі</w:t>
      </w:r>
    </w:p>
    <w:p w14:paraId="3F4040E9" w14:textId="1591310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 xml:space="preserve">Підприємства у сфері природного газу можуть відмовити в доступі до системи на підставі відсутності потужності або у тих випадках, де доступ до системи перешкоджав би виконанню обов’язків </w:t>
      </w:r>
      <w:r w:rsidR="008B299C">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загальносуспільних послуг, зазначених у частині 2 статті 3, які на них покладені, або на підставі суттєвих економічних та фінансових труднощів, пов’язаних з договорами на умовах «бери або плати», з урахуванням критеріїв та процедур, встановлених у статті 48, та альтернативи, обраної державою-членом відповідно до частини 1 зазначеної статті. Для будь-якої такої відмови мають бути надані належним чином обґрунтовані причини.</w:t>
      </w:r>
    </w:p>
    <w:p w14:paraId="1F06EF48" w14:textId="38F18C6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Держави-члени можуть вживати заходів, необхідних для забезпечення того, щоб підприємство у сфері природного газу, яке відмовляє в доступі до системи на підставі відсутності потужності або відсутності приєднання, вносило необхідні удосконалення</w:t>
      </w:r>
      <w:r w:rsidR="007014FE" w:rsidRPr="009F7D37">
        <w:rPr>
          <w:rFonts w:ascii="Times New Roman" w:eastAsia="Times New Roman" w:hAnsi="Times New Roman" w:cs="Times New Roman"/>
          <w:noProof/>
          <w:sz w:val="20"/>
          <w:szCs w:val="20"/>
          <w:lang w:val="uk-UA"/>
        </w:rPr>
        <w:t xml:space="preserve"> </w:t>
      </w:r>
      <w:r w:rsidR="007014FE" w:rsidRPr="009F7D37">
        <w:rPr>
          <w:rFonts w:ascii="Times New Roman" w:eastAsia="Times New Roman" w:hAnsi="Times New Roman" w:cs="Times New Roman"/>
          <w:noProof/>
          <w:sz w:val="20"/>
          <w:szCs w:val="20"/>
          <w:lang w:val="uk-UA"/>
        </w:rPr>
        <w:lastRenderedPageBreak/>
        <w:t xml:space="preserve">тією мірою, наскільки </w:t>
      </w:r>
      <w:r w:rsidRPr="009F7D37">
        <w:rPr>
          <w:rFonts w:ascii="Times New Roman" w:eastAsia="Times New Roman" w:hAnsi="Times New Roman" w:cs="Times New Roman"/>
          <w:noProof/>
          <w:sz w:val="20"/>
          <w:szCs w:val="20"/>
          <w:lang w:val="uk-UA"/>
        </w:rPr>
        <w:t xml:space="preserve">це є економічно доцільним або коли потенційний споживач готовий за них заплатити. За тих обставин, </w:t>
      </w:r>
      <w:r w:rsidR="00B16188"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держави-члени застосовують частину 4 статті 4, держави-члени мають вживати таких заходів.</w:t>
      </w:r>
    </w:p>
    <w:p w14:paraId="45511B8B" w14:textId="77777777" w:rsidR="00C373A4" w:rsidRPr="009F7D37" w:rsidRDefault="00C373A4"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68165F51"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36</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Нова інфраструктура</w:t>
      </w:r>
    </w:p>
    <w:p w14:paraId="3D538F2D"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Основна нова газова інфраструктура, тобто взаємоз’єднання, установки (об’єкти) СПГ та зберігання, можуть, на запит, бути звільнені, на визначений період часу, від виконання положень статей 9, 32, 33 та 34 та частин 6, 8 та 10 статті 41 за таких умов:</w:t>
      </w:r>
    </w:p>
    <w:p w14:paraId="49A888A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інвестиція повинна посилювати конкуренцію у сфері постачання газу та підвищувати безпеку постачання;</w:t>
      </w:r>
    </w:p>
    <w:p w14:paraId="618EC681" w14:textId="1A8B6183"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рівень ризику у зв’язку з інвестицією повинен бути таким, що інвестиція не відбулася б, як</w:t>
      </w:r>
      <w:r w:rsidR="001D0EC6" w:rsidRPr="009F7D37">
        <w:rPr>
          <w:rFonts w:ascii="Times New Roman" w:eastAsia="Times New Roman" w:hAnsi="Times New Roman" w:cs="Times New Roman"/>
          <w:noProof/>
          <w:sz w:val="20"/>
          <w:szCs w:val="20"/>
          <w:lang w:val="uk-UA"/>
        </w:rPr>
        <w:t xml:space="preserve">би </w:t>
      </w:r>
      <w:r w:rsidRPr="009F7D37">
        <w:rPr>
          <w:rFonts w:ascii="Times New Roman" w:eastAsia="Times New Roman" w:hAnsi="Times New Roman" w:cs="Times New Roman"/>
          <w:noProof/>
          <w:sz w:val="20"/>
          <w:szCs w:val="20"/>
          <w:lang w:val="uk-UA"/>
        </w:rPr>
        <w:t>звільнення не було надано;</w:t>
      </w:r>
    </w:p>
    <w:p w14:paraId="3D623547"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інфраструктура повинна належати фізичній або юридичній особі, яка відокремлена принаймні з точки зору своєї правової форми від операторів систем, в системах яких ця інфраструктура буде побудована;</w:t>
      </w:r>
    </w:p>
    <w:p w14:paraId="7BA2CCA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плата повинна стягуватися з користувачів цієї інфраструктури; та</w:t>
      </w:r>
    </w:p>
    <w:p w14:paraId="01A72DB4" w14:textId="0EB9336B"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 xml:space="preserve">звільнення не повинно бути згубним для конкуренції </w:t>
      </w:r>
      <w:r w:rsidR="006A04ED" w:rsidRPr="009F7D37">
        <w:rPr>
          <w:rFonts w:ascii="Times New Roman" w:eastAsia="Times New Roman" w:hAnsi="Times New Roman" w:cs="Times New Roman"/>
          <w:noProof/>
          <w:sz w:val="20"/>
          <w:szCs w:val="20"/>
          <w:lang w:val="uk-UA"/>
        </w:rPr>
        <w:t xml:space="preserve">або </w:t>
      </w:r>
      <w:r w:rsidRPr="009F7D37">
        <w:rPr>
          <w:rFonts w:ascii="Times New Roman" w:eastAsia="Times New Roman" w:hAnsi="Times New Roman" w:cs="Times New Roman"/>
          <w:noProof/>
          <w:sz w:val="20"/>
          <w:szCs w:val="20"/>
          <w:lang w:val="uk-UA"/>
        </w:rPr>
        <w:t xml:space="preserve">ефективного функціонування внутрішнього ринку природного газу, </w:t>
      </w:r>
      <w:r w:rsidR="0090602C" w:rsidRPr="009F7D37">
        <w:rPr>
          <w:rFonts w:ascii="Times New Roman" w:eastAsia="Times New Roman" w:hAnsi="Times New Roman" w:cs="Times New Roman"/>
          <w:noProof/>
          <w:sz w:val="20"/>
          <w:szCs w:val="20"/>
          <w:lang w:val="uk-UA"/>
        </w:rPr>
        <w:t xml:space="preserve">або </w:t>
      </w:r>
      <w:r w:rsidRPr="009F7D37">
        <w:rPr>
          <w:rFonts w:ascii="Times New Roman" w:eastAsia="Times New Roman" w:hAnsi="Times New Roman" w:cs="Times New Roman"/>
          <w:noProof/>
          <w:sz w:val="20"/>
          <w:szCs w:val="20"/>
          <w:lang w:val="uk-UA"/>
        </w:rPr>
        <w:t>ефективного функціонування регульован</w:t>
      </w:r>
      <w:r w:rsidR="005A5960">
        <w:rPr>
          <w:rFonts w:ascii="Times New Roman" w:eastAsia="Times New Roman" w:hAnsi="Times New Roman" w:cs="Times New Roman"/>
          <w:noProof/>
          <w:sz w:val="20"/>
          <w:szCs w:val="20"/>
          <w:lang w:val="uk-UA"/>
        </w:rPr>
        <w:t>ої</w:t>
      </w:r>
      <w:r w:rsidRPr="009F7D37">
        <w:rPr>
          <w:rFonts w:ascii="Times New Roman" w:eastAsia="Times New Roman" w:hAnsi="Times New Roman" w:cs="Times New Roman"/>
          <w:noProof/>
          <w:sz w:val="20"/>
          <w:szCs w:val="20"/>
          <w:lang w:val="uk-UA"/>
        </w:rPr>
        <w:t xml:space="preserve"> систем</w:t>
      </w:r>
      <w:r w:rsidR="005A5960">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w:t>
      </w:r>
      <w:r w:rsidR="0090602C" w:rsidRPr="009F7D37">
        <w:rPr>
          <w:rFonts w:ascii="Times New Roman" w:eastAsia="Times New Roman" w:hAnsi="Times New Roman" w:cs="Times New Roman"/>
          <w:noProof/>
          <w:sz w:val="20"/>
          <w:szCs w:val="20"/>
          <w:lang w:val="uk-UA"/>
        </w:rPr>
        <w:t>до як</w:t>
      </w:r>
      <w:r w:rsidR="005A5960">
        <w:rPr>
          <w:rFonts w:ascii="Times New Roman" w:eastAsia="Times New Roman" w:hAnsi="Times New Roman" w:cs="Times New Roman"/>
          <w:noProof/>
          <w:sz w:val="20"/>
          <w:szCs w:val="20"/>
          <w:lang w:val="uk-UA"/>
        </w:rPr>
        <w:t>ої</w:t>
      </w:r>
      <w:r w:rsidR="0090602C" w:rsidRPr="009F7D37">
        <w:rPr>
          <w:rFonts w:ascii="Times New Roman" w:eastAsia="Times New Roman" w:hAnsi="Times New Roman" w:cs="Times New Roman"/>
          <w:noProof/>
          <w:sz w:val="20"/>
          <w:szCs w:val="20"/>
          <w:lang w:val="uk-UA"/>
        </w:rPr>
        <w:t xml:space="preserve"> інфраструктура</w:t>
      </w:r>
      <w:r w:rsidR="005A5960" w:rsidRPr="005A5960">
        <w:rPr>
          <w:rFonts w:ascii="Times New Roman" w:eastAsia="Times New Roman" w:hAnsi="Times New Roman" w:cs="Times New Roman"/>
          <w:noProof/>
          <w:sz w:val="20"/>
          <w:szCs w:val="20"/>
          <w:lang w:val="uk-UA"/>
        </w:rPr>
        <w:t xml:space="preserve"> </w:t>
      </w:r>
      <w:r w:rsidR="005A5960" w:rsidRPr="009F7D37">
        <w:rPr>
          <w:rFonts w:ascii="Times New Roman" w:eastAsia="Times New Roman" w:hAnsi="Times New Roman" w:cs="Times New Roman"/>
          <w:noProof/>
          <w:sz w:val="20"/>
          <w:szCs w:val="20"/>
          <w:lang w:val="uk-UA"/>
        </w:rPr>
        <w:t>приєднана</w:t>
      </w:r>
      <w:r w:rsidRPr="009F7D37">
        <w:rPr>
          <w:rFonts w:ascii="Times New Roman" w:eastAsia="Times New Roman" w:hAnsi="Times New Roman" w:cs="Times New Roman"/>
          <w:noProof/>
          <w:sz w:val="20"/>
          <w:szCs w:val="20"/>
          <w:lang w:val="uk-UA"/>
        </w:rPr>
        <w:t>.</w:t>
      </w:r>
    </w:p>
    <w:p w14:paraId="25E8DADA" w14:textId="4553854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Частина 1 має також застосовуватися щодо значного збільшення потужності в </w:t>
      </w:r>
      <w:r w:rsidR="00D67E7B" w:rsidRPr="009F7D37">
        <w:rPr>
          <w:rFonts w:ascii="Times New Roman" w:eastAsia="Times New Roman" w:hAnsi="Times New Roman" w:cs="Times New Roman"/>
          <w:noProof/>
          <w:sz w:val="20"/>
          <w:szCs w:val="20"/>
          <w:lang w:val="uk-UA"/>
        </w:rPr>
        <w:t>існуюч</w:t>
      </w:r>
      <w:r w:rsidRPr="009F7D37">
        <w:rPr>
          <w:rFonts w:ascii="Times New Roman" w:eastAsia="Times New Roman" w:hAnsi="Times New Roman" w:cs="Times New Roman"/>
          <w:noProof/>
          <w:sz w:val="20"/>
          <w:szCs w:val="20"/>
          <w:lang w:val="uk-UA"/>
        </w:rPr>
        <w:t xml:space="preserve">ій інфраструктурі та щодо модернізації такої інфраструктури, яка </w:t>
      </w:r>
      <w:r w:rsidR="00D2241A" w:rsidRPr="009F7D37">
        <w:rPr>
          <w:rFonts w:ascii="Times New Roman" w:eastAsia="Times New Roman" w:hAnsi="Times New Roman" w:cs="Times New Roman"/>
          <w:noProof/>
          <w:sz w:val="20"/>
          <w:szCs w:val="20"/>
          <w:lang w:val="uk-UA"/>
        </w:rPr>
        <w:t>надає можливість для розвитку</w:t>
      </w:r>
      <w:r w:rsidR="00D2241A" w:rsidRPr="009F7D37" w:rsidDel="00D2241A">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нових джерел постачання газу.</w:t>
      </w:r>
    </w:p>
    <w:p w14:paraId="0C478877" w14:textId="4794D4D1"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Регуляторний орган, зазначений у Главі</w:t>
      </w:r>
      <w:r w:rsidR="0090602C"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VIII, може, на індивідуальній основі</w:t>
      </w:r>
      <w:r w:rsidR="00584FA6">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для кожного конкретного випадку, приймати рішення про звільнення, зазначене в частинах 1 та 2.</w:t>
      </w:r>
    </w:p>
    <w:p w14:paraId="6A891B8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 xml:space="preserve">У тих випадках, де відповідна інфраструктура, про яку йдеться, розташована на території більш ніж однієї держави-члена, </w:t>
      </w:r>
      <w:r w:rsidRPr="009F7D37">
        <w:rPr>
          <w:rFonts w:ascii="Times New Roman" w:eastAsia="Times New Roman" w:hAnsi="Times New Roman" w:cs="Times New Roman"/>
          <w:noProof/>
          <w:sz w:val="20"/>
          <w:szCs w:val="20"/>
          <w:lang w:val="uk-UA"/>
        </w:rPr>
        <w:t>Агентство може надати регуляторним органам зацікавлених держав-членів консультативний висновок, який може бути використаний як основа для прийняття ними рішення, протягом двох місяців з дати отримання запиту про звільнення останнім з таких регуляторних органів.</w:t>
      </w:r>
    </w:p>
    <w:p w14:paraId="0D90E448" w14:textId="6E23FB9F" w:rsidR="00663D33" w:rsidRPr="009F7D37" w:rsidRDefault="00663D33" w:rsidP="008E3D9E">
      <w:pPr>
        <w:shd w:val="clear" w:color="auto" w:fill="FFFFFF"/>
        <w:spacing w:before="120" w:after="120" w:line="276" w:lineRule="auto"/>
        <w:jc w:val="both"/>
        <w:rPr>
          <w:rFonts w:ascii="Times New Roman" w:eastAsia="Times New Roman" w:hAnsi="Times New Roman" w:cs="Times New Roman"/>
          <w:b/>
          <w:bCs/>
          <w:noProof/>
          <w:sz w:val="20"/>
          <w:szCs w:val="20"/>
          <w:lang w:val="uk-UA"/>
        </w:rPr>
      </w:pPr>
      <w:r w:rsidRPr="009F7D37">
        <w:rPr>
          <w:rFonts w:ascii="Times New Roman" w:eastAsia="Times New Roman" w:hAnsi="Times New Roman" w:cs="Times New Roman"/>
          <w:noProof/>
          <w:sz w:val="20"/>
          <w:szCs w:val="20"/>
          <w:lang w:val="uk-UA"/>
        </w:rPr>
        <w:t>У тих випадках, де всі зацікавлені регуляторні органи погоджуються із запитом про звільнення протягом шести місяців з дати його отримання останнім з регуляторних органів, вони мають по</w:t>
      </w:r>
      <w:r w:rsidR="007364F6">
        <w:rPr>
          <w:rFonts w:ascii="Times New Roman" w:eastAsia="Times New Roman" w:hAnsi="Times New Roman" w:cs="Times New Roman"/>
          <w:noProof/>
          <w:sz w:val="20"/>
          <w:szCs w:val="20"/>
          <w:lang w:val="uk-UA"/>
        </w:rPr>
        <w:t>інформува</w:t>
      </w:r>
      <w:r w:rsidRPr="009F7D37">
        <w:rPr>
          <w:rFonts w:ascii="Times New Roman" w:eastAsia="Times New Roman" w:hAnsi="Times New Roman" w:cs="Times New Roman"/>
          <w:noProof/>
          <w:sz w:val="20"/>
          <w:szCs w:val="20"/>
          <w:lang w:val="uk-UA"/>
        </w:rPr>
        <w:t>ти Агентств</w:t>
      </w:r>
      <w:r w:rsidR="007364F6">
        <w:rPr>
          <w:rFonts w:ascii="Times New Roman" w:eastAsia="Times New Roman" w:hAnsi="Times New Roman" w:cs="Times New Roman"/>
          <w:noProof/>
          <w:sz w:val="20"/>
          <w:szCs w:val="20"/>
          <w:lang w:val="uk-UA"/>
        </w:rPr>
        <w:t>о</w:t>
      </w:r>
      <w:r w:rsidRPr="009F7D37">
        <w:rPr>
          <w:rFonts w:ascii="Times New Roman" w:eastAsia="Times New Roman" w:hAnsi="Times New Roman" w:cs="Times New Roman"/>
          <w:noProof/>
          <w:sz w:val="20"/>
          <w:szCs w:val="20"/>
          <w:lang w:val="uk-UA"/>
        </w:rPr>
        <w:t xml:space="preserve"> про своє рішення.</w:t>
      </w:r>
    </w:p>
    <w:p w14:paraId="0A92584E" w14:textId="1F0992A2"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Агентство має виконувати завдання, покладені на регуляторні органи держав-членів, яких стосується ця стаття:</w:t>
      </w:r>
    </w:p>
    <w:p w14:paraId="2B525A0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у тих випадках, де всі зацікавлені регуляторні органи не змогли дійти згоди протягом періоду у шість місяців з дати, коли останній з таких регуляторних органів отримав запит про звільнення; або</w:t>
      </w:r>
    </w:p>
    <w:p w14:paraId="11540F57"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на спільний запит відповідних регуляторних органів.</w:t>
      </w:r>
    </w:p>
    <w:p w14:paraId="60DD45C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Усі зацікавлені регуляторні органи можуть, спільно, звернутися з запитом про продовження періоду, зазначеного в пункті (а) третього абзацу, на строк до трьох місяців.</w:t>
      </w:r>
    </w:p>
    <w:p w14:paraId="23CC01C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Перед прийняттям такого рішення Агентство має проконсультуватися з відповідними регуляторними органами та заявниками.</w:t>
      </w:r>
    </w:p>
    <w:p w14:paraId="646DC2A7" w14:textId="4D4B2392"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 xml:space="preserve">Звільнення може поширюватися на всю або частину потужності нової інфраструктури або </w:t>
      </w:r>
      <w:r w:rsidR="00D67E7B" w:rsidRPr="009F7D37">
        <w:rPr>
          <w:rFonts w:ascii="Times New Roman" w:eastAsia="Times New Roman" w:hAnsi="Times New Roman" w:cs="Times New Roman"/>
          <w:noProof/>
          <w:sz w:val="20"/>
          <w:szCs w:val="20"/>
          <w:lang w:val="uk-UA"/>
        </w:rPr>
        <w:t>існуюч</w:t>
      </w:r>
      <w:r w:rsidRPr="009F7D37">
        <w:rPr>
          <w:rFonts w:ascii="Times New Roman" w:eastAsia="Times New Roman" w:hAnsi="Times New Roman" w:cs="Times New Roman"/>
          <w:noProof/>
          <w:sz w:val="20"/>
          <w:szCs w:val="20"/>
          <w:lang w:val="uk-UA"/>
        </w:rPr>
        <w:t>ої інфраструктури зі значно збільшеною потужністю.</w:t>
      </w:r>
    </w:p>
    <w:p w14:paraId="61D16ED0" w14:textId="549095CB"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У ході прийняття рішення про надання звільнення має враховуватись, на індивідуальній основі для кожного конкретного випадку, </w:t>
      </w:r>
      <w:r w:rsidR="00D2241A" w:rsidRPr="009F7D37">
        <w:rPr>
          <w:rFonts w:ascii="Times New Roman" w:eastAsia="Times New Roman" w:hAnsi="Times New Roman" w:cs="Times New Roman"/>
          <w:noProof/>
          <w:sz w:val="20"/>
          <w:szCs w:val="20"/>
          <w:lang w:val="uk-UA"/>
        </w:rPr>
        <w:t xml:space="preserve">потреба </w:t>
      </w:r>
      <w:r w:rsidR="007E2FA1" w:rsidRPr="009F7D37">
        <w:rPr>
          <w:rFonts w:ascii="Times New Roman" w:eastAsia="Times New Roman" w:hAnsi="Times New Roman" w:cs="Times New Roman"/>
          <w:noProof/>
          <w:sz w:val="20"/>
          <w:szCs w:val="20"/>
          <w:lang w:val="uk-UA"/>
        </w:rPr>
        <w:t xml:space="preserve">у встановленні </w:t>
      </w:r>
      <w:r w:rsidRPr="009F7D37">
        <w:rPr>
          <w:rFonts w:ascii="Times New Roman" w:eastAsia="Times New Roman" w:hAnsi="Times New Roman" w:cs="Times New Roman"/>
          <w:noProof/>
          <w:sz w:val="20"/>
          <w:szCs w:val="20"/>
          <w:lang w:val="uk-UA"/>
        </w:rPr>
        <w:t xml:space="preserve">умов щодо тривалості звільнення та недискримінаційного доступу до інфраструктури. При прийнятті рішення щодо цих умов має враховуватись, зокрема, додаткова потужність, яка буде побудована, або модифікація </w:t>
      </w:r>
      <w:r w:rsidR="00D67E7B" w:rsidRPr="009F7D37">
        <w:rPr>
          <w:rFonts w:ascii="Times New Roman" w:eastAsia="Times New Roman" w:hAnsi="Times New Roman" w:cs="Times New Roman"/>
          <w:noProof/>
          <w:sz w:val="20"/>
          <w:szCs w:val="20"/>
          <w:lang w:val="uk-UA"/>
        </w:rPr>
        <w:t>існуюч</w:t>
      </w:r>
      <w:r w:rsidRPr="009F7D37">
        <w:rPr>
          <w:rFonts w:ascii="Times New Roman" w:eastAsia="Times New Roman" w:hAnsi="Times New Roman" w:cs="Times New Roman"/>
          <w:noProof/>
          <w:sz w:val="20"/>
          <w:szCs w:val="20"/>
          <w:lang w:val="uk-UA"/>
        </w:rPr>
        <w:t>ої потужності, часовий горизонт проєкту та національні обставини.</w:t>
      </w:r>
    </w:p>
    <w:p w14:paraId="3A94FBDA"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Перед тим, як надати звільнення, регуляторний орган має прийняти рішення стосовно правил та механізмів управління та розподілу потужності. </w:t>
      </w:r>
      <w:r w:rsidRPr="009F7D37">
        <w:rPr>
          <w:rFonts w:ascii="Times New Roman" w:eastAsia="Times New Roman" w:hAnsi="Times New Roman" w:cs="Times New Roman"/>
          <w:noProof/>
          <w:sz w:val="20"/>
          <w:szCs w:val="20"/>
          <w:lang w:val="uk-UA"/>
        </w:rPr>
        <w:lastRenderedPageBreak/>
        <w:t>Правила мають вимагати, щоб усі потенційні користувачі інфраструктури були запрошені висловити свою зацікавленість в контрактуванні потужності до того, як відбудеться розподіл потужності нової інфраструктури, в тому числі для власного використання. Регуляторний орган має вимагати, щоб правила управління перевантаженнями включали обов’язок пропонувати невикористану потужність на ринку та має вимагати, щоб користувачі інфраструктури мали право торгувати законтрактованою ними потужністю на вторинному ринку. При здійсненні своєї оцінки критеріїв, зазначених у пунктах (а), (b) та (e) частини 1, регуляторний орган має враховувати результати такої процедури розподілу потужності.</w:t>
      </w:r>
    </w:p>
    <w:p w14:paraId="008EAF5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Рішення про звільнення, включно з будь-якими умовами, зазначеними в другому абзаці цієї частини, має бути належним чином обґрунтованим та оприлюдненим.</w:t>
      </w:r>
    </w:p>
    <w:p w14:paraId="7CE8771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Незважаючи на частину 3, держави-члени можуть передбачити, щоб їхній регуляторний орган або Агентство, залежно від обставин, мав подавати, для цілей офіційного рішення, до відповідного органу в державі-члені свій висновок щодо запиту про звільнення. Такий висновок має бути оприлюднений разом з рішенням.</w:t>
      </w:r>
    </w:p>
    <w:p w14:paraId="7D2D7DD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Регуляторний орган має передати Комісії, без затримки, копію кожного запиту на звільнення станом на момент його отримання. Рішення має бути повідомлено, без затримки, компетентним органом Комісії, разом з усією відповідною інформацією, що стосується цього рішення. Така інформація може бути подана Комісії в узагальненій формі, що дасть змогу Комісії прийняти належно обґрунтоване рішення. Зокрема, інформація має містити:</w:t>
      </w:r>
    </w:p>
    <w:p w14:paraId="5541168A" w14:textId="36A7A2C2"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докладні причини, на підставі яких регуляторний орган або держава-член надала звільнення або відмовила у ньому разом з посиланням на частину 1, включаючи відповідний пункт або пункти зазначеної частини, на яких ґрунтується таке рішення, включно з фінансовою інформацією, що виправдовує </w:t>
      </w:r>
      <w:r w:rsidR="00D2241A" w:rsidRPr="009F7D37">
        <w:rPr>
          <w:rFonts w:ascii="Times New Roman" w:eastAsia="Times New Roman" w:hAnsi="Times New Roman" w:cs="Times New Roman"/>
          <w:noProof/>
          <w:sz w:val="20"/>
          <w:szCs w:val="20"/>
          <w:lang w:val="uk-UA"/>
        </w:rPr>
        <w:t>потребу</w:t>
      </w:r>
      <w:r w:rsidR="007E2FA1" w:rsidRPr="009F7D37">
        <w:rPr>
          <w:rFonts w:ascii="Times New Roman" w:eastAsia="Times New Roman" w:hAnsi="Times New Roman" w:cs="Times New Roman"/>
          <w:noProof/>
          <w:sz w:val="20"/>
          <w:szCs w:val="20"/>
          <w:lang w:val="uk-UA"/>
        </w:rPr>
        <w:t xml:space="preserve"> у</w:t>
      </w:r>
      <w:r w:rsidR="00D2241A" w:rsidRPr="009F7D37">
        <w:rPr>
          <w:rFonts w:ascii="Times New Roman" w:eastAsia="Times New Roman" w:hAnsi="Times New Roman" w:cs="Times New Roman"/>
          <w:noProof/>
          <w:sz w:val="20"/>
          <w:szCs w:val="20"/>
          <w:lang w:val="uk-UA"/>
        </w:rPr>
        <w:t xml:space="preserve"> </w:t>
      </w:r>
      <w:r w:rsidR="007E2FA1" w:rsidRPr="009F7D37">
        <w:rPr>
          <w:rFonts w:ascii="Times New Roman" w:eastAsia="Times New Roman" w:hAnsi="Times New Roman" w:cs="Times New Roman"/>
          <w:noProof/>
          <w:sz w:val="20"/>
          <w:szCs w:val="20"/>
          <w:lang w:val="uk-UA"/>
        </w:rPr>
        <w:t xml:space="preserve">наданні </w:t>
      </w:r>
      <w:r w:rsidRPr="009F7D37">
        <w:rPr>
          <w:rFonts w:ascii="Times New Roman" w:eastAsia="Times New Roman" w:hAnsi="Times New Roman" w:cs="Times New Roman"/>
          <w:noProof/>
          <w:sz w:val="20"/>
          <w:szCs w:val="20"/>
          <w:lang w:val="uk-UA"/>
        </w:rPr>
        <w:t>звільнення;</w:t>
      </w:r>
    </w:p>
    <w:p w14:paraId="3D0A94F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 xml:space="preserve">проведений аналіз впливу на конкуренцію та ефективне </w:t>
      </w:r>
      <w:r w:rsidRPr="009F7D37">
        <w:rPr>
          <w:rFonts w:ascii="Times New Roman" w:eastAsia="Times New Roman" w:hAnsi="Times New Roman" w:cs="Times New Roman"/>
          <w:noProof/>
          <w:sz w:val="20"/>
          <w:szCs w:val="20"/>
          <w:lang w:val="uk-UA"/>
        </w:rPr>
        <w:t>функціонування внутрішнього ринку природного газу в результаті надання звільнення;</w:t>
      </w:r>
    </w:p>
    <w:p w14:paraId="5A015943" w14:textId="581BB4DB"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обґрунтування періоду часу та частки загальної потужності газової інфраструктури</w:t>
      </w:r>
      <w:r w:rsidR="00D2241A" w:rsidRPr="009F7D37">
        <w:rPr>
          <w:rFonts w:ascii="Times New Roman" w:eastAsia="Times New Roman" w:hAnsi="Times New Roman" w:cs="Times New Roman"/>
          <w:noProof/>
          <w:sz w:val="20"/>
          <w:szCs w:val="20"/>
          <w:lang w:val="uk-UA"/>
        </w:rPr>
        <w:t xml:space="preserve">, </w:t>
      </w:r>
      <w:bookmarkStart w:id="1" w:name="_Hlk153895362"/>
      <w:r w:rsidR="00D2241A" w:rsidRPr="009F7D37">
        <w:rPr>
          <w:rFonts w:ascii="Times New Roman" w:eastAsia="Times New Roman" w:hAnsi="Times New Roman" w:cs="Times New Roman"/>
          <w:noProof/>
          <w:sz w:val="20"/>
          <w:szCs w:val="20"/>
          <w:lang w:val="uk-UA"/>
        </w:rPr>
        <w:t>про яку йдеться</w:t>
      </w:r>
      <w:bookmarkEnd w:id="1"/>
      <w:r w:rsidRPr="009F7D37">
        <w:rPr>
          <w:rFonts w:ascii="Times New Roman" w:eastAsia="Times New Roman" w:hAnsi="Times New Roman" w:cs="Times New Roman"/>
          <w:noProof/>
          <w:sz w:val="20"/>
          <w:szCs w:val="20"/>
          <w:lang w:val="uk-UA"/>
        </w:rPr>
        <w:t>, стосовно якої надається звільнення;</w:t>
      </w:r>
    </w:p>
    <w:p w14:paraId="00CA4C8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якщо звільнення стосується взаємоз’єднання, результати консультацій з зацікавленими регуляторними органами; та</w:t>
      </w:r>
    </w:p>
    <w:p w14:paraId="6BE60A0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внесок інфраструктури в диверсифікацію постачання газу.</w:t>
      </w:r>
    </w:p>
    <w:p w14:paraId="731B1FC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eastAsia="Times New Roman" w:hAnsi="Times New Roman" w:cs="Times New Roman"/>
          <w:noProof/>
          <w:sz w:val="20"/>
          <w:szCs w:val="20"/>
          <w:lang w:val="uk-UA"/>
        </w:rPr>
        <w:tab/>
        <w:t>Протягом періоду у два місяці з дня, наступного за днем отримання повідомлення, Комісія може прийняти рішення, що вимагатиме від регуляторного органу внести зміни до рішення про надання звільнення або відкликати його. Такий двомісячний період може бути продовжений на додатковий період у два місяці, у тих випадках, де Комісія затребуватиме додаткову інформацію. Такий додатковий період має початися з наступного дня після отримання повної інформації. Початковий період у два місяці також може бути продовжений за згодою як Комісії, так і регуляторного органу.</w:t>
      </w:r>
    </w:p>
    <w:p w14:paraId="729F296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У тих випадках, де запитувана інформація не надається протягом періоду, встановленого в запиті, повідомлення має вважатися таким, що відкликано, якщо тільки, до закінчення такого періоду, або період не було продовжено за згодою як Комісії, так і регуляторного органу, або регуляторний орган, в належним чином обґрунтованій заяві, не повідомив Комісії, що він вважає повідомлення повним.</w:t>
      </w:r>
    </w:p>
    <w:p w14:paraId="5F05187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Регуляторний орган має дотриматись рішення Комісії про внесення змін до рішення про звільнення або його відкликання протягом періоду в один місяць та відповідно повідомити Комісію.</w:t>
      </w:r>
    </w:p>
    <w:p w14:paraId="6189177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Комісія має зберігати конфіденційність комерційно чутливої інформації.</w:t>
      </w:r>
    </w:p>
    <w:p w14:paraId="63557EC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Схвалення Комісією рішення про звільнення має втратити чинність за два роки після його прийняття, якщо будівництво інфраструктури ще не розпочалося, та за п’ять років після його прийняття, якщо інфраструктуру ще не було введено в експлуатацію, якщо тільки Комісія не прийме рішення, що будь-яка затримка </w:t>
      </w:r>
      <w:r w:rsidRPr="009F7D37">
        <w:rPr>
          <w:rFonts w:ascii="Times New Roman" w:eastAsia="Times New Roman" w:hAnsi="Times New Roman" w:cs="Times New Roman"/>
          <w:noProof/>
          <w:sz w:val="20"/>
          <w:szCs w:val="20"/>
          <w:lang w:val="uk-UA"/>
        </w:rPr>
        <w:lastRenderedPageBreak/>
        <w:t>зумовлена серйозними перешкодами поза межами контролю особи, якій надано звільнення.</w:t>
      </w:r>
    </w:p>
    <w:p w14:paraId="61ED76A0" w14:textId="5081E64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eastAsia="Times New Roman" w:hAnsi="Times New Roman" w:cs="Times New Roman"/>
          <w:noProof/>
          <w:sz w:val="20"/>
          <w:szCs w:val="20"/>
          <w:lang w:val="uk-UA"/>
        </w:rPr>
        <w:tab/>
        <w:t>Комісія може прийняти настанови щодо застосування умов, викладених у частині 1 цієї статті, та встановити процедуру, якої слід дотримуватися для застосування частин 3, 6, 8 та 9 цієї статті.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226CCE73" w14:textId="77777777" w:rsidR="008E3D9E" w:rsidRPr="009F7D37" w:rsidRDefault="008E3D9E"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6DECCC43"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37</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Відкриття ринку та взаємність</w:t>
      </w:r>
    </w:p>
    <w:p w14:paraId="3065150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мають забезпечити, щоб кваліфіковані споживачі включали:</w:t>
      </w:r>
    </w:p>
    <w:p w14:paraId="30E3D282" w14:textId="2E988086"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до 01 липня 2004 року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кваліфікованих споживачів, як зазначено в статті 18 Директиви 98/30/ЄС Європейського Парламенту і Ради від 22 червня 1998 року про спільні правила внутрішнього ринку природного газу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21"/>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Держави-члени мають оприлюднювати, не пізніше 31 січня кожного року, критерії визначення таких кваліфікованих споживачів;</w:t>
      </w:r>
    </w:p>
    <w:p w14:paraId="2F0F8478" w14:textId="2B87700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 xml:space="preserve">з 01 липня 2004 року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усіх непобутових споживачів;</w:t>
      </w:r>
    </w:p>
    <w:p w14:paraId="0159AEC3" w14:textId="05E13368"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 xml:space="preserve">з 01 липня 2007 року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усіх споживачів.</w:t>
      </w:r>
    </w:p>
    <w:p w14:paraId="6892270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Для уникнення небалансу при відкритті ринків газу:</w:t>
      </w:r>
    </w:p>
    <w:p w14:paraId="49F066F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договори на постачання з кваліфікованим споживачем в системі іншої держави-члена не мають заборонятися, якщо споживач є кваліфікованим в обох відповідних системах; та</w:t>
      </w:r>
    </w:p>
    <w:p w14:paraId="26AA660D" w14:textId="18F494F6"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у тих випадках, де у здійсненні зазначених у пункті (а) операцій (правочинів) відмовлено через те, що споживач є кваліфікованим лише в одній з двох систем, Комісія може, беручи до уваги ситуацію на ринку та спільний інтерес, зобов’язати сторону, що відмовила, виконати запитане постачання, на запит однієї з держав-членів цих двох систем.</w:t>
      </w:r>
    </w:p>
    <w:p w14:paraId="7A035357" w14:textId="77777777" w:rsidR="008E3D9E" w:rsidRPr="009F7D37" w:rsidRDefault="008E3D9E"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p>
    <w:p w14:paraId="7219B82B"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38</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Прямі лінії</w:t>
      </w:r>
    </w:p>
    <w:p w14:paraId="5FBB335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мають вжити необхідних заходів для того, щоб надати можливість:</w:t>
      </w:r>
    </w:p>
    <w:p w14:paraId="2BAD9C3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підприємствам у сфері природного газу, заснованим в межах їхньої території, здійснювати постачання кваліфікованим споживачам через пряму лінію; та</w:t>
      </w:r>
    </w:p>
    <w:p w14:paraId="3E4E1337"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будь-якому такому кваліфікованому споживачу в межах їхньої території отримувати постачання через пряму лінію від підприємств у сфері природного газу.</w:t>
      </w:r>
    </w:p>
    <w:p w14:paraId="5443F1C8" w14:textId="2B7DCA1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За тих обставин, </w:t>
      </w:r>
      <w:r w:rsidR="00C24137" w:rsidRPr="009F7D37">
        <w:rPr>
          <w:rFonts w:ascii="Times New Roman" w:eastAsia="Times New Roman" w:hAnsi="Times New Roman" w:cs="Times New Roman"/>
          <w:noProof/>
          <w:sz w:val="20"/>
          <w:szCs w:val="20"/>
          <w:lang w:val="uk-UA"/>
        </w:rPr>
        <w:t xml:space="preserve">де </w:t>
      </w:r>
      <w:r w:rsidRPr="009F7D37">
        <w:rPr>
          <w:rFonts w:ascii="Times New Roman" w:eastAsia="Times New Roman" w:hAnsi="Times New Roman" w:cs="Times New Roman"/>
          <w:noProof/>
          <w:sz w:val="20"/>
          <w:szCs w:val="20"/>
          <w:lang w:val="uk-UA"/>
        </w:rPr>
        <w:t>для будівництва або експлуатації прямих ліній необхідне уповноваження (наприклад, ліцензія, дозвіл, концесія, згода або схвалення), держави-члени або будь-який призначений ними компетентний орган мають встановити критерії для надання уповноважень на будівництво або експлуатацію таких ліній на їхній території. Такі критерії мають бути об’єктивними, прозорими та недискримінаційними.</w:t>
      </w:r>
    </w:p>
    <w:p w14:paraId="4D9F667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Держави-члени можуть видати уповноваження на будівництво прямої лінії за умови або відмови в доступі до системи на підставі статті 35, або відкриття процедури врегулювання спорів відповідно до статті 41.</w:t>
      </w:r>
    </w:p>
    <w:p w14:paraId="772AB0C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3BCCC26C" w14:textId="1E9E1F95"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VIII</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НАЦІОНАЛЬНІ РЕГУЛЯТОРНІ ОРГАНИ</w:t>
      </w:r>
    </w:p>
    <w:p w14:paraId="332E5B64" w14:textId="77777777" w:rsidR="008E3D9E" w:rsidRPr="009F7D37" w:rsidRDefault="008E3D9E" w:rsidP="008E3D9E">
      <w:pPr>
        <w:rPr>
          <w:lang w:val="uk-UA"/>
        </w:rPr>
      </w:pPr>
    </w:p>
    <w:p w14:paraId="394B7417"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39</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Призначення та незалежність регуляторних органів</w:t>
      </w:r>
    </w:p>
    <w:p w14:paraId="1EB15B7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Кожна держава-член має призначити єдиний національний регуляторний орган на національному рівні.</w:t>
      </w:r>
    </w:p>
    <w:p w14:paraId="150DC3AA"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Частина 1 цієї статті має діяти без шкоди чи обмеження для призначення інших регуляторних органів на регіональному рівні в межах держав-членів, за умови наявності одного старшого представника для цілей представництва </w:t>
      </w:r>
      <w:r w:rsidRPr="009F7D37">
        <w:rPr>
          <w:rFonts w:ascii="Times New Roman" w:eastAsia="Times New Roman" w:hAnsi="Times New Roman" w:cs="Times New Roman"/>
          <w:noProof/>
          <w:sz w:val="20"/>
          <w:szCs w:val="20"/>
          <w:lang w:val="uk-UA"/>
        </w:rPr>
        <w:lastRenderedPageBreak/>
        <w:t>та контактування на рівні Співтовариства у Раді регуляторів Агентства відповідно до частини 1 статті 14 Регламенту (ЄС) № 713/2009.</w:t>
      </w:r>
    </w:p>
    <w:p w14:paraId="4C17FA6B" w14:textId="5E01319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Шляхом відступу від положень частини 1 цієї статті держава-член може призначити регуляторні органи для малих систем у географічно відокремленому</w:t>
      </w:r>
      <w:r w:rsidR="001D0EC6"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регіоні, споживання якого у 2008 році становило менше ніж 3 % від загального споживання держави-члена, частиною якої він є. Цей відступ має діяти без шкоди чи обмеження для призначення одного старшого представника для цілей представництва та контактування на рівні Співтовариства у Раді регуляторів Агентства відповідно до частини 1 статті 14 Регламенту (ЄС) № 713/2009.</w:t>
      </w:r>
    </w:p>
    <w:p w14:paraId="4EEEB46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Держави-члени мають гарантувати незалежність регуляторного органу та забезпечити неупереджене та мають забезпечити, щоб він виконував свої повноваження неупереджено та прозоро. З цією метою держави-члени мають забезпечити, щоб при виконанні регуляторних завдань, покладених на нього цією Директивою та пов’язаним законодавством, регуляторний орган:</w:t>
      </w:r>
    </w:p>
    <w:p w14:paraId="368BFC4F"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був юридично окремим та функціонально незалежним від будь-якого іншого публічного чи приватного суб’єкта;</w:t>
      </w:r>
    </w:p>
    <w:p w14:paraId="335B263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забезпечував, щоб його персонал та особи, відповідальні за його управління:</w:t>
      </w:r>
    </w:p>
    <w:p w14:paraId="4AD5B258" w14:textId="77777777" w:rsidR="00663D33" w:rsidRPr="009F7D37" w:rsidRDefault="00663D33" w:rsidP="00D47869">
      <w:pPr>
        <w:shd w:val="clear" w:color="auto" w:fill="FFFFFF"/>
        <w:spacing w:before="120" w:after="120" w:line="276" w:lineRule="auto"/>
        <w:ind w:left="1418"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w:t>
      </w:r>
      <w:r w:rsidRPr="009F7D37">
        <w:rPr>
          <w:rFonts w:ascii="Times New Roman" w:eastAsia="Times New Roman" w:hAnsi="Times New Roman" w:cs="Times New Roman"/>
          <w:noProof/>
          <w:sz w:val="20"/>
          <w:szCs w:val="20"/>
          <w:lang w:val="uk-UA"/>
        </w:rPr>
        <w:tab/>
        <w:t>діяли незалежно від будь-яких ринкових інтересів; та</w:t>
      </w:r>
    </w:p>
    <w:p w14:paraId="0327B3D0" w14:textId="77777777" w:rsidR="00663D33" w:rsidRPr="009F7D37" w:rsidRDefault="00663D33" w:rsidP="00D47869">
      <w:pPr>
        <w:shd w:val="clear" w:color="auto" w:fill="FFFFFF"/>
        <w:spacing w:before="120" w:after="120" w:line="276" w:lineRule="auto"/>
        <w:ind w:left="1418"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(ii)</w:t>
      </w:r>
      <w:r w:rsidRPr="009F7D37">
        <w:rPr>
          <w:rFonts w:ascii="Times New Roman" w:eastAsia="Times New Roman" w:hAnsi="Times New Roman" w:cs="Times New Roman"/>
          <w:noProof/>
          <w:sz w:val="20"/>
          <w:szCs w:val="20"/>
          <w:lang w:val="uk-UA"/>
        </w:rPr>
        <w:tab/>
        <w:t>не шукали та не приймали прямих інструкцій від будь-якого уряду або іншого публічного чи приватного суб’єкта при виконанні регуляторних завдань. Така вимога діє без шкоди чи обмеження для тісної співпраці, у належних випадках, з іншими відповідними національними органами,  або щодо загальних настанов політики, які видані урядом, і які не пов’язані з регуляторними повноваженнями та обов’язками відповідно до статті 41.</w:t>
      </w:r>
    </w:p>
    <w:p w14:paraId="2529DDDF"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З метою захисту незалежності регуляторного органу держави-члени мають, зокрема, забезпечити, щоб:</w:t>
      </w:r>
    </w:p>
    <w:p w14:paraId="52318D67"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регуляторний орган міг приймати автономні рішення, незалежно від будь-якого політичного органу, та мав окремі щорічні бюджетні асигнування, з автономією у виконанні асигнованого бюджету, і належні людські та фінансові ресурси для виконання своїх обов’язків; та</w:t>
      </w:r>
    </w:p>
    <w:p w14:paraId="520A8DA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члени ради регуляторного органу або, за відсутності ради, вище керівництво регуляторного органу призначалися на встановлений строк від п’яти до семи років, з одноразовим поновленням.</w:t>
      </w:r>
    </w:p>
    <w:p w14:paraId="79E8DBFD" w14:textId="24E4F60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Щодо пункту (b) першого абзацу, держави-члени мають забезпечити належну схему ротації для ради або вищого керівництва. Члени ради або, за відсутності ради, члени вищого керівництва можуть бути звільнені з посади протягом строку повноважень, лише якщо вони більше не виконують умови, встановлені в цій статті, або визнані винними у неналежній поведінці відповідно до національного законодавства.</w:t>
      </w:r>
    </w:p>
    <w:p w14:paraId="7EC006E4" w14:textId="77777777" w:rsidR="008E3D9E" w:rsidRPr="009F7D37" w:rsidRDefault="008E3D9E"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754C6C12"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40</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Загальні цілі регуляторного органу</w:t>
      </w:r>
    </w:p>
    <w:p w14:paraId="0FDAF5CA"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При виконанні регуляторних завдань, визначених у цій Директиві, регуляторний орган має вживати всіх прийнятних заходів у досягненні наведених нижче цілей в рамках своїх обов’язків та повноважень, встановлених у статті 41, у тісній консультації з іншими відповідними національними органами, включаючи органи з питань конкуренції, у належних випадках, та без шкоди чи обмеження для їхньої компетенції:</w:t>
      </w:r>
    </w:p>
    <w:p w14:paraId="5E13F49D" w14:textId="13BF9042"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просування у тісній співпраці з Агентством, регуляторними органами інших держав-членів та Комісією конкурентного, безпечного та екологічно сталого внутрішнього ринку природного газу в межах Співтовариства, а також ефективного відкриття ринку для всіх споживачів та постачальників в Співтоваристві, та забезпечення </w:t>
      </w:r>
      <w:r w:rsidR="00AD025F" w:rsidRPr="009F7D37">
        <w:rPr>
          <w:rFonts w:ascii="Times New Roman" w:eastAsia="Times New Roman" w:hAnsi="Times New Roman" w:cs="Times New Roman"/>
          <w:noProof/>
          <w:sz w:val="20"/>
          <w:szCs w:val="20"/>
          <w:lang w:val="uk-UA"/>
        </w:rPr>
        <w:t xml:space="preserve">належних </w:t>
      </w:r>
      <w:r w:rsidRPr="009F7D37">
        <w:rPr>
          <w:rFonts w:ascii="Times New Roman" w:eastAsia="Times New Roman" w:hAnsi="Times New Roman" w:cs="Times New Roman"/>
          <w:noProof/>
          <w:sz w:val="20"/>
          <w:szCs w:val="20"/>
          <w:lang w:val="uk-UA"/>
        </w:rPr>
        <w:t>умов для ефективної та надійної експлуатації газових мереж, із врахуванням довгострокових цілей;</w:t>
      </w:r>
    </w:p>
    <w:p w14:paraId="3E9C07A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(b)</w:t>
      </w:r>
      <w:r w:rsidRPr="009F7D37">
        <w:rPr>
          <w:rFonts w:ascii="Times New Roman" w:eastAsia="Times New Roman" w:hAnsi="Times New Roman" w:cs="Times New Roman"/>
          <w:noProof/>
          <w:sz w:val="20"/>
          <w:szCs w:val="20"/>
          <w:lang w:val="uk-UA"/>
        </w:rPr>
        <w:tab/>
        <w:t>розвиток конкурентних та належно функціонуючих регіональних ринків в межах Співтовариства з метою досягнення цілей, зазначених у пункті (а);</w:t>
      </w:r>
    </w:p>
    <w:p w14:paraId="02DE324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усунення обмежень на торгівлю природним газом між державами-членами, включаючи розвиток належних транскордонних потужностей передачі для задоволення попиту та посилення інтеграції національних ринків, що може полегшити потік природного газу по всьому Співтовариству;</w:t>
      </w:r>
    </w:p>
    <w:p w14:paraId="213B0EB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допомога в досягненні, в найбільш економічно ефективний спосіб, розвитку безпечних, надійних та ефективних недискримінаційних систем, які є орієнтованими на споживача, та просування адекватності системи та, відповідно до загальних цілей енергетичної політики, енергоефективності, а також інтеграції велико- та маломасштабного видобутку (виробництва) газу з відновлюваних джерел енергії та розподіленого виробництва до мереж як передачі, так і розподілу;</w:t>
      </w:r>
    </w:p>
    <w:p w14:paraId="71AFEB7A"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сприяння доступу до мережі для нової потужності видобутку (виробництва), зокрема, усунення бар’єрів, які можуть перешкоджати доступу для нових учасників ринку та газу з відновлюваних джерел енергії;</w:t>
      </w:r>
    </w:p>
    <w:p w14:paraId="04E9A13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(f)</w:t>
      </w:r>
      <w:r w:rsidRPr="009F7D37">
        <w:rPr>
          <w:rFonts w:ascii="Times New Roman" w:eastAsia="Times New Roman" w:hAnsi="Times New Roman" w:cs="Times New Roman"/>
          <w:noProof/>
          <w:sz w:val="20"/>
          <w:szCs w:val="20"/>
          <w:lang w:val="uk-UA"/>
        </w:rPr>
        <w:tab/>
        <w:t>забезпечення того, щоб операторам систем та користувачам систем надавалися належні стимули, як у короткостроковій, так і в довгостроковій перспективі, для підвищення ефективності у роботі систем та сприяння інтеграції ринку;</w:t>
      </w:r>
    </w:p>
    <w:p w14:paraId="11DB1C4B"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(g)</w:t>
      </w:r>
      <w:r w:rsidRPr="009F7D37">
        <w:rPr>
          <w:rFonts w:ascii="Times New Roman" w:eastAsia="Times New Roman" w:hAnsi="Times New Roman" w:cs="Times New Roman"/>
          <w:noProof/>
          <w:sz w:val="20"/>
          <w:szCs w:val="20"/>
          <w:lang w:val="uk-UA"/>
        </w:rPr>
        <w:tab/>
        <w:t>забезпечення того, щоб споживачі отримували вигоду від ефективного функціонування їхнього національного ринку, просування ефективної конкуренції та допомога у забезпеченні захисту споживачів;</w:t>
      </w:r>
    </w:p>
    <w:p w14:paraId="1DD92424" w14:textId="23FF2FA4"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(h)</w:t>
      </w:r>
      <w:r w:rsidRPr="009F7D37">
        <w:rPr>
          <w:rFonts w:ascii="Times New Roman" w:eastAsia="Times New Roman" w:hAnsi="Times New Roman" w:cs="Times New Roman"/>
          <w:noProof/>
          <w:sz w:val="20"/>
          <w:szCs w:val="20"/>
          <w:lang w:val="uk-UA"/>
        </w:rPr>
        <w:tab/>
        <w:t xml:space="preserve">допомога у досягненні високих стандартів загальносуспільних послуг у сфері природного газу, сприяння захисту вразливих споживачів та сприяння </w:t>
      </w:r>
      <w:r w:rsidRPr="009F7D37">
        <w:rPr>
          <w:rFonts w:ascii="Times New Roman" w:eastAsia="Times New Roman" w:hAnsi="Times New Roman" w:cs="Times New Roman"/>
          <w:noProof/>
          <w:sz w:val="20"/>
          <w:szCs w:val="20"/>
          <w:lang w:val="uk-UA"/>
        </w:rPr>
        <w:t>сумісності процесів обміну даними, необхідних для переходу споживачів.</w:t>
      </w:r>
    </w:p>
    <w:p w14:paraId="0FD35E67" w14:textId="77777777" w:rsidR="008E3D9E" w:rsidRPr="009F7D37" w:rsidRDefault="008E3D9E"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p>
    <w:p w14:paraId="2E4C4A14"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41</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Обов’язки та повноваження регуляторного органу</w:t>
      </w:r>
    </w:p>
    <w:p w14:paraId="3FC2A24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Регуляторний орган має мати такі обов’язки:</w:t>
      </w:r>
    </w:p>
    <w:p w14:paraId="28D9574A"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закріплення або схвалення, відповідно до прозорих критеріїв, тарифів на передачу або розподіл, або методик для них;</w:t>
      </w:r>
    </w:p>
    <w:p w14:paraId="34F67A4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забезпечення дотримання операторами системи передачі та розподілу, та у відповідних випадках, власниками систем, а також будь-якими підприємствами у сфері природного газу своїх обов’язків відповідно до цієї Директиви та іншого відповідного законодавства Співтовариства, у тому числі щодо транскордонних питань;</w:t>
      </w:r>
    </w:p>
    <w:p w14:paraId="6E80759A" w14:textId="23E0CBC8"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співпраця щодо транскордонних питань з регуляторним органом або органами зацікавлених держав-членів та з Агентством</w:t>
      </w:r>
      <w:r w:rsidR="00450EA2" w:rsidRPr="009F7D37">
        <w:rPr>
          <w:rFonts w:ascii="Times New Roman" w:eastAsia="Times New Roman" w:hAnsi="Times New Roman" w:cs="Times New Roman"/>
          <w:noProof/>
          <w:sz w:val="20"/>
          <w:szCs w:val="20"/>
          <w:lang w:val="uk-UA"/>
        </w:rPr>
        <w:t>;</w:t>
      </w:r>
    </w:p>
    <w:p w14:paraId="330FCAD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дотримання та імплементація будь-яких відповідних юридично обов’язкових рішень Агентства та Комісії;</w:t>
      </w:r>
    </w:p>
    <w:p w14:paraId="7FE525F1"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звітування щороку про свою діяльність та виконання своїх обов’язків перед відповідними органами держав-членів, Агентством та Комісією. Такі звіти мають охоплювати здійснені кроки та отримані результати стосовно кожного із завдань, перелічених у цій статті;</w:t>
      </w:r>
    </w:p>
    <w:p w14:paraId="14ED833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(f)</w:t>
      </w:r>
      <w:r w:rsidRPr="009F7D37">
        <w:rPr>
          <w:rFonts w:ascii="Times New Roman" w:eastAsia="Times New Roman" w:hAnsi="Times New Roman" w:cs="Times New Roman"/>
          <w:noProof/>
          <w:sz w:val="20"/>
          <w:szCs w:val="20"/>
          <w:lang w:val="uk-UA"/>
        </w:rPr>
        <w:tab/>
        <w:t>забезпечення відсутності перехресного субсидування між діяльністю з передачі, розподілу, зберігання, СПГ та постачання;</w:t>
      </w:r>
    </w:p>
    <w:p w14:paraId="76CFA7C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(g)</w:t>
      </w:r>
      <w:r w:rsidRPr="009F7D37">
        <w:rPr>
          <w:rFonts w:ascii="Times New Roman" w:eastAsia="Times New Roman" w:hAnsi="Times New Roman" w:cs="Times New Roman"/>
          <w:noProof/>
          <w:sz w:val="20"/>
          <w:szCs w:val="20"/>
          <w:lang w:val="uk-UA"/>
        </w:rPr>
        <w:tab/>
        <w:t>моніторинг інвестиційних планів операторів системи передачі та надання у своєму річному звіті оцінки інвестиційних планів операторів системи передачі щодо їх узгодженості з планом розвитку мережі у масштабах</w:t>
      </w:r>
      <w:r w:rsidRPr="009F7D37" w:rsidDel="00100C2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Співтовариства, як зазначено в пункті (b) частини 3 статті 8 Регламенту (ЄС) № 715/2009. Така оцінка може включати рекомендації про </w:t>
      </w:r>
      <w:r w:rsidRPr="009F7D37">
        <w:rPr>
          <w:rFonts w:ascii="Times New Roman" w:eastAsia="Times New Roman" w:hAnsi="Times New Roman" w:cs="Times New Roman"/>
          <w:noProof/>
          <w:sz w:val="20"/>
          <w:szCs w:val="20"/>
          <w:lang w:val="uk-UA"/>
        </w:rPr>
        <w:lastRenderedPageBreak/>
        <w:t>внесення змін до таких інвестиційних планів;</w:t>
      </w:r>
    </w:p>
    <w:p w14:paraId="17644C1F"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(h)</w:t>
      </w:r>
      <w:r w:rsidRPr="009F7D37">
        <w:rPr>
          <w:rFonts w:ascii="Times New Roman" w:eastAsia="Times New Roman" w:hAnsi="Times New Roman" w:cs="Times New Roman"/>
          <w:noProof/>
          <w:sz w:val="20"/>
          <w:szCs w:val="20"/>
          <w:lang w:val="uk-UA"/>
        </w:rPr>
        <w:tab/>
        <w:t>моніторинг дотримання та перегляд роботи в минулому правил безпеки та надійності мереж та встановлення або схвалення стандартів і вимог до якості послуг та постачання, або сприяння цьому разом з іншими компетентними органами;</w:t>
      </w:r>
    </w:p>
    <w:p w14:paraId="7DC8F80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w:t>
      </w:r>
      <w:r w:rsidRPr="009F7D37">
        <w:rPr>
          <w:rFonts w:ascii="Times New Roman" w:eastAsia="Times New Roman" w:hAnsi="Times New Roman" w:cs="Times New Roman"/>
          <w:noProof/>
          <w:sz w:val="20"/>
          <w:szCs w:val="20"/>
          <w:lang w:val="uk-UA"/>
        </w:rPr>
        <w:tab/>
        <w:t>моніторинг рівня прозорості, у тому числі щодо оптових цін, та забезпечення дотримання підприємствами у сфері природного газу обов’язків щодо прозорості;</w:t>
      </w:r>
    </w:p>
    <w:p w14:paraId="21E042A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(j)</w:t>
      </w:r>
      <w:r w:rsidRPr="009F7D37">
        <w:rPr>
          <w:rFonts w:ascii="Times New Roman" w:eastAsia="Times New Roman" w:hAnsi="Times New Roman" w:cs="Times New Roman"/>
          <w:noProof/>
          <w:sz w:val="20"/>
          <w:szCs w:val="20"/>
          <w:lang w:val="uk-UA"/>
        </w:rPr>
        <w:tab/>
        <w:t>моніторинг рівня та ефективності відкриття ринку та конкуренції на оптовому та роздрібному рівнях, у тому числі на біржах природного газу, цін для побутових споживачів, включно з системами передоплати, показників переходу, показників відключення, плати за послуги з обслуговування та їх виконання, скарг побутових споживачів, а також будь-якого спотворення або обмеження конкуренції, у тому числі надання будь-якої відповідної інформації та передачі будь-яких відповідних справ до відповідних органів з питань конкуренції;</w:t>
      </w:r>
    </w:p>
    <w:p w14:paraId="3369719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(k)</w:t>
      </w:r>
      <w:r w:rsidRPr="009F7D37">
        <w:rPr>
          <w:rFonts w:ascii="Times New Roman" w:eastAsia="Times New Roman" w:hAnsi="Times New Roman" w:cs="Times New Roman"/>
          <w:noProof/>
          <w:sz w:val="20"/>
          <w:szCs w:val="20"/>
          <w:lang w:val="uk-UA"/>
        </w:rPr>
        <w:tab/>
        <w:t>моніторинг виникнення обмежувальних договірних практик, включно з положеннями про ексклюзивність, які можуть перешкоджати великим непобутовим споживачам в укладенні договорів одночасно з більш ніж одним постачальником або обмежувати їхній вибір це робити, та, у належних випадках, інформування національних органів з питань конкуренції про такі практики;</w:t>
      </w:r>
    </w:p>
    <w:p w14:paraId="6F3833F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(l)</w:t>
      </w:r>
      <w:r w:rsidRPr="009F7D37">
        <w:rPr>
          <w:rFonts w:ascii="Times New Roman" w:eastAsia="Times New Roman" w:hAnsi="Times New Roman" w:cs="Times New Roman"/>
          <w:noProof/>
          <w:sz w:val="20"/>
          <w:szCs w:val="20"/>
          <w:lang w:val="uk-UA"/>
        </w:rPr>
        <w:tab/>
        <w:t>повага до свободи укладання договорів стосовно договорів переривчастого постачання, а також стосовно довгострокових договорів, за умови що вони є сумісними із правом Співтовариства та узгоджені з політикою Співтовариства;</w:t>
      </w:r>
    </w:p>
    <w:p w14:paraId="5A2E000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(m)</w:t>
      </w:r>
      <w:r w:rsidRPr="009F7D37">
        <w:rPr>
          <w:rFonts w:ascii="Times New Roman" w:eastAsia="Times New Roman" w:hAnsi="Times New Roman" w:cs="Times New Roman"/>
          <w:noProof/>
          <w:sz w:val="20"/>
          <w:szCs w:val="20"/>
          <w:lang w:val="uk-UA"/>
        </w:rPr>
        <w:tab/>
        <w:t xml:space="preserve">моніторинг часу, що витрачається операторами систем передачі та </w:t>
      </w:r>
      <w:r w:rsidRPr="009F7D37">
        <w:rPr>
          <w:rFonts w:ascii="Times New Roman" w:eastAsia="Times New Roman" w:hAnsi="Times New Roman" w:cs="Times New Roman"/>
          <w:noProof/>
          <w:sz w:val="20"/>
          <w:szCs w:val="20"/>
          <w:lang w:val="uk-UA"/>
        </w:rPr>
        <w:t>розподілу на виконання приєднань та ремонтів;</w:t>
      </w:r>
    </w:p>
    <w:p w14:paraId="31C3745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(n)</w:t>
      </w:r>
      <w:r w:rsidRPr="009F7D37">
        <w:rPr>
          <w:rFonts w:ascii="Times New Roman" w:eastAsia="Times New Roman" w:hAnsi="Times New Roman" w:cs="Times New Roman"/>
          <w:noProof/>
          <w:sz w:val="20"/>
          <w:szCs w:val="20"/>
          <w:lang w:val="uk-UA"/>
        </w:rPr>
        <w:tab/>
        <w:t>моніторинг та перегляд умов доступу до зберігання, запасу в системі та інших допоміжних послуг, як це передбачено у статті 33. У випадку, коли режим доступу до зберігання визначається відповідно до частини 3 статті 33, це завдання має виключати перегляд тарифів;</w:t>
      </w:r>
    </w:p>
    <w:p w14:paraId="3253141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(o)</w:t>
      </w:r>
      <w:r w:rsidRPr="009F7D37">
        <w:rPr>
          <w:rFonts w:ascii="Times New Roman" w:eastAsia="Times New Roman" w:hAnsi="Times New Roman" w:cs="Times New Roman"/>
          <w:noProof/>
          <w:sz w:val="20"/>
          <w:szCs w:val="20"/>
          <w:lang w:val="uk-UA"/>
        </w:rPr>
        <w:tab/>
        <w:t>допомога у забезпеченні, разом з іншими відповідними органами, того, щоб заходи захисту споживачів, у тому числі такі, що викладені у Додатку I, були ефективними та примусово виконувалися;</w:t>
      </w:r>
    </w:p>
    <w:p w14:paraId="38373C3B"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(p)</w:t>
      </w:r>
      <w:r w:rsidRPr="009F7D37">
        <w:rPr>
          <w:rFonts w:ascii="Times New Roman" w:eastAsia="Times New Roman" w:hAnsi="Times New Roman" w:cs="Times New Roman"/>
          <w:noProof/>
          <w:sz w:val="20"/>
          <w:szCs w:val="20"/>
          <w:lang w:val="uk-UA"/>
        </w:rPr>
        <w:tab/>
        <w:t>оприлюднення рекомендацій, принаймні щороку, щодо відповідності цін постачання до статті 3 та надання їх органам з питань конкуренції, у належних випадках;</w:t>
      </w:r>
    </w:p>
    <w:p w14:paraId="3A0E76E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(q)</w:t>
      </w:r>
      <w:r w:rsidRPr="009F7D37">
        <w:rPr>
          <w:rFonts w:ascii="Times New Roman" w:eastAsia="Times New Roman" w:hAnsi="Times New Roman" w:cs="Times New Roman"/>
          <w:noProof/>
          <w:sz w:val="20"/>
          <w:szCs w:val="20"/>
          <w:lang w:val="uk-UA"/>
        </w:rPr>
        <w:tab/>
        <w:t>забезпечення доступу до даних про споживання споживачів, надання для необов’язкового використання легко зрозумілого, гармонізованого на національному рівні формату даних про споживання, а також швидкого доступу для всіх споживачів до таких даних відповідно до пункту (h) Додатка I;</w:t>
      </w:r>
    </w:p>
    <w:p w14:paraId="57F4631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(r)</w:t>
      </w:r>
      <w:r w:rsidRPr="009F7D37">
        <w:rPr>
          <w:rFonts w:ascii="Times New Roman" w:eastAsia="Times New Roman" w:hAnsi="Times New Roman" w:cs="Times New Roman"/>
          <w:noProof/>
          <w:sz w:val="20"/>
          <w:szCs w:val="20"/>
          <w:lang w:val="uk-UA"/>
        </w:rPr>
        <w:tab/>
        <w:t>моніторинг імплементації правил щодо ролей та обов’язків операторів систем передачі, операторів систем розподілу, постачальників і споживачів та інших сторін на ринку відповідно до Регламенту (ЄС) № 715/2009;</w:t>
      </w:r>
    </w:p>
    <w:p w14:paraId="558A6E21"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(s)</w:t>
      </w:r>
      <w:r w:rsidRPr="009F7D37">
        <w:rPr>
          <w:rFonts w:ascii="Times New Roman" w:eastAsia="Times New Roman" w:hAnsi="Times New Roman" w:cs="Times New Roman"/>
          <w:noProof/>
          <w:sz w:val="20"/>
          <w:szCs w:val="20"/>
          <w:lang w:val="uk-UA"/>
        </w:rPr>
        <w:tab/>
        <w:t>моніторинг правильного застосування критеріїв, які визначають, чи підпадає установка (об’єкт) зберігання під дію положень частин 3 або 4 статті 33;</w:t>
      </w:r>
    </w:p>
    <w:p w14:paraId="3AAFBCB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(t)</w:t>
      </w:r>
      <w:r w:rsidRPr="009F7D37">
        <w:rPr>
          <w:rFonts w:ascii="Times New Roman" w:eastAsia="Times New Roman" w:hAnsi="Times New Roman" w:cs="Times New Roman"/>
          <w:noProof/>
          <w:sz w:val="20"/>
          <w:szCs w:val="20"/>
          <w:lang w:val="uk-UA"/>
        </w:rPr>
        <w:tab/>
        <w:t>моніторинг впровадження запобіжних заходів, зазначених у статті 46;</w:t>
      </w:r>
    </w:p>
    <w:p w14:paraId="02E83C7C" w14:textId="66813D20"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(u)</w:t>
      </w:r>
      <w:r w:rsidRPr="009F7D37">
        <w:rPr>
          <w:rFonts w:ascii="Times New Roman" w:eastAsia="Times New Roman" w:hAnsi="Times New Roman" w:cs="Times New Roman"/>
          <w:noProof/>
          <w:sz w:val="20"/>
          <w:szCs w:val="20"/>
          <w:lang w:val="uk-UA"/>
        </w:rPr>
        <w:tab/>
        <w:t>сприяння сумісності процесів обміну даними стосовно найважливіших ринкових процесів на регіональному рівні</w:t>
      </w:r>
      <w:r w:rsidR="00450EA2" w:rsidRPr="009F7D37">
        <w:rPr>
          <w:rFonts w:ascii="Times New Roman" w:eastAsia="Times New Roman" w:hAnsi="Times New Roman" w:cs="Times New Roman"/>
          <w:noProof/>
          <w:sz w:val="20"/>
          <w:szCs w:val="20"/>
          <w:lang w:val="uk-UA"/>
        </w:rPr>
        <w:t>.</w:t>
      </w:r>
    </w:p>
    <w:p w14:paraId="1ECAC8E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У тих випадках, де держава-член таке передбачила, обов’язки з моніторингу, викладені в частині 1, можуть виконуватися іншими органами, ніж регуляторний орган. У такому </w:t>
      </w:r>
      <w:r w:rsidRPr="009F7D37">
        <w:rPr>
          <w:rFonts w:ascii="Times New Roman" w:eastAsia="Times New Roman" w:hAnsi="Times New Roman" w:cs="Times New Roman"/>
          <w:noProof/>
          <w:sz w:val="20"/>
          <w:szCs w:val="20"/>
          <w:lang w:val="uk-UA"/>
        </w:rPr>
        <w:lastRenderedPageBreak/>
        <w:t>випадку інформація, отримана в результаті такого моніторингу, має бути доступною для регуляторного органу в найкоротший строк.</w:t>
      </w:r>
    </w:p>
    <w:p w14:paraId="648B27E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Зберігаючи при цьому свою незалежність, без шкоди чи обмеження для власних особливих компетенцій та відповідно до принципів кращого регулювання, регуляторний орган має, у належних випадках, проводити консультації з операторами систем передачі, та, у належних випадках, тісно співпрацювати з іншими відповідними національними органами під час виконання обов’язків, викладених в частині 1.</w:t>
      </w:r>
    </w:p>
    <w:p w14:paraId="4985D64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Будь-які схвалення, надані регуляторним органом або Агентством відповідно до цієї Директиви, діють без шкоди чи обмеження для будь-якого належним чином виправданого майбутнього використання регуляторним органом своїх повноважень відповідно до цієї статті або щодо будь-яких санкцій, накладених іншими відповідними органами або Комісією.</w:t>
      </w:r>
    </w:p>
    <w:p w14:paraId="2E7A3F1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На додаток до обов’язків, покладених на нього відповідно до частини 1 цієї статті, у разі, коли призначено незалежного оператора системи відповідно до статті 14, регуляторний орган має:</w:t>
      </w:r>
    </w:p>
    <w:p w14:paraId="22D2C19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здійснювати моніторинг дотримання власником системи передачі та незалежним оператором системи своїх обов’язків відповідно до цієї статті та виписувати штрафи за їх недотримання відповідно до пункту (d) частини 4;</w:t>
      </w:r>
    </w:p>
    <w:p w14:paraId="0A59000B"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здійснювати моніторинг відносин та комунікації між незалежним оператором системи та власником системи передачі з метою забезпечення дотримання незалежним оператором системи своїх обов’язків та, зокрема, схвалювати договори та діяти у якості органу</w:t>
      </w:r>
      <w:r w:rsidRPr="009F7D37" w:rsidDel="00473BE2">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врегулювання спорів між незалежним оператором системи та власником системи передачі стосовно будь-якої скарги, поданої будь-якою стороною відповідно до частини 11;</w:t>
      </w:r>
    </w:p>
    <w:p w14:paraId="13635F1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без шкоди чи обмеження для процедури, передбаченої пунктом (c) частини 2 статті 14, для першого десятирічного плану розвитку мережі схвалювати інвестиційне планування та багаторічний план розвитку мережі, що представляється щороку незалежним оператором системи;</w:t>
      </w:r>
    </w:p>
    <w:p w14:paraId="6643DEED" w14:textId="77777777" w:rsidR="00663D33" w:rsidRPr="009F7D37" w:rsidRDefault="00663D33" w:rsidP="00D47869">
      <w:pPr>
        <w:shd w:val="clear" w:color="auto" w:fill="FFFFFF"/>
        <w:spacing w:before="120" w:after="120" w:line="276" w:lineRule="auto"/>
        <w:ind w:left="720" w:hanging="720"/>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забезпечувати, щоб тарифи на доступ до мережі, що стягуються незалежним оператором системи, включали винагороду для власника мережі або власників мережі, яка б забезпечувала адекватну винагороду від активів мережі та будь-яких нових інвестицій, здійснених в неї, за умови, що вони здійснюються економічно та ефективно; та</w:t>
      </w:r>
    </w:p>
    <w:p w14:paraId="54CC27AD" w14:textId="77777777" w:rsidR="00663D33" w:rsidRPr="009F7D37" w:rsidRDefault="00663D33" w:rsidP="00D47869">
      <w:pPr>
        <w:shd w:val="clear" w:color="auto" w:fill="FFFFFF"/>
        <w:spacing w:before="120" w:after="120" w:line="276" w:lineRule="auto"/>
        <w:ind w:left="720" w:hanging="720"/>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мати повноваження проводити перевірки, у тому числі неоголошені перевірки, у приміщеннях власника системи передачі та незалежного оператора системи.</w:t>
      </w:r>
    </w:p>
    <w:p w14:paraId="371B022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Держави-члени мають забезпечити, щоб регуляторним органам були надані повноваження, що дозволяють їм виконувати обов’язки, зазначені в частинах 1, 3 та 6 ефективним та швидким чином. З цією метою регуляторний орган має мати щонайменше такі повноваження:</w:t>
      </w:r>
    </w:p>
    <w:p w14:paraId="222F2229"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видавати обов’язкові до виконання рішення щодо підприємств у сфері природного газу;</w:t>
      </w:r>
    </w:p>
    <w:p w14:paraId="053E400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проводити розслідування щодо функціонування ринків газу, а також приймати рішення та застосовувати будь-які необхідні та пропорційні заходи для сприяння ефективній конкуренції та забезпечення належного функціонування ринку. У належних випадках, регуляторний орган також має мати повноваження співпрацювати з національним органом з питань конкуренції та регуляторами фінансових ринків або Комісією у проведенні розслідування, пов’язаного з законодавством про конкуренцію;</w:t>
      </w:r>
    </w:p>
    <w:p w14:paraId="402A60A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вимагати від підприємств у сфері природного газу будь-яку інформацію, необхідну для виконання своїх завдань, у тому числі виправдання будь-якої відмови у наданні доступу для третіх сторін, а також будь-яку інформацію про заходи, необхідні для посилення мережі;</w:t>
      </w:r>
    </w:p>
    <w:p w14:paraId="34CA8491" w14:textId="422F02B3"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 xml:space="preserve">накладати ефективні, пропорційні та стримувальні штрафи на підприємства у сфері природного газу, які не дотримуються своїх обов’язків </w:t>
      </w:r>
      <w:r w:rsidRPr="009F7D37">
        <w:rPr>
          <w:rFonts w:ascii="Times New Roman" w:eastAsia="Times New Roman" w:hAnsi="Times New Roman" w:cs="Times New Roman"/>
          <w:noProof/>
          <w:sz w:val="20"/>
          <w:szCs w:val="20"/>
          <w:lang w:val="uk-UA"/>
        </w:rPr>
        <w:lastRenderedPageBreak/>
        <w:t xml:space="preserve">відповідно до цієї Директиви або будь-яких відповідних юридично обов’язкових рішень регуляторного органу чи Агентства, або пропонувати компетентному суду накласти такі </w:t>
      </w:r>
      <w:r w:rsidR="00AD025F" w:rsidRPr="009F7D37">
        <w:rPr>
          <w:rFonts w:ascii="Times New Roman" w:eastAsia="Times New Roman" w:hAnsi="Times New Roman" w:cs="Times New Roman"/>
          <w:noProof/>
          <w:sz w:val="20"/>
          <w:szCs w:val="20"/>
          <w:lang w:val="uk-UA"/>
        </w:rPr>
        <w:t>штрафи</w:t>
      </w:r>
      <w:r w:rsidRPr="009F7D37">
        <w:rPr>
          <w:rFonts w:ascii="Times New Roman" w:eastAsia="Times New Roman" w:hAnsi="Times New Roman" w:cs="Times New Roman"/>
          <w:noProof/>
          <w:sz w:val="20"/>
          <w:szCs w:val="20"/>
          <w:lang w:val="uk-UA"/>
        </w:rPr>
        <w:t>. Це має включати повноваження накладати або пропонувати накласти штрафи у розмірі до 10 % річного обороту оператора системи передачі або до 10 % річного обороту вертикально інтегрованого підприємства на оператора системи передачі або вертикально інтегроване підприємство, залежно від обставин, за недотримання їхніх відповідних обов’язків відповідно до цієї Директиви; та</w:t>
      </w:r>
    </w:p>
    <w:p w14:paraId="584C745C"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належні права на проведення розслідувань та відповідні повноваження надавати вказівки щодо врегулювання спорів відповідно до частин 11 та 12.</w:t>
      </w:r>
    </w:p>
    <w:p w14:paraId="0818C46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На додаток до обов’язків та повноважень, покладених на нього згідно з частинами 1 та 4 цієї статті, у разі, коли призначено оператора системи передачі відповідно до Глави IV, регуляторний орган має мати щонайменше такі обов’язки та повноваження:</w:t>
      </w:r>
    </w:p>
    <w:p w14:paraId="3933EBED"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накладати штрафи відповідно до пункту (d) частини 4 за дискримінаційну поведінку на користь вертикально інтегрованого підприємства;</w:t>
      </w:r>
    </w:p>
    <w:p w14:paraId="17EEBFA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здійснювати моніторинг комунікацій між оператором системи передачі та вертикально інтегрованим підприємством з метою забезпечення дотриманноператором системи передачі своїх обов’язків;</w:t>
      </w:r>
    </w:p>
    <w:p w14:paraId="3D3A903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діяти у якості органу врегулювання спорів між вертикально інтегрованим підприємством та оператором системи передачі стосовно будь-якої скарги, поданої відповідно до частини 11;</w:t>
      </w:r>
    </w:p>
    <w:p w14:paraId="0ABAF961"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здійснювати моніторинг комерційних та фінансових відносин, включаючи позики, між вертикально інтегрованим підприємством та оператором системи передачі;</w:t>
      </w:r>
    </w:p>
    <w:p w14:paraId="41FDB39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 xml:space="preserve">схвалювати всі комерційні та фінансові угоди між вертикально інтегрованим </w:t>
      </w:r>
      <w:r w:rsidRPr="009F7D37">
        <w:rPr>
          <w:rFonts w:ascii="Times New Roman" w:eastAsia="Times New Roman" w:hAnsi="Times New Roman" w:cs="Times New Roman"/>
          <w:noProof/>
          <w:sz w:val="20"/>
          <w:szCs w:val="20"/>
          <w:lang w:val="uk-UA"/>
        </w:rPr>
        <w:t>підприємством та оператором системи передачі, за умови, що вони відповідають ринковим умовам;</w:t>
      </w:r>
    </w:p>
    <w:p w14:paraId="3CDF67EB"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(f)</w:t>
      </w:r>
      <w:r w:rsidRPr="009F7D37">
        <w:rPr>
          <w:rFonts w:ascii="Times New Roman" w:eastAsia="Times New Roman" w:hAnsi="Times New Roman" w:cs="Times New Roman"/>
          <w:noProof/>
          <w:sz w:val="20"/>
          <w:szCs w:val="20"/>
          <w:lang w:val="uk-UA"/>
        </w:rPr>
        <w:tab/>
        <w:t>вимагати виправдання від вертикально інтегрованого підприємства у разі отриманого повідомлення від працівника з питань відповідності (комплаєнсу) відповідно до частини 4 статті 21. Таке виправдання має включати, зокрема, докази того, що жодної дискримінаційної поведінки на користь вертикально інтегрованого підприємства не сталося;</w:t>
      </w:r>
    </w:p>
    <w:p w14:paraId="61A287D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(g)</w:t>
      </w:r>
      <w:r w:rsidRPr="009F7D37">
        <w:rPr>
          <w:rFonts w:ascii="Times New Roman" w:eastAsia="Times New Roman" w:hAnsi="Times New Roman" w:cs="Times New Roman"/>
          <w:noProof/>
          <w:sz w:val="20"/>
          <w:szCs w:val="20"/>
          <w:lang w:val="uk-UA"/>
        </w:rPr>
        <w:tab/>
        <w:t>проводити перевірки, у тому числі неоголошені перевірки, у приміщеннях вертикально інтегрованого підприємства та оператора системи передачі; та</w:t>
      </w:r>
    </w:p>
    <w:p w14:paraId="3341813F"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(h)</w:t>
      </w:r>
      <w:r w:rsidRPr="009F7D37">
        <w:rPr>
          <w:rFonts w:ascii="Times New Roman" w:eastAsia="Times New Roman" w:hAnsi="Times New Roman" w:cs="Times New Roman"/>
          <w:noProof/>
          <w:sz w:val="20"/>
          <w:szCs w:val="20"/>
          <w:lang w:val="uk-UA"/>
        </w:rPr>
        <w:tab/>
        <w:t>покладати всі або окремі завдання оператора системи передачі на незалежного оператора системи, призначеного відповідно до статті 14, у випадку систематичного порушення оператором системи передачі своїх обов’язків відповідно до цієї Директиви, зокрема, у випадку неодноразової дискримінаційної поведінки на користь вертикально інтегрованого підприємства.</w:t>
      </w:r>
    </w:p>
    <w:p w14:paraId="73080E52" w14:textId="20875BC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 xml:space="preserve">Регуляторні органи мають бути відповідальними за </w:t>
      </w:r>
      <w:r w:rsidR="00AD025F" w:rsidRPr="009F7D37">
        <w:rPr>
          <w:rFonts w:ascii="Times New Roman" w:eastAsia="Times New Roman" w:hAnsi="Times New Roman" w:cs="Times New Roman"/>
          <w:noProof/>
          <w:sz w:val="20"/>
          <w:szCs w:val="20"/>
          <w:lang w:val="uk-UA"/>
        </w:rPr>
        <w:t>закріплення</w:t>
      </w:r>
      <w:r w:rsidR="00AD025F" w:rsidRPr="009F7D37" w:rsidDel="00AD025F">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або схвалення, достатньо завчасно до їх вступу у силу, принаймні методик, що використовуються для розрахунку або встановлення положень та умов для:</w:t>
      </w:r>
    </w:p>
    <w:p w14:paraId="171A681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приєднання та доступу до національних мереж, включно з тарифами на передачу та розподіл, а також положень та умов і тарифів для доступу до установок СПГ. Такі тарифи чи методики мають дозволяти, щоб необхідні інвестиції в мережі та установки СПГ здіснювалися таким чином, щоб такі інвестиції забезпечували життєздатність мереж та установок СПГ;</w:t>
      </w:r>
    </w:p>
    <w:p w14:paraId="6B17D70D"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 xml:space="preserve">надання послуг балансування, які мають виконуватися у найбільш економічний спосіб та передбачати належні стимули для користувачів мережі для балансування їхньої подачі та відбору. Послуги балансування мають надаватися у справедливий та недискримінаційний </w:t>
      </w:r>
      <w:r w:rsidRPr="009F7D37">
        <w:rPr>
          <w:rFonts w:ascii="Times New Roman" w:eastAsia="Times New Roman" w:hAnsi="Times New Roman" w:cs="Times New Roman"/>
          <w:noProof/>
          <w:sz w:val="20"/>
          <w:szCs w:val="20"/>
          <w:lang w:val="uk-UA"/>
        </w:rPr>
        <w:lastRenderedPageBreak/>
        <w:t>спосіб і ґрунтуватися на об’єктивних критеріях; та</w:t>
      </w:r>
    </w:p>
    <w:p w14:paraId="0CA1FD5F"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доступу до транскордонної інфраструктури, включно з процедурами розподілу потужності та управління перевантаженнями.</w:t>
      </w:r>
    </w:p>
    <w:p w14:paraId="3D81CB8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Методики або положення та умови, зазначені в частині 6, мають бути опубліковані.</w:t>
      </w:r>
    </w:p>
    <w:p w14:paraId="3768CADD" w14:textId="03D8B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 xml:space="preserve">При закріпленні або схваленні тарифів або методик та послуг балансування регуляторні органи мають забезпечити, щоб операторам систем передачі та розподілу надавався належний стимул, як на короткий, так і на довгий строк,  для підвищення ефективності, </w:t>
      </w:r>
      <w:r w:rsidR="0041784D" w:rsidRPr="009F7D37">
        <w:rPr>
          <w:rFonts w:ascii="Times New Roman" w:eastAsia="Times New Roman" w:hAnsi="Times New Roman" w:cs="Times New Roman"/>
          <w:noProof/>
          <w:sz w:val="20"/>
          <w:szCs w:val="20"/>
          <w:lang w:val="uk-UA"/>
        </w:rPr>
        <w:t xml:space="preserve">заохочення </w:t>
      </w:r>
      <w:r w:rsidRPr="009F7D37">
        <w:rPr>
          <w:rFonts w:ascii="Times New Roman" w:eastAsia="Times New Roman" w:hAnsi="Times New Roman" w:cs="Times New Roman"/>
          <w:noProof/>
          <w:sz w:val="20"/>
          <w:szCs w:val="20"/>
          <w:lang w:val="uk-UA"/>
        </w:rPr>
        <w:t>ринкової інтеграції та безпеки постачання і підтримки відповідної дослідницької діяльності.</w:t>
      </w:r>
    </w:p>
    <w:p w14:paraId="4A3B403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eastAsia="Times New Roman" w:hAnsi="Times New Roman" w:cs="Times New Roman"/>
          <w:noProof/>
          <w:sz w:val="20"/>
          <w:szCs w:val="20"/>
          <w:lang w:val="uk-UA"/>
        </w:rPr>
        <w:tab/>
        <w:t>Регуляторні органи мають здійснювати моніторинг управління перевантаженнями національних систем передачі газу, у тому числі взаємоз’єднань, та імплементації правил управління перевантаженнями. З цією метою оператори системи передачі або оператори ринку мають подавати національним регуляторним органам свої правила управління перевантаженнями, включно з розподілом потужності. Національні регуляторні органи можуть вимагати внесення змін до таких правил.</w:t>
      </w:r>
    </w:p>
    <w:p w14:paraId="5E1ABC0B" w14:textId="2C02FF5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10.</w:t>
      </w:r>
      <w:r w:rsidRPr="009F7D37">
        <w:rPr>
          <w:rFonts w:ascii="Times New Roman" w:eastAsia="Times New Roman" w:hAnsi="Times New Roman" w:cs="Times New Roman"/>
          <w:noProof/>
          <w:sz w:val="20"/>
          <w:szCs w:val="20"/>
          <w:lang w:val="uk-UA"/>
        </w:rPr>
        <w:tab/>
        <w:t xml:space="preserve">Регуляторні органи мають мати повноваження вимагати від операторів систем передачі, зберігання, СПГ та розподілу, якщо необхідно, змінити положення та умови, включаючи тарифи або методики, зазначені у цій статті, аби забезпечити, щоб вони були пропорцйними та застосовувались у недискримінаційний спосіб. У випадку, якщо режим доступу до зберігання визначається відповідно до частини 3 статті 33, це завдання має виключати зміну тарифів. У випадку затримки у закріпленні тарифів на передачу та розподіл регуляторні органи мають мати повноваження закріплювати або схвалювати тимчасові тарифи на передачу та розподіл чи методики та приймати рішення про </w:t>
      </w:r>
      <w:r w:rsidR="00AD025F" w:rsidRPr="009F7D37">
        <w:rPr>
          <w:rFonts w:ascii="Times New Roman" w:eastAsia="Times New Roman" w:hAnsi="Times New Roman" w:cs="Times New Roman"/>
          <w:noProof/>
          <w:sz w:val="20"/>
          <w:szCs w:val="20"/>
          <w:lang w:val="uk-UA"/>
        </w:rPr>
        <w:t xml:space="preserve">належні </w:t>
      </w:r>
      <w:r w:rsidRPr="009F7D37">
        <w:rPr>
          <w:rFonts w:ascii="Times New Roman" w:eastAsia="Times New Roman" w:hAnsi="Times New Roman" w:cs="Times New Roman"/>
          <w:noProof/>
          <w:sz w:val="20"/>
          <w:szCs w:val="20"/>
          <w:lang w:val="uk-UA"/>
        </w:rPr>
        <w:t>компенсаційні заходи, якщо остаточні тарифи або методики відрізнятимуться від таких тимчасових тарифів або методик.</w:t>
      </w:r>
    </w:p>
    <w:p w14:paraId="42ACD1D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11.</w:t>
      </w:r>
      <w:r w:rsidRPr="009F7D37">
        <w:rPr>
          <w:rFonts w:ascii="Times New Roman" w:eastAsia="Times New Roman" w:hAnsi="Times New Roman" w:cs="Times New Roman"/>
          <w:noProof/>
          <w:sz w:val="20"/>
          <w:szCs w:val="20"/>
          <w:lang w:val="uk-UA"/>
        </w:rPr>
        <w:tab/>
        <w:t xml:space="preserve">Будь-яка особа, яка має скаргу на оператора системи передачі, зберігання, СПГ або розподілу щодо обов’язків цього оператора відповідно до цієї Директиви, може подати скаргу до регуляторного органу, який, діючи у якості </w:t>
      </w:r>
      <w:r w:rsidRPr="009F7D37">
        <w:rPr>
          <w:rFonts w:ascii="Times New Roman" w:eastAsia="Times New Roman" w:hAnsi="Times New Roman" w:cs="Times New Roman"/>
          <w:noProof/>
          <w:sz w:val="20"/>
          <w:szCs w:val="20"/>
          <w:lang w:val="uk-UA"/>
        </w:rPr>
        <w:t>органу врегулювання спорів, має винести рішення протягом періоду у два місяці після отримання скарги. Такий період може бути продовжений на два місяці у тих випадках, де регуляторні органи запитують додаткову інформацію. Такий продовжений період може бути додатково продовжений за погодженням із скаржником. Рішення регуляторного органу має мати обов’язкову силу, якщо тільки та доки його не буде скасовано в порядку апеляції.</w:t>
      </w:r>
    </w:p>
    <w:p w14:paraId="7AFA981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12.</w:t>
      </w:r>
      <w:r w:rsidRPr="009F7D37">
        <w:rPr>
          <w:rFonts w:ascii="Times New Roman" w:eastAsia="Times New Roman" w:hAnsi="Times New Roman" w:cs="Times New Roman"/>
          <w:noProof/>
          <w:sz w:val="20"/>
          <w:szCs w:val="20"/>
          <w:lang w:val="uk-UA"/>
        </w:rPr>
        <w:tab/>
        <w:t>Будь-яка особа, яка зазнала впливу та яка має право на скаргу стосовно рішення про методики, прийняте відповідно до цієї статті, або, у тих випадках, де регуляторний орган має обов’язок проводити консультації, стосовно запропонованих тарифів чи методик, , може, протягом щонайбільше двох місяців або коротшого періоду часу, передбаченого державами-членами, після опублікування рішення або пропозиції щодо рішення, подати скаргу щодо перегляду. Така скарга не має мати призупиняючої дії.</w:t>
      </w:r>
    </w:p>
    <w:p w14:paraId="7AA8AD2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13.</w:t>
      </w:r>
      <w:r w:rsidRPr="009F7D37">
        <w:rPr>
          <w:rFonts w:ascii="Times New Roman" w:eastAsia="Times New Roman" w:hAnsi="Times New Roman" w:cs="Times New Roman"/>
          <w:noProof/>
          <w:sz w:val="20"/>
          <w:szCs w:val="20"/>
          <w:lang w:val="uk-UA"/>
        </w:rPr>
        <w:tab/>
        <w:t>Держави-члени мають створити належні та ефективні механізми для регулювання, контролю та прозорості з метою уникнення будь-якого зловживання домінуючим становищем, зокрема на шкоду споживачам, та будь-якої хижацьої поведінки. Ці механізми мають враховувати положення Договору, зокрема його статтю 82.</w:t>
      </w:r>
    </w:p>
    <w:p w14:paraId="3407771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14.</w:t>
      </w:r>
      <w:r w:rsidRPr="009F7D37">
        <w:rPr>
          <w:rFonts w:ascii="Times New Roman" w:eastAsia="Times New Roman" w:hAnsi="Times New Roman" w:cs="Times New Roman"/>
          <w:noProof/>
          <w:sz w:val="20"/>
          <w:szCs w:val="20"/>
          <w:lang w:val="uk-UA"/>
        </w:rPr>
        <w:tab/>
        <w:t>Держави-члени мають забезпечити, щоб були вжиті належні заходи, включаючи адміністративні дії або кримінальне провадження відповідно до їхнього національного законодавства, проти фізичних чи юридичних осіб, відповідальних у тих випадках, де не було дотримано правил конфіденційності, встановлених цією Директивою.</w:t>
      </w:r>
    </w:p>
    <w:p w14:paraId="1D6FFFE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15.</w:t>
      </w:r>
      <w:r w:rsidRPr="009F7D37">
        <w:rPr>
          <w:rFonts w:ascii="Times New Roman" w:eastAsia="Times New Roman" w:hAnsi="Times New Roman" w:cs="Times New Roman"/>
          <w:noProof/>
          <w:sz w:val="20"/>
          <w:szCs w:val="20"/>
          <w:lang w:val="uk-UA"/>
        </w:rPr>
        <w:tab/>
        <w:t>Скарги, зазначені в частинах 11 та 12, мають діяти без шкоди чи обмеження для реалізації прав на апеляцію відповідно до права Співтовариства або національного законодавства.</w:t>
      </w:r>
    </w:p>
    <w:p w14:paraId="6CB8046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16.</w:t>
      </w:r>
      <w:r w:rsidRPr="009F7D37">
        <w:rPr>
          <w:rFonts w:ascii="Times New Roman" w:eastAsia="Times New Roman" w:hAnsi="Times New Roman" w:cs="Times New Roman"/>
          <w:noProof/>
          <w:sz w:val="20"/>
          <w:szCs w:val="20"/>
          <w:lang w:val="uk-UA"/>
        </w:rPr>
        <w:tab/>
        <w:t>Рішення, прийняті регуляторними органами, мають бути цілком вмотивованими та виправданими, щоб дозволити судовий перегляд. Рішення мають бути доступними для громадськості, зберігаючи при цьому конфіденційність комерційно чутливої інформації.</w:t>
      </w:r>
    </w:p>
    <w:p w14:paraId="6A8D9697" w14:textId="216F63F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17.</w:t>
      </w:r>
      <w:r w:rsidRPr="009F7D37">
        <w:rPr>
          <w:rFonts w:ascii="Times New Roman" w:eastAsia="Times New Roman" w:hAnsi="Times New Roman" w:cs="Times New Roman"/>
          <w:noProof/>
          <w:sz w:val="20"/>
          <w:szCs w:val="20"/>
          <w:lang w:val="uk-UA"/>
        </w:rPr>
        <w:tab/>
        <w:t>Держави-члени мають забезпечити, щоб на національному рівні існували придатні механізми, за якими сторона, яка зазнала впливу від рішення регуляторного органу, мала право на апеляцію до органу, незалежному від залучених сторін та від будь-якого уряду.</w:t>
      </w:r>
    </w:p>
    <w:p w14:paraId="495B839A" w14:textId="77777777" w:rsidR="000035F6" w:rsidRPr="009F7D37" w:rsidRDefault="000035F6"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54D72174"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42</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Регуляторний режим щодо транскордонних питань</w:t>
      </w:r>
    </w:p>
    <w:p w14:paraId="5C2B4FF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Регуляторні органи мають тісно консультуватися та співпрацювати один з одним та мають надавати один одному та Агентству будь-яку інформацію, необхідну для виконання їхніх завдань відповідно до цієї Директиви. Стосовно інформації, якою здійснюється обмін, приймаючий орган має забезпечити такий самий рівень конфіденційності, як і той, який вимагається від органу походження.</w:t>
      </w:r>
    </w:p>
    <w:p w14:paraId="04A83F2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Регуляторні органи мають співпрацювати принаймні на регіональному рівні для того, щоб:</w:t>
      </w:r>
    </w:p>
    <w:p w14:paraId="458B9562" w14:textId="69DC1AE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заохочувати створення операційних домовленостей для </w:t>
      </w:r>
      <w:bookmarkStart w:id="2" w:name="_Hlk153895508"/>
      <w:r w:rsidR="00AD025F" w:rsidRPr="009F7D37">
        <w:rPr>
          <w:rFonts w:ascii="Times New Roman" w:eastAsia="Times New Roman" w:hAnsi="Times New Roman" w:cs="Times New Roman"/>
          <w:noProof/>
          <w:sz w:val="20"/>
          <w:szCs w:val="20"/>
          <w:lang w:val="uk-UA"/>
        </w:rPr>
        <w:t xml:space="preserve">надання можливості </w:t>
      </w:r>
      <w:bookmarkEnd w:id="2"/>
      <w:r w:rsidRPr="009F7D37">
        <w:rPr>
          <w:rFonts w:ascii="Times New Roman" w:eastAsia="Times New Roman" w:hAnsi="Times New Roman" w:cs="Times New Roman"/>
          <w:noProof/>
          <w:sz w:val="20"/>
          <w:szCs w:val="20"/>
          <w:lang w:val="uk-UA"/>
        </w:rPr>
        <w:t xml:space="preserve">оптимального управління мережею, просувати спільні біржі газу та розподіл потужності, а також </w:t>
      </w:r>
      <w:r w:rsidR="00062B59" w:rsidRPr="009F7D37">
        <w:rPr>
          <w:rFonts w:ascii="Times New Roman" w:eastAsia="Times New Roman" w:hAnsi="Times New Roman" w:cs="Times New Roman"/>
          <w:noProof/>
          <w:sz w:val="20"/>
          <w:szCs w:val="20"/>
          <w:lang w:val="uk-UA"/>
        </w:rPr>
        <w:t>надання можливості для належного рівня</w:t>
      </w:r>
      <w:r w:rsidRPr="009F7D37">
        <w:rPr>
          <w:rFonts w:ascii="Times New Roman" w:eastAsia="Times New Roman" w:hAnsi="Times New Roman" w:cs="Times New Roman"/>
          <w:noProof/>
          <w:sz w:val="20"/>
          <w:szCs w:val="20"/>
          <w:lang w:val="uk-UA"/>
        </w:rPr>
        <w:t xml:space="preserve"> потужності взаємоз’єднання, у тому числі шляхом нових взаємоз’єднань, в межах регіону та між регіонами, щоб дозволити розвиток ефективної конкуренції та покращення безпеки постачання без дискримінації між підприємствами</w:t>
      </w:r>
      <w:r w:rsidR="003E4626" w:rsidRPr="009F7D37">
        <w:rPr>
          <w:rFonts w:ascii="Times New Roman" w:eastAsia="Times New Roman" w:hAnsi="Times New Roman" w:cs="Times New Roman"/>
          <w:noProof/>
          <w:sz w:val="20"/>
          <w:szCs w:val="20"/>
          <w:lang w:val="uk-UA"/>
        </w:rPr>
        <w:t xml:space="preserve"> з </w:t>
      </w:r>
      <w:r w:rsidRPr="009F7D37">
        <w:rPr>
          <w:rFonts w:ascii="Times New Roman" w:eastAsia="Times New Roman" w:hAnsi="Times New Roman" w:cs="Times New Roman"/>
          <w:noProof/>
          <w:sz w:val="20"/>
          <w:szCs w:val="20"/>
          <w:lang w:val="uk-UA"/>
        </w:rPr>
        <w:t>постача</w:t>
      </w:r>
      <w:r w:rsidR="003E4626" w:rsidRPr="009F7D37">
        <w:rPr>
          <w:rFonts w:ascii="Times New Roman" w:eastAsia="Times New Roman" w:hAnsi="Times New Roman" w:cs="Times New Roman"/>
          <w:noProof/>
          <w:sz w:val="20"/>
          <w:szCs w:val="20"/>
          <w:lang w:val="uk-UA"/>
        </w:rPr>
        <w:t xml:space="preserve">ння </w:t>
      </w:r>
      <w:r w:rsidRPr="009F7D37">
        <w:rPr>
          <w:rFonts w:ascii="Times New Roman" w:eastAsia="Times New Roman" w:hAnsi="Times New Roman" w:cs="Times New Roman"/>
          <w:noProof/>
          <w:sz w:val="20"/>
          <w:szCs w:val="20"/>
          <w:lang w:val="uk-UA"/>
        </w:rPr>
        <w:t>в різних державах-членах;</w:t>
      </w:r>
    </w:p>
    <w:p w14:paraId="16EE9EC1"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координувати розробку всіх мережевих кодексів для відповідних операторів системи передачі та інших дійових осіб ринку; та</w:t>
      </w:r>
    </w:p>
    <w:p w14:paraId="5B4D16E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координувати розробку правил, що регулюють управління перевантаженнями.</w:t>
      </w:r>
    </w:p>
    <w:p w14:paraId="377445A7"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Національні регуляторні органи мають мати право укладати між собою домовленості про співпрацю для заохочення регуляторної співпраці.</w:t>
      </w:r>
    </w:p>
    <w:p w14:paraId="02A0F82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 xml:space="preserve">Дії, зазначені в частині 2, мають виконуватися, у належних випадках, у тісній </w:t>
      </w:r>
      <w:r w:rsidRPr="009F7D37">
        <w:rPr>
          <w:rFonts w:ascii="Times New Roman" w:eastAsia="Times New Roman" w:hAnsi="Times New Roman" w:cs="Times New Roman"/>
          <w:noProof/>
          <w:sz w:val="20"/>
          <w:szCs w:val="20"/>
          <w:lang w:val="uk-UA"/>
        </w:rPr>
        <w:t>консультації з іншими відповідними національними органами та без шкоди чи обмеження для їхніх відповідних компетенцій.</w:t>
      </w:r>
    </w:p>
    <w:p w14:paraId="745DAE6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Комісія може приймати настанови щодо міри обов’язків регуляторних органів співпрацювати один з одним та з Агентством.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7984FFD6" w14:textId="5859E8A6"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b/>
          <w:bCs/>
          <w:noProof/>
          <w:sz w:val="20"/>
          <w:szCs w:val="20"/>
          <w:lang w:val="uk-UA"/>
        </w:rPr>
      </w:pPr>
    </w:p>
    <w:p w14:paraId="7E57AB5A"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43</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Відповідність настановам</w:t>
      </w:r>
    </w:p>
    <w:p w14:paraId="04558A3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Будь-який регуляторний орган та Комісія можуть подати запит на отримання висновку Агентства щодо відповідності рішення, прийнятого регуляторним органом, настановам, зазначеним у цій Директиві або в Регламенті (ЄС) № 715/2009.</w:t>
      </w:r>
    </w:p>
    <w:p w14:paraId="60A436D2" w14:textId="0C3EFCFA"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Агентство має надати свій висновок регуляторному органу, який подав запит, або, відповідно, Комісії,</w:t>
      </w:r>
      <w:r w:rsidR="00687590"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а також регуляторному органу, який прийняв рішення, про яке йдеться, протягом трьох місяців з дати отримання запиту.</w:t>
      </w:r>
    </w:p>
    <w:p w14:paraId="16D8042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У тих випадках, де регуляторний орган, який прийняв рішення, не дотримується висновку Агентства протягом чотирьох місяців з дати отримання такого висновку, Агентство має відповідно повідомити Комісію.</w:t>
      </w:r>
    </w:p>
    <w:p w14:paraId="7823712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Будь-який регуляторний орган може повідомити Комісію у тих випадках, де він вважає, що рішення стосовно транскордонної торгівлі, прийняте іншим регуляторним органом, не відповідає настановам, зазначеним у цій Директиві або в Регламенті (ЄС) № 715/2009, протягом двох місяців з дати такого рішення.</w:t>
      </w:r>
    </w:p>
    <w:p w14:paraId="02B7E49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 xml:space="preserve">У тих випадках, де Комісія протягом двох місяців після надходження повідомлення від Агентства відповідно до частини 3 або від регуляторного органу відповідно до частини 4, або за власною ініціативою, протягом трьох місяців з дати рішення, виявить, що рішення регуляторного органу викликає серйозні сумніви щодо його сумісності з настановами, зазначеними у цій Директиві або в Регламенті (ЄС) № 715/2009, Комісія може прийняти рішення продовжити розгляд справи. У такому випадку вона має запропонувати </w:t>
      </w:r>
      <w:r w:rsidRPr="009F7D37">
        <w:rPr>
          <w:rFonts w:ascii="Times New Roman" w:eastAsia="Times New Roman" w:hAnsi="Times New Roman" w:cs="Times New Roman"/>
          <w:noProof/>
          <w:sz w:val="20"/>
          <w:szCs w:val="20"/>
          <w:lang w:val="uk-UA"/>
        </w:rPr>
        <w:lastRenderedPageBreak/>
        <w:t>регуляторному органу та сторонам справи щодо регуляторного органу подати свої зауваження.</w:t>
      </w:r>
    </w:p>
    <w:p w14:paraId="63C95A6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У тих випадках, де Комісія приймає рішення продовжити розгляд справи, вона має, протягом чотирьох місяців з дати такого рішення, видати остаточне рішення:</w:t>
      </w:r>
    </w:p>
    <w:p w14:paraId="3E9D402A"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не висувати заперечень проти рішення регуляторного органу; або</w:t>
      </w:r>
    </w:p>
    <w:p w14:paraId="31B35E94"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вимагати від відповідного регуляторного органу відкликати своє рішення на підставі невідповідності настановам.</w:t>
      </w:r>
    </w:p>
    <w:p w14:paraId="49402D0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У тих випадках, де Комісія не прийняла рішення продовжити розгляд справи або остаточне рішення в межах часових рамок, встановлених у частинах 5 та 6 відповідно, має вважатися, що вона не висунула заперечень проти рішення регуляторного органу.</w:t>
      </w:r>
    </w:p>
    <w:p w14:paraId="3E0B660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Регуляторний орган має дотриматись рішення Комісії про відкликання його рішення протягом періоду у два місяці та має, відповідно, повідомити Комісію.</w:t>
      </w:r>
    </w:p>
    <w:p w14:paraId="56557B72" w14:textId="28B7EA0C"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9.</w:t>
      </w:r>
      <w:r w:rsidRPr="009F7D37">
        <w:rPr>
          <w:rFonts w:ascii="Times New Roman" w:eastAsia="Times New Roman" w:hAnsi="Times New Roman" w:cs="Times New Roman"/>
          <w:noProof/>
          <w:sz w:val="20"/>
          <w:szCs w:val="20"/>
          <w:lang w:val="uk-UA"/>
        </w:rPr>
        <w:tab/>
        <w:t>Комісія може приймати настанови, що встановлюють докладні положення процедури, якої регуляторним органам, Агентству та Комісії слід дотримуватися щодо відповідності рішень, ухвалених регуляторними органами, настановам, зазначеним у цій статті.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329A86B5" w14:textId="77777777" w:rsidR="000035F6" w:rsidRPr="009F7D37" w:rsidRDefault="000035F6"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286DB602"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44</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Зберігання записів</w:t>
      </w:r>
    </w:p>
    <w:p w14:paraId="13EC2C4B" w14:textId="11830279"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мають вимагати від підприємств</w:t>
      </w:r>
      <w:r w:rsidR="003E4626" w:rsidRPr="009F7D37">
        <w:rPr>
          <w:rFonts w:ascii="Times New Roman" w:eastAsia="Times New Roman" w:hAnsi="Times New Roman" w:cs="Times New Roman"/>
          <w:noProof/>
          <w:sz w:val="20"/>
          <w:szCs w:val="20"/>
          <w:lang w:val="uk-UA"/>
        </w:rPr>
        <w:t xml:space="preserve"> з </w:t>
      </w:r>
      <w:r w:rsidRPr="009F7D37">
        <w:rPr>
          <w:rFonts w:ascii="Times New Roman" w:eastAsia="Times New Roman" w:hAnsi="Times New Roman" w:cs="Times New Roman"/>
          <w:noProof/>
          <w:sz w:val="20"/>
          <w:szCs w:val="20"/>
          <w:lang w:val="uk-UA"/>
        </w:rPr>
        <w:t>постача</w:t>
      </w:r>
      <w:r w:rsidR="003E4626" w:rsidRPr="009F7D37">
        <w:rPr>
          <w:rFonts w:ascii="Times New Roman" w:eastAsia="Times New Roman" w:hAnsi="Times New Roman" w:cs="Times New Roman"/>
          <w:noProof/>
          <w:sz w:val="20"/>
          <w:szCs w:val="20"/>
          <w:lang w:val="uk-UA"/>
        </w:rPr>
        <w:t xml:space="preserve">ння </w:t>
      </w:r>
      <w:r w:rsidRPr="009F7D37">
        <w:rPr>
          <w:rFonts w:ascii="Times New Roman" w:eastAsia="Times New Roman" w:hAnsi="Times New Roman" w:cs="Times New Roman"/>
          <w:noProof/>
          <w:sz w:val="20"/>
          <w:szCs w:val="20"/>
          <w:lang w:val="uk-UA"/>
        </w:rPr>
        <w:t>зберігати у розпорядженні національних органів, включаючи регуляторний орган, національні органи з питань конкуренції та Комісію, для виконання їхніх завдань, протягом щонайменше п’яти років, відповідні дані стосовно усіх операцій (правочинів) з договорами постачання газу та газовими деривативами з оптовими споживачами та операторами систем передачі, а також операторами зберігання та СПГ.</w:t>
      </w:r>
    </w:p>
    <w:p w14:paraId="666BEA3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Дані мають включати докладну інформацію про характеристики відповідних </w:t>
      </w:r>
      <w:r w:rsidRPr="009F7D37">
        <w:rPr>
          <w:rFonts w:ascii="Times New Roman" w:eastAsia="Times New Roman" w:hAnsi="Times New Roman" w:cs="Times New Roman"/>
          <w:noProof/>
          <w:sz w:val="20"/>
          <w:szCs w:val="20"/>
          <w:lang w:val="uk-UA"/>
        </w:rPr>
        <w:t>операцій (правочинів), такі як тривалість, правила поставки та розрахунків, кількість, дати та строки виконання, ціни операцій (правочинів) та засоби ідентифікації відповідного оптового споживача, а також зазначену докладну інформацію про всі неврегульовані договори постачання газу та газові деривативи.</w:t>
      </w:r>
    </w:p>
    <w:p w14:paraId="55066B2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Регуляторний орган може прийняти рішення зробити доступними учасникам ринку елементів цієї інформації за умови, що комерційно чутлива інформація про окремих учасників ринку або окремі операції (правочини) не буде розголошуватися. Ця частина не має застосовуватися до інформації про фінансові інструменти, які підпадають під сферу застосування Директиви 2004/39/ЄС.</w:t>
      </w:r>
    </w:p>
    <w:p w14:paraId="724958B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З метою забезпечення одноманітного застосування цієї статті Комісія може приймати настанови, які визначатимуть методи та механізми зберігання документації, а також форму та зміст даних, які мають зберігатися. Такі заходи, розроблені з наміром внесення змін до несуттєвих положень цієї Директиви шляхом її доповнення, мають прийматися відповідно до регуляторної процедури з перевіркою, як зазначено у частині 3 статті 51.</w:t>
      </w:r>
    </w:p>
    <w:p w14:paraId="02DE0C87" w14:textId="6A02905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Стосовно операцій (правочинів) з газовими деривативами підприємств</w:t>
      </w:r>
      <w:r w:rsidR="003E4626" w:rsidRPr="009F7D37">
        <w:rPr>
          <w:rFonts w:ascii="Times New Roman" w:eastAsia="Times New Roman" w:hAnsi="Times New Roman" w:cs="Times New Roman"/>
          <w:noProof/>
          <w:sz w:val="20"/>
          <w:szCs w:val="20"/>
          <w:lang w:val="uk-UA"/>
        </w:rPr>
        <w:t xml:space="preserve"> з постачання </w:t>
      </w:r>
      <w:r w:rsidRPr="009F7D37">
        <w:rPr>
          <w:rFonts w:ascii="Times New Roman" w:eastAsia="Times New Roman" w:hAnsi="Times New Roman" w:cs="Times New Roman"/>
          <w:noProof/>
          <w:sz w:val="20"/>
          <w:szCs w:val="20"/>
          <w:lang w:val="uk-UA"/>
        </w:rPr>
        <w:t>з оптовими споживачами та операторами систем передачі, а також операторами зберігання та СПГ ця стаття має застосовуватися лише після прийняття Комісією настанов, зазначених у частині 4.</w:t>
      </w:r>
    </w:p>
    <w:p w14:paraId="1B933DA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Положення цієї статті не має створювати додаткових обов’язків стосовно органів, зазначених в частині 1, для суб’єктів, які підпадають під сферу застосування Директиви 2004/39/ЄС.</w:t>
      </w:r>
    </w:p>
    <w:p w14:paraId="7AB0383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У випадку, якщо органи, зазначені у частині 1, потребують доступу до даних, що зберігаються суб’єктами, які підпадають під сферу застосування Директиви 2004/39/ЄС, органи, які є відповідальними відповідно до цієї Директиви, мають надати їм необхідні дані.</w:t>
      </w:r>
    </w:p>
    <w:p w14:paraId="556A321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66112D9E" w14:textId="6A63521B"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ІХ</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РОЗДРІБНІ РИНКИ</w:t>
      </w:r>
    </w:p>
    <w:p w14:paraId="7F51D722" w14:textId="77777777" w:rsidR="000035F6" w:rsidRPr="009F7D37" w:rsidRDefault="000035F6" w:rsidP="000035F6">
      <w:pPr>
        <w:rPr>
          <w:lang w:val="uk-UA"/>
        </w:rPr>
      </w:pPr>
    </w:p>
    <w:p w14:paraId="3C0FF13F"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lastRenderedPageBreak/>
        <w:t>Стаття 45</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Роздрібні ринки</w:t>
      </w:r>
    </w:p>
    <w:p w14:paraId="4AA6D87A" w14:textId="33C2E002"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З метою сприяння виникненню добре функціонуючих та прозорих роздрібних ринків у Співтоваристві держави-члени мають забезпечити, щоб ролі та обов’язки операторів систем передачі, операторів систем розподілу, підприємств</w:t>
      </w:r>
      <w:r w:rsidR="003E4626" w:rsidRPr="009F7D37">
        <w:rPr>
          <w:rFonts w:ascii="Times New Roman" w:eastAsia="Times New Roman" w:hAnsi="Times New Roman" w:cs="Times New Roman"/>
          <w:noProof/>
          <w:sz w:val="20"/>
          <w:szCs w:val="20"/>
          <w:lang w:val="uk-UA"/>
        </w:rPr>
        <w:t xml:space="preserve"> з постачання </w:t>
      </w:r>
      <w:r w:rsidRPr="009F7D37">
        <w:rPr>
          <w:rFonts w:ascii="Times New Roman" w:eastAsia="Times New Roman" w:hAnsi="Times New Roman" w:cs="Times New Roman"/>
          <w:noProof/>
          <w:sz w:val="20"/>
          <w:szCs w:val="20"/>
          <w:lang w:val="uk-UA"/>
        </w:rPr>
        <w:t xml:space="preserve">і споживачів, та, за необхідності, інших сторін на ринку були визначені стосовно договірних відносин, зобов’язання перед споживачами, правил обміну даними та розрахунків, власності на дані та відповідальності за </w:t>
      </w:r>
      <w:r w:rsidR="00435A76">
        <w:rPr>
          <w:rFonts w:ascii="Times New Roman" w:eastAsia="Times New Roman" w:hAnsi="Times New Roman" w:cs="Times New Roman"/>
          <w:noProof/>
          <w:sz w:val="20"/>
          <w:szCs w:val="20"/>
          <w:lang w:val="uk-UA"/>
        </w:rPr>
        <w:t>облік</w:t>
      </w:r>
      <w:r w:rsidRPr="009F7D37">
        <w:rPr>
          <w:rFonts w:ascii="Times New Roman" w:eastAsia="Times New Roman" w:hAnsi="Times New Roman" w:cs="Times New Roman"/>
          <w:noProof/>
          <w:sz w:val="20"/>
          <w:szCs w:val="20"/>
          <w:lang w:val="uk-UA"/>
        </w:rPr>
        <w:t>.</w:t>
      </w:r>
    </w:p>
    <w:p w14:paraId="7DCB8AF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Такі правила мають бути оприлюднені, розроблені з метою полегшення доступу споживачів і постачальників до мереж, та вони мають підлягати перегляду регуляторними органами або іншими відповідними національними органами.</w:t>
      </w:r>
    </w:p>
    <w:p w14:paraId="049E62D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br/>
      </w:r>
    </w:p>
    <w:p w14:paraId="4B41E456" w14:textId="7BED5492"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noProof/>
          <w:color w:val="auto"/>
          <w:sz w:val="20"/>
          <w:szCs w:val="20"/>
          <w:lang w:val="uk-UA"/>
        </w:rPr>
        <w:t>ГЛАВА Х</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ПРИКІНЦЕВІ ПОЛОЖЕННЯ</w:t>
      </w:r>
    </w:p>
    <w:p w14:paraId="5AD25B93" w14:textId="77777777" w:rsidR="000035F6" w:rsidRPr="009F7D37" w:rsidRDefault="000035F6" w:rsidP="000035F6">
      <w:pPr>
        <w:rPr>
          <w:lang w:val="uk-UA"/>
        </w:rPr>
      </w:pPr>
    </w:p>
    <w:p w14:paraId="39E18D1C"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46</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Запобіжні заходи</w:t>
      </w:r>
    </w:p>
    <w:p w14:paraId="1CEF4B2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У випадку раптової кризи на енергетичному ринку або у тих випадках, де фізична безпека або захищеність осіб, апаратури чи установок або цілісність системи знаходиться під загрозою, держава-член може тимчасово вжити необхідних запобіжних заходів.</w:t>
      </w:r>
    </w:p>
    <w:p w14:paraId="23230B29"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Такі заходи мають спричиняти якомога менше порушення порядку для функціонування внутрішнього ринку та не мають бути ширшими за обсягом, ніж це суворо необхідно для усунення раптово виниклих труднощів.</w:t>
      </w:r>
    </w:p>
    <w:p w14:paraId="126FDE44" w14:textId="08940F70"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Відповідна держава-член має, без затримки, повідомити про ці заходи іншим державам-членам та Комісії, яка може прийняти рішення про те, що відповідна держава-член повинна змінити або скасувати такі заходи тією мірою, якою вони спотворюють конкуренцію та негативно впливають на торгівлю у спосіб, що суперечить спільним інтересам.</w:t>
      </w:r>
    </w:p>
    <w:p w14:paraId="3321021F" w14:textId="77777777" w:rsidR="000035F6" w:rsidRPr="009F7D37" w:rsidRDefault="000035F6"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68AE9D49" w14:textId="0BE163A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47</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Рівні умови</w:t>
      </w:r>
      <w:r w:rsidR="009A28B2">
        <w:rPr>
          <w:rFonts w:ascii="Times New Roman" w:eastAsia="Times New Roman" w:hAnsi="Times New Roman" w:cs="Times New Roman"/>
          <w:b/>
          <w:bCs/>
          <w:noProof/>
          <w:color w:val="auto"/>
          <w:sz w:val="20"/>
          <w:szCs w:val="20"/>
          <w:lang w:val="uk-UA"/>
        </w:rPr>
        <w:t xml:space="preserve"> гри</w:t>
      </w:r>
    </w:p>
    <w:p w14:paraId="0DD4D768" w14:textId="1B7FF8F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Заходи, яких держави-члени можуть вживати відповідно до цієї Директиви з метою забезпечення рівних умов</w:t>
      </w:r>
      <w:r w:rsidR="00781319">
        <w:rPr>
          <w:rFonts w:ascii="Times New Roman" w:eastAsia="Times New Roman" w:hAnsi="Times New Roman" w:cs="Times New Roman"/>
          <w:noProof/>
          <w:sz w:val="20"/>
          <w:szCs w:val="20"/>
          <w:lang w:val="uk-UA"/>
        </w:rPr>
        <w:t xml:space="preserve"> гри</w:t>
      </w:r>
      <w:r w:rsidRPr="009F7D37">
        <w:rPr>
          <w:rFonts w:ascii="Times New Roman" w:eastAsia="Times New Roman" w:hAnsi="Times New Roman" w:cs="Times New Roman"/>
          <w:noProof/>
          <w:sz w:val="20"/>
          <w:szCs w:val="20"/>
          <w:lang w:val="uk-UA"/>
        </w:rPr>
        <w:t>, мають бути сумісними з Договором, зокрема з його статтею 30, та з законодавством Співтовариства.</w:t>
      </w:r>
    </w:p>
    <w:p w14:paraId="39587B1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Заходи, зазначені в частині 1, мають бути пропорційними, недискримінаційними та прозорими. Ці заходи можуть бути введені в дію лише після повідомлення Комісії та схвалення нею.</w:t>
      </w:r>
    </w:p>
    <w:p w14:paraId="1277C235" w14:textId="6AB3FAB8"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Комісія має вдатися до дій з приводу повідомлення, зазначеного в частині 2, протягом двох місяців з моменту отримання повідомлення. Такий період має починатися з наступного дня після отримання повної інформації. У разі якщо Комісія не вдалася до дій протягом такого двомісячного періоду, має вважатися, що вона не має заперечень проти повідомлених заходів.</w:t>
      </w:r>
    </w:p>
    <w:p w14:paraId="15A64E58" w14:textId="77777777" w:rsidR="000035F6" w:rsidRPr="009F7D37" w:rsidRDefault="000035F6"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17622759"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48</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Відступи щодо зобов’язань на умовах «бери або плати»</w:t>
      </w:r>
    </w:p>
    <w:p w14:paraId="2B8C4EB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Якщо підприємство у сфері природного газу стикається або вважає, що воно могло б стикнутися з серйозними економічними та фінансовими труднощами через свої зобов’язання на умовах «бери або плати», взяті на себе за одним або кількома договорами купівлі-продажу газу, воно може надіслати заяву про тимчасовий відступ від положень статті 32 до відповідної держави-члена або призначеного компетентного органу. Заяви мають,</w:t>
      </w:r>
      <w:r w:rsidRPr="009F7D37">
        <w:rPr>
          <w:rFonts w:ascii="Times New Roman" w:hAnsi="Times New Roman" w:cs="Times New Roman"/>
          <w:sz w:val="20"/>
          <w:szCs w:val="20"/>
          <w:lang w:val="uk-UA"/>
        </w:rPr>
        <w:t xml:space="preserve"> </w:t>
      </w:r>
      <w:r w:rsidRPr="009F7D37">
        <w:rPr>
          <w:rFonts w:ascii="Times New Roman" w:eastAsia="Times New Roman" w:hAnsi="Times New Roman" w:cs="Times New Roman"/>
          <w:noProof/>
          <w:sz w:val="20"/>
          <w:szCs w:val="20"/>
          <w:lang w:val="uk-UA"/>
        </w:rPr>
        <w:t>відповідно до вибору держав-членів, подаватися на індивідуальній основі для кожного конкретного випадку або до, або після отримання відмови в доступі до системи. Держави-члени можуть також надати підприємству у сфері природного газу можливість вибору щодо подання заяви або до, або після отримання відмови у доступі до системи. У тих випадках, де підприємство у сфері природного газу відмовило в доступі, заява має бути подана без затримки. Заяви мають супроводжуватися всією відповідною інформацією про характер та ступінь проблеми, а також про зусилля, докладені підприємством у сфері природного газу для вирішення проблеми.</w:t>
      </w:r>
    </w:p>
    <w:p w14:paraId="40B54E2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Якщо альтернативні рішення не є доступними в прийнятній мірі, та з урахуванням частини 3, держава-член або призначений компетентний орган може прийняти рішення про надання відступу.</w:t>
      </w:r>
    </w:p>
    <w:p w14:paraId="0682F49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Держава-член, або призначений компетентний орган, має повідомити Комісію без затримки про своє рішення надати відступ, разом з усією відповідною інформацією, що стосується відступу. Така інформація може бути подана Комісії в узагальненій формі, що дасть змогу Комісії прийняти належно обґрунтоване рішення. Протягом восьми тижнів після отримання такого повідомлення Комісія може вимагати від такої держави-члена або призначеного компетентного органу внести зміни до рішення про надання дозволу на відступ або відкликати його.</w:t>
      </w:r>
    </w:p>
    <w:p w14:paraId="68ED61C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Якщо відповідна держава-член або призначений компетентний орган не дотримується такої вимоги протягом періоду у чотири тижні, остаточне рішення має бути оперативно прийняте відповідно до дорадчої процедури, зазначеної у частині 2 статті 51.</w:t>
      </w:r>
    </w:p>
    <w:p w14:paraId="75CDCA5D"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Комісія має зберігати конфіденційність комерційно чутливої інформації.</w:t>
      </w:r>
    </w:p>
    <w:p w14:paraId="72D94A44"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Приймаючи рішення про відступи, зазначені в частині 1, держава-член, або призначений компетентний орган, та Комісія мають враховувати, зокрема, такі критерії:</w:t>
      </w:r>
    </w:p>
    <w:p w14:paraId="150315E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мету з досягнення конкурентного ринку газу;</w:t>
      </w:r>
    </w:p>
    <w:p w14:paraId="326C1ADB" w14:textId="7F18C114"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r>
      <w:r w:rsidR="004D618B" w:rsidRPr="009F7D37">
        <w:rPr>
          <w:rFonts w:ascii="Times New Roman" w:eastAsia="Times New Roman" w:hAnsi="Times New Roman" w:cs="Times New Roman"/>
          <w:noProof/>
          <w:sz w:val="20"/>
          <w:szCs w:val="20"/>
          <w:lang w:val="uk-UA"/>
        </w:rPr>
        <w:t>потреба</w:t>
      </w:r>
      <w:r w:rsidR="007E2FA1" w:rsidRPr="009F7D37">
        <w:rPr>
          <w:rFonts w:ascii="Times New Roman" w:eastAsia="Times New Roman" w:hAnsi="Times New Roman" w:cs="Times New Roman"/>
          <w:noProof/>
          <w:sz w:val="20"/>
          <w:szCs w:val="20"/>
          <w:lang w:val="uk-UA"/>
        </w:rPr>
        <w:t xml:space="preserve"> у</w:t>
      </w:r>
      <w:r w:rsidR="004D618B"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викон</w:t>
      </w:r>
      <w:r w:rsidR="007E2FA1" w:rsidRPr="009F7D37">
        <w:rPr>
          <w:rFonts w:ascii="Times New Roman" w:eastAsia="Times New Roman" w:hAnsi="Times New Roman" w:cs="Times New Roman"/>
          <w:noProof/>
          <w:sz w:val="20"/>
          <w:szCs w:val="20"/>
          <w:lang w:val="uk-UA"/>
        </w:rPr>
        <w:t xml:space="preserve">анні </w:t>
      </w:r>
      <w:r w:rsidRPr="009F7D37">
        <w:rPr>
          <w:rFonts w:ascii="Times New Roman" w:eastAsia="Times New Roman" w:hAnsi="Times New Roman" w:cs="Times New Roman"/>
          <w:noProof/>
          <w:sz w:val="20"/>
          <w:szCs w:val="20"/>
          <w:lang w:val="uk-UA"/>
        </w:rPr>
        <w:t xml:space="preserve">обов’язків </w:t>
      </w:r>
      <w:r w:rsidR="008B299C">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загальносуспільних послуг та </w:t>
      </w:r>
      <w:r w:rsidR="007E2FA1" w:rsidRPr="009F7D37">
        <w:rPr>
          <w:rFonts w:ascii="Times New Roman" w:eastAsia="Times New Roman" w:hAnsi="Times New Roman" w:cs="Times New Roman"/>
          <w:noProof/>
          <w:sz w:val="20"/>
          <w:szCs w:val="20"/>
          <w:lang w:val="uk-UA"/>
        </w:rPr>
        <w:t xml:space="preserve">забезпеченні </w:t>
      </w:r>
      <w:r w:rsidRPr="009F7D37">
        <w:rPr>
          <w:rFonts w:ascii="Times New Roman" w:eastAsia="Times New Roman" w:hAnsi="Times New Roman" w:cs="Times New Roman"/>
          <w:noProof/>
          <w:sz w:val="20"/>
          <w:szCs w:val="20"/>
          <w:lang w:val="uk-UA"/>
        </w:rPr>
        <w:t>безпеки постачання;</w:t>
      </w:r>
    </w:p>
    <w:p w14:paraId="784F1886"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становище підприємства у сфері природного газу на ринку газу та фактичний стан конкуренції на цьому ринку;</w:t>
      </w:r>
    </w:p>
    <w:p w14:paraId="0D6CCC23"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серйозність економічних та фінансових труднощів, з якими стикнулися підприємства у сфері природного газу та підприємства передачі або кваліфіковані споживачі;</w:t>
      </w:r>
    </w:p>
    <w:p w14:paraId="21E00D25"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дати підписання та умови відповідного договору або договорів, про які йдеться, включно зі ступінем, до якого вони дозволяють ринкові зміни;</w:t>
      </w:r>
    </w:p>
    <w:p w14:paraId="2B650149"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(f)</w:t>
      </w:r>
      <w:r w:rsidRPr="009F7D37">
        <w:rPr>
          <w:rFonts w:ascii="Times New Roman" w:eastAsia="Times New Roman" w:hAnsi="Times New Roman" w:cs="Times New Roman"/>
          <w:noProof/>
          <w:sz w:val="20"/>
          <w:szCs w:val="20"/>
          <w:lang w:val="uk-UA"/>
        </w:rPr>
        <w:tab/>
        <w:t>зусилля, докладені для пошуку вирішення проблеми;</w:t>
      </w:r>
    </w:p>
    <w:p w14:paraId="5CEF13E0" w14:textId="604624F5"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(g)</w:t>
      </w:r>
      <w:r w:rsidRPr="009F7D37">
        <w:rPr>
          <w:rFonts w:ascii="Times New Roman" w:eastAsia="Times New Roman" w:hAnsi="Times New Roman" w:cs="Times New Roman"/>
          <w:noProof/>
          <w:sz w:val="20"/>
          <w:szCs w:val="20"/>
          <w:lang w:val="uk-UA"/>
        </w:rPr>
        <w:tab/>
        <w:t>ступінь, до якого, беручи на себе зобов’язання на умовах «бери або плати»</w:t>
      </w:r>
      <w:r w:rsidR="004D618B" w:rsidRPr="009F7D37">
        <w:rPr>
          <w:rFonts w:ascii="Times New Roman" w:eastAsia="Times New Roman" w:hAnsi="Times New Roman" w:cs="Times New Roman"/>
          <w:noProof/>
          <w:sz w:val="20"/>
          <w:szCs w:val="20"/>
          <w:lang w:val="uk-UA"/>
        </w:rPr>
        <w:t xml:space="preserve">, </w:t>
      </w:r>
      <w:bookmarkStart w:id="3" w:name="_Hlk153895741"/>
      <w:r w:rsidR="004D618B" w:rsidRPr="009F7D37">
        <w:rPr>
          <w:rFonts w:ascii="Times New Roman" w:eastAsia="Times New Roman" w:hAnsi="Times New Roman" w:cs="Times New Roman"/>
          <w:noProof/>
          <w:sz w:val="20"/>
          <w:szCs w:val="20"/>
          <w:lang w:val="uk-UA"/>
        </w:rPr>
        <w:t>про які йдеться</w:t>
      </w:r>
      <w:bookmarkEnd w:id="3"/>
      <w:r w:rsidRPr="009F7D37">
        <w:rPr>
          <w:rFonts w:ascii="Times New Roman" w:eastAsia="Times New Roman" w:hAnsi="Times New Roman" w:cs="Times New Roman"/>
          <w:noProof/>
          <w:sz w:val="20"/>
          <w:szCs w:val="20"/>
          <w:lang w:val="uk-UA"/>
        </w:rPr>
        <w:t>, підприємство могло обґрунтовано передбачити, враховуючи положення цієї Директиви, ймовірне виникнення серйозних труднощів;</w:t>
      </w:r>
    </w:p>
    <w:p w14:paraId="5ADA67B8"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(h)</w:t>
      </w:r>
      <w:r w:rsidRPr="009F7D37">
        <w:rPr>
          <w:rFonts w:ascii="Times New Roman" w:eastAsia="Times New Roman" w:hAnsi="Times New Roman" w:cs="Times New Roman"/>
          <w:noProof/>
          <w:sz w:val="20"/>
          <w:szCs w:val="20"/>
          <w:lang w:val="uk-UA"/>
        </w:rPr>
        <w:tab/>
        <w:t>рівень зв’язку системи з іншими системами та ступінь операційної сумісності цих систем; та</w:t>
      </w:r>
    </w:p>
    <w:p w14:paraId="07C9D48A" w14:textId="77777777" w:rsidR="00663D33" w:rsidRPr="009F7D37" w:rsidRDefault="00663D33" w:rsidP="00D47869">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w:t>
      </w:r>
      <w:r w:rsidRPr="009F7D37">
        <w:rPr>
          <w:rFonts w:ascii="Times New Roman" w:eastAsia="Times New Roman" w:hAnsi="Times New Roman" w:cs="Times New Roman"/>
          <w:noProof/>
          <w:sz w:val="20"/>
          <w:szCs w:val="20"/>
          <w:lang w:val="uk-UA"/>
        </w:rPr>
        <w:tab/>
        <w:t>вплив, який надання відступу матиме на правильне застосування цієї Директиви стосовно плавного функціонування внутрішнього ринку природного газу.</w:t>
      </w:r>
    </w:p>
    <w:p w14:paraId="64EB6BAD"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Рішення щодо запиту на відступ стосовно договорів на умовах «бери або плати», укладених до 04 серпня 2003 року, не має призводити до ситуації, в якій неможливо знайти економічно життєздатні альтернативні можливості збуту. Серйозні труднощі мають у будь-якому випадку вважатися такими, що не існують, якщо обсяги продажу природного газу не опускаються нижче рівня гарантованого мінімального відбору, що міститься в договорах купівлі-продажу газу на умовах «бери або плати», або тією мірою, якою відповідний договір купівлі-продажу газу на умовах «бери або плати» може бути адаптований, або підприємство у сфері природного газу спроможне знайти альтернативні можливості збуту.</w:t>
      </w:r>
    </w:p>
    <w:p w14:paraId="368EB8DF" w14:textId="5163D7C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Підприємства у сфері природного газу, яким не було надано відступ, як зазначено в частині 1 цієї статті, не мають відмовляти, або більше не мають відмовляти, в доступі до системи через зобов’язання на умовах «бери або плати», взяті на себе за договором купівлі-продажу газу. Держави-члени мають забезпечити дотримання відповідних положень статей 32–44.</w:t>
      </w:r>
    </w:p>
    <w:p w14:paraId="1C57018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 xml:space="preserve">Будь-який відступ, наданий відповідно до зазначених вище положень, має бути належним чином обґрунтованим. Комісія має опублікувати рішення в </w:t>
      </w:r>
      <w:r w:rsidRPr="009F7D37">
        <w:rPr>
          <w:rFonts w:ascii="Times New Roman" w:eastAsia="Times New Roman" w:hAnsi="Times New Roman" w:cs="Times New Roman"/>
          <w:i/>
          <w:iCs/>
          <w:noProof/>
          <w:sz w:val="20"/>
          <w:szCs w:val="20"/>
          <w:lang w:val="uk-UA"/>
        </w:rPr>
        <w:t>Офіційному віснику Європейського Союзу</w:t>
      </w:r>
      <w:r w:rsidRPr="009F7D37">
        <w:rPr>
          <w:rFonts w:ascii="Times New Roman" w:eastAsia="Times New Roman" w:hAnsi="Times New Roman" w:cs="Times New Roman"/>
          <w:noProof/>
          <w:sz w:val="20"/>
          <w:szCs w:val="20"/>
          <w:lang w:val="uk-UA"/>
        </w:rPr>
        <w:t>.</w:t>
      </w:r>
    </w:p>
    <w:p w14:paraId="50E17812" w14:textId="48CE040F"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 xml:space="preserve">Комісія має, до 04 серпня 2008 року подати аналітичний звіт про досвід, отриманий від застосування цієї статті, з тим щоб дозволити </w:t>
      </w:r>
      <w:r w:rsidRPr="009F7D37">
        <w:rPr>
          <w:rFonts w:ascii="Times New Roman" w:eastAsia="Times New Roman" w:hAnsi="Times New Roman" w:cs="Times New Roman"/>
          <w:noProof/>
          <w:sz w:val="20"/>
          <w:szCs w:val="20"/>
          <w:lang w:val="uk-UA"/>
        </w:rPr>
        <w:lastRenderedPageBreak/>
        <w:t xml:space="preserve">Європейському Парламенту і Раді розглянути, в установленому порядку, </w:t>
      </w:r>
      <w:r w:rsidR="004D618B" w:rsidRPr="009F7D37">
        <w:rPr>
          <w:rFonts w:ascii="Times New Roman" w:eastAsia="Times New Roman" w:hAnsi="Times New Roman" w:cs="Times New Roman"/>
          <w:noProof/>
          <w:sz w:val="20"/>
          <w:szCs w:val="20"/>
          <w:lang w:val="uk-UA"/>
        </w:rPr>
        <w:t xml:space="preserve">потребу </w:t>
      </w:r>
      <w:r w:rsidR="009512BE" w:rsidRPr="009F7D37">
        <w:rPr>
          <w:rFonts w:ascii="Times New Roman" w:eastAsia="Times New Roman" w:hAnsi="Times New Roman" w:cs="Times New Roman"/>
          <w:noProof/>
          <w:sz w:val="20"/>
          <w:szCs w:val="20"/>
          <w:lang w:val="uk-UA"/>
        </w:rPr>
        <w:t xml:space="preserve">в </w:t>
      </w:r>
      <w:r w:rsidRPr="009F7D37">
        <w:rPr>
          <w:rFonts w:ascii="Times New Roman" w:eastAsia="Times New Roman" w:hAnsi="Times New Roman" w:cs="Times New Roman"/>
          <w:noProof/>
          <w:sz w:val="20"/>
          <w:szCs w:val="20"/>
          <w:lang w:val="uk-UA"/>
        </w:rPr>
        <w:t xml:space="preserve">її </w:t>
      </w:r>
      <w:r w:rsidR="009512BE" w:rsidRPr="009F7D37">
        <w:rPr>
          <w:rFonts w:ascii="Times New Roman" w:eastAsia="Times New Roman" w:hAnsi="Times New Roman" w:cs="Times New Roman"/>
          <w:noProof/>
          <w:sz w:val="20"/>
          <w:szCs w:val="20"/>
          <w:lang w:val="uk-UA"/>
        </w:rPr>
        <w:t>коригуванні</w:t>
      </w:r>
      <w:r w:rsidRPr="009F7D37">
        <w:rPr>
          <w:rFonts w:ascii="Times New Roman" w:eastAsia="Times New Roman" w:hAnsi="Times New Roman" w:cs="Times New Roman"/>
          <w:noProof/>
          <w:sz w:val="20"/>
          <w:szCs w:val="20"/>
          <w:lang w:val="uk-UA"/>
        </w:rPr>
        <w:t>.</w:t>
      </w:r>
    </w:p>
    <w:p w14:paraId="5EB86B0C"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49</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Ринки, що розвиваються, та ізольовані ринки</w:t>
      </w:r>
    </w:p>
    <w:p w14:paraId="63EF948F" w14:textId="1744F086"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які безпосередньо не приєднані до взаємоз’єднаної системи будь-якої іншої держави-члена та мають лише одного основного зовнішнього постачальника, можуть відступати від статей 4, 9, 37 та/або 38. Підприємство</w:t>
      </w:r>
      <w:r w:rsidR="004D618B" w:rsidRPr="009F7D37">
        <w:rPr>
          <w:rFonts w:ascii="Times New Roman" w:eastAsia="Times New Roman" w:hAnsi="Times New Roman" w:cs="Times New Roman"/>
          <w:noProof/>
          <w:sz w:val="20"/>
          <w:szCs w:val="20"/>
          <w:lang w:val="uk-UA"/>
        </w:rPr>
        <w:t xml:space="preserve"> з </w:t>
      </w:r>
      <w:r w:rsidRPr="009F7D37">
        <w:rPr>
          <w:rFonts w:ascii="Times New Roman" w:eastAsia="Times New Roman" w:hAnsi="Times New Roman" w:cs="Times New Roman"/>
          <w:noProof/>
          <w:sz w:val="20"/>
          <w:szCs w:val="20"/>
          <w:lang w:val="uk-UA"/>
        </w:rPr>
        <w:t>постача</w:t>
      </w:r>
      <w:r w:rsidR="004D618B" w:rsidRPr="009F7D37">
        <w:rPr>
          <w:rFonts w:ascii="Times New Roman" w:eastAsia="Times New Roman" w:hAnsi="Times New Roman" w:cs="Times New Roman"/>
          <w:noProof/>
          <w:sz w:val="20"/>
          <w:szCs w:val="20"/>
          <w:lang w:val="uk-UA"/>
        </w:rPr>
        <w:t>ння</w:t>
      </w:r>
      <w:r w:rsidRPr="009F7D37">
        <w:rPr>
          <w:rFonts w:ascii="Times New Roman" w:eastAsia="Times New Roman" w:hAnsi="Times New Roman" w:cs="Times New Roman"/>
          <w:noProof/>
          <w:sz w:val="20"/>
          <w:szCs w:val="20"/>
          <w:lang w:val="uk-UA"/>
        </w:rPr>
        <w:t>, яке має частку на ринку у понад 75 %, має вважатися таким, що є основним постачальником. Будь-який такий відступ має автоматично закінчити діяти у тих випадках, де принаймні одна з умов, зазначених у цьому абзаці, більше не застосовується. Про будь-який такий відступ має бути повідомлено Комісію.</w:t>
      </w:r>
    </w:p>
    <w:p w14:paraId="79230CA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Кіпр може відступати від статей 4, 9, 37 та/або 38. Такий відступ має закінчити діяти з моменту, коли Кіпр перестане кваліфікуватися як ізольований ринок.</w:t>
      </w:r>
    </w:p>
    <w:p w14:paraId="50AA9481" w14:textId="648FD624"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Положення статей 4, 9, 37 та/або 38 не мають застосовуватися до Естонії, Латвії та/або Фінляндії доти, доки будь-яка з цих держав-членів не буде безпосередньо приєднана до взаємоз’єднаної системи будь-якої держави-члена, іншої ніж Естонія, Латвія, Литва та Фінляндія. Цей абзац діє без шкоди чи обмеження для відступів відповідно до</w:t>
      </w:r>
      <w:r w:rsidRPr="009F7D37" w:rsidDel="006B5588">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першого абзацу ц</w:t>
      </w:r>
      <w:r w:rsidR="004D618B" w:rsidRPr="009F7D37">
        <w:rPr>
          <w:rFonts w:ascii="Times New Roman" w:eastAsia="Times New Roman" w:hAnsi="Times New Roman" w:cs="Times New Roman"/>
          <w:noProof/>
          <w:sz w:val="20"/>
          <w:szCs w:val="20"/>
          <w:lang w:val="uk-UA"/>
        </w:rPr>
        <w:t>ієї частини</w:t>
      </w:r>
      <w:r w:rsidRPr="009F7D37">
        <w:rPr>
          <w:rFonts w:ascii="Times New Roman" w:eastAsia="Times New Roman" w:hAnsi="Times New Roman" w:cs="Times New Roman"/>
          <w:noProof/>
          <w:sz w:val="20"/>
          <w:szCs w:val="20"/>
          <w:lang w:val="uk-UA"/>
        </w:rPr>
        <w:t>.</w:t>
      </w:r>
    </w:p>
    <w:p w14:paraId="3B0FE75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Держава-член, яка кваліфікується як ринок, що розвивається, та яка внаслідок імплементації цієї Директиви могла б зазнати суттєвих проблем, може відступати від статей 4 та 9, частин 1 та 3 статті 13, статей 14 та 24, частини 5 статті 25, статей 26, 31 та 32, частини 1 статті 37 та/або статті 38. Такий відступ має автоматично закінчити діяти з моменту, коли держава-член більше не кваліфікується як ринок, що розвивається. Про будь-який такий відступ має бути повідомлено Комісію.</w:t>
      </w:r>
    </w:p>
    <w:p w14:paraId="6C29C8B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Кіпр може відступати від статей 4 та 9, частин 1 та 3 статті 13, статей 14 та 24, частини 5 статті 25, статей 26, 31 та 32, частини 1 статті 37 та/або статті 38. Такий відступ має закінчити діяти з моменту, коли Кіпр перестане кваліфікуватися як ринок, що розвивається.</w:t>
      </w:r>
    </w:p>
    <w:p w14:paraId="1A0620D3"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 xml:space="preserve">На дату, коли відступ, зазначений в першому абзаці частини 2, закінчує діяти, </w:t>
      </w:r>
      <w:r w:rsidRPr="009F7D37">
        <w:rPr>
          <w:rFonts w:ascii="Times New Roman" w:eastAsia="Times New Roman" w:hAnsi="Times New Roman" w:cs="Times New Roman"/>
          <w:noProof/>
          <w:sz w:val="20"/>
          <w:szCs w:val="20"/>
          <w:lang w:val="uk-UA"/>
        </w:rPr>
        <w:t>визначення кваліфікованих споживачів має призвести до відкриття ринку, що дорівнює щонайменше 33 % від загального річного обсягу споживання газу на національному ринку природного газу. Два роки після цього має застосовуватися пункт (b) частини 1 статті 37, а три роки після цього має застосовуватися пункт (с) частини 1 статті 37. Допоки не застосовується пункт (b) частини 1 статті 37, держава-член, зазначена в частині 2 цієї статті, може прийняти рішення не застосовувати статтю 32 тією мірою, наскільки це має відношення до допоміжних послуг та тимчасового зберігання для процесу регазифікації та його подальшого постачання до системи передачі.</w:t>
      </w:r>
    </w:p>
    <w:p w14:paraId="7825FA5E"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У тих випадках, де імплементація цієї Директиви могла б спричинити суттєві проблеми у географічно обмеженій області держави-члена, зокрема, стосовно розвитку інфраструктури передачі та основної інфраструктури розподілу, а також з метою заохочення інвестування, держава-член може звернутися до Комісії з заявою на тимчасовий відступ від статей 4 та 9, частин 1 та 3 статті 13, статей 14 та 24, частини 5 статті 25, статей 26, 31 та 32, частини 1 статті 37 та/або статті 38 задля розвитку в межах цієї області.</w:t>
      </w:r>
    </w:p>
    <w:p w14:paraId="6402DF6F"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Комісія може надати відступ, зазначений у частині 4, враховуючи, зокрема, такі критерії:</w:t>
      </w:r>
    </w:p>
    <w:p w14:paraId="2969B10A" w14:textId="7A6F614F" w:rsidR="000035F6" w:rsidRPr="009F7D37" w:rsidRDefault="00C81A47" w:rsidP="000035F6">
      <w:pPr>
        <w:pStyle w:val="ListParagraph"/>
        <w:numPr>
          <w:ilvl w:val="0"/>
          <w:numId w:val="6"/>
        </w:numPr>
        <w:shd w:val="clear" w:color="auto" w:fill="FFFFFF"/>
        <w:spacing w:before="120" w:after="120" w:line="276" w:lineRule="auto"/>
        <w:ind w:left="426"/>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потреба в </w:t>
      </w:r>
      <w:r w:rsidR="00663D33" w:rsidRPr="009F7D37">
        <w:rPr>
          <w:rFonts w:ascii="Times New Roman" w:eastAsia="Times New Roman" w:hAnsi="Times New Roman" w:cs="Times New Roman"/>
          <w:noProof/>
          <w:sz w:val="20"/>
          <w:szCs w:val="20"/>
          <w:lang w:val="uk-UA"/>
        </w:rPr>
        <w:t>інвестиці</w:t>
      </w:r>
      <w:r w:rsidRPr="009F7D37">
        <w:rPr>
          <w:rFonts w:ascii="Times New Roman" w:eastAsia="Times New Roman" w:hAnsi="Times New Roman" w:cs="Times New Roman"/>
          <w:noProof/>
          <w:sz w:val="20"/>
          <w:szCs w:val="20"/>
          <w:lang w:val="uk-UA"/>
        </w:rPr>
        <w:t>ях</w:t>
      </w:r>
      <w:r w:rsidR="00663D33" w:rsidRPr="009F7D37">
        <w:rPr>
          <w:rFonts w:ascii="Times New Roman" w:eastAsia="Times New Roman" w:hAnsi="Times New Roman" w:cs="Times New Roman"/>
          <w:noProof/>
          <w:sz w:val="20"/>
          <w:szCs w:val="20"/>
          <w:lang w:val="uk-UA"/>
        </w:rPr>
        <w:t xml:space="preserve"> в інфраструктуру, які не були б економічно доцільними при експлуатації в конкурентному ринковому середовищі;</w:t>
      </w:r>
    </w:p>
    <w:p w14:paraId="25CE4FF0" w14:textId="77777777" w:rsidR="000035F6" w:rsidRPr="009F7D37" w:rsidRDefault="00663D33" w:rsidP="000035F6">
      <w:pPr>
        <w:pStyle w:val="ListParagraph"/>
        <w:numPr>
          <w:ilvl w:val="0"/>
          <w:numId w:val="6"/>
        </w:numPr>
        <w:shd w:val="clear" w:color="auto" w:fill="FFFFFF"/>
        <w:spacing w:before="120" w:after="120" w:line="276" w:lineRule="auto"/>
        <w:ind w:left="426"/>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рівень та перспективи окупності необхідних інвестицій;</w:t>
      </w:r>
    </w:p>
    <w:p w14:paraId="3051173C" w14:textId="77777777" w:rsidR="000035F6" w:rsidRPr="009F7D37" w:rsidRDefault="00663D33" w:rsidP="000035F6">
      <w:pPr>
        <w:pStyle w:val="ListParagraph"/>
        <w:numPr>
          <w:ilvl w:val="0"/>
          <w:numId w:val="6"/>
        </w:numPr>
        <w:shd w:val="clear" w:color="auto" w:fill="FFFFFF"/>
        <w:spacing w:before="120" w:after="120" w:line="276" w:lineRule="auto"/>
        <w:ind w:left="426"/>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розмір та ступінь завершеності газової системи у відповідній області;</w:t>
      </w:r>
    </w:p>
    <w:p w14:paraId="4C84D7DD" w14:textId="77777777" w:rsidR="000035F6" w:rsidRPr="009F7D37" w:rsidRDefault="00663D33" w:rsidP="000035F6">
      <w:pPr>
        <w:pStyle w:val="ListParagraph"/>
        <w:numPr>
          <w:ilvl w:val="0"/>
          <w:numId w:val="6"/>
        </w:numPr>
        <w:shd w:val="clear" w:color="auto" w:fill="FFFFFF"/>
        <w:spacing w:before="120" w:after="120" w:line="276" w:lineRule="auto"/>
        <w:ind w:left="426"/>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перспективи відповідного ринку газу;</w:t>
      </w:r>
    </w:p>
    <w:p w14:paraId="36520E76" w14:textId="77A693E6" w:rsidR="00663D33" w:rsidRPr="009F7D37" w:rsidRDefault="00663D33" w:rsidP="000035F6">
      <w:pPr>
        <w:pStyle w:val="ListParagraph"/>
        <w:numPr>
          <w:ilvl w:val="0"/>
          <w:numId w:val="6"/>
        </w:numPr>
        <w:shd w:val="clear" w:color="auto" w:fill="FFFFFF"/>
        <w:spacing w:before="120" w:after="120" w:line="276" w:lineRule="auto"/>
        <w:ind w:left="426"/>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географічні розміри та характеристики відповідної області або регіону, а також соціально-економічні та демографічні фактори.</w:t>
      </w:r>
    </w:p>
    <w:p w14:paraId="050186A8"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Для газової інфраструктури, іншої ніж інфраструктура розподілу, відступ може бути наданий лише у випадку, коли у відповідній області не створено жодної газової інфраструктури або якщо газова інфраструктура створена протягом менше ніж на 10 років. Строк тимчасового відступу не має перевищувати 10 років з моменту, коли вперше відбулося постачання газу у відповідній області.</w:t>
      </w:r>
    </w:p>
    <w:p w14:paraId="2697A0F1"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Для інфраструктури розподілу відступ може бути наданий на період, що не перевищує 20 років з моменту, коли вперше відбулося постачання газу через зазначену інфраструктуру у відповідній області.</w:t>
      </w:r>
    </w:p>
    <w:p w14:paraId="22060316"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Стаття 9 не має застосовуватися до Кіпру, Люксембургу та/або Мальти.</w:t>
      </w:r>
    </w:p>
    <w:p w14:paraId="5BB12C0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7.</w:t>
      </w:r>
      <w:r w:rsidRPr="009F7D37">
        <w:rPr>
          <w:rFonts w:ascii="Times New Roman" w:eastAsia="Times New Roman" w:hAnsi="Times New Roman" w:cs="Times New Roman"/>
          <w:noProof/>
          <w:sz w:val="20"/>
          <w:szCs w:val="20"/>
          <w:lang w:val="uk-UA"/>
        </w:rPr>
        <w:tab/>
        <w:t xml:space="preserve">Комісія має поінформувати держави-члени про заяви, подані відповідно до частини 4, до прийняття рішення відповідно до частини 5,  враховуючи дотримання конфіденційності. Таке рішення, а також відступи, зазначені в частинах 1 та 2, мають бути опубліковані в </w:t>
      </w:r>
      <w:r w:rsidRPr="009F7D37">
        <w:rPr>
          <w:rFonts w:ascii="Times New Roman" w:eastAsia="Times New Roman" w:hAnsi="Times New Roman" w:cs="Times New Roman"/>
          <w:i/>
          <w:iCs/>
          <w:noProof/>
          <w:sz w:val="20"/>
          <w:szCs w:val="20"/>
          <w:lang w:val="uk-UA"/>
        </w:rPr>
        <w:t>Офіційному віснику Європейського Союзу</w:t>
      </w:r>
      <w:r w:rsidRPr="009F7D37">
        <w:rPr>
          <w:rFonts w:ascii="Times New Roman" w:eastAsia="Times New Roman" w:hAnsi="Times New Roman" w:cs="Times New Roman"/>
          <w:noProof/>
          <w:sz w:val="20"/>
          <w:szCs w:val="20"/>
          <w:lang w:val="uk-UA"/>
        </w:rPr>
        <w:t>.</w:t>
      </w:r>
    </w:p>
    <w:p w14:paraId="36F3A605"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8.</w:t>
      </w:r>
      <w:r w:rsidRPr="009F7D37">
        <w:rPr>
          <w:rFonts w:ascii="Times New Roman" w:eastAsia="Times New Roman" w:hAnsi="Times New Roman" w:cs="Times New Roman"/>
          <w:noProof/>
          <w:sz w:val="20"/>
          <w:szCs w:val="20"/>
          <w:lang w:val="uk-UA"/>
        </w:rPr>
        <w:tab/>
        <w:t>Греція може відступати від статей 4, 24, 25, 26, 32, 37 та/або 38 цієї Директиви для географічних областей та періодів часу, зазначених у ліцензіях, виданих нею до 15 березня 2002 року та відповідно до Директиви 98/30/ЄС, задля розвитку та виключної експлуатації мереж розподілу у певних географічних областях.</w:t>
      </w:r>
    </w:p>
    <w:p w14:paraId="4D7FB986" w14:textId="414E6BD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b/>
          <w:bCs/>
          <w:noProof/>
          <w:sz w:val="20"/>
          <w:szCs w:val="20"/>
          <w:lang w:val="uk-UA"/>
        </w:rPr>
      </w:pPr>
    </w:p>
    <w:p w14:paraId="37FD186E"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50</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Процедура перегляду</w:t>
      </w:r>
    </w:p>
    <w:p w14:paraId="039F0A22" w14:textId="1D2B2C6B"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У випадку, якщо у зазначеному у частині 6 статті 52 звіті Комісія дійде висновку, що з огляду на ефективний спосіб, у який виконувався доступ до мережі в державі-члені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який забезпечує повністю ефективний, недискримінаційний та безперешкодний доступ до мережі, </w:t>
      </w:r>
      <w:r w:rsidR="00591A4D" w:rsidRPr="009F7D37">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певні обов’язки, накладені цією Директивою на підприємства (зокрема, такі щодо юридичного відокремлення (анбандлінгу) для операторів систем розподілу), не є пропорційними меті, що переслідується, держава-член, про яку йдеться, може подати до Комісії запит на звільнення від вимоги, про яку йдеться.</w:t>
      </w:r>
    </w:p>
    <w:p w14:paraId="0754697C"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Про такий запит держава-член має, без затримки, повідомити Комісію, разом з усією відповідною інформацією, необхідною для того, щоб продемонструвати, що зроблений у звіті висновок про забезпечення ефективного доступу до мережі буде додержуватися.</w:t>
      </w:r>
    </w:p>
    <w:p w14:paraId="4C5F7730" w14:textId="12B15A0A"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Протягом трьох місяців від отримання нею повідомлення Комісія має прийняти висновок щодо запиту відповідної держави-члена та, у належних випадках, подати до Європейського </w:t>
      </w:r>
      <w:r w:rsidRPr="009F7D37">
        <w:rPr>
          <w:rFonts w:ascii="Times New Roman" w:eastAsia="Times New Roman" w:hAnsi="Times New Roman" w:cs="Times New Roman"/>
          <w:noProof/>
          <w:sz w:val="20"/>
          <w:szCs w:val="20"/>
          <w:lang w:val="uk-UA"/>
        </w:rPr>
        <w:t>Парламенту і до Ради пропозиції про внесення змін до відповідних положень цієї Директиви. Комісія може запропонувати, у пропозиціях про внесення змін до цієї Директиви, звільнити зацікавлену державу-члена від конкретних вимог за умови, якщо цією державою-членом впроваджуються настільки ж ефективні заходи у належних випадках.</w:t>
      </w:r>
    </w:p>
    <w:p w14:paraId="38D7EA6E" w14:textId="77777777" w:rsidR="000035F6" w:rsidRPr="009F7D37" w:rsidRDefault="000035F6"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056C4EAC"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51</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Комітет</w:t>
      </w:r>
    </w:p>
    <w:p w14:paraId="2712D4FB"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Комісії має допомагати комітет.</w:t>
      </w:r>
    </w:p>
    <w:p w14:paraId="18817960"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У разі посилання на цю частину, застосовуються статті 3 та 7 Рішення 1999/468/ЄС, з дотриманням положень статті 8 зазначеного Рішення.</w:t>
      </w:r>
    </w:p>
    <w:p w14:paraId="3A1A29B3" w14:textId="560FDAC2"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У разі посилання на цю частину, застосовуються частини 1–4 статті 5а та стаття 7 Рішення 1999/468/ЄС, з дотриманням положень статті 8 зазначеного Рішення.</w:t>
      </w:r>
    </w:p>
    <w:p w14:paraId="0DE059D6" w14:textId="77777777" w:rsidR="000035F6" w:rsidRPr="009F7D37" w:rsidRDefault="000035F6"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5E346E41"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52</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Звітування</w:t>
      </w:r>
    </w:p>
    <w:p w14:paraId="4E6AF0B0" w14:textId="3D028629"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Комісія має здійснювати моніторинг та перегляд застосування цієї Директиви та подавати загальний звіт про хід виконання Європейському Парламенту і Раді вперше до 31</w:t>
      </w:r>
      <w:r w:rsidR="005C4511"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грудня 2004</w:t>
      </w:r>
      <w:r w:rsidR="005C4511"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року, а після цього — на щорічній основі. Звіт про хід виконання має охоплювати принаймні:</w:t>
      </w:r>
    </w:p>
    <w:p w14:paraId="77A0631B" w14:textId="79FC7667" w:rsidR="00C12E7B" w:rsidRPr="009F7D37" w:rsidRDefault="00C12E7B" w:rsidP="00B97DE3">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 xml:space="preserve">набутий досвід і </w:t>
      </w:r>
      <w:r w:rsidR="005C4511" w:rsidRPr="009F7D37">
        <w:rPr>
          <w:rFonts w:ascii="Times New Roman" w:eastAsia="Times New Roman" w:hAnsi="Times New Roman" w:cs="Times New Roman"/>
          <w:noProof/>
          <w:sz w:val="20"/>
          <w:szCs w:val="20"/>
          <w:lang w:val="uk-UA"/>
        </w:rPr>
        <w:t xml:space="preserve">зроблені </w:t>
      </w:r>
      <w:r w:rsidRPr="009F7D37">
        <w:rPr>
          <w:rFonts w:ascii="Times New Roman" w:eastAsia="Times New Roman" w:hAnsi="Times New Roman" w:cs="Times New Roman"/>
          <w:noProof/>
          <w:sz w:val="20"/>
          <w:szCs w:val="20"/>
          <w:lang w:val="uk-UA"/>
        </w:rPr>
        <w:t>досягнення у створенні завершеного та повністю функціонуючого внутрішнього ринку природного газу, а також перешкоди, які залишаються у цьому відношенні, включно з аспектами домінування на ринку, хижацькою або антиконкуретною поведінкою;</w:t>
      </w:r>
    </w:p>
    <w:p w14:paraId="5F06F479" w14:textId="7F3994A4" w:rsidR="00C12E7B" w:rsidRPr="009F7D37" w:rsidRDefault="00C12E7B" w:rsidP="00B97DE3">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відступи, надані відповідно до цієї Директиви, включно з імплементацією відступу, передбаченого частиною</w:t>
      </w:r>
      <w:r w:rsidR="00F241DD"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4 статті</w:t>
      </w:r>
      <w:r w:rsidR="00F241DD"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26, з метою можливого перегляду порогового значення;</w:t>
      </w:r>
    </w:p>
    <w:p w14:paraId="28DDB4ED" w14:textId="59EFB8A8" w:rsidR="00C12E7B" w:rsidRPr="009F7D37" w:rsidRDefault="00C12E7B" w:rsidP="00B97DE3">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r>
      <w:r w:rsidR="000B6E0C">
        <w:rPr>
          <w:rFonts w:ascii="Times New Roman" w:eastAsia="Times New Roman" w:hAnsi="Times New Roman" w:cs="Times New Roman"/>
          <w:noProof/>
          <w:sz w:val="20"/>
          <w:szCs w:val="20"/>
          <w:lang w:val="uk-UA"/>
        </w:rPr>
        <w:t>ступінь</w:t>
      </w:r>
      <w:r w:rsidRPr="009F7D37">
        <w:rPr>
          <w:rFonts w:ascii="Times New Roman" w:eastAsia="Times New Roman" w:hAnsi="Times New Roman" w:cs="Times New Roman"/>
          <w:noProof/>
          <w:sz w:val="20"/>
          <w:szCs w:val="20"/>
          <w:lang w:val="uk-UA"/>
        </w:rPr>
        <w:t xml:space="preserve">, </w:t>
      </w:r>
      <w:r w:rsidR="0092217B">
        <w:rPr>
          <w:rFonts w:ascii="Times New Roman" w:eastAsia="Times New Roman" w:hAnsi="Times New Roman" w:cs="Times New Roman"/>
          <w:noProof/>
          <w:sz w:val="20"/>
          <w:szCs w:val="20"/>
          <w:lang w:val="uk-UA"/>
        </w:rPr>
        <w:t>до якого</w:t>
      </w:r>
      <w:r w:rsidRPr="009F7D37">
        <w:rPr>
          <w:rFonts w:ascii="Times New Roman" w:eastAsia="Times New Roman" w:hAnsi="Times New Roman" w:cs="Times New Roman"/>
          <w:noProof/>
          <w:sz w:val="20"/>
          <w:szCs w:val="20"/>
          <w:lang w:val="uk-UA"/>
        </w:rPr>
        <w:t xml:space="preserve"> вимоги </w:t>
      </w:r>
      <w:r w:rsidR="00D40F9B" w:rsidRPr="009F7D37">
        <w:rPr>
          <w:rFonts w:ascii="Times New Roman" w:eastAsia="Times New Roman" w:hAnsi="Times New Roman" w:cs="Times New Roman"/>
          <w:noProof/>
          <w:sz w:val="20"/>
          <w:szCs w:val="20"/>
          <w:lang w:val="uk-UA"/>
        </w:rPr>
        <w:t xml:space="preserve">щодо </w:t>
      </w:r>
      <w:r w:rsidRPr="009F7D37">
        <w:rPr>
          <w:rFonts w:ascii="Times New Roman" w:eastAsia="Times New Roman" w:hAnsi="Times New Roman" w:cs="Times New Roman"/>
          <w:noProof/>
          <w:sz w:val="20"/>
          <w:szCs w:val="20"/>
          <w:lang w:val="uk-UA"/>
        </w:rPr>
        <w:t xml:space="preserve">відокремлення </w:t>
      </w:r>
      <w:r w:rsidR="00D40F9B" w:rsidRPr="009F7D37">
        <w:rPr>
          <w:rFonts w:ascii="Times New Roman" w:eastAsia="Times New Roman" w:hAnsi="Times New Roman" w:cs="Times New Roman"/>
          <w:noProof/>
          <w:sz w:val="20"/>
          <w:szCs w:val="20"/>
          <w:lang w:val="uk-UA"/>
        </w:rPr>
        <w:t xml:space="preserve">(анбандлінгу) </w:t>
      </w:r>
      <w:r w:rsidRPr="009F7D37">
        <w:rPr>
          <w:rFonts w:ascii="Times New Roman" w:eastAsia="Times New Roman" w:hAnsi="Times New Roman" w:cs="Times New Roman"/>
          <w:noProof/>
          <w:sz w:val="20"/>
          <w:szCs w:val="20"/>
          <w:lang w:val="uk-UA"/>
        </w:rPr>
        <w:t xml:space="preserve">та тарифікації, що містяться у цій Директиві, були успішними в </w:t>
      </w:r>
      <w:r w:rsidRPr="009F7D37">
        <w:rPr>
          <w:rFonts w:ascii="Times New Roman" w:eastAsia="Times New Roman" w:hAnsi="Times New Roman" w:cs="Times New Roman"/>
          <w:noProof/>
          <w:sz w:val="20"/>
          <w:szCs w:val="20"/>
          <w:lang w:val="uk-UA"/>
        </w:rPr>
        <w:lastRenderedPageBreak/>
        <w:t xml:space="preserve">забезпеченні справедливого та недискримінаційного доступу до газової системи Співтовариства та еквівалентних рівнів конкуренції, а також </w:t>
      </w:r>
      <w:r w:rsidR="000B6E0C" w:rsidRPr="009F7D37">
        <w:rPr>
          <w:rFonts w:ascii="Times New Roman" w:eastAsia="Times New Roman" w:hAnsi="Times New Roman" w:cs="Times New Roman"/>
          <w:noProof/>
          <w:sz w:val="20"/>
          <w:szCs w:val="20"/>
          <w:lang w:val="uk-UA"/>
        </w:rPr>
        <w:t>економі</w:t>
      </w:r>
      <w:r w:rsidR="000B6E0C">
        <w:rPr>
          <w:rFonts w:ascii="Times New Roman" w:eastAsia="Times New Roman" w:hAnsi="Times New Roman" w:cs="Times New Roman"/>
          <w:noProof/>
          <w:sz w:val="20"/>
          <w:szCs w:val="20"/>
          <w:lang w:val="uk-UA"/>
        </w:rPr>
        <w:t>чні, екологічні та соціальні</w:t>
      </w:r>
      <w:r w:rsidR="000B6E0C"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наслідки відкриття ринку </w:t>
      </w:r>
      <w:r w:rsidR="00795C10" w:rsidRPr="009F7D37">
        <w:rPr>
          <w:rFonts w:ascii="Times New Roman" w:eastAsia="Times New Roman" w:hAnsi="Times New Roman" w:cs="Times New Roman"/>
          <w:noProof/>
          <w:sz w:val="20"/>
          <w:szCs w:val="20"/>
          <w:lang w:val="uk-UA"/>
        </w:rPr>
        <w:t xml:space="preserve">газу </w:t>
      </w:r>
      <w:r w:rsidRPr="009F7D37">
        <w:rPr>
          <w:rFonts w:ascii="Times New Roman" w:eastAsia="Times New Roman" w:hAnsi="Times New Roman" w:cs="Times New Roman"/>
          <w:noProof/>
          <w:sz w:val="20"/>
          <w:szCs w:val="20"/>
          <w:lang w:val="uk-UA"/>
        </w:rPr>
        <w:t>для споживачів;</w:t>
      </w:r>
    </w:p>
    <w:p w14:paraId="5C72C24F" w14:textId="6C0EC0B5" w:rsidR="00C12E7B" w:rsidRPr="009F7D37" w:rsidRDefault="00C12E7B" w:rsidP="00B97DE3">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дослідження питань</w:t>
      </w:r>
      <w:r w:rsidR="000B6E0C">
        <w:rPr>
          <w:rFonts w:ascii="Times New Roman" w:eastAsia="Times New Roman" w:hAnsi="Times New Roman" w:cs="Times New Roman"/>
          <w:noProof/>
          <w:sz w:val="20"/>
          <w:szCs w:val="20"/>
          <w:lang w:val="uk-UA"/>
        </w:rPr>
        <w:t xml:space="preserve">, які стосуються </w:t>
      </w:r>
      <w:r w:rsidRPr="009F7D37">
        <w:rPr>
          <w:rFonts w:ascii="Times New Roman" w:eastAsia="Times New Roman" w:hAnsi="Times New Roman" w:cs="Times New Roman"/>
          <w:noProof/>
          <w:sz w:val="20"/>
          <w:szCs w:val="20"/>
          <w:lang w:val="uk-UA"/>
        </w:rPr>
        <w:t xml:space="preserve">рівнів потужності системи та безпеки постачання природного газу у Співтоваристві та, зокрема, </w:t>
      </w:r>
      <w:r w:rsidR="00D042BA" w:rsidRPr="009F7D37">
        <w:rPr>
          <w:rFonts w:ascii="Times New Roman" w:eastAsia="Times New Roman" w:hAnsi="Times New Roman" w:cs="Times New Roman"/>
          <w:noProof/>
          <w:sz w:val="20"/>
          <w:szCs w:val="20"/>
          <w:lang w:val="uk-UA"/>
        </w:rPr>
        <w:t>існуючого</w:t>
      </w:r>
      <w:r w:rsidRPr="009F7D37">
        <w:rPr>
          <w:rFonts w:ascii="Times New Roman" w:eastAsia="Times New Roman" w:hAnsi="Times New Roman" w:cs="Times New Roman"/>
          <w:noProof/>
          <w:sz w:val="20"/>
          <w:szCs w:val="20"/>
          <w:lang w:val="uk-UA"/>
        </w:rPr>
        <w:t xml:space="preserve"> та прогнозного балансу між попитом та пропозицією, враховуючи фізичну потужність для обміну між областями та розвиток зберігання (включно з питанням пропорційності ринкового регулювання в цій сфері);</w:t>
      </w:r>
    </w:p>
    <w:p w14:paraId="39954537" w14:textId="64583DED" w:rsidR="00C12E7B" w:rsidRPr="009F7D37" w:rsidRDefault="00C12E7B" w:rsidP="00B97DE3">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 xml:space="preserve">особлива увага має бути приділена заходам, вжитим у державах-членах для покриття пікового попиту та реагування на випадки дефіциту </w:t>
      </w:r>
      <w:r w:rsidR="000B6E0C">
        <w:rPr>
          <w:rFonts w:ascii="Times New Roman" w:eastAsia="Times New Roman" w:hAnsi="Times New Roman" w:cs="Times New Roman"/>
          <w:noProof/>
          <w:sz w:val="20"/>
          <w:szCs w:val="20"/>
          <w:lang w:val="uk-UA"/>
        </w:rPr>
        <w:t>в</w:t>
      </w:r>
      <w:r w:rsidRPr="009F7D37">
        <w:rPr>
          <w:rFonts w:ascii="Times New Roman" w:eastAsia="Times New Roman" w:hAnsi="Times New Roman" w:cs="Times New Roman"/>
          <w:noProof/>
          <w:sz w:val="20"/>
          <w:szCs w:val="20"/>
          <w:lang w:val="uk-UA"/>
        </w:rPr>
        <w:t xml:space="preserve"> одного або декількох постачальників;</w:t>
      </w:r>
    </w:p>
    <w:p w14:paraId="2E8D13C4" w14:textId="6CE0A07E" w:rsidR="00C12E7B" w:rsidRPr="009F7D37" w:rsidRDefault="00C12E7B" w:rsidP="00B97DE3">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(f)</w:t>
      </w:r>
      <w:r w:rsidRPr="009F7D37">
        <w:rPr>
          <w:rFonts w:ascii="Times New Roman" w:eastAsia="Times New Roman" w:hAnsi="Times New Roman" w:cs="Times New Roman"/>
          <w:noProof/>
          <w:sz w:val="20"/>
          <w:szCs w:val="20"/>
          <w:lang w:val="uk-UA"/>
        </w:rPr>
        <w:tab/>
      </w:r>
      <w:r w:rsidRPr="009F7D37">
        <w:rPr>
          <w:rFonts w:ascii="Times New Roman" w:eastAsia="Times New Roman" w:hAnsi="Times New Roman" w:cs="Times New Roman"/>
          <w:noProof/>
          <w:sz w:val="20"/>
          <w:szCs w:val="20"/>
          <w:lang w:val="uk-UA"/>
        </w:rPr>
        <w:tab/>
        <w:t xml:space="preserve">загальну оцінку </w:t>
      </w:r>
      <w:r w:rsidR="000B6E0C">
        <w:rPr>
          <w:rFonts w:ascii="Times New Roman" w:eastAsia="Times New Roman" w:hAnsi="Times New Roman" w:cs="Times New Roman"/>
          <w:noProof/>
          <w:sz w:val="20"/>
          <w:szCs w:val="20"/>
          <w:lang w:val="uk-UA"/>
        </w:rPr>
        <w:t xml:space="preserve">прогресу, </w:t>
      </w:r>
      <w:r w:rsidRPr="009F7D37">
        <w:rPr>
          <w:rFonts w:ascii="Times New Roman" w:eastAsia="Times New Roman" w:hAnsi="Times New Roman" w:cs="Times New Roman"/>
          <w:noProof/>
          <w:sz w:val="20"/>
          <w:szCs w:val="20"/>
          <w:lang w:val="uk-UA"/>
        </w:rPr>
        <w:t>досягн</w:t>
      </w:r>
      <w:r w:rsidR="000B6E0C">
        <w:rPr>
          <w:rFonts w:ascii="Times New Roman" w:eastAsia="Times New Roman" w:hAnsi="Times New Roman" w:cs="Times New Roman"/>
          <w:noProof/>
          <w:sz w:val="20"/>
          <w:szCs w:val="20"/>
          <w:lang w:val="uk-UA"/>
        </w:rPr>
        <w:t>утого щодо</w:t>
      </w:r>
      <w:r w:rsidRPr="009F7D37">
        <w:rPr>
          <w:rFonts w:ascii="Times New Roman" w:eastAsia="Times New Roman" w:hAnsi="Times New Roman" w:cs="Times New Roman"/>
          <w:noProof/>
          <w:sz w:val="20"/>
          <w:szCs w:val="20"/>
          <w:lang w:val="uk-UA"/>
        </w:rPr>
        <w:t xml:space="preserve"> двосторонніх відносин з третіми країнами, які виробляють (видобувають) або експортують чи транспортують природний газ, включно з досягненнями в ринковій інтеграції, торгівлі та доступі до мереж цих третіх країн;</w:t>
      </w:r>
    </w:p>
    <w:p w14:paraId="753C164C" w14:textId="2ABEE60B" w:rsidR="00C12E7B" w:rsidRPr="009F7D37" w:rsidRDefault="00C12E7B" w:rsidP="00B97DE3">
      <w:pPr>
        <w:shd w:val="clear" w:color="auto" w:fill="FFFFFF"/>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(g)</w:t>
      </w:r>
      <w:r w:rsidRPr="009F7D37">
        <w:rPr>
          <w:rFonts w:ascii="Times New Roman" w:eastAsia="Times New Roman" w:hAnsi="Times New Roman" w:cs="Times New Roman"/>
          <w:noProof/>
          <w:sz w:val="20"/>
          <w:szCs w:val="20"/>
          <w:lang w:val="uk-UA"/>
        </w:rPr>
        <w:tab/>
        <w:t>потребу в можливих вимогах з гармонізації, що не пов’язані з положеннями цієї Директиви.</w:t>
      </w:r>
    </w:p>
    <w:p w14:paraId="1D30687C" w14:textId="2EB95F11"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У </w:t>
      </w:r>
      <w:r w:rsidR="000B6E0C">
        <w:rPr>
          <w:rFonts w:ascii="Times New Roman" w:eastAsia="Times New Roman" w:hAnsi="Times New Roman" w:cs="Times New Roman"/>
          <w:noProof/>
          <w:sz w:val="20"/>
          <w:szCs w:val="20"/>
          <w:lang w:val="uk-UA"/>
        </w:rPr>
        <w:t xml:space="preserve">належних </w:t>
      </w:r>
      <w:r w:rsidRPr="009F7D37">
        <w:rPr>
          <w:rFonts w:ascii="Times New Roman" w:eastAsia="Times New Roman" w:hAnsi="Times New Roman" w:cs="Times New Roman"/>
          <w:noProof/>
          <w:sz w:val="20"/>
          <w:szCs w:val="20"/>
          <w:lang w:val="uk-UA"/>
        </w:rPr>
        <w:t>випадках, звіт про хід виконання може включати рекомендації та заходи щодо протидії негативним наслідкам домінування на ринку та ринкової концентрації.</w:t>
      </w:r>
    </w:p>
    <w:p w14:paraId="65250EB9" w14:textId="5AF157A1"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У звіті Комісія після консультацій з ENTSOG може також розглянути </w:t>
      </w:r>
      <w:r w:rsidR="008F63BE" w:rsidRPr="008F63BE">
        <w:rPr>
          <w:rFonts w:ascii="Times New Roman" w:eastAsia="Times New Roman" w:hAnsi="Times New Roman" w:cs="Times New Roman"/>
          <w:noProof/>
          <w:sz w:val="20"/>
          <w:szCs w:val="20"/>
          <w:lang w:val="uk-UA"/>
        </w:rPr>
        <w:t>здійсненність</w:t>
      </w:r>
      <w:r w:rsidR="008F63BE" w:rsidRPr="008F63BE">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створення операторами системи передачі єдиного європейського оператора системи передачі.</w:t>
      </w:r>
    </w:p>
    <w:p w14:paraId="59B2B974" w14:textId="0B912D92"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Кожні два роки звіт про хід виконання, зазначений в частині 1, має також включати аналіз різних заходів, вжитих у державах-членах для виконання обов’язків </w:t>
      </w:r>
      <w:r w:rsidR="008B299C">
        <w:rPr>
          <w:rFonts w:ascii="Times New Roman" w:eastAsia="Times New Roman" w:hAnsi="Times New Roman" w:cs="Times New Roman"/>
          <w:noProof/>
          <w:sz w:val="20"/>
          <w:szCs w:val="20"/>
          <w:lang w:val="uk-UA"/>
        </w:rPr>
        <w:t>щодо</w:t>
      </w:r>
      <w:r w:rsidRPr="009F7D37">
        <w:rPr>
          <w:rFonts w:ascii="Times New Roman" w:eastAsia="Times New Roman" w:hAnsi="Times New Roman" w:cs="Times New Roman"/>
          <w:noProof/>
          <w:sz w:val="20"/>
          <w:szCs w:val="20"/>
          <w:lang w:val="uk-UA"/>
        </w:rPr>
        <w:t xml:space="preserve"> загальносуспільних послуг разом з дослідженням ефективності цих заходів та, зокрема, їхнього впливу на конкуренцію на ринку газу. У </w:t>
      </w:r>
      <w:r w:rsidR="008F63BE">
        <w:rPr>
          <w:rFonts w:ascii="Times New Roman" w:eastAsia="Times New Roman" w:hAnsi="Times New Roman" w:cs="Times New Roman"/>
          <w:noProof/>
          <w:sz w:val="20"/>
          <w:szCs w:val="20"/>
          <w:lang w:val="uk-UA"/>
        </w:rPr>
        <w:t>належних</w:t>
      </w:r>
      <w:r w:rsidRPr="009F7D37">
        <w:rPr>
          <w:rFonts w:ascii="Times New Roman" w:eastAsia="Times New Roman" w:hAnsi="Times New Roman" w:cs="Times New Roman"/>
          <w:noProof/>
          <w:sz w:val="20"/>
          <w:szCs w:val="20"/>
          <w:lang w:val="uk-UA"/>
        </w:rPr>
        <w:t xml:space="preserve"> випадках, звіт може включати рекомендації щодо заходів, яких треба вжити на </w:t>
      </w:r>
      <w:r w:rsidRPr="009F7D37">
        <w:rPr>
          <w:rFonts w:ascii="Times New Roman" w:eastAsia="Times New Roman" w:hAnsi="Times New Roman" w:cs="Times New Roman"/>
          <w:noProof/>
          <w:sz w:val="20"/>
          <w:szCs w:val="20"/>
          <w:lang w:val="uk-UA"/>
        </w:rPr>
        <w:t>національному рівні для досягнення високих стандартів загальносуспільних послуг, або заходів, намічених для запобігання закриттю ринку.</w:t>
      </w:r>
    </w:p>
    <w:p w14:paraId="388186B6" w14:textId="7BE42FC5"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3.</w:t>
      </w:r>
      <w:r w:rsidRPr="009F7D37">
        <w:rPr>
          <w:rFonts w:ascii="Times New Roman" w:eastAsia="Times New Roman" w:hAnsi="Times New Roman" w:cs="Times New Roman"/>
          <w:noProof/>
          <w:sz w:val="20"/>
          <w:szCs w:val="20"/>
          <w:lang w:val="uk-UA"/>
        </w:rPr>
        <w:tab/>
        <w:t>Комісія має</w:t>
      </w:r>
      <w:r w:rsidR="008F63BE">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8F63BE">
        <w:rPr>
          <w:rFonts w:ascii="Times New Roman" w:eastAsia="Times New Roman" w:hAnsi="Times New Roman" w:cs="Times New Roman"/>
          <w:noProof/>
          <w:sz w:val="20"/>
          <w:szCs w:val="20"/>
          <w:lang w:val="uk-UA"/>
        </w:rPr>
        <w:t>до</w:t>
      </w:r>
      <w:r w:rsidRPr="009F7D37">
        <w:rPr>
          <w:rFonts w:ascii="Times New Roman" w:eastAsia="Times New Roman" w:hAnsi="Times New Roman" w:cs="Times New Roman"/>
          <w:noProof/>
          <w:sz w:val="20"/>
          <w:szCs w:val="20"/>
          <w:lang w:val="uk-UA"/>
        </w:rPr>
        <w:t xml:space="preserve"> 03</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березня 2013</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року</w:t>
      </w:r>
      <w:r w:rsidR="008F63BE">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8F63BE">
        <w:rPr>
          <w:rFonts w:ascii="Times New Roman" w:eastAsia="Times New Roman" w:hAnsi="Times New Roman" w:cs="Times New Roman"/>
          <w:noProof/>
          <w:sz w:val="20"/>
          <w:szCs w:val="20"/>
          <w:lang w:val="uk-UA"/>
        </w:rPr>
        <w:t>як частину</w:t>
      </w:r>
      <w:r w:rsidRPr="009F7D37">
        <w:rPr>
          <w:rFonts w:ascii="Times New Roman" w:eastAsia="Times New Roman" w:hAnsi="Times New Roman" w:cs="Times New Roman"/>
          <w:noProof/>
          <w:sz w:val="20"/>
          <w:szCs w:val="20"/>
          <w:lang w:val="uk-UA"/>
        </w:rPr>
        <w:t xml:space="preserve"> загального перегляду</w:t>
      </w:r>
      <w:r w:rsidR="008F63BE">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надати Європейському Парламенту і Раді докладний спеціальний звіт, </w:t>
      </w:r>
      <w:r w:rsidR="008F63BE">
        <w:rPr>
          <w:rFonts w:ascii="Times New Roman" w:eastAsia="Times New Roman" w:hAnsi="Times New Roman" w:cs="Times New Roman"/>
          <w:noProof/>
          <w:sz w:val="20"/>
          <w:szCs w:val="20"/>
          <w:lang w:val="uk-UA"/>
        </w:rPr>
        <w:t>що</w:t>
      </w:r>
      <w:r w:rsidRPr="009F7D37">
        <w:rPr>
          <w:rFonts w:ascii="Times New Roman" w:eastAsia="Times New Roman" w:hAnsi="Times New Roman" w:cs="Times New Roman"/>
          <w:noProof/>
          <w:sz w:val="20"/>
          <w:szCs w:val="20"/>
          <w:lang w:val="uk-UA"/>
        </w:rPr>
        <w:t xml:space="preserve"> зазнача</w:t>
      </w:r>
      <w:r w:rsidR="008F63BE">
        <w:rPr>
          <w:rFonts w:ascii="Times New Roman" w:eastAsia="Times New Roman" w:hAnsi="Times New Roman" w:cs="Times New Roman"/>
          <w:noProof/>
          <w:sz w:val="20"/>
          <w:szCs w:val="20"/>
          <w:lang w:val="uk-UA"/>
        </w:rPr>
        <w:t>тиме</w:t>
      </w:r>
      <w:r w:rsidRPr="009F7D37">
        <w:rPr>
          <w:rFonts w:ascii="Times New Roman" w:eastAsia="Times New Roman" w:hAnsi="Times New Roman" w:cs="Times New Roman"/>
          <w:noProof/>
          <w:sz w:val="20"/>
          <w:szCs w:val="20"/>
          <w:lang w:val="uk-UA"/>
        </w:rPr>
        <w:t xml:space="preserve">, якою мірою вимоги щодо відокремлення </w:t>
      </w:r>
      <w:r w:rsidR="008F63BE">
        <w:rPr>
          <w:rFonts w:ascii="Times New Roman" w:eastAsia="Times New Roman" w:hAnsi="Times New Roman" w:cs="Times New Roman"/>
          <w:noProof/>
          <w:sz w:val="20"/>
          <w:szCs w:val="20"/>
          <w:lang w:val="uk-UA"/>
        </w:rPr>
        <w:t xml:space="preserve">(анбандлінгу) </w:t>
      </w:r>
      <w:r w:rsidRPr="009F7D37">
        <w:rPr>
          <w:rFonts w:ascii="Times New Roman" w:eastAsia="Times New Roman" w:hAnsi="Times New Roman" w:cs="Times New Roman"/>
          <w:noProof/>
          <w:sz w:val="20"/>
          <w:szCs w:val="20"/>
          <w:lang w:val="uk-UA"/>
        </w:rPr>
        <w:t>відповідно до Глави</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 xml:space="preserve">IV були успішними в досягненні повної та ефективної незалежності операторів системи передачі, використовуючи ефективне та дієве відокремлення </w:t>
      </w:r>
      <w:r w:rsidR="008F63BE">
        <w:rPr>
          <w:rFonts w:ascii="Times New Roman" w:eastAsia="Times New Roman" w:hAnsi="Times New Roman" w:cs="Times New Roman"/>
          <w:noProof/>
          <w:sz w:val="20"/>
          <w:szCs w:val="20"/>
          <w:lang w:val="uk-UA"/>
        </w:rPr>
        <w:t xml:space="preserve">(анбандлінг) </w:t>
      </w:r>
      <w:r w:rsidR="008F63BE">
        <w:rPr>
          <w:rFonts w:ascii="Times New Roman" w:eastAsia="Times New Roman" w:hAnsi="Times New Roman" w:cs="Times New Roman"/>
          <w:noProof/>
          <w:sz w:val="20"/>
          <w:szCs w:val="20"/>
          <w:lang w:val="uk-UA"/>
        </w:rPr>
        <w:t xml:space="preserve">у </w:t>
      </w:r>
      <w:r w:rsidRPr="009F7D37">
        <w:rPr>
          <w:rFonts w:ascii="Times New Roman" w:eastAsia="Times New Roman" w:hAnsi="Times New Roman" w:cs="Times New Roman"/>
          <w:noProof/>
          <w:sz w:val="20"/>
          <w:szCs w:val="20"/>
          <w:lang w:val="uk-UA"/>
        </w:rPr>
        <w:t>як</w:t>
      </w:r>
      <w:r w:rsidR="008F63BE">
        <w:rPr>
          <w:rFonts w:ascii="Times New Roman" w:eastAsia="Times New Roman" w:hAnsi="Times New Roman" w:cs="Times New Roman"/>
          <w:noProof/>
          <w:sz w:val="20"/>
          <w:szCs w:val="20"/>
          <w:lang w:val="uk-UA"/>
        </w:rPr>
        <w:t>ості контрольного</w:t>
      </w:r>
      <w:r w:rsidRPr="009F7D37">
        <w:rPr>
          <w:rFonts w:ascii="Times New Roman" w:eastAsia="Times New Roman" w:hAnsi="Times New Roman" w:cs="Times New Roman"/>
          <w:noProof/>
          <w:sz w:val="20"/>
          <w:szCs w:val="20"/>
          <w:lang w:val="uk-UA"/>
        </w:rPr>
        <w:t xml:space="preserve"> орієнтир</w:t>
      </w:r>
      <w:r w:rsidR="008F63BE">
        <w:rPr>
          <w:rFonts w:ascii="Times New Roman" w:eastAsia="Times New Roman" w:hAnsi="Times New Roman" w:cs="Times New Roman"/>
          <w:noProof/>
          <w:sz w:val="20"/>
          <w:szCs w:val="20"/>
          <w:lang w:val="uk-UA"/>
        </w:rPr>
        <w:t>у</w:t>
      </w:r>
      <w:r w:rsidRPr="009F7D37">
        <w:rPr>
          <w:rFonts w:ascii="Times New Roman" w:eastAsia="Times New Roman" w:hAnsi="Times New Roman" w:cs="Times New Roman"/>
          <w:noProof/>
          <w:sz w:val="20"/>
          <w:szCs w:val="20"/>
          <w:lang w:val="uk-UA"/>
        </w:rPr>
        <w:t>.</w:t>
      </w:r>
    </w:p>
    <w:p w14:paraId="5C19B959" w14:textId="56B0A062"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4.</w:t>
      </w:r>
      <w:r w:rsidRPr="009F7D37">
        <w:rPr>
          <w:rFonts w:ascii="Times New Roman" w:eastAsia="Times New Roman" w:hAnsi="Times New Roman" w:cs="Times New Roman"/>
          <w:noProof/>
          <w:sz w:val="20"/>
          <w:szCs w:val="20"/>
          <w:lang w:val="uk-UA"/>
        </w:rPr>
        <w:tab/>
        <w:t>Для цілі своєї оцінки відповідно до частини</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3</w:t>
      </w:r>
      <w:r w:rsidR="008F63BE">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Комісія має враховувати, зокрема, такі критерії: справедливий та недискримінаційний доступ до мережі, ефективне регулювання, розвиток мережі задля задоволення вимог ринку, невикривлені стимули для інвестування, розвиток інфраструктури взаємоз’єднань, ефективна конкуренція на енергетичних ринках Співтовариства та </w:t>
      </w:r>
      <w:r w:rsidR="008F63BE">
        <w:rPr>
          <w:rFonts w:ascii="Times New Roman" w:eastAsia="Times New Roman" w:hAnsi="Times New Roman" w:cs="Times New Roman"/>
          <w:noProof/>
          <w:sz w:val="20"/>
          <w:szCs w:val="20"/>
          <w:lang w:val="uk-UA"/>
        </w:rPr>
        <w:t>ситуація з</w:t>
      </w:r>
      <w:r w:rsidRPr="009F7D37">
        <w:rPr>
          <w:rFonts w:ascii="Times New Roman" w:eastAsia="Times New Roman" w:hAnsi="Times New Roman" w:cs="Times New Roman"/>
          <w:noProof/>
          <w:sz w:val="20"/>
          <w:szCs w:val="20"/>
          <w:lang w:val="uk-UA"/>
        </w:rPr>
        <w:t xml:space="preserve"> безпек</w:t>
      </w:r>
      <w:r w:rsidR="008F63BE">
        <w:rPr>
          <w:rFonts w:ascii="Times New Roman" w:eastAsia="Times New Roman" w:hAnsi="Times New Roman" w:cs="Times New Roman"/>
          <w:noProof/>
          <w:sz w:val="20"/>
          <w:szCs w:val="20"/>
          <w:lang w:val="uk-UA"/>
        </w:rPr>
        <w:t>ою</w:t>
      </w:r>
      <w:r w:rsidRPr="009F7D37">
        <w:rPr>
          <w:rFonts w:ascii="Times New Roman" w:eastAsia="Times New Roman" w:hAnsi="Times New Roman" w:cs="Times New Roman"/>
          <w:noProof/>
          <w:sz w:val="20"/>
          <w:szCs w:val="20"/>
          <w:lang w:val="uk-UA"/>
        </w:rPr>
        <w:t xml:space="preserve"> постачання у Співтоваристві.</w:t>
      </w:r>
    </w:p>
    <w:p w14:paraId="61E8853D" w14:textId="541A61AC"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5.</w:t>
      </w:r>
      <w:r w:rsidRPr="009F7D37">
        <w:rPr>
          <w:rFonts w:ascii="Times New Roman" w:eastAsia="Times New Roman" w:hAnsi="Times New Roman" w:cs="Times New Roman"/>
          <w:noProof/>
          <w:sz w:val="20"/>
          <w:szCs w:val="20"/>
          <w:lang w:val="uk-UA"/>
        </w:rPr>
        <w:tab/>
        <w:t xml:space="preserve">У </w:t>
      </w:r>
      <w:r w:rsidR="008F63BE">
        <w:rPr>
          <w:rFonts w:ascii="Times New Roman" w:eastAsia="Times New Roman" w:hAnsi="Times New Roman" w:cs="Times New Roman"/>
          <w:noProof/>
          <w:sz w:val="20"/>
          <w:szCs w:val="20"/>
          <w:lang w:val="uk-UA"/>
        </w:rPr>
        <w:t>належних</w:t>
      </w:r>
      <w:r w:rsidRPr="009F7D37">
        <w:rPr>
          <w:rFonts w:ascii="Times New Roman" w:eastAsia="Times New Roman" w:hAnsi="Times New Roman" w:cs="Times New Roman"/>
          <w:noProof/>
          <w:sz w:val="20"/>
          <w:szCs w:val="20"/>
          <w:lang w:val="uk-UA"/>
        </w:rPr>
        <w:t xml:space="preserve"> випадках, та зокрема у разі, якщо докладний спеціальний звіт, зазначений у частині 3, визначає, що умови, зазначені у частині 4, не </w:t>
      </w:r>
      <w:r w:rsidR="008F63BE">
        <w:rPr>
          <w:rFonts w:ascii="Times New Roman" w:eastAsia="Times New Roman" w:hAnsi="Times New Roman" w:cs="Times New Roman"/>
          <w:noProof/>
          <w:sz w:val="20"/>
          <w:szCs w:val="20"/>
          <w:lang w:val="uk-UA"/>
        </w:rPr>
        <w:t xml:space="preserve">були </w:t>
      </w:r>
      <w:r w:rsidRPr="009F7D37">
        <w:rPr>
          <w:rFonts w:ascii="Times New Roman" w:eastAsia="Times New Roman" w:hAnsi="Times New Roman" w:cs="Times New Roman"/>
          <w:noProof/>
          <w:sz w:val="20"/>
          <w:szCs w:val="20"/>
          <w:lang w:val="uk-UA"/>
        </w:rPr>
        <w:t>гарант</w:t>
      </w:r>
      <w:r w:rsidR="008F63BE">
        <w:rPr>
          <w:rFonts w:ascii="Times New Roman" w:eastAsia="Times New Roman" w:hAnsi="Times New Roman" w:cs="Times New Roman"/>
          <w:noProof/>
          <w:sz w:val="20"/>
          <w:szCs w:val="20"/>
          <w:lang w:val="uk-UA"/>
        </w:rPr>
        <w:t>овані</w:t>
      </w:r>
      <w:r w:rsidRPr="009F7D37">
        <w:rPr>
          <w:rFonts w:ascii="Times New Roman" w:eastAsia="Times New Roman" w:hAnsi="Times New Roman" w:cs="Times New Roman"/>
          <w:noProof/>
          <w:sz w:val="20"/>
          <w:szCs w:val="20"/>
          <w:lang w:val="uk-UA"/>
        </w:rPr>
        <w:t xml:space="preserve"> на практиці, Комісія має подати пропозиції Європейському Парламенту і Раді для забезпечення повністю ефективної незалежності операторів системи передачі до 03</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березня 2014</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року.</w:t>
      </w:r>
    </w:p>
    <w:p w14:paraId="304C634E" w14:textId="6B94776A"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6.</w:t>
      </w:r>
      <w:r w:rsidRPr="009F7D37">
        <w:rPr>
          <w:rFonts w:ascii="Times New Roman" w:eastAsia="Times New Roman" w:hAnsi="Times New Roman" w:cs="Times New Roman"/>
          <w:noProof/>
          <w:sz w:val="20"/>
          <w:szCs w:val="20"/>
          <w:lang w:val="uk-UA"/>
        </w:rPr>
        <w:tab/>
        <w:t>Комісія має</w:t>
      </w:r>
      <w:r w:rsidR="008F63BE">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не пізніше 01</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січня 2006</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року</w:t>
      </w:r>
      <w:r w:rsidR="008F63BE">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w:t>
      </w:r>
      <w:r w:rsidR="008F63BE">
        <w:rPr>
          <w:rFonts w:ascii="Times New Roman" w:eastAsia="Times New Roman" w:hAnsi="Times New Roman" w:cs="Times New Roman"/>
          <w:noProof/>
          <w:sz w:val="20"/>
          <w:szCs w:val="20"/>
          <w:lang w:val="uk-UA"/>
        </w:rPr>
        <w:t>направити</w:t>
      </w:r>
      <w:r w:rsidRPr="009F7D37">
        <w:rPr>
          <w:rFonts w:ascii="Times New Roman" w:eastAsia="Times New Roman" w:hAnsi="Times New Roman" w:cs="Times New Roman"/>
          <w:noProof/>
          <w:sz w:val="20"/>
          <w:szCs w:val="20"/>
          <w:lang w:val="uk-UA"/>
        </w:rPr>
        <w:t xml:space="preserve"> </w:t>
      </w:r>
      <w:r w:rsidR="0092217B">
        <w:rPr>
          <w:rFonts w:ascii="Times New Roman" w:eastAsia="Times New Roman" w:hAnsi="Times New Roman" w:cs="Times New Roman"/>
          <w:noProof/>
          <w:sz w:val="20"/>
          <w:szCs w:val="20"/>
          <w:lang w:val="uk-UA"/>
        </w:rPr>
        <w:t xml:space="preserve">до </w:t>
      </w:r>
      <w:r w:rsidRPr="009F7D37">
        <w:rPr>
          <w:rFonts w:ascii="Times New Roman" w:eastAsia="Times New Roman" w:hAnsi="Times New Roman" w:cs="Times New Roman"/>
          <w:noProof/>
          <w:sz w:val="20"/>
          <w:szCs w:val="20"/>
          <w:lang w:val="uk-UA"/>
        </w:rPr>
        <w:t>Європейсько</w:t>
      </w:r>
      <w:r w:rsidR="0092217B">
        <w:rPr>
          <w:rFonts w:ascii="Times New Roman" w:eastAsia="Times New Roman" w:hAnsi="Times New Roman" w:cs="Times New Roman"/>
          <w:noProof/>
          <w:sz w:val="20"/>
          <w:szCs w:val="20"/>
          <w:lang w:val="uk-UA"/>
        </w:rPr>
        <w:t>го</w:t>
      </w:r>
      <w:r w:rsidRPr="009F7D37">
        <w:rPr>
          <w:rFonts w:ascii="Times New Roman" w:eastAsia="Times New Roman" w:hAnsi="Times New Roman" w:cs="Times New Roman"/>
          <w:noProof/>
          <w:sz w:val="20"/>
          <w:szCs w:val="20"/>
          <w:lang w:val="uk-UA"/>
        </w:rPr>
        <w:t xml:space="preserve"> Парламенту і Рад</w:t>
      </w:r>
      <w:r w:rsidR="0092217B">
        <w:rPr>
          <w:rFonts w:ascii="Times New Roman" w:eastAsia="Times New Roman" w:hAnsi="Times New Roman" w:cs="Times New Roman"/>
          <w:noProof/>
          <w:sz w:val="20"/>
          <w:szCs w:val="20"/>
          <w:lang w:val="uk-UA"/>
        </w:rPr>
        <w:t>и</w:t>
      </w:r>
      <w:r w:rsidRPr="009F7D37">
        <w:rPr>
          <w:rFonts w:ascii="Times New Roman" w:eastAsia="Times New Roman" w:hAnsi="Times New Roman" w:cs="Times New Roman"/>
          <w:noProof/>
          <w:sz w:val="20"/>
          <w:szCs w:val="20"/>
          <w:lang w:val="uk-UA"/>
        </w:rPr>
        <w:t xml:space="preserve"> докладний звіт, </w:t>
      </w:r>
      <w:r w:rsidR="0092217B">
        <w:rPr>
          <w:rFonts w:ascii="Times New Roman" w:eastAsia="Times New Roman" w:hAnsi="Times New Roman" w:cs="Times New Roman"/>
          <w:noProof/>
          <w:sz w:val="20"/>
          <w:szCs w:val="20"/>
          <w:lang w:val="uk-UA"/>
        </w:rPr>
        <w:t>що</w:t>
      </w:r>
      <w:r w:rsidRPr="009F7D37">
        <w:rPr>
          <w:rFonts w:ascii="Times New Roman" w:eastAsia="Times New Roman" w:hAnsi="Times New Roman" w:cs="Times New Roman"/>
          <w:noProof/>
          <w:sz w:val="20"/>
          <w:szCs w:val="20"/>
          <w:lang w:val="uk-UA"/>
        </w:rPr>
        <w:t xml:space="preserve"> зазнача</w:t>
      </w:r>
      <w:r w:rsidR="0092217B">
        <w:rPr>
          <w:rFonts w:ascii="Times New Roman" w:eastAsia="Times New Roman" w:hAnsi="Times New Roman" w:cs="Times New Roman"/>
          <w:noProof/>
          <w:sz w:val="20"/>
          <w:szCs w:val="20"/>
          <w:lang w:val="uk-UA"/>
        </w:rPr>
        <w:t>тиме</w:t>
      </w:r>
      <w:r w:rsidRPr="009F7D37">
        <w:rPr>
          <w:rFonts w:ascii="Times New Roman" w:eastAsia="Times New Roman" w:hAnsi="Times New Roman" w:cs="Times New Roman"/>
          <w:noProof/>
          <w:sz w:val="20"/>
          <w:szCs w:val="20"/>
          <w:lang w:val="uk-UA"/>
        </w:rPr>
        <w:t xml:space="preserve"> досягнення у створенні внутрішнього ринку природного газу. У звіті має, зокрема, </w:t>
      </w:r>
      <w:r w:rsidR="0092217B">
        <w:rPr>
          <w:rFonts w:ascii="Times New Roman" w:eastAsia="Times New Roman" w:hAnsi="Times New Roman" w:cs="Times New Roman"/>
          <w:noProof/>
          <w:sz w:val="20"/>
          <w:szCs w:val="20"/>
          <w:lang w:val="uk-UA"/>
        </w:rPr>
        <w:t>розглядатися</w:t>
      </w:r>
      <w:r w:rsidRPr="009F7D37">
        <w:rPr>
          <w:rFonts w:ascii="Times New Roman" w:eastAsia="Times New Roman" w:hAnsi="Times New Roman" w:cs="Times New Roman"/>
          <w:noProof/>
          <w:sz w:val="20"/>
          <w:szCs w:val="20"/>
          <w:lang w:val="uk-UA"/>
        </w:rPr>
        <w:t>:</w:t>
      </w:r>
    </w:p>
    <w:p w14:paraId="7D8A819F" w14:textId="39CD4B63" w:rsidR="00C12E7B" w:rsidRPr="009F7D37" w:rsidRDefault="00C12E7B" w:rsidP="00B97DE3">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існування недискримінаційного доступу до мережі;</w:t>
      </w:r>
    </w:p>
    <w:p w14:paraId="459BAC3E" w14:textId="4641021C" w:rsidR="00C12E7B" w:rsidRPr="009F7D37" w:rsidRDefault="00C12E7B" w:rsidP="00B97DE3">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ефективність регулювання;</w:t>
      </w:r>
    </w:p>
    <w:p w14:paraId="002BAD8E" w14:textId="31CB292C" w:rsidR="00C12E7B" w:rsidRPr="009F7D37" w:rsidRDefault="00C12E7B" w:rsidP="00B97DE3">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розвиток інфраструктури взаємоз’єднань, умови транзиту та стан безпеки постачання у Співтоваристві;</w:t>
      </w:r>
    </w:p>
    <w:p w14:paraId="26ADCAB3" w14:textId="5C403557" w:rsidR="00C12E7B" w:rsidRPr="009F7D37" w:rsidRDefault="0092217B" w:rsidP="00B97DE3">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Pr>
          <w:rFonts w:ascii="Times New Roman" w:eastAsia="Times New Roman" w:hAnsi="Times New Roman" w:cs="Times New Roman"/>
          <w:noProof/>
          <w:sz w:val="20"/>
          <w:szCs w:val="20"/>
          <w:lang w:val="uk-UA"/>
        </w:rPr>
        <w:t xml:space="preserve">ступінь, до якого </w:t>
      </w:r>
      <w:r w:rsidRPr="009F7D37">
        <w:rPr>
          <w:rFonts w:ascii="Times New Roman" w:eastAsia="Times New Roman" w:hAnsi="Times New Roman" w:cs="Times New Roman"/>
          <w:noProof/>
          <w:sz w:val="20"/>
          <w:szCs w:val="20"/>
          <w:lang w:val="uk-UA"/>
        </w:rPr>
        <w:t>вигоди від відкриття ринку</w:t>
      </w:r>
      <w:r w:rsidRPr="009F7D37">
        <w:rPr>
          <w:rFonts w:ascii="Times New Roman" w:eastAsia="Times New Roman" w:hAnsi="Times New Roman" w:cs="Times New Roman"/>
          <w:noProof/>
          <w:sz w:val="20"/>
          <w:szCs w:val="20"/>
          <w:lang w:val="uk-UA"/>
        </w:rPr>
        <w:t xml:space="preserve"> </w:t>
      </w:r>
      <w:r>
        <w:rPr>
          <w:rFonts w:ascii="Times New Roman" w:eastAsia="Times New Roman" w:hAnsi="Times New Roman" w:cs="Times New Roman"/>
          <w:noProof/>
          <w:sz w:val="20"/>
          <w:szCs w:val="20"/>
          <w:lang w:val="uk-UA"/>
        </w:rPr>
        <w:t xml:space="preserve">дістаються </w:t>
      </w:r>
      <w:r w:rsidR="00C12E7B" w:rsidRPr="009F7D37">
        <w:rPr>
          <w:rFonts w:ascii="Times New Roman" w:eastAsia="Times New Roman" w:hAnsi="Times New Roman" w:cs="Times New Roman"/>
          <w:noProof/>
          <w:sz w:val="20"/>
          <w:szCs w:val="20"/>
          <w:lang w:val="uk-UA"/>
        </w:rPr>
        <w:t>мал</w:t>
      </w:r>
      <w:r>
        <w:rPr>
          <w:rFonts w:ascii="Times New Roman" w:eastAsia="Times New Roman" w:hAnsi="Times New Roman" w:cs="Times New Roman"/>
          <w:noProof/>
          <w:sz w:val="20"/>
          <w:szCs w:val="20"/>
          <w:lang w:val="uk-UA"/>
        </w:rPr>
        <w:t>им</w:t>
      </w:r>
      <w:r w:rsidR="00C12E7B" w:rsidRPr="009F7D37">
        <w:rPr>
          <w:rFonts w:ascii="Times New Roman" w:eastAsia="Times New Roman" w:hAnsi="Times New Roman" w:cs="Times New Roman"/>
          <w:noProof/>
          <w:sz w:val="20"/>
          <w:szCs w:val="20"/>
          <w:lang w:val="uk-UA"/>
        </w:rPr>
        <w:t xml:space="preserve"> підприємства</w:t>
      </w:r>
      <w:r>
        <w:rPr>
          <w:rFonts w:ascii="Times New Roman" w:eastAsia="Times New Roman" w:hAnsi="Times New Roman" w:cs="Times New Roman"/>
          <w:noProof/>
          <w:sz w:val="20"/>
          <w:szCs w:val="20"/>
          <w:lang w:val="uk-UA"/>
        </w:rPr>
        <w:t>м</w:t>
      </w:r>
      <w:r w:rsidR="00C12E7B" w:rsidRPr="009F7D37">
        <w:rPr>
          <w:rFonts w:ascii="Times New Roman" w:eastAsia="Times New Roman" w:hAnsi="Times New Roman" w:cs="Times New Roman"/>
          <w:noProof/>
          <w:sz w:val="20"/>
          <w:szCs w:val="20"/>
          <w:lang w:val="uk-UA"/>
        </w:rPr>
        <w:t xml:space="preserve"> та побутов</w:t>
      </w:r>
      <w:r>
        <w:rPr>
          <w:rFonts w:ascii="Times New Roman" w:eastAsia="Times New Roman" w:hAnsi="Times New Roman" w:cs="Times New Roman"/>
          <w:noProof/>
          <w:sz w:val="20"/>
          <w:szCs w:val="20"/>
          <w:lang w:val="uk-UA"/>
        </w:rPr>
        <w:t>им</w:t>
      </w:r>
      <w:r w:rsidR="00C12E7B" w:rsidRPr="009F7D37">
        <w:rPr>
          <w:rFonts w:ascii="Times New Roman" w:eastAsia="Times New Roman" w:hAnsi="Times New Roman" w:cs="Times New Roman"/>
          <w:noProof/>
          <w:sz w:val="20"/>
          <w:szCs w:val="20"/>
          <w:lang w:val="uk-UA"/>
        </w:rPr>
        <w:t xml:space="preserve"> споживач</w:t>
      </w:r>
      <w:r>
        <w:rPr>
          <w:rFonts w:ascii="Times New Roman" w:eastAsia="Times New Roman" w:hAnsi="Times New Roman" w:cs="Times New Roman"/>
          <w:noProof/>
          <w:sz w:val="20"/>
          <w:szCs w:val="20"/>
          <w:lang w:val="uk-UA"/>
        </w:rPr>
        <w:t>ам</w:t>
      </w:r>
      <w:r w:rsidR="00C12E7B" w:rsidRPr="009F7D37">
        <w:rPr>
          <w:rFonts w:ascii="Times New Roman" w:eastAsia="Times New Roman" w:hAnsi="Times New Roman" w:cs="Times New Roman"/>
          <w:noProof/>
          <w:sz w:val="20"/>
          <w:szCs w:val="20"/>
          <w:lang w:val="uk-UA"/>
        </w:rPr>
        <w:t>, особливо щодо стандартів загальносуспільних послуг;</w:t>
      </w:r>
    </w:p>
    <w:p w14:paraId="7445EBA6" w14:textId="4BF79A8A" w:rsidR="00C12E7B" w:rsidRPr="009F7D37" w:rsidRDefault="0092217B" w:rsidP="00B97DE3">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Pr>
          <w:rFonts w:ascii="Times New Roman" w:eastAsia="Times New Roman" w:hAnsi="Times New Roman" w:cs="Times New Roman"/>
          <w:noProof/>
          <w:sz w:val="20"/>
          <w:szCs w:val="20"/>
          <w:lang w:val="uk-UA"/>
        </w:rPr>
        <w:lastRenderedPageBreak/>
        <w:t xml:space="preserve">ступінь, до якого </w:t>
      </w:r>
      <w:r w:rsidR="00C12E7B" w:rsidRPr="009F7D37">
        <w:rPr>
          <w:rFonts w:ascii="Times New Roman" w:eastAsia="Times New Roman" w:hAnsi="Times New Roman" w:cs="Times New Roman"/>
          <w:noProof/>
          <w:sz w:val="20"/>
          <w:szCs w:val="20"/>
          <w:lang w:val="uk-UA"/>
        </w:rPr>
        <w:t xml:space="preserve">ринки </w:t>
      </w:r>
      <w:r>
        <w:rPr>
          <w:rFonts w:ascii="Times New Roman" w:eastAsia="Times New Roman" w:hAnsi="Times New Roman" w:cs="Times New Roman"/>
          <w:noProof/>
          <w:sz w:val="20"/>
          <w:szCs w:val="20"/>
          <w:lang w:val="uk-UA"/>
        </w:rPr>
        <w:t xml:space="preserve">є </w:t>
      </w:r>
      <w:r w:rsidR="00C12E7B" w:rsidRPr="009F7D37">
        <w:rPr>
          <w:rFonts w:ascii="Times New Roman" w:eastAsia="Times New Roman" w:hAnsi="Times New Roman" w:cs="Times New Roman"/>
          <w:noProof/>
          <w:sz w:val="20"/>
          <w:szCs w:val="20"/>
          <w:lang w:val="uk-UA"/>
        </w:rPr>
        <w:t>на практиці відкрит</w:t>
      </w:r>
      <w:r>
        <w:rPr>
          <w:rFonts w:ascii="Times New Roman" w:eastAsia="Times New Roman" w:hAnsi="Times New Roman" w:cs="Times New Roman"/>
          <w:noProof/>
          <w:sz w:val="20"/>
          <w:szCs w:val="20"/>
          <w:lang w:val="uk-UA"/>
        </w:rPr>
        <w:t>ими</w:t>
      </w:r>
      <w:r w:rsidR="00C12E7B" w:rsidRPr="009F7D37">
        <w:rPr>
          <w:rFonts w:ascii="Times New Roman" w:eastAsia="Times New Roman" w:hAnsi="Times New Roman" w:cs="Times New Roman"/>
          <w:noProof/>
          <w:sz w:val="20"/>
          <w:szCs w:val="20"/>
          <w:lang w:val="uk-UA"/>
        </w:rPr>
        <w:t xml:space="preserve"> для ефективної конкуренції, включно з аспектами домінування на ринку, ринкової концентрації та хижацької або антиконкурентної поведінки;</w:t>
      </w:r>
    </w:p>
    <w:p w14:paraId="36C5EC36" w14:textId="24FF92D8" w:rsidR="00BB1E1B" w:rsidRPr="009F7D37" w:rsidRDefault="0092217B" w:rsidP="00C12E7B">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Pr>
          <w:rFonts w:ascii="Times New Roman" w:eastAsia="Times New Roman" w:hAnsi="Times New Roman" w:cs="Times New Roman"/>
          <w:noProof/>
          <w:sz w:val="20"/>
          <w:szCs w:val="20"/>
          <w:lang w:val="uk-UA"/>
        </w:rPr>
        <w:t xml:space="preserve">ступінь, до якого </w:t>
      </w:r>
      <w:r w:rsidR="00C12E7B" w:rsidRPr="009F7D37">
        <w:rPr>
          <w:rFonts w:ascii="Times New Roman" w:eastAsia="Times New Roman" w:hAnsi="Times New Roman" w:cs="Times New Roman"/>
          <w:noProof/>
          <w:sz w:val="20"/>
          <w:szCs w:val="20"/>
          <w:lang w:val="uk-UA"/>
        </w:rPr>
        <w:t>споживачі фактично змінюють постачальників та переглядають тарифи;</w:t>
      </w:r>
    </w:p>
    <w:p w14:paraId="028CF44A" w14:textId="332ECF59" w:rsidR="00BB1E1B" w:rsidRPr="009F7D37" w:rsidRDefault="0092217B" w:rsidP="00C12E7B">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Pr>
          <w:rFonts w:ascii="Times New Roman" w:eastAsia="Times New Roman" w:hAnsi="Times New Roman" w:cs="Times New Roman"/>
          <w:noProof/>
          <w:sz w:val="20"/>
          <w:szCs w:val="20"/>
          <w:lang w:val="uk-UA"/>
        </w:rPr>
        <w:t>розвиток</w:t>
      </w:r>
      <w:r w:rsidR="00C12E7B" w:rsidRPr="009F7D37">
        <w:rPr>
          <w:rFonts w:ascii="Times New Roman" w:eastAsia="Times New Roman" w:hAnsi="Times New Roman" w:cs="Times New Roman"/>
          <w:noProof/>
          <w:sz w:val="20"/>
          <w:szCs w:val="20"/>
          <w:lang w:val="uk-UA"/>
        </w:rPr>
        <w:t xml:space="preserve"> цін, включно з цінами постачання</w:t>
      </w:r>
      <w:r>
        <w:rPr>
          <w:rFonts w:ascii="Times New Roman" w:eastAsia="Times New Roman" w:hAnsi="Times New Roman" w:cs="Times New Roman"/>
          <w:noProof/>
          <w:sz w:val="20"/>
          <w:szCs w:val="20"/>
          <w:lang w:val="uk-UA"/>
        </w:rPr>
        <w:t>,</w:t>
      </w:r>
      <w:r w:rsidR="00C12E7B" w:rsidRPr="009F7D37">
        <w:rPr>
          <w:rFonts w:ascii="Times New Roman" w:eastAsia="Times New Roman" w:hAnsi="Times New Roman" w:cs="Times New Roman"/>
          <w:noProof/>
          <w:sz w:val="20"/>
          <w:szCs w:val="20"/>
          <w:lang w:val="uk-UA"/>
        </w:rPr>
        <w:t xml:space="preserve"> </w:t>
      </w:r>
      <w:r w:rsidR="00E9050D" w:rsidRPr="009F7D37">
        <w:rPr>
          <w:rFonts w:ascii="Times New Roman" w:eastAsia="Times New Roman" w:hAnsi="Times New Roman" w:cs="Times New Roman"/>
          <w:noProof/>
          <w:sz w:val="20"/>
          <w:szCs w:val="20"/>
          <w:lang w:val="uk-UA"/>
        </w:rPr>
        <w:t xml:space="preserve">відносно </w:t>
      </w:r>
      <w:r w:rsidR="00C12E7B" w:rsidRPr="009F7D37">
        <w:rPr>
          <w:rFonts w:ascii="Times New Roman" w:eastAsia="Times New Roman" w:hAnsi="Times New Roman" w:cs="Times New Roman"/>
          <w:noProof/>
          <w:sz w:val="20"/>
          <w:szCs w:val="20"/>
          <w:lang w:val="uk-UA"/>
        </w:rPr>
        <w:t>ступеня відкриття ринків;</w:t>
      </w:r>
    </w:p>
    <w:p w14:paraId="144C91BE" w14:textId="4BE74515" w:rsidR="00BB1E1B" w:rsidRPr="009F7D37" w:rsidRDefault="00C12E7B" w:rsidP="00C12E7B">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чи існує ефективний та недискримінаційний доступ </w:t>
      </w:r>
      <w:r w:rsidR="0092217B">
        <w:rPr>
          <w:rFonts w:ascii="Times New Roman" w:eastAsia="Times New Roman" w:hAnsi="Times New Roman" w:cs="Times New Roman"/>
          <w:noProof/>
          <w:sz w:val="20"/>
          <w:szCs w:val="20"/>
          <w:lang w:val="uk-UA"/>
        </w:rPr>
        <w:t xml:space="preserve">для </w:t>
      </w:r>
      <w:r w:rsidRPr="009F7D37">
        <w:rPr>
          <w:rFonts w:ascii="Times New Roman" w:eastAsia="Times New Roman" w:hAnsi="Times New Roman" w:cs="Times New Roman"/>
          <w:noProof/>
          <w:sz w:val="20"/>
          <w:szCs w:val="20"/>
          <w:lang w:val="uk-UA"/>
        </w:rPr>
        <w:t>третіх сторін до зберігання, коли це технічно та/або економічно необхідно для забезпечення ефективного доступу до системи</w:t>
      </w:r>
      <w:r w:rsidR="00BB1E1B" w:rsidRPr="009F7D37">
        <w:rPr>
          <w:rFonts w:ascii="Times New Roman" w:eastAsia="Times New Roman" w:hAnsi="Times New Roman" w:cs="Times New Roman"/>
          <w:noProof/>
          <w:sz w:val="20"/>
          <w:szCs w:val="20"/>
          <w:lang w:val="uk-UA"/>
        </w:rPr>
        <w:t>;</w:t>
      </w:r>
    </w:p>
    <w:p w14:paraId="26328372" w14:textId="6F730790" w:rsidR="00C12E7B" w:rsidRPr="009F7D37" w:rsidRDefault="00C12E7B" w:rsidP="00B97DE3">
      <w:pPr>
        <w:pStyle w:val="ListParagraph"/>
        <w:numPr>
          <w:ilvl w:val="0"/>
          <w:numId w:val="7"/>
        </w:num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досвід, набутий у застосуванні цієї Директиви тією мірою, </w:t>
      </w:r>
      <w:r w:rsidR="0092217B">
        <w:rPr>
          <w:rFonts w:ascii="Times New Roman" w:eastAsia="Times New Roman" w:hAnsi="Times New Roman" w:cs="Times New Roman"/>
          <w:noProof/>
          <w:sz w:val="20"/>
          <w:szCs w:val="20"/>
          <w:lang w:val="uk-UA"/>
        </w:rPr>
        <w:t>якою</w:t>
      </w:r>
      <w:r w:rsidRPr="009F7D37">
        <w:rPr>
          <w:rFonts w:ascii="Times New Roman" w:eastAsia="Times New Roman" w:hAnsi="Times New Roman" w:cs="Times New Roman"/>
          <w:noProof/>
          <w:sz w:val="20"/>
          <w:szCs w:val="20"/>
          <w:lang w:val="uk-UA"/>
        </w:rPr>
        <w:t xml:space="preserve"> це стосується ефективної незалежності операторів системи у вертикально інтегрованих підприємствах, а також чи були розроблені інші заходи, окрім функціональної незалежності та розмежування звітності, що мають наслідки, еквівалентні юридичному відокремленню (анбандлінгу).</w:t>
      </w:r>
    </w:p>
    <w:p w14:paraId="7AE97158" w14:textId="10694F20" w:rsidR="00C12E7B" w:rsidRPr="009F7D37" w:rsidRDefault="00C12E7B" w:rsidP="00C12E7B">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У </w:t>
      </w:r>
      <w:r w:rsidR="0092217B">
        <w:rPr>
          <w:rFonts w:ascii="Times New Roman" w:eastAsia="Times New Roman" w:hAnsi="Times New Roman" w:cs="Times New Roman"/>
          <w:noProof/>
          <w:sz w:val="20"/>
          <w:szCs w:val="20"/>
          <w:lang w:val="uk-UA"/>
        </w:rPr>
        <w:t>належних</w:t>
      </w:r>
      <w:r w:rsidRPr="009F7D37">
        <w:rPr>
          <w:rFonts w:ascii="Times New Roman" w:eastAsia="Times New Roman" w:hAnsi="Times New Roman" w:cs="Times New Roman"/>
          <w:noProof/>
          <w:sz w:val="20"/>
          <w:szCs w:val="20"/>
          <w:lang w:val="uk-UA"/>
        </w:rPr>
        <w:t xml:space="preserve"> випадках, Комісія має подати пропозиції до Європейського Парламенту і Ради, зокрема для гарантування високих стандартів загальносуспільних послуг.</w:t>
      </w:r>
    </w:p>
    <w:p w14:paraId="0EDD819F" w14:textId="79CCD2D6" w:rsidR="00663D33" w:rsidRPr="009F7D37" w:rsidRDefault="00C12E7B" w:rsidP="00D47869">
      <w:pPr>
        <w:shd w:val="clear" w:color="auto" w:fill="FFFFFF"/>
        <w:spacing w:before="120" w:after="120" w:line="276" w:lineRule="auto"/>
        <w:jc w:val="both"/>
        <w:rPr>
          <w:rFonts w:ascii="Times New Roman" w:eastAsia="Times New Roman" w:hAnsi="Times New Roman" w:cs="Times New Roman"/>
          <w:b/>
          <w:bCs/>
          <w:noProof/>
          <w:sz w:val="20"/>
          <w:szCs w:val="20"/>
          <w:lang w:val="uk-UA"/>
        </w:rPr>
      </w:pPr>
      <w:r w:rsidRPr="009F7D37">
        <w:rPr>
          <w:rFonts w:ascii="Times New Roman" w:eastAsia="Times New Roman" w:hAnsi="Times New Roman" w:cs="Times New Roman"/>
          <w:noProof/>
          <w:sz w:val="20"/>
          <w:szCs w:val="20"/>
          <w:lang w:val="uk-UA"/>
        </w:rPr>
        <w:t xml:space="preserve">У </w:t>
      </w:r>
      <w:r w:rsidR="0092217B">
        <w:rPr>
          <w:rFonts w:ascii="Times New Roman" w:eastAsia="Times New Roman" w:hAnsi="Times New Roman" w:cs="Times New Roman"/>
          <w:noProof/>
          <w:sz w:val="20"/>
          <w:szCs w:val="20"/>
          <w:lang w:val="uk-UA"/>
        </w:rPr>
        <w:t>належних</w:t>
      </w:r>
      <w:r w:rsidR="0092217B" w:rsidRPr="009F7D37">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випадках, Комісія має подати пропозиції до Європейського Парламенту і Ради, зокрема для забезпечення повної та ефективної незалежності операторів системи розподілу до 01</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липня 2007</w:t>
      </w:r>
      <w:r w:rsidR="002A56A6" w:rsidRPr="009F7D37">
        <w:rPr>
          <w:rFonts w:ascii="Times New Roman" w:eastAsia="Times New Roman" w:hAnsi="Times New Roman" w:cs="Times New Roman"/>
          <w:noProof/>
          <w:sz w:val="20"/>
          <w:szCs w:val="20"/>
          <w:lang w:val="uk-UA"/>
        </w:rPr>
        <w:t> </w:t>
      </w:r>
      <w:r w:rsidRPr="009F7D37">
        <w:rPr>
          <w:rFonts w:ascii="Times New Roman" w:eastAsia="Times New Roman" w:hAnsi="Times New Roman" w:cs="Times New Roman"/>
          <w:noProof/>
          <w:sz w:val="20"/>
          <w:szCs w:val="20"/>
          <w:lang w:val="uk-UA"/>
        </w:rPr>
        <w:t>року. За необхідності</w:t>
      </w:r>
      <w:r w:rsidR="009516A4">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такі пропозиції мають</w:t>
      </w:r>
      <w:r w:rsidR="009516A4">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відповідно до законодавства про конкуренцію</w:t>
      </w:r>
      <w:r w:rsidR="009516A4">
        <w:rPr>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також стосуватися заходів, що вирішують питання домінування на ринку, ринкової концентрації та хижацької або антиконкурентної поведінки.</w:t>
      </w:r>
    </w:p>
    <w:p w14:paraId="62C2686F"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53</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Скасування</w:t>
      </w:r>
    </w:p>
    <w:p w14:paraId="572D4297" w14:textId="40D19031"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Директива 2003/55/ЄС скасовується з 03 березня 2011 року без шкоди чи обмеження для </w:t>
      </w:r>
      <w:r w:rsidRPr="009F7D37">
        <w:rPr>
          <w:rFonts w:ascii="Times New Roman" w:eastAsia="Times New Roman" w:hAnsi="Times New Roman" w:cs="Times New Roman"/>
          <w:noProof/>
          <w:sz w:val="20"/>
          <w:szCs w:val="20"/>
          <w:lang w:val="uk-UA"/>
        </w:rPr>
        <w:t>обов’язків держав-членів щодо граничних строків для транспозиції та застосування зазначеної Директиви. Посилання на скасовану Директиву мають тлумачитися як посилання на цю Директиву та мають читатись відповідно до кореляційної таблиці в Додатку II.</w:t>
      </w:r>
    </w:p>
    <w:p w14:paraId="4295713B" w14:textId="77777777" w:rsidR="00BB1E1B" w:rsidRPr="009F7D37" w:rsidRDefault="00BB1E1B"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7E6073A4"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54</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Транспозиція</w:t>
      </w:r>
    </w:p>
    <w:p w14:paraId="55416425" w14:textId="47505BC5"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Держави-члени мають ввести в силу закони, нормативно-правові акти та адміністративні положення, необхідні для дотримання цієї Директиви до 03 березня 2011 року. Вони мають негайно по</w:t>
      </w:r>
      <w:r w:rsidR="006F7EBA" w:rsidRPr="009F7D37">
        <w:rPr>
          <w:rFonts w:ascii="Times New Roman" w:eastAsia="Times New Roman" w:hAnsi="Times New Roman" w:cs="Times New Roman"/>
          <w:noProof/>
          <w:sz w:val="20"/>
          <w:szCs w:val="20"/>
          <w:lang w:val="uk-UA"/>
        </w:rPr>
        <w:t xml:space="preserve">інформувати </w:t>
      </w:r>
      <w:r w:rsidRPr="009F7D37">
        <w:rPr>
          <w:rFonts w:ascii="Times New Roman" w:eastAsia="Times New Roman" w:hAnsi="Times New Roman" w:cs="Times New Roman"/>
          <w:noProof/>
          <w:sz w:val="20"/>
          <w:szCs w:val="20"/>
          <w:lang w:val="uk-UA"/>
        </w:rPr>
        <w:t>про це Комісію.</w:t>
      </w:r>
    </w:p>
    <w:p w14:paraId="48ABCC2A"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Вони мають застосовувати вказані заходи з 03 березня 2011 року, за винятком статті 11, яку вони мають застосовувати з 03 березня 2013 року.</w:t>
      </w:r>
    </w:p>
    <w:p w14:paraId="01C4303E" w14:textId="16FED319"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У </w:t>
      </w:r>
      <w:r w:rsidR="006F7EBA" w:rsidRPr="009F7D37">
        <w:rPr>
          <w:rFonts w:ascii="Times New Roman" w:eastAsia="Times New Roman" w:hAnsi="Times New Roman" w:cs="Times New Roman"/>
          <w:noProof/>
          <w:sz w:val="20"/>
          <w:szCs w:val="20"/>
          <w:lang w:val="uk-UA"/>
        </w:rPr>
        <w:t>т</w:t>
      </w:r>
      <w:r w:rsidRPr="009F7D37">
        <w:rPr>
          <w:rFonts w:ascii="Times New Roman" w:eastAsia="Times New Roman" w:hAnsi="Times New Roman" w:cs="Times New Roman"/>
          <w:noProof/>
          <w:sz w:val="20"/>
          <w:szCs w:val="20"/>
          <w:lang w:val="uk-UA"/>
        </w:rPr>
        <w:t>их випадках, де держави-члени приймають такі заходи, вони мають містити посилання на цю Директиву або супроводжуватися таким посиланням у разі їх офіційного опублікування. Методи створення такого посилання мають бути встановлені державами-членами.</w:t>
      </w:r>
    </w:p>
    <w:p w14:paraId="5E7B6ADA" w14:textId="4C93788D"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Держави-члени мають повідомити Комісії текст основних положень національного законодавства, які вони приймають у сфері, що охоплюється цією Директивою.</w:t>
      </w:r>
    </w:p>
    <w:p w14:paraId="5084A831" w14:textId="77777777" w:rsidR="00BB1E1B" w:rsidRPr="009F7D37" w:rsidRDefault="00BB1E1B"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3FBF0D1B"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55</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Вступ у силу</w:t>
      </w:r>
    </w:p>
    <w:p w14:paraId="1F66A279" w14:textId="6BD6BB00"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Ця Директива має вступити в силу на 20-й день після її опублікування в </w:t>
      </w:r>
      <w:r w:rsidRPr="009F7D37">
        <w:rPr>
          <w:rFonts w:ascii="Times New Roman" w:eastAsia="Times New Roman" w:hAnsi="Times New Roman" w:cs="Times New Roman"/>
          <w:i/>
          <w:iCs/>
          <w:noProof/>
          <w:sz w:val="20"/>
          <w:szCs w:val="20"/>
          <w:lang w:val="uk-UA"/>
        </w:rPr>
        <w:t>Офіційному віснику Європейського Союзу</w:t>
      </w:r>
      <w:r w:rsidRPr="009F7D37">
        <w:rPr>
          <w:rFonts w:ascii="Times New Roman" w:eastAsia="Times New Roman" w:hAnsi="Times New Roman" w:cs="Times New Roman"/>
          <w:noProof/>
          <w:sz w:val="20"/>
          <w:szCs w:val="20"/>
          <w:lang w:val="uk-UA"/>
        </w:rPr>
        <w:t>.</w:t>
      </w:r>
    </w:p>
    <w:p w14:paraId="27D0D115" w14:textId="77777777" w:rsidR="00BB1E1B" w:rsidRPr="009F7D37" w:rsidRDefault="00BB1E1B"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3F73B162" w14:textId="77777777" w:rsidR="00663D33" w:rsidRPr="009F7D37" w:rsidRDefault="00663D33" w:rsidP="00D47869">
      <w:pPr>
        <w:pStyle w:val="Heading2"/>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Стаття 56</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Адресати</w:t>
      </w:r>
    </w:p>
    <w:p w14:paraId="48D7E712"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sectPr w:rsidR="00663D33" w:rsidRPr="009F7D37" w:rsidSect="00607340">
          <w:footnotePr>
            <w:numRestart w:val="eachPage"/>
          </w:footnotePr>
          <w:endnotePr>
            <w:numFmt w:val="decimal"/>
          </w:endnotePr>
          <w:type w:val="continuous"/>
          <w:pgSz w:w="11906" w:h="16838"/>
          <w:pgMar w:top="1440" w:right="1440" w:bottom="1440" w:left="1440" w:header="708" w:footer="708" w:gutter="0"/>
          <w:pgNumType w:start="94"/>
          <w:cols w:num="2" w:space="568"/>
          <w:docGrid w:linePitch="360"/>
        </w:sectPr>
      </w:pPr>
      <w:r w:rsidRPr="009F7D37">
        <w:rPr>
          <w:rFonts w:ascii="Times New Roman" w:eastAsia="Times New Roman" w:hAnsi="Times New Roman" w:cs="Times New Roman"/>
          <w:noProof/>
          <w:sz w:val="20"/>
          <w:szCs w:val="20"/>
          <w:lang w:val="uk-UA"/>
        </w:rPr>
        <w:t>Ця Директива адресована державам-членам.</w:t>
      </w:r>
    </w:p>
    <w:p w14:paraId="5468C3A2" w14:textId="3D0901C0"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2DF0B6B8" w14:textId="77777777" w:rsidR="00601197" w:rsidRPr="009F7D37" w:rsidRDefault="00663D33">
      <w:pPr>
        <w:rPr>
          <w:rFonts w:ascii="Times New Roman" w:eastAsia="Times New Roman" w:hAnsi="Times New Roman" w:cs="Times New Roman"/>
          <w:noProof/>
          <w:sz w:val="20"/>
          <w:szCs w:val="20"/>
          <w:lang w:val="uk-UA"/>
        </w:rPr>
        <w:sectPr w:rsidR="00601197" w:rsidRPr="009F7D37" w:rsidSect="00BB1E1B">
          <w:footnotePr>
            <w:numRestart w:val="eachSect"/>
          </w:footnotePr>
          <w:endnotePr>
            <w:numFmt w:val="decimal"/>
          </w:endnotePr>
          <w:type w:val="continuous"/>
          <w:pgSz w:w="11906" w:h="16838"/>
          <w:pgMar w:top="1440" w:right="1440" w:bottom="1440" w:left="1440" w:header="708" w:footer="708" w:gutter="0"/>
          <w:cols w:space="708"/>
          <w:docGrid w:linePitch="360"/>
        </w:sectPr>
      </w:pPr>
      <w:r w:rsidRPr="009F7D37">
        <w:rPr>
          <w:rFonts w:ascii="Times New Roman" w:eastAsia="Times New Roman" w:hAnsi="Times New Roman" w:cs="Times New Roman"/>
          <w:noProof/>
          <w:sz w:val="20"/>
          <w:szCs w:val="20"/>
          <w:lang w:val="uk-UA"/>
        </w:rPr>
        <w:br w:type="page"/>
      </w:r>
    </w:p>
    <w:p w14:paraId="16BB860B" w14:textId="77777777" w:rsidR="00663D33" w:rsidRPr="009F7D37" w:rsidRDefault="00000000" w:rsidP="00D47869">
      <w:pPr>
        <w:spacing w:before="120" w:after="120" w:line="276" w:lineRule="auto"/>
        <w:jc w:val="both"/>
        <w:rPr>
          <w:rFonts w:ascii="Times New Roman" w:eastAsia="Times New Roman" w:hAnsi="Times New Roman" w:cs="Times New Roman"/>
          <w:noProof/>
          <w:sz w:val="20"/>
          <w:szCs w:val="20"/>
          <w:lang w:val="uk-UA"/>
        </w:rPr>
      </w:pPr>
      <w:r>
        <w:rPr>
          <w:rFonts w:ascii="Times New Roman" w:eastAsia="Times New Roman" w:hAnsi="Times New Roman" w:cs="Times New Roman"/>
          <w:noProof/>
          <w:sz w:val="20"/>
          <w:szCs w:val="20"/>
          <w:lang w:val="uk-UA"/>
        </w:rPr>
        <w:lastRenderedPageBreak/>
        <w:pict w14:anchorId="3E89A8BB">
          <v:rect id="_x0000_i1025" style="width:63.75pt;height:.75pt" o:hrpct="0" o:hralign="center" o:hrstd="t" o:hrnoshade="t" o:hr="t" fillcolor="black" stroked="f"/>
        </w:pict>
      </w:r>
    </w:p>
    <w:p w14:paraId="331210EA" w14:textId="77777777" w:rsidR="00663D33" w:rsidRPr="009F7D37" w:rsidRDefault="00663D33"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571FAE55" w14:textId="77777777" w:rsidR="00663D33" w:rsidRPr="009F7D37" w:rsidRDefault="00663D33"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t>ДОДАТОК I</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ЗАХОДИ ЩОДО ЗАХИСТУ СПОЖИВАЧІВ</w:t>
      </w:r>
    </w:p>
    <w:p w14:paraId="756FDE19" w14:textId="77777777" w:rsidR="00663D33" w:rsidRPr="009F7D37" w:rsidRDefault="00663D33" w:rsidP="00D47869">
      <w:p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1.</w:t>
      </w:r>
      <w:r w:rsidRPr="009F7D37">
        <w:rPr>
          <w:rFonts w:ascii="Times New Roman" w:eastAsia="Times New Roman" w:hAnsi="Times New Roman" w:cs="Times New Roman"/>
          <w:noProof/>
          <w:sz w:val="20"/>
          <w:szCs w:val="20"/>
          <w:lang w:val="uk-UA"/>
        </w:rPr>
        <w:tab/>
        <w:t>Без шкоди чи обмеження для правил Співтовариства щодо захисту споживачів, зокрема Директиви 97/7/ЄС Європейського Парламенту і Ради від 20 травня 1997 року про захист споживачів в дистанційних договорах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22"/>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xml:space="preserve"> та Директиви Ради 93/13/ЄЕС від 05 квітня 1993 року про несправедливі умови споживчих договорів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23"/>
      </w:r>
      <w:r w:rsidRPr="009F7D37">
        <w:rPr>
          <w:rStyle w:val="FootnoteReference"/>
          <w:rFonts w:ascii="Times New Roman" w:eastAsia="Times New Roman" w:hAnsi="Times New Roman" w:cs="Times New Roman"/>
          <w:noProof/>
          <w:sz w:val="20"/>
          <w:szCs w:val="20"/>
          <w:lang w:val="uk-UA"/>
        </w:rPr>
        <w:t>)</w:t>
      </w:r>
      <w:r w:rsidRPr="009F7D37">
        <w:rPr>
          <w:rFonts w:ascii="Times New Roman" w:eastAsia="Times New Roman" w:hAnsi="Times New Roman" w:cs="Times New Roman"/>
          <w:noProof/>
          <w:sz w:val="20"/>
          <w:szCs w:val="20"/>
          <w:lang w:val="uk-UA"/>
        </w:rPr>
        <w:t>, заходи, зазначені у статті 3, покликані гарантувати, що споживачі:</w:t>
      </w:r>
    </w:p>
    <w:p w14:paraId="5FA86283" w14:textId="77777777" w:rsidR="00663D33" w:rsidRPr="009F7D37" w:rsidRDefault="00663D33" w:rsidP="00D47869">
      <w:p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(a)</w:t>
      </w:r>
      <w:r w:rsidRPr="009F7D37">
        <w:rPr>
          <w:rFonts w:ascii="Times New Roman" w:eastAsia="Times New Roman" w:hAnsi="Times New Roman" w:cs="Times New Roman"/>
          <w:noProof/>
          <w:sz w:val="20"/>
          <w:szCs w:val="20"/>
          <w:lang w:val="uk-UA"/>
        </w:rPr>
        <w:tab/>
        <w:t>мають право на укладення договору зі своїм постачальником газових послуг, в якому зазначаються:</w:t>
      </w:r>
    </w:p>
    <w:p w14:paraId="59D81820" w14:textId="05A701A4" w:rsidR="00663D33" w:rsidRPr="009F7D37" w:rsidRDefault="00663D33" w:rsidP="003A0242">
      <w:pPr>
        <w:pStyle w:val="ListParagraph"/>
        <w:numPr>
          <w:ilvl w:val="0"/>
          <w:numId w:val="8"/>
        </w:num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ідентифікаційні дані та адреса постачальника;</w:t>
      </w:r>
    </w:p>
    <w:p w14:paraId="522269FA" w14:textId="62745D3C" w:rsidR="00663D33" w:rsidRPr="009F7D37" w:rsidRDefault="00663D33" w:rsidP="003A0242">
      <w:pPr>
        <w:pStyle w:val="ListParagraph"/>
        <w:numPr>
          <w:ilvl w:val="0"/>
          <w:numId w:val="8"/>
        </w:num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послуги, що надаються, пропоновані рівні якості послуг, а також час на первинне підключення;</w:t>
      </w:r>
    </w:p>
    <w:p w14:paraId="0D487A4F" w14:textId="3CAC9FC0" w:rsidR="00663D33" w:rsidRPr="009F7D37" w:rsidRDefault="00663D33" w:rsidP="003A0242">
      <w:pPr>
        <w:pStyle w:val="ListParagraph"/>
        <w:numPr>
          <w:ilvl w:val="0"/>
          <w:numId w:val="8"/>
        </w:num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види пропонованих послуг з обслуговування;</w:t>
      </w:r>
    </w:p>
    <w:p w14:paraId="3088DE0D" w14:textId="14B7D505" w:rsidR="00663D33" w:rsidRPr="009F7D37" w:rsidRDefault="00663D33" w:rsidP="003A0242">
      <w:pPr>
        <w:pStyle w:val="ListParagraph"/>
        <w:numPr>
          <w:ilvl w:val="0"/>
          <w:numId w:val="8"/>
        </w:num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способи, якими може бути отримана актуальна інформація про всі застосовні тарифи та плату за обслуговування;</w:t>
      </w:r>
    </w:p>
    <w:p w14:paraId="0DBB58CA" w14:textId="1649F336" w:rsidR="00663D33" w:rsidRPr="009F7D37" w:rsidRDefault="00663D33" w:rsidP="003A0242">
      <w:pPr>
        <w:pStyle w:val="ListParagraph"/>
        <w:numPr>
          <w:ilvl w:val="0"/>
          <w:numId w:val="8"/>
        </w:num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тривалість договору, умови поновлення та припинення послуг та договору, а також чи дозволяється відмова від договору без стягнення плати;</w:t>
      </w:r>
    </w:p>
    <w:p w14:paraId="6749FC78" w14:textId="71F2BF81" w:rsidR="00663D33" w:rsidRPr="009F7D37" w:rsidRDefault="00663D33" w:rsidP="003A0242">
      <w:pPr>
        <w:pStyle w:val="ListParagraph"/>
        <w:numPr>
          <w:ilvl w:val="0"/>
          <w:numId w:val="8"/>
        </w:num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будь-яка компенсація та механізми відшкодування, які застосовуються у разі недотримання передбачених договором рівнів якості послуг, зокрема, у разі неточного та несвоєчасного виставлення рахунків;</w:t>
      </w:r>
    </w:p>
    <w:p w14:paraId="1C67858D" w14:textId="204765E9" w:rsidR="00663D33" w:rsidRPr="009F7D37" w:rsidRDefault="00663D33" w:rsidP="003A0242">
      <w:pPr>
        <w:pStyle w:val="ListParagraph"/>
        <w:numPr>
          <w:ilvl w:val="0"/>
          <w:numId w:val="8"/>
        </w:num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метод ініціювання процедур врегулювання спорів відповідно до пункту (f); та</w:t>
      </w:r>
    </w:p>
    <w:p w14:paraId="4A7B32A9" w14:textId="31D93F49" w:rsidR="00663D33" w:rsidRPr="009F7D37" w:rsidRDefault="00663D33" w:rsidP="003A0242">
      <w:pPr>
        <w:pStyle w:val="ListParagraph"/>
        <w:numPr>
          <w:ilvl w:val="0"/>
          <w:numId w:val="8"/>
        </w:num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інформація стосовно прав споживачів, зокрема, про повождення зі скаргами, та вся інформація, зазначена в цьому пункті, чітко викладена в рахунках або на вебсайті підприємства у сфері природного газу.</w:t>
      </w:r>
    </w:p>
    <w:p w14:paraId="73535F53" w14:textId="77777777" w:rsidR="00663D33" w:rsidRPr="009F7D37" w:rsidRDefault="00663D33" w:rsidP="003A0242">
      <w:pPr>
        <w:spacing w:before="120" w:after="120" w:line="276" w:lineRule="auto"/>
        <w:ind w:left="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Умови мають бути справедливими та добре відомими заздалегідь. У будь-якому випадку, така інформація має бути надана до укладення або підтвердження договору. У тих випадках, де договори укладаються через посередників, інформація, пов’язана з питаннями, викладеними у цьому пункті, також має бути надана до укладення договору.</w:t>
      </w:r>
    </w:p>
    <w:p w14:paraId="607CDC80" w14:textId="77777777" w:rsidR="00663D33" w:rsidRPr="009F7D37" w:rsidRDefault="00663D33" w:rsidP="00D47869">
      <w:pPr>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(b)</w:t>
      </w:r>
      <w:r w:rsidRPr="009F7D37">
        <w:rPr>
          <w:rFonts w:ascii="Times New Roman" w:eastAsia="Times New Roman" w:hAnsi="Times New Roman" w:cs="Times New Roman"/>
          <w:noProof/>
          <w:sz w:val="20"/>
          <w:szCs w:val="20"/>
          <w:lang w:val="uk-UA"/>
        </w:rPr>
        <w:tab/>
        <w:t>отримують належне повідомлення про будь-який намір змінити умови договору та поінформовані про їхнє право на відмову після отримання повідомлення. Постачальники послуг мають повідомляти своїх абонентів безпосередньо про будь-яке підвищення плати, у належний час, не пізнішій, ніж за один звичайний розрахунковий період після того, як таке підвищення вступає в дію, у прозорий і зрозумілий спосіб. Держави-члени мають забезпечити, щоб споживачі могли вільно відмовлятись від договорів у разі, якщо вони не приймають нові умови, про які їх повідомив їхній постачальник газових послуг;</w:t>
      </w:r>
    </w:p>
    <w:p w14:paraId="31240353" w14:textId="77777777" w:rsidR="00663D33" w:rsidRPr="009F7D37" w:rsidRDefault="00663D33" w:rsidP="00D47869">
      <w:pPr>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(c)</w:t>
      </w:r>
      <w:r w:rsidRPr="009F7D37">
        <w:rPr>
          <w:rFonts w:ascii="Times New Roman" w:eastAsia="Times New Roman" w:hAnsi="Times New Roman" w:cs="Times New Roman"/>
          <w:noProof/>
          <w:sz w:val="20"/>
          <w:szCs w:val="20"/>
          <w:lang w:val="uk-UA"/>
        </w:rPr>
        <w:tab/>
        <w:t>отримують прозору інформацію про застосовні ціни і</w:t>
      </w:r>
      <w:r w:rsidRPr="009F7D37" w:rsidDel="00F64166">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тарифи, а також про стандартні терміни та умови доступу до газових послуг і користування ними;</w:t>
      </w:r>
    </w:p>
    <w:p w14:paraId="4DA06569" w14:textId="77777777" w:rsidR="00663D33" w:rsidRPr="009F7D37" w:rsidRDefault="00663D33" w:rsidP="00D47869">
      <w:pPr>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(d)</w:t>
      </w:r>
      <w:r w:rsidRPr="009F7D37">
        <w:rPr>
          <w:rFonts w:ascii="Times New Roman" w:eastAsia="Times New Roman" w:hAnsi="Times New Roman" w:cs="Times New Roman"/>
          <w:noProof/>
          <w:sz w:val="20"/>
          <w:szCs w:val="20"/>
          <w:lang w:val="uk-UA"/>
        </w:rPr>
        <w:tab/>
        <w:t xml:space="preserve">мають широкий вибір методів оплати, які не створюють неналежної дискримінації між споживачами. Системи передоплати мають бути справедливими та адекватно відображати ймовірне споживання. Будь-яка різниця в термінах та умовах має відображати витрати для постачальника з боку різних платіжних систем. Загальні терміни та умови мають бути справедливими та прозорими. Вони мають бути викладені чіткою та зрозумілою мовою, та не мають містити позадоговірних перешкод для реалізації прав споживачів, наприклад, надмірної </w:t>
      </w:r>
      <w:r w:rsidRPr="009F7D37">
        <w:rPr>
          <w:rFonts w:ascii="Times New Roman" w:eastAsia="Times New Roman" w:hAnsi="Times New Roman" w:cs="Times New Roman"/>
          <w:noProof/>
          <w:sz w:val="20"/>
          <w:szCs w:val="20"/>
          <w:lang w:val="uk-UA"/>
        </w:rPr>
        <w:lastRenderedPageBreak/>
        <w:t>договірної документації. Споживачі мають бути захищені від несправедливих або оманливих методів продажу;</w:t>
      </w:r>
    </w:p>
    <w:p w14:paraId="1D5F5A51" w14:textId="77777777" w:rsidR="00663D33" w:rsidRPr="009F7D37" w:rsidRDefault="00663D33" w:rsidP="00D47869">
      <w:pPr>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(e)</w:t>
      </w:r>
      <w:r w:rsidRPr="009F7D37">
        <w:rPr>
          <w:rFonts w:ascii="Times New Roman" w:eastAsia="Times New Roman" w:hAnsi="Times New Roman" w:cs="Times New Roman"/>
          <w:noProof/>
          <w:sz w:val="20"/>
          <w:szCs w:val="20"/>
          <w:lang w:val="uk-UA"/>
        </w:rPr>
        <w:tab/>
        <w:t>не підлягають стягненню плати за зміну постачальника;</w:t>
      </w:r>
    </w:p>
    <w:p w14:paraId="6E18A1DA" w14:textId="2439D4A2" w:rsidR="00D47869" w:rsidRPr="009F7D37" w:rsidRDefault="00663D33" w:rsidP="00D47869">
      <w:pPr>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(f)</w:t>
      </w:r>
      <w:r w:rsidRPr="009F7D37">
        <w:rPr>
          <w:rFonts w:ascii="Times New Roman" w:eastAsia="Times New Roman" w:hAnsi="Times New Roman" w:cs="Times New Roman"/>
          <w:noProof/>
          <w:sz w:val="20"/>
          <w:szCs w:val="20"/>
          <w:lang w:val="uk-UA"/>
        </w:rPr>
        <w:tab/>
        <w:t xml:space="preserve">отримують вигоду від прозорих, простих та недорогих процедур розгляду їхніх скарг. Зокрема, всі споживачі мають мати право на добрий стандарт послуг  та поводження зі скаргами з боку свого постачальника газових послуг. Такі процедури позасудового врегулювання спорів мають </w:t>
      </w:r>
      <w:bookmarkStart w:id="4" w:name="_Hlk153895901"/>
      <w:r w:rsidR="006A3A09" w:rsidRPr="009F7D37">
        <w:rPr>
          <w:rFonts w:ascii="Times New Roman" w:eastAsia="Times New Roman" w:hAnsi="Times New Roman" w:cs="Times New Roman"/>
          <w:noProof/>
          <w:sz w:val="20"/>
          <w:szCs w:val="20"/>
          <w:lang w:val="uk-UA"/>
        </w:rPr>
        <w:t xml:space="preserve">надати можливість </w:t>
      </w:r>
      <w:bookmarkEnd w:id="4"/>
      <w:r w:rsidRPr="009F7D37">
        <w:rPr>
          <w:rFonts w:ascii="Times New Roman" w:eastAsia="Times New Roman" w:hAnsi="Times New Roman" w:cs="Times New Roman"/>
          <w:noProof/>
          <w:sz w:val="20"/>
          <w:szCs w:val="20"/>
          <w:lang w:val="uk-UA"/>
        </w:rPr>
        <w:t>вирішувати спори справедливо та швидко, бажано протягом трьох місяців, із забезпеченням, у тих випадках, де це виправдано, системи відшкодування та/або компенсації. Вони мають, скрізь, де це можливо, відповідати принципам, викладеним у Рекомендації Комісії 98/257/ЄС від 30 березня 1998 року про принципи, що застосовуються до органів, відповідальних за позасудове врегулювання спорів про захист споживачів </w:t>
      </w:r>
      <w:r w:rsidRPr="009F7D37">
        <w:rPr>
          <w:rStyle w:val="FootnoteReference"/>
          <w:rFonts w:ascii="Times New Roman" w:eastAsia="Times New Roman" w:hAnsi="Times New Roman" w:cs="Times New Roman"/>
          <w:noProof/>
          <w:sz w:val="20"/>
          <w:szCs w:val="20"/>
          <w:lang w:val="uk-UA"/>
        </w:rPr>
        <w:t>(</w:t>
      </w:r>
      <w:r w:rsidRPr="009F7D37">
        <w:rPr>
          <w:rStyle w:val="FootnoteReference"/>
          <w:rFonts w:ascii="Times New Roman" w:eastAsia="Times New Roman" w:hAnsi="Times New Roman" w:cs="Times New Roman"/>
          <w:noProof/>
          <w:sz w:val="20"/>
          <w:szCs w:val="20"/>
          <w:lang w:val="uk-UA"/>
        </w:rPr>
        <w:footnoteReference w:id="24"/>
      </w:r>
      <w:r w:rsidRPr="009F7D37">
        <w:rPr>
          <w:rStyle w:val="FootnoteReference"/>
          <w:rFonts w:ascii="Times New Roman" w:eastAsia="Times New Roman" w:hAnsi="Times New Roman" w:cs="Times New Roman"/>
          <w:noProof/>
          <w:sz w:val="20"/>
          <w:szCs w:val="20"/>
          <w:lang w:val="uk-UA"/>
        </w:rPr>
        <w:t>)</w:t>
      </w:r>
      <w:r w:rsidR="00D47869" w:rsidRPr="009F7D37">
        <w:rPr>
          <w:rFonts w:ascii="Times New Roman" w:eastAsia="Times New Roman" w:hAnsi="Times New Roman" w:cs="Times New Roman"/>
          <w:noProof/>
          <w:sz w:val="20"/>
          <w:szCs w:val="20"/>
          <w:lang w:val="uk-UA"/>
        </w:rPr>
        <w:t>;</w:t>
      </w:r>
    </w:p>
    <w:p w14:paraId="42060C86" w14:textId="77777777" w:rsidR="00D47869" w:rsidRPr="009F7D37" w:rsidRDefault="00D47869" w:rsidP="00D47869">
      <w:pPr>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(g)</w:t>
      </w:r>
      <w:r w:rsidRPr="009F7D37">
        <w:rPr>
          <w:rFonts w:ascii="Times New Roman" w:eastAsia="Times New Roman" w:hAnsi="Times New Roman" w:cs="Times New Roman"/>
          <w:noProof/>
          <w:sz w:val="20"/>
          <w:szCs w:val="20"/>
          <w:lang w:val="uk-UA"/>
        </w:rPr>
        <w:tab/>
        <w:t>що приєднані до газової системи, поінформовані про свої права користуватись постачанням, відповідно до застосовного національного законодавства, природного газу визначеної якості за прийнятними цінами;</w:t>
      </w:r>
    </w:p>
    <w:p w14:paraId="7D1B52E8" w14:textId="4419A7FB" w:rsidR="00D47869" w:rsidRPr="009F7D37" w:rsidRDefault="00D47869" w:rsidP="00D47869">
      <w:pPr>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(h)</w:t>
      </w:r>
      <w:r w:rsidRPr="009F7D37">
        <w:rPr>
          <w:rFonts w:ascii="Times New Roman" w:eastAsia="Times New Roman" w:hAnsi="Times New Roman" w:cs="Times New Roman"/>
          <w:noProof/>
          <w:sz w:val="20"/>
          <w:szCs w:val="20"/>
          <w:lang w:val="uk-UA"/>
        </w:rPr>
        <w:tab/>
        <w:t>мають у своєму розпорядженні дані про своє споживання та мають мати можливість, за чіткою домовленістю та безоплатно, надавати будь-якому зареєстрованому підприємству</w:t>
      </w:r>
      <w:r w:rsidR="006A3A09" w:rsidRPr="009F7D37">
        <w:rPr>
          <w:rFonts w:ascii="Times New Roman" w:eastAsia="Times New Roman" w:hAnsi="Times New Roman" w:cs="Times New Roman"/>
          <w:noProof/>
          <w:sz w:val="20"/>
          <w:szCs w:val="20"/>
          <w:lang w:val="uk-UA"/>
        </w:rPr>
        <w:t xml:space="preserve"> з </w:t>
      </w:r>
      <w:r w:rsidRPr="009F7D37">
        <w:rPr>
          <w:rFonts w:ascii="Times New Roman" w:eastAsia="Times New Roman" w:hAnsi="Times New Roman" w:cs="Times New Roman"/>
          <w:noProof/>
          <w:sz w:val="20"/>
          <w:szCs w:val="20"/>
          <w:lang w:val="uk-UA"/>
        </w:rPr>
        <w:t>постача</w:t>
      </w:r>
      <w:r w:rsidR="006A3A09" w:rsidRPr="009F7D37">
        <w:rPr>
          <w:rFonts w:ascii="Times New Roman" w:eastAsia="Times New Roman" w:hAnsi="Times New Roman" w:cs="Times New Roman"/>
          <w:noProof/>
          <w:sz w:val="20"/>
          <w:szCs w:val="20"/>
          <w:lang w:val="uk-UA"/>
        </w:rPr>
        <w:t xml:space="preserve">ння </w:t>
      </w:r>
      <w:r w:rsidRPr="009F7D37">
        <w:rPr>
          <w:rFonts w:ascii="Times New Roman" w:eastAsia="Times New Roman" w:hAnsi="Times New Roman" w:cs="Times New Roman"/>
          <w:noProof/>
          <w:sz w:val="20"/>
          <w:szCs w:val="20"/>
          <w:lang w:val="uk-UA"/>
        </w:rPr>
        <w:t>доступ до даних його лічильників. Сторона, відповідальна за управління даними, має бути зобов’язана надавати такі дані підприємству. Держави-члени мають визначити формат даних та процедуру для постачальників та споживачів з отримання доступу до даних. Жодні додаткові витрати не мають стягуватися зі споживача за цю послугу;</w:t>
      </w:r>
    </w:p>
    <w:p w14:paraId="1C489382" w14:textId="326DBEFE" w:rsidR="00D47869" w:rsidRPr="009F7D37" w:rsidRDefault="00D47869" w:rsidP="00D47869">
      <w:pPr>
        <w:spacing w:before="120" w:after="120" w:line="276" w:lineRule="auto"/>
        <w:ind w:left="709" w:hanging="709"/>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(i)</w:t>
      </w:r>
      <w:r w:rsidRPr="009F7D37">
        <w:rPr>
          <w:rFonts w:ascii="Times New Roman" w:eastAsia="Times New Roman" w:hAnsi="Times New Roman" w:cs="Times New Roman"/>
          <w:noProof/>
          <w:sz w:val="20"/>
          <w:szCs w:val="20"/>
          <w:lang w:val="uk-UA"/>
        </w:rPr>
        <w:tab/>
        <w:t xml:space="preserve">належно інформуються про фактичне споживання газу та витрати з періодичністю, достатньою для надання їм можливості регулювати власне споживання газу. Така інформація має надаватися з використанням достатніх часових рамок, які враховують можливості </w:t>
      </w:r>
      <w:r w:rsidR="003C793B">
        <w:rPr>
          <w:rFonts w:ascii="Times New Roman" w:eastAsia="Times New Roman" w:hAnsi="Times New Roman" w:cs="Times New Roman"/>
          <w:noProof/>
          <w:sz w:val="20"/>
          <w:szCs w:val="20"/>
          <w:lang w:val="uk-UA"/>
        </w:rPr>
        <w:t>приладів обліку</w:t>
      </w:r>
      <w:r w:rsidRPr="009F7D37">
        <w:rPr>
          <w:rFonts w:ascii="Times New Roman" w:eastAsia="Times New Roman" w:hAnsi="Times New Roman" w:cs="Times New Roman"/>
          <w:noProof/>
          <w:sz w:val="20"/>
          <w:szCs w:val="20"/>
          <w:lang w:val="uk-UA"/>
        </w:rPr>
        <w:t xml:space="preserve"> споживача. Належна увага має бути приділена економічній ефективності таких заходів. Жодні додаткові витрати не мають стягуватися зі споживача за цю послугу;</w:t>
      </w:r>
    </w:p>
    <w:p w14:paraId="274F9435" w14:textId="77777777" w:rsidR="00D47869" w:rsidRPr="009F7D37" w:rsidRDefault="00D47869" w:rsidP="00D47869">
      <w:pPr>
        <w:tabs>
          <w:tab w:val="left" w:pos="180"/>
        </w:tabs>
        <w:spacing w:before="120" w:after="120" w:line="276" w:lineRule="auto"/>
        <w:ind w:left="709" w:hanging="709"/>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(j)</w:t>
      </w:r>
      <w:r w:rsidRPr="009F7D37">
        <w:rPr>
          <w:rFonts w:ascii="Times New Roman" w:eastAsia="Times New Roman" w:hAnsi="Times New Roman" w:cs="Times New Roman"/>
          <w:noProof/>
          <w:sz w:val="20"/>
          <w:szCs w:val="20"/>
          <w:lang w:val="uk-UA"/>
        </w:rPr>
        <w:tab/>
        <w:t>отримують остаточний підсумковий рахунок після будь-якої зміни постачальника природного газу не пізніше, ніж через шість тижнів після того, як відбулася зміна постачальника.</w:t>
      </w:r>
    </w:p>
    <w:p w14:paraId="0CA2B564" w14:textId="158FD19F" w:rsidR="00D47869" w:rsidRPr="009F7D37" w:rsidRDefault="00D47869" w:rsidP="00D47869">
      <w:p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2.</w:t>
      </w:r>
      <w:r w:rsidRPr="009F7D37">
        <w:rPr>
          <w:rFonts w:ascii="Times New Roman" w:eastAsia="Times New Roman" w:hAnsi="Times New Roman" w:cs="Times New Roman"/>
          <w:noProof/>
          <w:sz w:val="20"/>
          <w:szCs w:val="20"/>
          <w:lang w:val="uk-UA"/>
        </w:rPr>
        <w:tab/>
        <w:t xml:space="preserve">Держави-члени мають забезпечити впровадження систем інтелектуального </w:t>
      </w:r>
      <w:r w:rsidR="00435A76">
        <w:rPr>
          <w:rFonts w:ascii="Times New Roman" w:eastAsia="Times New Roman" w:hAnsi="Times New Roman" w:cs="Times New Roman"/>
          <w:noProof/>
          <w:sz w:val="20"/>
          <w:szCs w:val="20"/>
          <w:lang w:val="uk-UA"/>
        </w:rPr>
        <w:t>обліку</w:t>
      </w:r>
      <w:r w:rsidRPr="009F7D37">
        <w:rPr>
          <w:rFonts w:ascii="Times New Roman" w:eastAsia="Times New Roman" w:hAnsi="Times New Roman" w:cs="Times New Roman"/>
          <w:noProof/>
          <w:sz w:val="20"/>
          <w:szCs w:val="20"/>
          <w:lang w:val="uk-UA"/>
        </w:rPr>
        <w:t xml:space="preserve">, які мають сприяти активній участі споживачів на ринку постачання газу. Впровадження таких систем </w:t>
      </w:r>
      <w:r w:rsidR="003C793B">
        <w:rPr>
          <w:rFonts w:ascii="Times New Roman" w:eastAsia="Times New Roman" w:hAnsi="Times New Roman" w:cs="Times New Roman"/>
          <w:noProof/>
          <w:sz w:val="20"/>
          <w:szCs w:val="20"/>
          <w:lang w:val="uk-UA"/>
        </w:rPr>
        <w:t>обліку</w:t>
      </w:r>
      <w:r w:rsidRPr="009F7D37" w:rsidDel="008A70A2">
        <w:rPr>
          <w:rFonts w:ascii="Times New Roman" w:eastAsia="Times New Roman" w:hAnsi="Times New Roman" w:cs="Times New Roman"/>
          <w:noProof/>
          <w:sz w:val="20"/>
          <w:szCs w:val="20"/>
          <w:lang w:val="uk-UA"/>
        </w:rPr>
        <w:t xml:space="preserve"> </w:t>
      </w:r>
      <w:r w:rsidRPr="009F7D37">
        <w:rPr>
          <w:rFonts w:ascii="Times New Roman" w:eastAsia="Times New Roman" w:hAnsi="Times New Roman" w:cs="Times New Roman"/>
          <w:noProof/>
          <w:sz w:val="20"/>
          <w:szCs w:val="20"/>
          <w:lang w:val="uk-UA"/>
        </w:rPr>
        <w:t xml:space="preserve">може підлягати економічній оцінці всіх довгострокових витрат і вигод для ринку та індивідуального споживача або того, яка форма інтелектуального </w:t>
      </w:r>
      <w:r w:rsidR="00435A76">
        <w:rPr>
          <w:rFonts w:ascii="Times New Roman" w:eastAsia="Times New Roman" w:hAnsi="Times New Roman" w:cs="Times New Roman"/>
          <w:noProof/>
          <w:sz w:val="20"/>
          <w:szCs w:val="20"/>
          <w:lang w:val="uk-UA"/>
        </w:rPr>
        <w:t>обліку</w:t>
      </w:r>
      <w:r w:rsidRPr="009F7D37">
        <w:rPr>
          <w:rFonts w:ascii="Times New Roman" w:eastAsia="Times New Roman" w:hAnsi="Times New Roman" w:cs="Times New Roman"/>
          <w:noProof/>
          <w:sz w:val="20"/>
          <w:szCs w:val="20"/>
          <w:lang w:val="uk-UA"/>
        </w:rPr>
        <w:t xml:space="preserve"> є економічно обґрунтованою та ефективною за витратами та які часові рамки є можливими для їх розподілу.</w:t>
      </w:r>
    </w:p>
    <w:p w14:paraId="5915840F" w14:textId="77777777" w:rsidR="00D47869" w:rsidRPr="009F7D37" w:rsidRDefault="00D47869" w:rsidP="00D47869">
      <w:p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Така оцінка має бути проведена до 03 вересня 2012 року.</w:t>
      </w:r>
    </w:p>
    <w:p w14:paraId="29781F46" w14:textId="02B618B0" w:rsidR="00D47869" w:rsidRPr="009F7D37" w:rsidRDefault="00D47869" w:rsidP="00D47869">
      <w:pPr>
        <w:spacing w:before="120" w:after="120" w:line="276" w:lineRule="auto"/>
        <w:jc w:val="both"/>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За умови проведення такої оцінки, держави-члени або будь-який призначений ними компетентний орган має підготувати часовий графік для впровадження систем інтелектуального </w:t>
      </w:r>
      <w:r w:rsidR="00435A76">
        <w:rPr>
          <w:rFonts w:ascii="Times New Roman" w:eastAsia="Times New Roman" w:hAnsi="Times New Roman" w:cs="Times New Roman"/>
          <w:noProof/>
          <w:sz w:val="20"/>
          <w:szCs w:val="20"/>
          <w:lang w:val="uk-UA"/>
        </w:rPr>
        <w:t>обліку</w:t>
      </w:r>
      <w:r w:rsidRPr="009F7D37">
        <w:rPr>
          <w:rFonts w:ascii="Times New Roman" w:eastAsia="Times New Roman" w:hAnsi="Times New Roman" w:cs="Times New Roman"/>
          <w:noProof/>
          <w:sz w:val="20"/>
          <w:szCs w:val="20"/>
          <w:lang w:val="uk-UA"/>
        </w:rPr>
        <w:t>.</w:t>
      </w:r>
    </w:p>
    <w:p w14:paraId="00548285" w14:textId="1BE68257" w:rsidR="00D47869" w:rsidRPr="009F7D37" w:rsidRDefault="00D47869" w:rsidP="00D47869">
      <w:pPr>
        <w:tabs>
          <w:tab w:val="left" w:pos="180"/>
        </w:tabs>
        <w:spacing w:before="120" w:after="120" w:line="276" w:lineRule="auto"/>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 xml:space="preserve">Держави-члени або будь-який призначений ними компетентний орган мають забезпечити операційну сумісність таких систем </w:t>
      </w:r>
      <w:r w:rsidR="003C793B">
        <w:rPr>
          <w:rFonts w:ascii="Times New Roman" w:eastAsia="Times New Roman" w:hAnsi="Times New Roman" w:cs="Times New Roman"/>
          <w:noProof/>
          <w:sz w:val="20"/>
          <w:szCs w:val="20"/>
          <w:lang w:val="uk-UA"/>
        </w:rPr>
        <w:t>обліку</w:t>
      </w:r>
      <w:r w:rsidRPr="009F7D37">
        <w:rPr>
          <w:rFonts w:ascii="Times New Roman" w:eastAsia="Times New Roman" w:hAnsi="Times New Roman" w:cs="Times New Roman"/>
          <w:noProof/>
          <w:sz w:val="20"/>
          <w:szCs w:val="20"/>
          <w:lang w:val="uk-UA"/>
        </w:rPr>
        <w:t>, які будуть впроваджені в межах їхніх територій, та мають належним чином враховувати використання належних стандартів та найкращих практик, а також важливість розвитку внутрішнього ринку природного газу.</w:t>
      </w:r>
    </w:p>
    <w:p w14:paraId="451FE3BC" w14:textId="77777777" w:rsidR="00D47869" w:rsidRPr="009F7D37" w:rsidRDefault="00D47869"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73707EB5" w14:textId="77777777" w:rsidR="00D47869" w:rsidRPr="009F7D37" w:rsidRDefault="00000000" w:rsidP="00D47869">
      <w:pPr>
        <w:spacing w:before="120" w:after="120" w:line="276" w:lineRule="auto"/>
        <w:jc w:val="both"/>
        <w:rPr>
          <w:rFonts w:ascii="Times New Roman" w:eastAsia="Times New Roman" w:hAnsi="Times New Roman" w:cs="Times New Roman"/>
          <w:noProof/>
          <w:sz w:val="20"/>
          <w:szCs w:val="20"/>
          <w:lang w:val="uk-UA"/>
        </w:rPr>
      </w:pPr>
      <w:r>
        <w:rPr>
          <w:rFonts w:ascii="Times New Roman" w:eastAsia="Times New Roman" w:hAnsi="Times New Roman" w:cs="Times New Roman"/>
          <w:noProof/>
          <w:sz w:val="20"/>
          <w:szCs w:val="20"/>
          <w:lang w:val="uk-UA"/>
        </w:rPr>
        <w:pict w14:anchorId="421AF410">
          <v:rect id="_x0000_i1026" style="width:63.75pt;height:.75pt" o:hrpct="0" o:hralign="center" o:hrstd="t" o:hrnoshade="t" o:hr="t" fillcolor="black" stroked="f"/>
        </w:pict>
      </w:r>
    </w:p>
    <w:p w14:paraId="3DB9E50F" w14:textId="77777777" w:rsidR="00D47869" w:rsidRPr="009F7D37" w:rsidRDefault="00D47869"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1F953B4E" w14:textId="77777777" w:rsidR="00D47869" w:rsidRPr="009F7D37" w:rsidRDefault="00D47869"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r w:rsidRPr="009F7D37">
        <w:rPr>
          <w:rFonts w:ascii="Times New Roman" w:eastAsia="Times New Roman" w:hAnsi="Times New Roman" w:cs="Times New Roman"/>
          <w:i/>
          <w:iCs/>
          <w:noProof/>
          <w:color w:val="auto"/>
          <w:sz w:val="20"/>
          <w:szCs w:val="20"/>
          <w:lang w:val="uk-UA"/>
        </w:rPr>
        <w:lastRenderedPageBreak/>
        <w:t>ДОДАТОК II</w:t>
      </w:r>
      <w:r w:rsidRPr="009F7D37">
        <w:rPr>
          <w:rFonts w:ascii="Times New Roman" w:eastAsia="Times New Roman" w:hAnsi="Times New Roman" w:cs="Times New Roman"/>
          <w:noProof/>
          <w:color w:val="auto"/>
          <w:sz w:val="20"/>
          <w:szCs w:val="20"/>
          <w:lang w:val="uk-UA"/>
        </w:rPr>
        <w:br/>
      </w:r>
      <w:r w:rsidRPr="009F7D37">
        <w:rPr>
          <w:rFonts w:ascii="Times New Roman" w:eastAsia="Times New Roman" w:hAnsi="Times New Roman" w:cs="Times New Roman"/>
          <w:b/>
          <w:bCs/>
          <w:noProof/>
          <w:color w:val="auto"/>
          <w:sz w:val="20"/>
          <w:szCs w:val="20"/>
          <w:lang w:val="uk-UA"/>
        </w:rPr>
        <w:t>КОРЕЛЯЦІЙНА ТАБЛИЦЯ</w:t>
      </w:r>
    </w:p>
    <w:p w14:paraId="3B10E46C" w14:textId="77777777" w:rsidR="00D47869" w:rsidRPr="009F7D37" w:rsidRDefault="00D47869"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p w14:paraId="1217C8D9" w14:textId="77777777" w:rsidR="00D47869" w:rsidRPr="009F7D37" w:rsidRDefault="00D47869" w:rsidP="00D47869">
      <w:pPr>
        <w:shd w:val="clear" w:color="auto" w:fill="FFFFFF"/>
        <w:spacing w:before="120" w:after="120" w:line="276" w:lineRule="auto"/>
        <w:jc w:val="both"/>
        <w:rPr>
          <w:rFonts w:ascii="Times New Roman" w:eastAsia="Times New Roman" w:hAnsi="Times New Roman" w:cs="Times New Roman"/>
          <w:noProof/>
          <w:sz w:val="20"/>
          <w:szCs w:val="20"/>
          <w:lang w:val="uk-UA"/>
        </w:rPr>
      </w:pPr>
    </w:p>
    <w:tbl>
      <w:tblPr>
        <w:tblW w:w="5000" w:type="pct"/>
        <w:jc w:val="center"/>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3"/>
        <w:gridCol w:w="4493"/>
      </w:tblGrid>
      <w:tr w:rsidR="007928A1" w:rsidRPr="009F7D37" w14:paraId="7587CE39" w14:textId="77777777" w:rsidTr="003A0242">
        <w:trPr>
          <w:tblHeader/>
          <w:jc w:val="center"/>
        </w:trPr>
        <w:tc>
          <w:tcPr>
            <w:tcW w:w="2511" w:type="pct"/>
            <w:tcBorders>
              <w:top w:val="single" w:sz="4" w:space="0" w:color="auto"/>
            </w:tcBorders>
            <w:shd w:val="clear" w:color="auto" w:fill="auto"/>
            <w:tcMar>
              <w:top w:w="30" w:type="dxa"/>
              <w:left w:w="30" w:type="dxa"/>
              <w:bottom w:w="30" w:type="dxa"/>
              <w:right w:w="30" w:type="dxa"/>
            </w:tcMar>
            <w:hideMark/>
          </w:tcPr>
          <w:p w14:paraId="3580D67E" w14:textId="77777777" w:rsidR="00D47869" w:rsidRPr="009F7D37" w:rsidRDefault="00D47869" w:rsidP="003A0242">
            <w:pPr>
              <w:spacing w:before="120" w:after="120" w:line="276" w:lineRule="auto"/>
              <w:jc w:val="center"/>
              <w:rPr>
                <w:rFonts w:ascii="Times New Roman" w:eastAsia="Times New Roman" w:hAnsi="Times New Roman" w:cs="Times New Roman"/>
                <w:b/>
                <w:bCs/>
                <w:noProof/>
                <w:sz w:val="20"/>
                <w:szCs w:val="20"/>
                <w:lang w:val="uk-UA"/>
              </w:rPr>
            </w:pPr>
            <w:r w:rsidRPr="009F7D37">
              <w:rPr>
                <w:rFonts w:ascii="Times New Roman" w:eastAsia="Times New Roman" w:hAnsi="Times New Roman" w:cs="Times New Roman"/>
                <w:b/>
                <w:bCs/>
                <w:noProof/>
                <w:sz w:val="20"/>
                <w:szCs w:val="20"/>
                <w:lang w:val="uk-UA"/>
              </w:rPr>
              <w:t>Директива 2003/55/ЄС</w:t>
            </w:r>
          </w:p>
        </w:tc>
        <w:tc>
          <w:tcPr>
            <w:tcW w:w="2489" w:type="pct"/>
            <w:tcBorders>
              <w:top w:val="single" w:sz="4" w:space="0" w:color="auto"/>
            </w:tcBorders>
            <w:shd w:val="clear" w:color="auto" w:fill="auto"/>
            <w:tcMar>
              <w:top w:w="30" w:type="dxa"/>
              <w:left w:w="30" w:type="dxa"/>
              <w:bottom w:w="30" w:type="dxa"/>
              <w:right w:w="30" w:type="dxa"/>
            </w:tcMar>
            <w:hideMark/>
          </w:tcPr>
          <w:p w14:paraId="2AB17950" w14:textId="77777777" w:rsidR="00D47869" w:rsidRPr="009F7D37" w:rsidRDefault="00D47869" w:rsidP="003A0242">
            <w:pPr>
              <w:spacing w:before="120" w:after="120" w:line="276" w:lineRule="auto"/>
              <w:jc w:val="center"/>
              <w:rPr>
                <w:rFonts w:ascii="Times New Roman" w:eastAsia="Times New Roman" w:hAnsi="Times New Roman" w:cs="Times New Roman"/>
                <w:b/>
                <w:bCs/>
                <w:noProof/>
                <w:sz w:val="20"/>
                <w:szCs w:val="20"/>
                <w:lang w:val="uk-UA"/>
              </w:rPr>
            </w:pPr>
            <w:r w:rsidRPr="009F7D37">
              <w:rPr>
                <w:rFonts w:ascii="Times New Roman" w:eastAsia="Times New Roman" w:hAnsi="Times New Roman" w:cs="Times New Roman"/>
                <w:b/>
                <w:bCs/>
                <w:noProof/>
                <w:sz w:val="20"/>
                <w:szCs w:val="20"/>
                <w:lang w:val="uk-UA"/>
              </w:rPr>
              <w:t>Ця Директива</w:t>
            </w:r>
          </w:p>
        </w:tc>
      </w:tr>
      <w:tr w:rsidR="007928A1" w:rsidRPr="009F7D37" w14:paraId="02C64559" w14:textId="77777777" w:rsidTr="003A0242">
        <w:trPr>
          <w:jc w:val="center"/>
        </w:trPr>
        <w:tc>
          <w:tcPr>
            <w:tcW w:w="2511" w:type="pct"/>
            <w:shd w:val="clear" w:color="auto" w:fill="auto"/>
            <w:tcMar>
              <w:top w:w="30" w:type="dxa"/>
              <w:left w:w="30" w:type="dxa"/>
              <w:bottom w:w="30" w:type="dxa"/>
              <w:right w:w="30" w:type="dxa"/>
            </w:tcMar>
            <w:hideMark/>
          </w:tcPr>
          <w:p w14:paraId="75FF4A94"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w:t>
            </w:r>
          </w:p>
        </w:tc>
        <w:tc>
          <w:tcPr>
            <w:tcW w:w="2489" w:type="pct"/>
            <w:shd w:val="clear" w:color="auto" w:fill="auto"/>
            <w:tcMar>
              <w:top w:w="30" w:type="dxa"/>
              <w:left w:w="30" w:type="dxa"/>
              <w:bottom w:w="30" w:type="dxa"/>
              <w:right w:w="30" w:type="dxa"/>
            </w:tcMar>
            <w:hideMark/>
          </w:tcPr>
          <w:p w14:paraId="5DDD02EE"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w:t>
            </w:r>
          </w:p>
        </w:tc>
      </w:tr>
      <w:tr w:rsidR="007928A1" w:rsidRPr="009F7D37" w14:paraId="70352528" w14:textId="77777777" w:rsidTr="003A0242">
        <w:trPr>
          <w:jc w:val="center"/>
        </w:trPr>
        <w:tc>
          <w:tcPr>
            <w:tcW w:w="2511" w:type="pct"/>
            <w:shd w:val="clear" w:color="auto" w:fill="auto"/>
            <w:tcMar>
              <w:top w:w="30" w:type="dxa"/>
              <w:left w:w="30" w:type="dxa"/>
              <w:bottom w:w="30" w:type="dxa"/>
              <w:right w:w="30" w:type="dxa"/>
            </w:tcMar>
            <w:hideMark/>
          </w:tcPr>
          <w:p w14:paraId="0B5F157E"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w:t>
            </w:r>
          </w:p>
        </w:tc>
        <w:tc>
          <w:tcPr>
            <w:tcW w:w="2489" w:type="pct"/>
            <w:shd w:val="clear" w:color="auto" w:fill="auto"/>
            <w:tcMar>
              <w:top w:w="30" w:type="dxa"/>
              <w:left w:w="30" w:type="dxa"/>
              <w:bottom w:w="30" w:type="dxa"/>
              <w:right w:w="30" w:type="dxa"/>
            </w:tcMar>
            <w:hideMark/>
          </w:tcPr>
          <w:p w14:paraId="59C8320E"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w:t>
            </w:r>
          </w:p>
        </w:tc>
      </w:tr>
      <w:tr w:rsidR="007928A1" w:rsidRPr="009F7D37" w14:paraId="6A2D78CC" w14:textId="77777777" w:rsidTr="003A0242">
        <w:trPr>
          <w:jc w:val="center"/>
        </w:trPr>
        <w:tc>
          <w:tcPr>
            <w:tcW w:w="2511" w:type="pct"/>
            <w:shd w:val="clear" w:color="auto" w:fill="auto"/>
            <w:tcMar>
              <w:top w:w="30" w:type="dxa"/>
              <w:left w:w="30" w:type="dxa"/>
              <w:bottom w:w="30" w:type="dxa"/>
              <w:right w:w="30" w:type="dxa"/>
            </w:tcMar>
            <w:hideMark/>
          </w:tcPr>
          <w:p w14:paraId="41DF5788"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w:t>
            </w:r>
          </w:p>
        </w:tc>
        <w:tc>
          <w:tcPr>
            <w:tcW w:w="2489" w:type="pct"/>
            <w:shd w:val="clear" w:color="auto" w:fill="auto"/>
            <w:tcMar>
              <w:top w:w="30" w:type="dxa"/>
              <w:left w:w="30" w:type="dxa"/>
              <w:bottom w:w="30" w:type="dxa"/>
              <w:right w:w="30" w:type="dxa"/>
            </w:tcMar>
            <w:hideMark/>
          </w:tcPr>
          <w:p w14:paraId="302DDABE"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w:t>
            </w:r>
          </w:p>
        </w:tc>
      </w:tr>
      <w:tr w:rsidR="007928A1" w:rsidRPr="009F7D37" w14:paraId="44060B45" w14:textId="77777777" w:rsidTr="003A0242">
        <w:trPr>
          <w:jc w:val="center"/>
        </w:trPr>
        <w:tc>
          <w:tcPr>
            <w:tcW w:w="2511" w:type="pct"/>
            <w:shd w:val="clear" w:color="auto" w:fill="auto"/>
            <w:tcMar>
              <w:top w:w="30" w:type="dxa"/>
              <w:left w:w="30" w:type="dxa"/>
              <w:bottom w:w="30" w:type="dxa"/>
              <w:right w:w="30" w:type="dxa"/>
            </w:tcMar>
            <w:hideMark/>
          </w:tcPr>
          <w:p w14:paraId="6D8018C7"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w:t>
            </w:r>
          </w:p>
        </w:tc>
        <w:tc>
          <w:tcPr>
            <w:tcW w:w="2489" w:type="pct"/>
            <w:shd w:val="clear" w:color="auto" w:fill="auto"/>
            <w:tcMar>
              <w:top w:w="30" w:type="dxa"/>
              <w:left w:w="30" w:type="dxa"/>
              <w:bottom w:w="30" w:type="dxa"/>
              <w:right w:w="30" w:type="dxa"/>
            </w:tcMar>
            <w:hideMark/>
          </w:tcPr>
          <w:p w14:paraId="66436EFF"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w:t>
            </w:r>
          </w:p>
        </w:tc>
      </w:tr>
      <w:tr w:rsidR="007928A1" w:rsidRPr="009F7D37" w14:paraId="40FCB8F6" w14:textId="77777777" w:rsidTr="003A0242">
        <w:trPr>
          <w:jc w:val="center"/>
        </w:trPr>
        <w:tc>
          <w:tcPr>
            <w:tcW w:w="2511" w:type="pct"/>
            <w:shd w:val="clear" w:color="auto" w:fill="auto"/>
            <w:tcMar>
              <w:top w:w="30" w:type="dxa"/>
              <w:left w:w="30" w:type="dxa"/>
              <w:bottom w:w="30" w:type="dxa"/>
              <w:right w:w="30" w:type="dxa"/>
            </w:tcMar>
            <w:hideMark/>
          </w:tcPr>
          <w:p w14:paraId="36EB3FB7"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w:t>
            </w:r>
          </w:p>
        </w:tc>
        <w:tc>
          <w:tcPr>
            <w:tcW w:w="2489" w:type="pct"/>
            <w:shd w:val="clear" w:color="auto" w:fill="auto"/>
            <w:tcMar>
              <w:top w:w="30" w:type="dxa"/>
              <w:left w:w="30" w:type="dxa"/>
              <w:bottom w:w="30" w:type="dxa"/>
              <w:right w:w="30" w:type="dxa"/>
            </w:tcMar>
            <w:hideMark/>
          </w:tcPr>
          <w:p w14:paraId="79F82DA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w:t>
            </w:r>
          </w:p>
        </w:tc>
      </w:tr>
      <w:tr w:rsidR="007928A1" w:rsidRPr="009F7D37" w14:paraId="103ED40C" w14:textId="77777777" w:rsidTr="003A0242">
        <w:trPr>
          <w:jc w:val="center"/>
        </w:trPr>
        <w:tc>
          <w:tcPr>
            <w:tcW w:w="2511" w:type="pct"/>
            <w:shd w:val="clear" w:color="auto" w:fill="auto"/>
            <w:tcMar>
              <w:top w:w="30" w:type="dxa"/>
              <w:left w:w="30" w:type="dxa"/>
              <w:bottom w:w="30" w:type="dxa"/>
              <w:right w:w="30" w:type="dxa"/>
            </w:tcMar>
            <w:hideMark/>
          </w:tcPr>
          <w:p w14:paraId="3A5085EA" w14:textId="274E1B95"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3E2E45F6"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6</w:t>
            </w:r>
          </w:p>
        </w:tc>
      </w:tr>
      <w:tr w:rsidR="007928A1" w:rsidRPr="009F7D37" w14:paraId="3C990CAC" w14:textId="77777777" w:rsidTr="003A0242">
        <w:trPr>
          <w:jc w:val="center"/>
        </w:trPr>
        <w:tc>
          <w:tcPr>
            <w:tcW w:w="2511" w:type="pct"/>
            <w:shd w:val="clear" w:color="auto" w:fill="auto"/>
            <w:tcMar>
              <w:top w:w="30" w:type="dxa"/>
              <w:left w:w="30" w:type="dxa"/>
              <w:bottom w:w="30" w:type="dxa"/>
              <w:right w:w="30" w:type="dxa"/>
            </w:tcMar>
            <w:hideMark/>
          </w:tcPr>
          <w:p w14:paraId="5559967E" w14:textId="7A84DCF8"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68EF3A36"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7</w:t>
            </w:r>
          </w:p>
        </w:tc>
      </w:tr>
      <w:tr w:rsidR="007928A1" w:rsidRPr="009F7D37" w14:paraId="7AF73DD3" w14:textId="77777777" w:rsidTr="003A0242">
        <w:trPr>
          <w:jc w:val="center"/>
        </w:trPr>
        <w:tc>
          <w:tcPr>
            <w:tcW w:w="2511" w:type="pct"/>
            <w:shd w:val="clear" w:color="auto" w:fill="auto"/>
            <w:tcMar>
              <w:top w:w="30" w:type="dxa"/>
              <w:left w:w="30" w:type="dxa"/>
              <w:bottom w:w="30" w:type="dxa"/>
              <w:right w:w="30" w:type="dxa"/>
            </w:tcMar>
            <w:hideMark/>
          </w:tcPr>
          <w:p w14:paraId="5688014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6</w:t>
            </w:r>
          </w:p>
        </w:tc>
        <w:tc>
          <w:tcPr>
            <w:tcW w:w="2489" w:type="pct"/>
            <w:shd w:val="clear" w:color="auto" w:fill="auto"/>
            <w:tcMar>
              <w:top w:w="30" w:type="dxa"/>
              <w:left w:w="30" w:type="dxa"/>
              <w:bottom w:w="30" w:type="dxa"/>
              <w:right w:w="30" w:type="dxa"/>
            </w:tcMar>
            <w:hideMark/>
          </w:tcPr>
          <w:p w14:paraId="3AA5854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8</w:t>
            </w:r>
          </w:p>
        </w:tc>
      </w:tr>
      <w:tr w:rsidR="007928A1" w:rsidRPr="009F7D37" w14:paraId="145A817D" w14:textId="77777777" w:rsidTr="003A0242">
        <w:trPr>
          <w:jc w:val="center"/>
        </w:trPr>
        <w:tc>
          <w:tcPr>
            <w:tcW w:w="2511" w:type="pct"/>
            <w:shd w:val="clear" w:color="auto" w:fill="auto"/>
            <w:tcMar>
              <w:top w:w="30" w:type="dxa"/>
              <w:left w:w="30" w:type="dxa"/>
              <w:bottom w:w="30" w:type="dxa"/>
              <w:right w:w="30" w:type="dxa"/>
            </w:tcMar>
            <w:hideMark/>
          </w:tcPr>
          <w:p w14:paraId="7A0BAE9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9</w:t>
            </w:r>
          </w:p>
        </w:tc>
        <w:tc>
          <w:tcPr>
            <w:tcW w:w="2489" w:type="pct"/>
            <w:shd w:val="clear" w:color="auto" w:fill="auto"/>
            <w:tcMar>
              <w:top w:w="30" w:type="dxa"/>
              <w:left w:w="30" w:type="dxa"/>
              <w:bottom w:w="30" w:type="dxa"/>
              <w:right w:w="30" w:type="dxa"/>
            </w:tcMar>
            <w:hideMark/>
          </w:tcPr>
          <w:p w14:paraId="2D3639F7"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9</w:t>
            </w:r>
          </w:p>
        </w:tc>
      </w:tr>
      <w:tr w:rsidR="007928A1" w:rsidRPr="009F7D37" w14:paraId="34D2BA4C" w14:textId="77777777" w:rsidTr="003A0242">
        <w:trPr>
          <w:jc w:val="center"/>
        </w:trPr>
        <w:tc>
          <w:tcPr>
            <w:tcW w:w="2511" w:type="pct"/>
            <w:shd w:val="clear" w:color="auto" w:fill="auto"/>
            <w:tcMar>
              <w:top w:w="30" w:type="dxa"/>
              <w:left w:w="30" w:type="dxa"/>
              <w:bottom w:w="30" w:type="dxa"/>
              <w:right w:w="30" w:type="dxa"/>
            </w:tcMar>
            <w:hideMark/>
          </w:tcPr>
          <w:p w14:paraId="6F265A32"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7</w:t>
            </w:r>
          </w:p>
        </w:tc>
        <w:tc>
          <w:tcPr>
            <w:tcW w:w="2489" w:type="pct"/>
            <w:shd w:val="clear" w:color="auto" w:fill="auto"/>
            <w:tcMar>
              <w:top w:w="30" w:type="dxa"/>
              <w:left w:w="30" w:type="dxa"/>
              <w:bottom w:w="30" w:type="dxa"/>
              <w:right w:w="30" w:type="dxa"/>
            </w:tcMar>
            <w:hideMark/>
          </w:tcPr>
          <w:p w14:paraId="2D5F1C7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10</w:t>
            </w:r>
          </w:p>
        </w:tc>
      </w:tr>
      <w:tr w:rsidR="007928A1" w:rsidRPr="009F7D37" w14:paraId="226D257E" w14:textId="77777777" w:rsidTr="003A0242">
        <w:trPr>
          <w:jc w:val="center"/>
        </w:trPr>
        <w:tc>
          <w:tcPr>
            <w:tcW w:w="2511" w:type="pct"/>
            <w:shd w:val="clear" w:color="auto" w:fill="auto"/>
            <w:tcMar>
              <w:top w:w="30" w:type="dxa"/>
              <w:left w:w="30" w:type="dxa"/>
              <w:bottom w:w="30" w:type="dxa"/>
              <w:right w:w="30" w:type="dxa"/>
            </w:tcMar>
            <w:hideMark/>
          </w:tcPr>
          <w:p w14:paraId="1341C5A3" w14:textId="561E1EFD"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5D47B164"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11</w:t>
            </w:r>
          </w:p>
        </w:tc>
      </w:tr>
      <w:tr w:rsidR="007928A1" w:rsidRPr="009F7D37" w14:paraId="2C7739BA" w14:textId="77777777" w:rsidTr="003A0242">
        <w:trPr>
          <w:jc w:val="center"/>
        </w:trPr>
        <w:tc>
          <w:tcPr>
            <w:tcW w:w="2511" w:type="pct"/>
            <w:shd w:val="clear" w:color="auto" w:fill="auto"/>
            <w:tcMar>
              <w:top w:w="30" w:type="dxa"/>
              <w:left w:w="30" w:type="dxa"/>
              <w:bottom w:w="30" w:type="dxa"/>
              <w:right w:w="30" w:type="dxa"/>
            </w:tcMar>
            <w:hideMark/>
          </w:tcPr>
          <w:p w14:paraId="50441648"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7</w:t>
            </w:r>
          </w:p>
        </w:tc>
        <w:tc>
          <w:tcPr>
            <w:tcW w:w="2489" w:type="pct"/>
            <w:shd w:val="clear" w:color="auto" w:fill="auto"/>
            <w:tcMar>
              <w:top w:w="30" w:type="dxa"/>
              <w:left w:w="30" w:type="dxa"/>
              <w:bottom w:w="30" w:type="dxa"/>
              <w:right w:w="30" w:type="dxa"/>
            </w:tcMar>
            <w:hideMark/>
          </w:tcPr>
          <w:p w14:paraId="5F17BB3F"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12</w:t>
            </w:r>
          </w:p>
        </w:tc>
      </w:tr>
      <w:tr w:rsidR="007928A1" w:rsidRPr="009F7D37" w14:paraId="25E8AC4F" w14:textId="77777777" w:rsidTr="003A0242">
        <w:trPr>
          <w:jc w:val="center"/>
        </w:trPr>
        <w:tc>
          <w:tcPr>
            <w:tcW w:w="2511" w:type="pct"/>
            <w:shd w:val="clear" w:color="auto" w:fill="auto"/>
            <w:tcMar>
              <w:top w:w="30" w:type="dxa"/>
              <w:left w:w="30" w:type="dxa"/>
              <w:bottom w:w="30" w:type="dxa"/>
              <w:right w:w="30" w:type="dxa"/>
            </w:tcMar>
            <w:hideMark/>
          </w:tcPr>
          <w:p w14:paraId="74EE663D"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8</w:t>
            </w:r>
          </w:p>
        </w:tc>
        <w:tc>
          <w:tcPr>
            <w:tcW w:w="2489" w:type="pct"/>
            <w:shd w:val="clear" w:color="auto" w:fill="auto"/>
            <w:tcMar>
              <w:top w:w="30" w:type="dxa"/>
              <w:left w:w="30" w:type="dxa"/>
              <w:bottom w:w="30" w:type="dxa"/>
              <w:right w:w="30" w:type="dxa"/>
            </w:tcMar>
            <w:hideMark/>
          </w:tcPr>
          <w:p w14:paraId="78D531E9"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13</w:t>
            </w:r>
          </w:p>
        </w:tc>
      </w:tr>
      <w:tr w:rsidR="007928A1" w:rsidRPr="009F7D37" w14:paraId="09938582" w14:textId="77777777" w:rsidTr="003A0242">
        <w:trPr>
          <w:jc w:val="center"/>
        </w:trPr>
        <w:tc>
          <w:tcPr>
            <w:tcW w:w="2511" w:type="pct"/>
            <w:shd w:val="clear" w:color="auto" w:fill="auto"/>
            <w:tcMar>
              <w:top w:w="30" w:type="dxa"/>
              <w:left w:w="30" w:type="dxa"/>
              <w:bottom w:w="30" w:type="dxa"/>
              <w:right w:w="30" w:type="dxa"/>
            </w:tcMar>
            <w:hideMark/>
          </w:tcPr>
          <w:p w14:paraId="6A27257E" w14:textId="5C97A45A"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7AD647F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14</w:t>
            </w:r>
          </w:p>
        </w:tc>
      </w:tr>
      <w:tr w:rsidR="007928A1" w:rsidRPr="009F7D37" w14:paraId="10DB619A" w14:textId="77777777" w:rsidTr="003A0242">
        <w:trPr>
          <w:jc w:val="center"/>
        </w:trPr>
        <w:tc>
          <w:tcPr>
            <w:tcW w:w="2511" w:type="pct"/>
            <w:shd w:val="clear" w:color="auto" w:fill="auto"/>
            <w:tcMar>
              <w:top w:w="30" w:type="dxa"/>
              <w:left w:w="30" w:type="dxa"/>
              <w:bottom w:w="30" w:type="dxa"/>
              <w:right w:w="30" w:type="dxa"/>
            </w:tcMar>
            <w:hideMark/>
          </w:tcPr>
          <w:p w14:paraId="7B75774F" w14:textId="408905BC"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646EFC8C"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15</w:t>
            </w:r>
          </w:p>
        </w:tc>
      </w:tr>
      <w:tr w:rsidR="007928A1" w:rsidRPr="009F7D37" w14:paraId="4D1EB987" w14:textId="77777777" w:rsidTr="003A0242">
        <w:trPr>
          <w:jc w:val="center"/>
        </w:trPr>
        <w:tc>
          <w:tcPr>
            <w:tcW w:w="2511" w:type="pct"/>
            <w:shd w:val="clear" w:color="auto" w:fill="auto"/>
            <w:tcMar>
              <w:top w:w="30" w:type="dxa"/>
              <w:left w:w="30" w:type="dxa"/>
              <w:bottom w:w="30" w:type="dxa"/>
              <w:right w:w="30" w:type="dxa"/>
            </w:tcMar>
            <w:hideMark/>
          </w:tcPr>
          <w:p w14:paraId="4B3C0326"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10</w:t>
            </w:r>
          </w:p>
        </w:tc>
        <w:tc>
          <w:tcPr>
            <w:tcW w:w="2489" w:type="pct"/>
            <w:shd w:val="clear" w:color="auto" w:fill="auto"/>
            <w:tcMar>
              <w:top w:w="30" w:type="dxa"/>
              <w:left w:w="30" w:type="dxa"/>
              <w:bottom w:w="30" w:type="dxa"/>
              <w:right w:w="30" w:type="dxa"/>
            </w:tcMar>
            <w:hideMark/>
          </w:tcPr>
          <w:p w14:paraId="5851971B"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16</w:t>
            </w:r>
          </w:p>
        </w:tc>
      </w:tr>
      <w:tr w:rsidR="007928A1" w:rsidRPr="009F7D37" w14:paraId="35C8EB95" w14:textId="77777777" w:rsidTr="003A0242">
        <w:trPr>
          <w:jc w:val="center"/>
        </w:trPr>
        <w:tc>
          <w:tcPr>
            <w:tcW w:w="2511" w:type="pct"/>
            <w:shd w:val="clear" w:color="auto" w:fill="auto"/>
            <w:tcMar>
              <w:top w:w="30" w:type="dxa"/>
              <w:left w:w="30" w:type="dxa"/>
              <w:bottom w:w="30" w:type="dxa"/>
              <w:right w:w="30" w:type="dxa"/>
            </w:tcMar>
            <w:hideMark/>
          </w:tcPr>
          <w:p w14:paraId="2EC05E44" w14:textId="63ADCC7F"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24ED1199"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17</w:t>
            </w:r>
          </w:p>
        </w:tc>
      </w:tr>
      <w:tr w:rsidR="007928A1" w:rsidRPr="009F7D37" w14:paraId="61E569DB" w14:textId="77777777" w:rsidTr="003A0242">
        <w:trPr>
          <w:jc w:val="center"/>
        </w:trPr>
        <w:tc>
          <w:tcPr>
            <w:tcW w:w="2511" w:type="pct"/>
            <w:shd w:val="clear" w:color="auto" w:fill="auto"/>
            <w:tcMar>
              <w:top w:w="30" w:type="dxa"/>
              <w:left w:w="30" w:type="dxa"/>
              <w:bottom w:w="30" w:type="dxa"/>
              <w:right w:w="30" w:type="dxa"/>
            </w:tcMar>
            <w:hideMark/>
          </w:tcPr>
          <w:p w14:paraId="7802742A" w14:textId="1D8AFDC1"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112F6293"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18</w:t>
            </w:r>
          </w:p>
        </w:tc>
      </w:tr>
      <w:tr w:rsidR="007928A1" w:rsidRPr="009F7D37" w14:paraId="06E264C6" w14:textId="77777777" w:rsidTr="003A0242">
        <w:trPr>
          <w:jc w:val="center"/>
        </w:trPr>
        <w:tc>
          <w:tcPr>
            <w:tcW w:w="2511" w:type="pct"/>
            <w:shd w:val="clear" w:color="auto" w:fill="auto"/>
            <w:tcMar>
              <w:top w:w="30" w:type="dxa"/>
              <w:left w:w="30" w:type="dxa"/>
              <w:bottom w:w="30" w:type="dxa"/>
              <w:right w:w="30" w:type="dxa"/>
            </w:tcMar>
            <w:hideMark/>
          </w:tcPr>
          <w:p w14:paraId="391AE933" w14:textId="783591E1"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58711FEB"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19</w:t>
            </w:r>
          </w:p>
        </w:tc>
      </w:tr>
      <w:tr w:rsidR="007928A1" w:rsidRPr="009F7D37" w14:paraId="13C64D78" w14:textId="77777777" w:rsidTr="003A0242">
        <w:trPr>
          <w:jc w:val="center"/>
        </w:trPr>
        <w:tc>
          <w:tcPr>
            <w:tcW w:w="2511" w:type="pct"/>
            <w:shd w:val="clear" w:color="auto" w:fill="auto"/>
            <w:tcMar>
              <w:top w:w="30" w:type="dxa"/>
              <w:left w:w="30" w:type="dxa"/>
              <w:bottom w:w="30" w:type="dxa"/>
              <w:right w:w="30" w:type="dxa"/>
            </w:tcMar>
            <w:hideMark/>
          </w:tcPr>
          <w:p w14:paraId="3640B0B5" w14:textId="3A2A4A7E"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6AC7F31B"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20</w:t>
            </w:r>
          </w:p>
        </w:tc>
      </w:tr>
      <w:tr w:rsidR="007928A1" w:rsidRPr="009F7D37" w14:paraId="33976D8C" w14:textId="77777777" w:rsidTr="003A0242">
        <w:trPr>
          <w:jc w:val="center"/>
        </w:trPr>
        <w:tc>
          <w:tcPr>
            <w:tcW w:w="2511" w:type="pct"/>
            <w:shd w:val="clear" w:color="auto" w:fill="auto"/>
            <w:tcMar>
              <w:top w:w="30" w:type="dxa"/>
              <w:left w:w="30" w:type="dxa"/>
              <w:bottom w:w="30" w:type="dxa"/>
              <w:right w:w="30" w:type="dxa"/>
            </w:tcMar>
            <w:hideMark/>
          </w:tcPr>
          <w:p w14:paraId="3996B568" w14:textId="03789107"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w:t>
            </w:r>
          </w:p>
        </w:tc>
        <w:tc>
          <w:tcPr>
            <w:tcW w:w="2489" w:type="pct"/>
            <w:shd w:val="clear" w:color="auto" w:fill="auto"/>
            <w:tcMar>
              <w:top w:w="30" w:type="dxa"/>
              <w:left w:w="30" w:type="dxa"/>
              <w:bottom w:w="30" w:type="dxa"/>
              <w:right w:w="30" w:type="dxa"/>
            </w:tcMar>
            <w:hideMark/>
          </w:tcPr>
          <w:p w14:paraId="65BA353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21</w:t>
            </w:r>
          </w:p>
        </w:tc>
      </w:tr>
      <w:tr w:rsidR="007928A1" w:rsidRPr="009F7D37" w14:paraId="76994B03" w14:textId="77777777" w:rsidTr="003A0242">
        <w:trPr>
          <w:jc w:val="center"/>
        </w:trPr>
        <w:tc>
          <w:tcPr>
            <w:tcW w:w="2511" w:type="pct"/>
            <w:shd w:val="clear" w:color="auto" w:fill="auto"/>
            <w:tcMar>
              <w:top w:w="30" w:type="dxa"/>
              <w:left w:w="30" w:type="dxa"/>
              <w:bottom w:w="30" w:type="dxa"/>
              <w:right w:w="30" w:type="dxa"/>
            </w:tcMar>
            <w:hideMark/>
          </w:tcPr>
          <w:p w14:paraId="5352580B" w14:textId="4360776F"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19088314"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22</w:t>
            </w:r>
          </w:p>
        </w:tc>
      </w:tr>
      <w:tr w:rsidR="007928A1" w:rsidRPr="009F7D37" w14:paraId="50764FB4" w14:textId="77777777" w:rsidTr="003A0242">
        <w:trPr>
          <w:jc w:val="center"/>
        </w:trPr>
        <w:tc>
          <w:tcPr>
            <w:tcW w:w="2511" w:type="pct"/>
            <w:shd w:val="clear" w:color="auto" w:fill="auto"/>
            <w:tcMar>
              <w:top w:w="30" w:type="dxa"/>
              <w:left w:w="30" w:type="dxa"/>
              <w:bottom w:w="30" w:type="dxa"/>
              <w:right w:w="30" w:type="dxa"/>
            </w:tcMar>
            <w:hideMark/>
          </w:tcPr>
          <w:p w14:paraId="71DFAD7E" w14:textId="66D2B883"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2D0FC14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23</w:t>
            </w:r>
          </w:p>
        </w:tc>
      </w:tr>
      <w:tr w:rsidR="007928A1" w:rsidRPr="009F7D37" w14:paraId="3AB98600" w14:textId="77777777" w:rsidTr="003A0242">
        <w:trPr>
          <w:jc w:val="center"/>
        </w:trPr>
        <w:tc>
          <w:tcPr>
            <w:tcW w:w="2511" w:type="pct"/>
            <w:shd w:val="clear" w:color="auto" w:fill="auto"/>
            <w:tcMar>
              <w:top w:w="30" w:type="dxa"/>
              <w:left w:w="30" w:type="dxa"/>
              <w:bottom w:w="30" w:type="dxa"/>
              <w:right w:w="30" w:type="dxa"/>
            </w:tcMar>
            <w:hideMark/>
          </w:tcPr>
          <w:p w14:paraId="65DC8BD9"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11</w:t>
            </w:r>
          </w:p>
        </w:tc>
        <w:tc>
          <w:tcPr>
            <w:tcW w:w="2489" w:type="pct"/>
            <w:shd w:val="clear" w:color="auto" w:fill="auto"/>
            <w:tcMar>
              <w:top w:w="30" w:type="dxa"/>
              <w:left w:w="30" w:type="dxa"/>
              <w:bottom w:w="30" w:type="dxa"/>
              <w:right w:w="30" w:type="dxa"/>
            </w:tcMar>
            <w:hideMark/>
          </w:tcPr>
          <w:p w14:paraId="58EDED68"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24</w:t>
            </w:r>
          </w:p>
        </w:tc>
      </w:tr>
      <w:tr w:rsidR="007928A1" w:rsidRPr="009F7D37" w14:paraId="0A2727C3" w14:textId="77777777" w:rsidTr="003A0242">
        <w:trPr>
          <w:jc w:val="center"/>
        </w:trPr>
        <w:tc>
          <w:tcPr>
            <w:tcW w:w="2511" w:type="pct"/>
            <w:shd w:val="clear" w:color="auto" w:fill="auto"/>
            <w:tcMar>
              <w:top w:w="30" w:type="dxa"/>
              <w:left w:w="30" w:type="dxa"/>
              <w:bottom w:w="30" w:type="dxa"/>
              <w:right w:w="30" w:type="dxa"/>
            </w:tcMar>
            <w:hideMark/>
          </w:tcPr>
          <w:p w14:paraId="7A5671F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12</w:t>
            </w:r>
          </w:p>
        </w:tc>
        <w:tc>
          <w:tcPr>
            <w:tcW w:w="2489" w:type="pct"/>
            <w:shd w:val="clear" w:color="auto" w:fill="auto"/>
            <w:tcMar>
              <w:top w:w="30" w:type="dxa"/>
              <w:left w:w="30" w:type="dxa"/>
              <w:bottom w:w="30" w:type="dxa"/>
              <w:right w:w="30" w:type="dxa"/>
            </w:tcMar>
            <w:hideMark/>
          </w:tcPr>
          <w:p w14:paraId="615EBA8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25</w:t>
            </w:r>
          </w:p>
        </w:tc>
      </w:tr>
      <w:tr w:rsidR="007928A1" w:rsidRPr="009F7D37" w14:paraId="084FEAC7" w14:textId="77777777" w:rsidTr="003A0242">
        <w:trPr>
          <w:jc w:val="center"/>
        </w:trPr>
        <w:tc>
          <w:tcPr>
            <w:tcW w:w="2511" w:type="pct"/>
            <w:shd w:val="clear" w:color="auto" w:fill="auto"/>
            <w:tcMar>
              <w:top w:w="30" w:type="dxa"/>
              <w:left w:w="30" w:type="dxa"/>
              <w:bottom w:w="30" w:type="dxa"/>
              <w:right w:w="30" w:type="dxa"/>
            </w:tcMar>
            <w:hideMark/>
          </w:tcPr>
          <w:p w14:paraId="1B2D1F56"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13</w:t>
            </w:r>
          </w:p>
        </w:tc>
        <w:tc>
          <w:tcPr>
            <w:tcW w:w="2489" w:type="pct"/>
            <w:shd w:val="clear" w:color="auto" w:fill="auto"/>
            <w:tcMar>
              <w:top w:w="30" w:type="dxa"/>
              <w:left w:w="30" w:type="dxa"/>
              <w:bottom w:w="30" w:type="dxa"/>
              <w:right w:w="30" w:type="dxa"/>
            </w:tcMar>
            <w:hideMark/>
          </w:tcPr>
          <w:p w14:paraId="2D17E243"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26</w:t>
            </w:r>
          </w:p>
        </w:tc>
      </w:tr>
      <w:tr w:rsidR="007928A1" w:rsidRPr="009F7D37" w14:paraId="5005FE22" w14:textId="77777777" w:rsidTr="003A0242">
        <w:trPr>
          <w:jc w:val="center"/>
        </w:trPr>
        <w:tc>
          <w:tcPr>
            <w:tcW w:w="2511" w:type="pct"/>
            <w:shd w:val="clear" w:color="auto" w:fill="auto"/>
            <w:tcMar>
              <w:top w:w="30" w:type="dxa"/>
              <w:left w:w="30" w:type="dxa"/>
              <w:bottom w:w="30" w:type="dxa"/>
              <w:right w:w="30" w:type="dxa"/>
            </w:tcMar>
            <w:hideMark/>
          </w:tcPr>
          <w:p w14:paraId="7CEE7DE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14</w:t>
            </w:r>
          </w:p>
        </w:tc>
        <w:tc>
          <w:tcPr>
            <w:tcW w:w="2489" w:type="pct"/>
            <w:shd w:val="clear" w:color="auto" w:fill="auto"/>
            <w:tcMar>
              <w:top w:w="30" w:type="dxa"/>
              <w:left w:w="30" w:type="dxa"/>
              <w:bottom w:w="30" w:type="dxa"/>
              <w:right w:w="30" w:type="dxa"/>
            </w:tcMar>
            <w:hideMark/>
          </w:tcPr>
          <w:p w14:paraId="645FF34F"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27</w:t>
            </w:r>
          </w:p>
        </w:tc>
      </w:tr>
      <w:tr w:rsidR="007928A1" w:rsidRPr="009F7D37" w14:paraId="30A87324" w14:textId="77777777" w:rsidTr="003A0242">
        <w:trPr>
          <w:jc w:val="center"/>
        </w:trPr>
        <w:tc>
          <w:tcPr>
            <w:tcW w:w="2511" w:type="pct"/>
            <w:shd w:val="clear" w:color="auto" w:fill="auto"/>
            <w:tcMar>
              <w:top w:w="30" w:type="dxa"/>
              <w:left w:w="30" w:type="dxa"/>
              <w:bottom w:w="30" w:type="dxa"/>
              <w:right w:w="30" w:type="dxa"/>
            </w:tcMar>
            <w:hideMark/>
          </w:tcPr>
          <w:p w14:paraId="10F32F6D"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15</w:t>
            </w:r>
          </w:p>
        </w:tc>
        <w:tc>
          <w:tcPr>
            <w:tcW w:w="2489" w:type="pct"/>
            <w:shd w:val="clear" w:color="auto" w:fill="auto"/>
            <w:tcMar>
              <w:top w:w="30" w:type="dxa"/>
              <w:left w:w="30" w:type="dxa"/>
              <w:bottom w:w="30" w:type="dxa"/>
              <w:right w:w="30" w:type="dxa"/>
            </w:tcMar>
            <w:hideMark/>
          </w:tcPr>
          <w:p w14:paraId="5C6F309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29</w:t>
            </w:r>
          </w:p>
        </w:tc>
      </w:tr>
      <w:tr w:rsidR="007928A1" w:rsidRPr="009F7D37" w14:paraId="375C6251" w14:textId="77777777" w:rsidTr="003A0242">
        <w:trPr>
          <w:jc w:val="center"/>
        </w:trPr>
        <w:tc>
          <w:tcPr>
            <w:tcW w:w="2511" w:type="pct"/>
            <w:shd w:val="clear" w:color="auto" w:fill="auto"/>
            <w:tcMar>
              <w:top w:w="30" w:type="dxa"/>
              <w:left w:w="30" w:type="dxa"/>
              <w:bottom w:w="30" w:type="dxa"/>
              <w:right w:w="30" w:type="dxa"/>
            </w:tcMar>
            <w:hideMark/>
          </w:tcPr>
          <w:p w14:paraId="4955F4D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16</w:t>
            </w:r>
          </w:p>
        </w:tc>
        <w:tc>
          <w:tcPr>
            <w:tcW w:w="2489" w:type="pct"/>
            <w:shd w:val="clear" w:color="auto" w:fill="auto"/>
            <w:tcMar>
              <w:top w:w="30" w:type="dxa"/>
              <w:left w:w="30" w:type="dxa"/>
              <w:bottom w:w="30" w:type="dxa"/>
              <w:right w:w="30" w:type="dxa"/>
            </w:tcMar>
            <w:hideMark/>
          </w:tcPr>
          <w:p w14:paraId="019E7789"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30</w:t>
            </w:r>
          </w:p>
        </w:tc>
      </w:tr>
      <w:tr w:rsidR="007928A1" w:rsidRPr="009F7D37" w14:paraId="25B6391C" w14:textId="77777777" w:rsidTr="003A0242">
        <w:trPr>
          <w:jc w:val="center"/>
        </w:trPr>
        <w:tc>
          <w:tcPr>
            <w:tcW w:w="2511" w:type="pct"/>
            <w:shd w:val="clear" w:color="auto" w:fill="auto"/>
            <w:tcMar>
              <w:top w:w="30" w:type="dxa"/>
              <w:left w:w="30" w:type="dxa"/>
              <w:bottom w:w="30" w:type="dxa"/>
              <w:right w:w="30" w:type="dxa"/>
            </w:tcMar>
            <w:hideMark/>
          </w:tcPr>
          <w:p w14:paraId="6E3482F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17</w:t>
            </w:r>
          </w:p>
        </w:tc>
        <w:tc>
          <w:tcPr>
            <w:tcW w:w="2489" w:type="pct"/>
            <w:shd w:val="clear" w:color="auto" w:fill="auto"/>
            <w:tcMar>
              <w:top w:w="30" w:type="dxa"/>
              <w:left w:w="30" w:type="dxa"/>
              <w:bottom w:w="30" w:type="dxa"/>
              <w:right w:w="30" w:type="dxa"/>
            </w:tcMar>
            <w:hideMark/>
          </w:tcPr>
          <w:p w14:paraId="6F90EBE2"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31</w:t>
            </w:r>
          </w:p>
        </w:tc>
      </w:tr>
      <w:tr w:rsidR="007928A1" w:rsidRPr="009F7D37" w14:paraId="57803CA9" w14:textId="77777777" w:rsidTr="003A0242">
        <w:trPr>
          <w:jc w:val="center"/>
        </w:trPr>
        <w:tc>
          <w:tcPr>
            <w:tcW w:w="2511" w:type="pct"/>
            <w:shd w:val="clear" w:color="auto" w:fill="auto"/>
            <w:tcMar>
              <w:top w:w="30" w:type="dxa"/>
              <w:left w:w="30" w:type="dxa"/>
              <w:bottom w:w="30" w:type="dxa"/>
              <w:right w:w="30" w:type="dxa"/>
            </w:tcMar>
            <w:hideMark/>
          </w:tcPr>
          <w:p w14:paraId="5AB9B253"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18</w:t>
            </w:r>
          </w:p>
        </w:tc>
        <w:tc>
          <w:tcPr>
            <w:tcW w:w="2489" w:type="pct"/>
            <w:shd w:val="clear" w:color="auto" w:fill="auto"/>
            <w:tcMar>
              <w:top w:w="30" w:type="dxa"/>
              <w:left w:w="30" w:type="dxa"/>
              <w:bottom w:w="30" w:type="dxa"/>
              <w:right w:w="30" w:type="dxa"/>
            </w:tcMar>
            <w:hideMark/>
          </w:tcPr>
          <w:p w14:paraId="20FAFB1D"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32</w:t>
            </w:r>
          </w:p>
        </w:tc>
      </w:tr>
      <w:tr w:rsidR="007928A1" w:rsidRPr="009F7D37" w14:paraId="49D09F32" w14:textId="77777777" w:rsidTr="003A0242">
        <w:trPr>
          <w:jc w:val="center"/>
        </w:trPr>
        <w:tc>
          <w:tcPr>
            <w:tcW w:w="2511" w:type="pct"/>
            <w:shd w:val="clear" w:color="auto" w:fill="auto"/>
            <w:tcMar>
              <w:top w:w="30" w:type="dxa"/>
              <w:left w:w="30" w:type="dxa"/>
              <w:bottom w:w="30" w:type="dxa"/>
              <w:right w:w="30" w:type="dxa"/>
            </w:tcMar>
            <w:hideMark/>
          </w:tcPr>
          <w:p w14:paraId="6DA3F0E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19</w:t>
            </w:r>
          </w:p>
        </w:tc>
        <w:tc>
          <w:tcPr>
            <w:tcW w:w="2489" w:type="pct"/>
            <w:shd w:val="clear" w:color="auto" w:fill="auto"/>
            <w:tcMar>
              <w:top w:w="30" w:type="dxa"/>
              <w:left w:w="30" w:type="dxa"/>
              <w:bottom w:w="30" w:type="dxa"/>
              <w:right w:w="30" w:type="dxa"/>
            </w:tcMar>
            <w:hideMark/>
          </w:tcPr>
          <w:p w14:paraId="455E32D3"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33</w:t>
            </w:r>
          </w:p>
        </w:tc>
      </w:tr>
      <w:tr w:rsidR="007928A1" w:rsidRPr="009F7D37" w14:paraId="0AEF0F25" w14:textId="77777777" w:rsidTr="003A0242">
        <w:trPr>
          <w:jc w:val="center"/>
        </w:trPr>
        <w:tc>
          <w:tcPr>
            <w:tcW w:w="2511" w:type="pct"/>
            <w:shd w:val="clear" w:color="auto" w:fill="auto"/>
            <w:tcMar>
              <w:top w:w="30" w:type="dxa"/>
              <w:left w:w="30" w:type="dxa"/>
              <w:bottom w:w="30" w:type="dxa"/>
              <w:right w:w="30" w:type="dxa"/>
            </w:tcMar>
            <w:hideMark/>
          </w:tcPr>
          <w:p w14:paraId="63781322"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20</w:t>
            </w:r>
          </w:p>
        </w:tc>
        <w:tc>
          <w:tcPr>
            <w:tcW w:w="2489" w:type="pct"/>
            <w:shd w:val="clear" w:color="auto" w:fill="auto"/>
            <w:tcMar>
              <w:top w:w="30" w:type="dxa"/>
              <w:left w:w="30" w:type="dxa"/>
              <w:bottom w:w="30" w:type="dxa"/>
              <w:right w:w="30" w:type="dxa"/>
            </w:tcMar>
            <w:hideMark/>
          </w:tcPr>
          <w:p w14:paraId="1082F49E"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34</w:t>
            </w:r>
          </w:p>
        </w:tc>
      </w:tr>
      <w:tr w:rsidR="007928A1" w:rsidRPr="009F7D37" w14:paraId="111E3FC2" w14:textId="77777777" w:rsidTr="003A0242">
        <w:trPr>
          <w:jc w:val="center"/>
        </w:trPr>
        <w:tc>
          <w:tcPr>
            <w:tcW w:w="2511" w:type="pct"/>
            <w:shd w:val="clear" w:color="auto" w:fill="auto"/>
            <w:tcMar>
              <w:top w:w="30" w:type="dxa"/>
              <w:left w:w="30" w:type="dxa"/>
              <w:bottom w:w="30" w:type="dxa"/>
              <w:right w:w="30" w:type="dxa"/>
            </w:tcMar>
            <w:hideMark/>
          </w:tcPr>
          <w:p w14:paraId="1024A55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21</w:t>
            </w:r>
          </w:p>
        </w:tc>
        <w:tc>
          <w:tcPr>
            <w:tcW w:w="2489" w:type="pct"/>
            <w:shd w:val="clear" w:color="auto" w:fill="auto"/>
            <w:tcMar>
              <w:top w:w="30" w:type="dxa"/>
              <w:left w:w="30" w:type="dxa"/>
              <w:bottom w:w="30" w:type="dxa"/>
              <w:right w:w="30" w:type="dxa"/>
            </w:tcMar>
            <w:hideMark/>
          </w:tcPr>
          <w:p w14:paraId="68E76BC4"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35</w:t>
            </w:r>
          </w:p>
        </w:tc>
      </w:tr>
      <w:tr w:rsidR="007928A1" w:rsidRPr="009F7D37" w14:paraId="579B5748" w14:textId="77777777" w:rsidTr="003A0242">
        <w:trPr>
          <w:jc w:val="center"/>
        </w:trPr>
        <w:tc>
          <w:tcPr>
            <w:tcW w:w="2511" w:type="pct"/>
            <w:shd w:val="clear" w:color="auto" w:fill="auto"/>
            <w:tcMar>
              <w:top w:w="30" w:type="dxa"/>
              <w:left w:w="30" w:type="dxa"/>
              <w:bottom w:w="30" w:type="dxa"/>
              <w:right w:w="30" w:type="dxa"/>
            </w:tcMar>
            <w:hideMark/>
          </w:tcPr>
          <w:p w14:paraId="5080AB2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22</w:t>
            </w:r>
          </w:p>
        </w:tc>
        <w:tc>
          <w:tcPr>
            <w:tcW w:w="2489" w:type="pct"/>
            <w:shd w:val="clear" w:color="auto" w:fill="auto"/>
            <w:tcMar>
              <w:top w:w="30" w:type="dxa"/>
              <w:left w:w="30" w:type="dxa"/>
              <w:bottom w:w="30" w:type="dxa"/>
              <w:right w:w="30" w:type="dxa"/>
            </w:tcMar>
            <w:hideMark/>
          </w:tcPr>
          <w:p w14:paraId="7331C68F"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36</w:t>
            </w:r>
          </w:p>
        </w:tc>
      </w:tr>
      <w:tr w:rsidR="007928A1" w:rsidRPr="009F7D37" w14:paraId="3A85F71D" w14:textId="77777777" w:rsidTr="003A0242">
        <w:trPr>
          <w:jc w:val="center"/>
        </w:trPr>
        <w:tc>
          <w:tcPr>
            <w:tcW w:w="2511" w:type="pct"/>
            <w:shd w:val="clear" w:color="auto" w:fill="auto"/>
            <w:tcMar>
              <w:top w:w="30" w:type="dxa"/>
              <w:left w:w="30" w:type="dxa"/>
              <w:bottom w:w="30" w:type="dxa"/>
              <w:right w:w="30" w:type="dxa"/>
            </w:tcMar>
            <w:hideMark/>
          </w:tcPr>
          <w:p w14:paraId="7D703E64"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23</w:t>
            </w:r>
          </w:p>
        </w:tc>
        <w:tc>
          <w:tcPr>
            <w:tcW w:w="2489" w:type="pct"/>
            <w:shd w:val="clear" w:color="auto" w:fill="auto"/>
            <w:tcMar>
              <w:top w:w="30" w:type="dxa"/>
              <w:left w:w="30" w:type="dxa"/>
              <w:bottom w:w="30" w:type="dxa"/>
              <w:right w:w="30" w:type="dxa"/>
            </w:tcMar>
            <w:hideMark/>
          </w:tcPr>
          <w:p w14:paraId="56168F58"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37</w:t>
            </w:r>
          </w:p>
        </w:tc>
      </w:tr>
      <w:tr w:rsidR="007928A1" w:rsidRPr="009F7D37" w14:paraId="4042143C" w14:textId="77777777" w:rsidTr="003A0242">
        <w:trPr>
          <w:jc w:val="center"/>
        </w:trPr>
        <w:tc>
          <w:tcPr>
            <w:tcW w:w="2511" w:type="pct"/>
            <w:shd w:val="clear" w:color="auto" w:fill="auto"/>
            <w:tcMar>
              <w:top w:w="30" w:type="dxa"/>
              <w:left w:w="30" w:type="dxa"/>
              <w:bottom w:w="30" w:type="dxa"/>
              <w:right w:w="30" w:type="dxa"/>
            </w:tcMar>
            <w:hideMark/>
          </w:tcPr>
          <w:p w14:paraId="4065ECB3"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24</w:t>
            </w:r>
          </w:p>
        </w:tc>
        <w:tc>
          <w:tcPr>
            <w:tcW w:w="2489" w:type="pct"/>
            <w:shd w:val="clear" w:color="auto" w:fill="auto"/>
            <w:tcMar>
              <w:top w:w="30" w:type="dxa"/>
              <w:left w:w="30" w:type="dxa"/>
              <w:bottom w:w="30" w:type="dxa"/>
              <w:right w:w="30" w:type="dxa"/>
            </w:tcMar>
            <w:hideMark/>
          </w:tcPr>
          <w:p w14:paraId="21366EB7"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38</w:t>
            </w:r>
          </w:p>
        </w:tc>
      </w:tr>
      <w:tr w:rsidR="007928A1" w:rsidRPr="009F7D37" w14:paraId="01B2DCBA" w14:textId="77777777" w:rsidTr="003A0242">
        <w:trPr>
          <w:jc w:val="center"/>
        </w:trPr>
        <w:tc>
          <w:tcPr>
            <w:tcW w:w="2511" w:type="pct"/>
            <w:shd w:val="clear" w:color="auto" w:fill="auto"/>
            <w:tcMar>
              <w:top w:w="30" w:type="dxa"/>
              <w:left w:w="30" w:type="dxa"/>
              <w:bottom w:w="30" w:type="dxa"/>
              <w:right w:w="30" w:type="dxa"/>
            </w:tcMar>
            <w:hideMark/>
          </w:tcPr>
          <w:p w14:paraId="420F0CA7"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Частина 1 статті 25 (перше та друге речення)</w:t>
            </w:r>
          </w:p>
        </w:tc>
        <w:tc>
          <w:tcPr>
            <w:tcW w:w="2489" w:type="pct"/>
            <w:shd w:val="clear" w:color="auto" w:fill="auto"/>
            <w:tcMar>
              <w:top w:w="30" w:type="dxa"/>
              <w:left w:w="30" w:type="dxa"/>
              <w:bottom w:w="30" w:type="dxa"/>
              <w:right w:w="30" w:type="dxa"/>
            </w:tcMar>
            <w:hideMark/>
          </w:tcPr>
          <w:p w14:paraId="566527C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39</w:t>
            </w:r>
          </w:p>
        </w:tc>
      </w:tr>
      <w:tr w:rsidR="007928A1" w:rsidRPr="009F7D37" w14:paraId="398A109F" w14:textId="77777777" w:rsidTr="003A0242">
        <w:trPr>
          <w:jc w:val="center"/>
        </w:trPr>
        <w:tc>
          <w:tcPr>
            <w:tcW w:w="2511" w:type="pct"/>
            <w:shd w:val="clear" w:color="auto" w:fill="auto"/>
            <w:tcMar>
              <w:top w:w="30" w:type="dxa"/>
              <w:left w:w="30" w:type="dxa"/>
              <w:bottom w:w="30" w:type="dxa"/>
              <w:right w:w="30" w:type="dxa"/>
            </w:tcMar>
            <w:hideMark/>
          </w:tcPr>
          <w:p w14:paraId="45CA753B" w14:textId="3CFD559A"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030031FB"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40</w:t>
            </w:r>
          </w:p>
        </w:tc>
      </w:tr>
      <w:tr w:rsidR="007928A1" w:rsidRPr="009F7D37" w14:paraId="00EACCEC" w14:textId="77777777" w:rsidTr="003A0242">
        <w:trPr>
          <w:jc w:val="center"/>
        </w:trPr>
        <w:tc>
          <w:tcPr>
            <w:tcW w:w="2511" w:type="pct"/>
            <w:shd w:val="clear" w:color="auto" w:fill="auto"/>
            <w:tcMar>
              <w:top w:w="30" w:type="dxa"/>
              <w:left w:w="30" w:type="dxa"/>
              <w:bottom w:w="30" w:type="dxa"/>
              <w:right w:w="30" w:type="dxa"/>
            </w:tcMar>
            <w:hideMark/>
          </w:tcPr>
          <w:p w14:paraId="00AC8493"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25 (решта)</w:t>
            </w:r>
          </w:p>
        </w:tc>
        <w:tc>
          <w:tcPr>
            <w:tcW w:w="2489" w:type="pct"/>
            <w:shd w:val="clear" w:color="auto" w:fill="auto"/>
            <w:tcMar>
              <w:top w:w="30" w:type="dxa"/>
              <w:left w:w="30" w:type="dxa"/>
              <w:bottom w:w="30" w:type="dxa"/>
              <w:right w:w="30" w:type="dxa"/>
            </w:tcMar>
            <w:hideMark/>
          </w:tcPr>
          <w:p w14:paraId="7566B997"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41</w:t>
            </w:r>
          </w:p>
        </w:tc>
      </w:tr>
      <w:tr w:rsidR="007928A1" w:rsidRPr="009F7D37" w14:paraId="26A011AD" w14:textId="77777777" w:rsidTr="003A0242">
        <w:trPr>
          <w:jc w:val="center"/>
        </w:trPr>
        <w:tc>
          <w:tcPr>
            <w:tcW w:w="2511" w:type="pct"/>
            <w:shd w:val="clear" w:color="auto" w:fill="auto"/>
            <w:tcMar>
              <w:top w:w="30" w:type="dxa"/>
              <w:left w:w="30" w:type="dxa"/>
              <w:bottom w:w="30" w:type="dxa"/>
              <w:right w:w="30" w:type="dxa"/>
            </w:tcMar>
            <w:hideMark/>
          </w:tcPr>
          <w:p w14:paraId="4AC42A83" w14:textId="5DC9D0E1"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629FC6F2"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42</w:t>
            </w:r>
          </w:p>
        </w:tc>
      </w:tr>
      <w:tr w:rsidR="007928A1" w:rsidRPr="009F7D37" w14:paraId="611BFE63" w14:textId="77777777" w:rsidTr="003A0242">
        <w:trPr>
          <w:jc w:val="center"/>
        </w:trPr>
        <w:tc>
          <w:tcPr>
            <w:tcW w:w="2511" w:type="pct"/>
            <w:shd w:val="clear" w:color="auto" w:fill="auto"/>
            <w:tcMar>
              <w:top w:w="30" w:type="dxa"/>
              <w:left w:w="30" w:type="dxa"/>
              <w:bottom w:w="30" w:type="dxa"/>
              <w:right w:w="30" w:type="dxa"/>
            </w:tcMar>
            <w:hideMark/>
          </w:tcPr>
          <w:p w14:paraId="65D2D291" w14:textId="225F4313"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63E4F1C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43</w:t>
            </w:r>
          </w:p>
        </w:tc>
      </w:tr>
      <w:tr w:rsidR="007928A1" w:rsidRPr="009F7D37" w14:paraId="5DAD4A4B" w14:textId="77777777" w:rsidTr="003A0242">
        <w:trPr>
          <w:jc w:val="center"/>
        </w:trPr>
        <w:tc>
          <w:tcPr>
            <w:tcW w:w="2511" w:type="pct"/>
            <w:shd w:val="clear" w:color="auto" w:fill="auto"/>
            <w:tcMar>
              <w:top w:w="30" w:type="dxa"/>
              <w:left w:w="30" w:type="dxa"/>
              <w:bottom w:w="30" w:type="dxa"/>
              <w:right w:w="30" w:type="dxa"/>
            </w:tcMar>
            <w:hideMark/>
          </w:tcPr>
          <w:p w14:paraId="09FB046B" w14:textId="3B9CE2A1"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7DE53849"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44</w:t>
            </w:r>
          </w:p>
        </w:tc>
      </w:tr>
      <w:tr w:rsidR="007928A1" w:rsidRPr="009F7D37" w14:paraId="6D1DC378" w14:textId="77777777" w:rsidTr="003A0242">
        <w:trPr>
          <w:jc w:val="center"/>
        </w:trPr>
        <w:tc>
          <w:tcPr>
            <w:tcW w:w="2511" w:type="pct"/>
            <w:shd w:val="clear" w:color="auto" w:fill="auto"/>
            <w:tcMar>
              <w:top w:w="30" w:type="dxa"/>
              <w:left w:w="30" w:type="dxa"/>
              <w:bottom w:w="30" w:type="dxa"/>
              <w:right w:w="30" w:type="dxa"/>
            </w:tcMar>
            <w:hideMark/>
          </w:tcPr>
          <w:p w14:paraId="5C081029" w14:textId="0CAF1335"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lastRenderedPageBreak/>
              <w:t>—</w:t>
            </w:r>
          </w:p>
        </w:tc>
        <w:tc>
          <w:tcPr>
            <w:tcW w:w="2489" w:type="pct"/>
            <w:shd w:val="clear" w:color="auto" w:fill="auto"/>
            <w:tcMar>
              <w:top w:w="30" w:type="dxa"/>
              <w:left w:w="30" w:type="dxa"/>
              <w:bottom w:w="30" w:type="dxa"/>
              <w:right w:w="30" w:type="dxa"/>
            </w:tcMar>
            <w:hideMark/>
          </w:tcPr>
          <w:p w14:paraId="3C60EAD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45</w:t>
            </w:r>
          </w:p>
        </w:tc>
      </w:tr>
      <w:tr w:rsidR="007928A1" w:rsidRPr="009F7D37" w14:paraId="69A6358E" w14:textId="77777777" w:rsidTr="003A0242">
        <w:trPr>
          <w:jc w:val="center"/>
        </w:trPr>
        <w:tc>
          <w:tcPr>
            <w:tcW w:w="2511" w:type="pct"/>
            <w:shd w:val="clear" w:color="auto" w:fill="auto"/>
            <w:tcMar>
              <w:top w:w="30" w:type="dxa"/>
              <w:left w:w="30" w:type="dxa"/>
              <w:bottom w:w="30" w:type="dxa"/>
              <w:right w:w="30" w:type="dxa"/>
            </w:tcMar>
            <w:hideMark/>
          </w:tcPr>
          <w:p w14:paraId="29E0C77C"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26</w:t>
            </w:r>
          </w:p>
        </w:tc>
        <w:tc>
          <w:tcPr>
            <w:tcW w:w="2489" w:type="pct"/>
            <w:shd w:val="clear" w:color="auto" w:fill="auto"/>
            <w:tcMar>
              <w:top w:w="30" w:type="dxa"/>
              <w:left w:w="30" w:type="dxa"/>
              <w:bottom w:w="30" w:type="dxa"/>
              <w:right w:w="30" w:type="dxa"/>
            </w:tcMar>
            <w:hideMark/>
          </w:tcPr>
          <w:p w14:paraId="2F51A15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46</w:t>
            </w:r>
          </w:p>
        </w:tc>
      </w:tr>
      <w:tr w:rsidR="007928A1" w:rsidRPr="009F7D37" w14:paraId="1BA374FE" w14:textId="77777777" w:rsidTr="003A0242">
        <w:trPr>
          <w:jc w:val="center"/>
        </w:trPr>
        <w:tc>
          <w:tcPr>
            <w:tcW w:w="2511" w:type="pct"/>
            <w:shd w:val="clear" w:color="auto" w:fill="auto"/>
            <w:tcMar>
              <w:top w:w="30" w:type="dxa"/>
              <w:left w:w="30" w:type="dxa"/>
              <w:bottom w:w="30" w:type="dxa"/>
              <w:right w:w="30" w:type="dxa"/>
            </w:tcMar>
            <w:hideMark/>
          </w:tcPr>
          <w:p w14:paraId="28616AF8" w14:textId="33808E21" w:rsidR="00D47869" w:rsidRPr="009F7D37" w:rsidRDefault="00591A4D"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w:t>
            </w:r>
          </w:p>
        </w:tc>
        <w:tc>
          <w:tcPr>
            <w:tcW w:w="2489" w:type="pct"/>
            <w:shd w:val="clear" w:color="auto" w:fill="auto"/>
            <w:tcMar>
              <w:top w:w="30" w:type="dxa"/>
              <w:left w:w="30" w:type="dxa"/>
              <w:bottom w:w="30" w:type="dxa"/>
              <w:right w:w="30" w:type="dxa"/>
            </w:tcMar>
            <w:hideMark/>
          </w:tcPr>
          <w:p w14:paraId="3C517287"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47</w:t>
            </w:r>
          </w:p>
        </w:tc>
      </w:tr>
      <w:tr w:rsidR="007928A1" w:rsidRPr="009F7D37" w14:paraId="146BEB41" w14:textId="77777777" w:rsidTr="003A0242">
        <w:trPr>
          <w:jc w:val="center"/>
        </w:trPr>
        <w:tc>
          <w:tcPr>
            <w:tcW w:w="2511" w:type="pct"/>
            <w:shd w:val="clear" w:color="auto" w:fill="auto"/>
            <w:tcMar>
              <w:top w:w="30" w:type="dxa"/>
              <w:left w:w="30" w:type="dxa"/>
              <w:bottom w:w="30" w:type="dxa"/>
              <w:right w:w="30" w:type="dxa"/>
            </w:tcMar>
            <w:hideMark/>
          </w:tcPr>
          <w:p w14:paraId="68CC06D8"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27</w:t>
            </w:r>
          </w:p>
        </w:tc>
        <w:tc>
          <w:tcPr>
            <w:tcW w:w="2489" w:type="pct"/>
            <w:shd w:val="clear" w:color="auto" w:fill="auto"/>
            <w:tcMar>
              <w:top w:w="30" w:type="dxa"/>
              <w:left w:w="30" w:type="dxa"/>
              <w:bottom w:w="30" w:type="dxa"/>
              <w:right w:w="30" w:type="dxa"/>
            </w:tcMar>
            <w:hideMark/>
          </w:tcPr>
          <w:p w14:paraId="762F6CC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48</w:t>
            </w:r>
          </w:p>
        </w:tc>
      </w:tr>
      <w:tr w:rsidR="007928A1" w:rsidRPr="009F7D37" w14:paraId="4298F7ED" w14:textId="77777777" w:rsidTr="003A0242">
        <w:trPr>
          <w:jc w:val="center"/>
        </w:trPr>
        <w:tc>
          <w:tcPr>
            <w:tcW w:w="2511" w:type="pct"/>
            <w:shd w:val="clear" w:color="auto" w:fill="auto"/>
            <w:tcMar>
              <w:top w:w="30" w:type="dxa"/>
              <w:left w:w="30" w:type="dxa"/>
              <w:bottom w:w="30" w:type="dxa"/>
              <w:right w:w="30" w:type="dxa"/>
            </w:tcMar>
            <w:hideMark/>
          </w:tcPr>
          <w:p w14:paraId="0B2CC68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28</w:t>
            </w:r>
          </w:p>
        </w:tc>
        <w:tc>
          <w:tcPr>
            <w:tcW w:w="2489" w:type="pct"/>
            <w:shd w:val="clear" w:color="auto" w:fill="auto"/>
            <w:tcMar>
              <w:top w:w="30" w:type="dxa"/>
              <w:left w:w="30" w:type="dxa"/>
              <w:bottom w:w="30" w:type="dxa"/>
              <w:right w:w="30" w:type="dxa"/>
            </w:tcMar>
            <w:hideMark/>
          </w:tcPr>
          <w:p w14:paraId="4FC7E49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49</w:t>
            </w:r>
          </w:p>
        </w:tc>
      </w:tr>
      <w:tr w:rsidR="007928A1" w:rsidRPr="009F7D37" w14:paraId="322A0A47" w14:textId="77777777" w:rsidTr="003A0242">
        <w:trPr>
          <w:jc w:val="center"/>
        </w:trPr>
        <w:tc>
          <w:tcPr>
            <w:tcW w:w="2511" w:type="pct"/>
            <w:shd w:val="clear" w:color="auto" w:fill="auto"/>
            <w:tcMar>
              <w:top w:w="30" w:type="dxa"/>
              <w:left w:w="30" w:type="dxa"/>
              <w:bottom w:w="30" w:type="dxa"/>
              <w:right w:w="30" w:type="dxa"/>
            </w:tcMar>
            <w:hideMark/>
          </w:tcPr>
          <w:p w14:paraId="016C2A19"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29</w:t>
            </w:r>
          </w:p>
        </w:tc>
        <w:tc>
          <w:tcPr>
            <w:tcW w:w="2489" w:type="pct"/>
            <w:shd w:val="clear" w:color="auto" w:fill="auto"/>
            <w:tcMar>
              <w:top w:w="30" w:type="dxa"/>
              <w:left w:w="30" w:type="dxa"/>
              <w:bottom w:w="30" w:type="dxa"/>
              <w:right w:w="30" w:type="dxa"/>
            </w:tcMar>
            <w:hideMark/>
          </w:tcPr>
          <w:p w14:paraId="2D97C33F"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50</w:t>
            </w:r>
          </w:p>
        </w:tc>
      </w:tr>
      <w:tr w:rsidR="007928A1" w:rsidRPr="009F7D37" w14:paraId="5691A2FC" w14:textId="77777777" w:rsidTr="003A0242">
        <w:trPr>
          <w:jc w:val="center"/>
        </w:trPr>
        <w:tc>
          <w:tcPr>
            <w:tcW w:w="2511" w:type="pct"/>
            <w:shd w:val="clear" w:color="auto" w:fill="auto"/>
            <w:tcMar>
              <w:top w:w="30" w:type="dxa"/>
              <w:left w:w="30" w:type="dxa"/>
              <w:bottom w:w="30" w:type="dxa"/>
              <w:right w:w="30" w:type="dxa"/>
            </w:tcMar>
            <w:hideMark/>
          </w:tcPr>
          <w:p w14:paraId="11D9023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30</w:t>
            </w:r>
          </w:p>
        </w:tc>
        <w:tc>
          <w:tcPr>
            <w:tcW w:w="2489" w:type="pct"/>
            <w:shd w:val="clear" w:color="auto" w:fill="auto"/>
            <w:tcMar>
              <w:top w:w="30" w:type="dxa"/>
              <w:left w:w="30" w:type="dxa"/>
              <w:bottom w:w="30" w:type="dxa"/>
              <w:right w:w="30" w:type="dxa"/>
            </w:tcMar>
            <w:hideMark/>
          </w:tcPr>
          <w:p w14:paraId="4D371E49"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51</w:t>
            </w:r>
          </w:p>
        </w:tc>
      </w:tr>
      <w:tr w:rsidR="007928A1" w:rsidRPr="009F7D37" w14:paraId="2F0ED626" w14:textId="77777777" w:rsidTr="003A0242">
        <w:trPr>
          <w:jc w:val="center"/>
        </w:trPr>
        <w:tc>
          <w:tcPr>
            <w:tcW w:w="2511" w:type="pct"/>
            <w:shd w:val="clear" w:color="auto" w:fill="auto"/>
            <w:tcMar>
              <w:top w:w="30" w:type="dxa"/>
              <w:left w:w="30" w:type="dxa"/>
              <w:bottom w:w="30" w:type="dxa"/>
              <w:right w:w="30" w:type="dxa"/>
            </w:tcMar>
            <w:hideMark/>
          </w:tcPr>
          <w:p w14:paraId="2C267238"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31</w:t>
            </w:r>
          </w:p>
        </w:tc>
        <w:tc>
          <w:tcPr>
            <w:tcW w:w="2489" w:type="pct"/>
            <w:shd w:val="clear" w:color="auto" w:fill="auto"/>
            <w:tcMar>
              <w:top w:w="30" w:type="dxa"/>
              <w:left w:w="30" w:type="dxa"/>
              <w:bottom w:w="30" w:type="dxa"/>
              <w:right w:w="30" w:type="dxa"/>
            </w:tcMar>
            <w:hideMark/>
          </w:tcPr>
          <w:p w14:paraId="59F88B8F"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52</w:t>
            </w:r>
          </w:p>
        </w:tc>
      </w:tr>
      <w:tr w:rsidR="007928A1" w:rsidRPr="009F7D37" w14:paraId="415F271D" w14:textId="77777777" w:rsidTr="003A0242">
        <w:trPr>
          <w:jc w:val="center"/>
        </w:trPr>
        <w:tc>
          <w:tcPr>
            <w:tcW w:w="2511" w:type="pct"/>
            <w:shd w:val="clear" w:color="auto" w:fill="auto"/>
            <w:tcMar>
              <w:top w:w="30" w:type="dxa"/>
              <w:left w:w="30" w:type="dxa"/>
              <w:bottom w:w="30" w:type="dxa"/>
              <w:right w:w="30" w:type="dxa"/>
            </w:tcMar>
            <w:hideMark/>
          </w:tcPr>
          <w:p w14:paraId="673A4A8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32</w:t>
            </w:r>
          </w:p>
        </w:tc>
        <w:tc>
          <w:tcPr>
            <w:tcW w:w="2489" w:type="pct"/>
            <w:shd w:val="clear" w:color="auto" w:fill="auto"/>
            <w:tcMar>
              <w:top w:w="30" w:type="dxa"/>
              <w:left w:w="30" w:type="dxa"/>
              <w:bottom w:w="30" w:type="dxa"/>
              <w:right w:w="30" w:type="dxa"/>
            </w:tcMar>
            <w:hideMark/>
          </w:tcPr>
          <w:p w14:paraId="424A8F10"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53</w:t>
            </w:r>
          </w:p>
        </w:tc>
      </w:tr>
      <w:tr w:rsidR="007928A1" w:rsidRPr="009F7D37" w14:paraId="145871B7" w14:textId="77777777" w:rsidTr="003A0242">
        <w:trPr>
          <w:jc w:val="center"/>
        </w:trPr>
        <w:tc>
          <w:tcPr>
            <w:tcW w:w="2511" w:type="pct"/>
            <w:shd w:val="clear" w:color="auto" w:fill="auto"/>
            <w:tcMar>
              <w:top w:w="30" w:type="dxa"/>
              <w:left w:w="30" w:type="dxa"/>
              <w:bottom w:w="30" w:type="dxa"/>
              <w:right w:w="30" w:type="dxa"/>
            </w:tcMar>
            <w:hideMark/>
          </w:tcPr>
          <w:p w14:paraId="7A6C5641"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33</w:t>
            </w:r>
          </w:p>
        </w:tc>
        <w:tc>
          <w:tcPr>
            <w:tcW w:w="2489" w:type="pct"/>
            <w:shd w:val="clear" w:color="auto" w:fill="auto"/>
            <w:tcMar>
              <w:top w:w="30" w:type="dxa"/>
              <w:left w:w="30" w:type="dxa"/>
              <w:bottom w:w="30" w:type="dxa"/>
              <w:right w:w="30" w:type="dxa"/>
            </w:tcMar>
            <w:hideMark/>
          </w:tcPr>
          <w:p w14:paraId="2935E9D6"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54</w:t>
            </w:r>
          </w:p>
        </w:tc>
      </w:tr>
      <w:tr w:rsidR="007928A1" w:rsidRPr="009F7D37" w14:paraId="44DA62F8" w14:textId="77777777" w:rsidTr="003A0242">
        <w:trPr>
          <w:jc w:val="center"/>
        </w:trPr>
        <w:tc>
          <w:tcPr>
            <w:tcW w:w="2511" w:type="pct"/>
            <w:shd w:val="clear" w:color="auto" w:fill="auto"/>
            <w:tcMar>
              <w:top w:w="30" w:type="dxa"/>
              <w:left w:w="30" w:type="dxa"/>
              <w:bottom w:w="30" w:type="dxa"/>
              <w:right w:w="30" w:type="dxa"/>
            </w:tcMar>
            <w:hideMark/>
          </w:tcPr>
          <w:p w14:paraId="200F2B16"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34</w:t>
            </w:r>
          </w:p>
        </w:tc>
        <w:tc>
          <w:tcPr>
            <w:tcW w:w="2489" w:type="pct"/>
            <w:shd w:val="clear" w:color="auto" w:fill="auto"/>
            <w:tcMar>
              <w:top w:w="30" w:type="dxa"/>
              <w:left w:w="30" w:type="dxa"/>
              <w:bottom w:w="30" w:type="dxa"/>
              <w:right w:w="30" w:type="dxa"/>
            </w:tcMar>
            <w:hideMark/>
          </w:tcPr>
          <w:p w14:paraId="00F4A7EA"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55</w:t>
            </w:r>
          </w:p>
        </w:tc>
      </w:tr>
      <w:tr w:rsidR="007928A1" w:rsidRPr="009F7D37" w14:paraId="63ADC35F" w14:textId="77777777" w:rsidTr="003A0242">
        <w:trPr>
          <w:jc w:val="center"/>
        </w:trPr>
        <w:tc>
          <w:tcPr>
            <w:tcW w:w="2511" w:type="pct"/>
            <w:shd w:val="clear" w:color="auto" w:fill="auto"/>
            <w:tcMar>
              <w:top w:w="30" w:type="dxa"/>
              <w:left w:w="30" w:type="dxa"/>
              <w:bottom w:w="30" w:type="dxa"/>
              <w:right w:w="30" w:type="dxa"/>
            </w:tcMar>
            <w:hideMark/>
          </w:tcPr>
          <w:p w14:paraId="0913AF52"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35</w:t>
            </w:r>
          </w:p>
        </w:tc>
        <w:tc>
          <w:tcPr>
            <w:tcW w:w="2489" w:type="pct"/>
            <w:shd w:val="clear" w:color="auto" w:fill="auto"/>
            <w:tcMar>
              <w:top w:w="30" w:type="dxa"/>
              <w:left w:w="30" w:type="dxa"/>
              <w:bottom w:w="30" w:type="dxa"/>
              <w:right w:w="30" w:type="dxa"/>
            </w:tcMar>
            <w:hideMark/>
          </w:tcPr>
          <w:p w14:paraId="533998F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Стаття 56</w:t>
            </w:r>
          </w:p>
        </w:tc>
      </w:tr>
      <w:tr w:rsidR="007928A1" w:rsidRPr="009F7D37" w14:paraId="46C00904" w14:textId="77777777" w:rsidTr="003A0242">
        <w:trPr>
          <w:jc w:val="center"/>
        </w:trPr>
        <w:tc>
          <w:tcPr>
            <w:tcW w:w="2511" w:type="pct"/>
            <w:shd w:val="clear" w:color="auto" w:fill="auto"/>
            <w:tcMar>
              <w:top w:w="30" w:type="dxa"/>
              <w:left w:w="30" w:type="dxa"/>
              <w:bottom w:w="30" w:type="dxa"/>
              <w:right w:w="30" w:type="dxa"/>
            </w:tcMar>
            <w:hideMark/>
          </w:tcPr>
          <w:p w14:paraId="1C2D0195"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Додаток A</w:t>
            </w:r>
          </w:p>
        </w:tc>
        <w:tc>
          <w:tcPr>
            <w:tcW w:w="2489" w:type="pct"/>
            <w:shd w:val="clear" w:color="auto" w:fill="auto"/>
            <w:tcMar>
              <w:top w:w="30" w:type="dxa"/>
              <w:left w:w="30" w:type="dxa"/>
              <w:bottom w:w="30" w:type="dxa"/>
              <w:right w:w="30" w:type="dxa"/>
            </w:tcMar>
            <w:hideMark/>
          </w:tcPr>
          <w:p w14:paraId="05A28474" w14:textId="77777777" w:rsidR="00D47869" w:rsidRPr="009F7D37" w:rsidRDefault="00D47869" w:rsidP="003A0242">
            <w:pPr>
              <w:spacing w:before="120" w:after="120" w:line="276" w:lineRule="auto"/>
              <w:jc w:val="center"/>
              <w:rPr>
                <w:rFonts w:ascii="Times New Roman" w:eastAsia="Times New Roman" w:hAnsi="Times New Roman" w:cs="Times New Roman"/>
                <w:noProof/>
                <w:sz w:val="20"/>
                <w:szCs w:val="20"/>
                <w:lang w:val="uk-UA"/>
              </w:rPr>
            </w:pPr>
            <w:r w:rsidRPr="009F7D37">
              <w:rPr>
                <w:rFonts w:ascii="Times New Roman" w:eastAsia="Times New Roman" w:hAnsi="Times New Roman" w:cs="Times New Roman"/>
                <w:noProof/>
                <w:sz w:val="20"/>
                <w:szCs w:val="20"/>
                <w:lang w:val="uk-UA"/>
              </w:rPr>
              <w:t>Додаток I</w:t>
            </w:r>
          </w:p>
        </w:tc>
      </w:tr>
    </w:tbl>
    <w:p w14:paraId="5026C51B" w14:textId="77777777" w:rsidR="00D47869" w:rsidRPr="009F7D37" w:rsidRDefault="00D47869" w:rsidP="00D47869">
      <w:pPr>
        <w:shd w:val="clear" w:color="auto" w:fill="FFFFFF"/>
        <w:spacing w:before="120" w:after="120" w:line="276" w:lineRule="auto"/>
        <w:jc w:val="both"/>
        <w:rPr>
          <w:rFonts w:ascii="Times New Roman" w:hAnsi="Times New Roman" w:cs="Times New Roman"/>
          <w:noProof/>
          <w:sz w:val="20"/>
          <w:szCs w:val="20"/>
          <w:lang w:val="uk-UA"/>
        </w:rPr>
      </w:pPr>
    </w:p>
    <w:bookmarkEnd w:id="0"/>
    <w:p w14:paraId="7A6470CD" w14:textId="77777777" w:rsidR="00D47869" w:rsidRPr="009F7D37" w:rsidRDefault="00D47869" w:rsidP="00D47869">
      <w:pPr>
        <w:pStyle w:val="Heading1"/>
        <w:spacing w:before="120" w:after="120" w:line="276" w:lineRule="auto"/>
        <w:jc w:val="center"/>
        <w:rPr>
          <w:rFonts w:ascii="Times New Roman" w:eastAsia="Times New Roman" w:hAnsi="Times New Roman" w:cs="Times New Roman"/>
          <w:b/>
          <w:bCs/>
          <w:noProof/>
          <w:color w:val="auto"/>
          <w:sz w:val="20"/>
          <w:szCs w:val="20"/>
          <w:lang w:val="uk-UA"/>
        </w:rPr>
      </w:pPr>
    </w:p>
    <w:p w14:paraId="31EA1704" w14:textId="77777777" w:rsidR="00912147" w:rsidRPr="009F7D37" w:rsidRDefault="00912147">
      <w:pPr>
        <w:rPr>
          <w:rFonts w:ascii="Times New Roman" w:hAnsi="Times New Roman" w:cs="Times New Roman"/>
          <w:sz w:val="20"/>
          <w:szCs w:val="20"/>
          <w:lang w:val="uk-UA"/>
        </w:rPr>
      </w:pPr>
    </w:p>
    <w:sectPr w:rsidR="00912147" w:rsidRPr="009F7D37" w:rsidSect="00601197">
      <w:footnotePr>
        <w:numRestart w:val="eachPage"/>
      </w:footnotePr>
      <w:endnotePr>
        <w:numFmt w:val="decimal"/>
      </w:endnotePr>
      <w:pgSz w:w="11906" w:h="16838"/>
      <w:pgMar w:top="1440" w:right="1440" w:bottom="1440" w:left="1440" w:header="708" w:footer="708"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B493" w14:textId="77777777" w:rsidR="00AC5F2D" w:rsidRDefault="00AC5F2D" w:rsidP="00D47869">
      <w:pPr>
        <w:spacing w:after="0" w:line="240" w:lineRule="auto"/>
      </w:pPr>
      <w:r>
        <w:separator/>
      </w:r>
    </w:p>
  </w:endnote>
  <w:endnote w:type="continuationSeparator" w:id="0">
    <w:p w14:paraId="31AF07F3" w14:textId="77777777" w:rsidR="00AC5F2D" w:rsidRDefault="00AC5F2D" w:rsidP="00D4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71FB" w14:textId="77777777" w:rsidR="00AC5F2D" w:rsidRDefault="00AC5F2D" w:rsidP="00D47869">
      <w:pPr>
        <w:spacing w:after="0" w:line="240" w:lineRule="auto"/>
      </w:pPr>
      <w:r>
        <w:separator/>
      </w:r>
    </w:p>
  </w:footnote>
  <w:footnote w:type="continuationSeparator" w:id="0">
    <w:p w14:paraId="60A59335" w14:textId="77777777" w:rsidR="00AC5F2D" w:rsidRDefault="00AC5F2D" w:rsidP="00D47869">
      <w:pPr>
        <w:spacing w:after="0" w:line="240" w:lineRule="auto"/>
      </w:pPr>
      <w:r>
        <w:continuationSeparator/>
      </w:r>
    </w:p>
  </w:footnote>
  <w:footnote w:id="1">
    <w:p w14:paraId="68691288" w14:textId="77777777" w:rsidR="00663D33" w:rsidRPr="00607340" w:rsidRDefault="00663D33" w:rsidP="00D47869">
      <w:pPr>
        <w:pStyle w:val="FootnoteText"/>
        <w:rPr>
          <w:rFonts w:ascii="Times New Roman" w:hAnsi="Times New Roman" w:cs="Times New Roman"/>
          <w:sz w:val="18"/>
          <w:szCs w:val="18"/>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1" w:history="1">
        <w:r w:rsidRPr="00607340">
          <w:rPr>
            <w:rStyle w:val="Hyperlink"/>
            <w:rFonts w:ascii="Times New Roman" w:hAnsi="Times New Roman" w:cs="Times New Roman"/>
            <w:color w:val="auto"/>
            <w:sz w:val="18"/>
            <w:szCs w:val="18"/>
            <w:u w:val="none"/>
            <w:shd w:val="clear" w:color="auto" w:fill="FFFFFF"/>
            <w:lang w:val="uk"/>
          </w:rPr>
          <w:t>Офіційний вісник, C 211, 19.08.2008, с. 23</w:t>
        </w:r>
      </w:hyperlink>
      <w:r w:rsidRPr="00607340">
        <w:rPr>
          <w:rFonts w:ascii="Times New Roman" w:hAnsi="Times New Roman" w:cs="Times New Roman"/>
          <w:sz w:val="18"/>
          <w:szCs w:val="18"/>
          <w:shd w:val="clear" w:color="auto" w:fill="FFFFFF"/>
          <w:lang w:val="uk"/>
        </w:rPr>
        <w:t>.</w:t>
      </w:r>
    </w:p>
  </w:footnote>
  <w:footnote w:id="2">
    <w:p w14:paraId="21F8E40B" w14:textId="77777777" w:rsidR="00663D33" w:rsidRPr="00607340" w:rsidRDefault="00663D33" w:rsidP="00D47869">
      <w:pPr>
        <w:pStyle w:val="FootnoteText"/>
        <w:rPr>
          <w:rFonts w:ascii="Times New Roman" w:hAnsi="Times New Roman" w:cs="Times New Roman"/>
          <w:sz w:val="18"/>
          <w:szCs w:val="18"/>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2" w:history="1">
        <w:r w:rsidRPr="00607340">
          <w:rPr>
            <w:rStyle w:val="Hyperlink"/>
            <w:rFonts w:ascii="Times New Roman" w:hAnsi="Times New Roman" w:cs="Times New Roman"/>
            <w:color w:val="auto"/>
            <w:sz w:val="18"/>
            <w:szCs w:val="18"/>
            <w:u w:val="none"/>
            <w:shd w:val="clear" w:color="auto" w:fill="FFFFFF"/>
            <w:lang w:val="uk"/>
          </w:rPr>
          <w:t>Офіційний вісник, C 172, 05.07.2008, с. 55</w:t>
        </w:r>
      </w:hyperlink>
      <w:r w:rsidRPr="00607340">
        <w:rPr>
          <w:rFonts w:ascii="Times New Roman" w:hAnsi="Times New Roman" w:cs="Times New Roman"/>
          <w:sz w:val="18"/>
          <w:szCs w:val="18"/>
          <w:shd w:val="clear" w:color="auto" w:fill="FFFFFF"/>
          <w:lang w:val="uk"/>
        </w:rPr>
        <w:t>.</w:t>
      </w:r>
    </w:p>
  </w:footnote>
  <w:footnote w:id="3">
    <w:p w14:paraId="64513E67" w14:textId="77777777" w:rsidR="00663D33" w:rsidRPr="00607340" w:rsidRDefault="00663D33" w:rsidP="003A0242">
      <w:pPr>
        <w:pStyle w:val="FootnoteText"/>
        <w:jc w:val="both"/>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r w:rsidRPr="00607340">
        <w:rPr>
          <w:rFonts w:ascii="Times New Roman" w:hAnsi="Times New Roman" w:cs="Times New Roman"/>
          <w:sz w:val="18"/>
          <w:szCs w:val="18"/>
          <w:shd w:val="clear" w:color="auto" w:fill="FFFFFF"/>
          <w:lang w:val="uk"/>
        </w:rPr>
        <w:t>Висновок Європейського Парламенту від 09 липня 2008 року (ще не опубліковано в Офіційному віснику), Спільна позиція Ради від 09 січня 2009 року (</w:t>
      </w:r>
      <w:hyperlink r:id="rId3" w:history="1">
        <w:r w:rsidRPr="00607340">
          <w:rPr>
            <w:rStyle w:val="Hyperlink"/>
            <w:rFonts w:ascii="Times New Roman" w:hAnsi="Times New Roman" w:cs="Times New Roman"/>
            <w:color w:val="auto"/>
            <w:sz w:val="18"/>
            <w:szCs w:val="18"/>
            <w:u w:val="none"/>
            <w:shd w:val="clear" w:color="auto" w:fill="FFFFFF"/>
            <w:lang w:val="uk"/>
          </w:rPr>
          <w:t>Офіційний вісник, C 70 E, 24.03.2009, с. 37</w:t>
        </w:r>
      </w:hyperlink>
      <w:r w:rsidRPr="00607340">
        <w:rPr>
          <w:rFonts w:ascii="Times New Roman" w:hAnsi="Times New Roman" w:cs="Times New Roman"/>
          <w:sz w:val="18"/>
          <w:szCs w:val="18"/>
          <w:shd w:val="clear" w:color="auto" w:fill="FFFFFF"/>
          <w:lang w:val="uk"/>
        </w:rPr>
        <w:t>) та Позиція Європейського Парламенту від 22 квітня 2009 року (ще не опубліковано в Офіційному віснику). Рішення Ради від 25 червня 2009 року.</w:t>
      </w:r>
    </w:p>
  </w:footnote>
  <w:footnote w:id="4">
    <w:p w14:paraId="1BD3EF67" w14:textId="77777777" w:rsidR="00663D33" w:rsidRPr="00607340" w:rsidRDefault="00663D33" w:rsidP="00D47869">
      <w:pPr>
        <w:pStyle w:val="FootnoteText"/>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4" w:history="1">
        <w:r w:rsidRPr="00607340">
          <w:rPr>
            <w:rStyle w:val="Hyperlink"/>
            <w:rFonts w:ascii="Times New Roman" w:hAnsi="Times New Roman" w:cs="Times New Roman"/>
            <w:color w:val="auto"/>
            <w:sz w:val="18"/>
            <w:szCs w:val="18"/>
            <w:u w:val="none"/>
            <w:shd w:val="clear" w:color="auto" w:fill="FFFFFF"/>
            <w:lang w:val="uk"/>
          </w:rPr>
          <w:t>Офіційний вісник, L 176, 15.07.2003, с. 57</w:t>
        </w:r>
      </w:hyperlink>
      <w:r w:rsidRPr="00607340">
        <w:rPr>
          <w:rFonts w:ascii="Times New Roman" w:hAnsi="Times New Roman" w:cs="Times New Roman"/>
          <w:sz w:val="18"/>
          <w:szCs w:val="18"/>
          <w:shd w:val="clear" w:color="auto" w:fill="FFFFFF"/>
          <w:lang w:val="uk"/>
        </w:rPr>
        <w:t>.</w:t>
      </w:r>
    </w:p>
  </w:footnote>
  <w:footnote w:id="5">
    <w:p w14:paraId="2C94112B" w14:textId="77777777" w:rsidR="00663D33" w:rsidRPr="00607340" w:rsidRDefault="00663D33" w:rsidP="00D47869">
      <w:pPr>
        <w:pStyle w:val="FootnoteText"/>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5" w:history="1">
        <w:r w:rsidRPr="00607340">
          <w:rPr>
            <w:rStyle w:val="Hyperlink"/>
            <w:rFonts w:ascii="Times New Roman" w:hAnsi="Times New Roman" w:cs="Times New Roman"/>
            <w:color w:val="auto"/>
            <w:sz w:val="18"/>
            <w:szCs w:val="18"/>
            <w:u w:val="none"/>
            <w:shd w:val="clear" w:color="auto" w:fill="FFFFFF"/>
            <w:lang w:val="uk"/>
          </w:rPr>
          <w:t>Офіційний вісник, C 175 E, 10.07.2008, с. 206</w:t>
        </w:r>
      </w:hyperlink>
      <w:r w:rsidRPr="00607340">
        <w:rPr>
          <w:rFonts w:ascii="Times New Roman" w:hAnsi="Times New Roman" w:cs="Times New Roman"/>
          <w:sz w:val="18"/>
          <w:szCs w:val="18"/>
          <w:shd w:val="clear" w:color="auto" w:fill="FFFFFF"/>
          <w:lang w:val="uk"/>
        </w:rPr>
        <w:t>.</w:t>
      </w:r>
    </w:p>
  </w:footnote>
  <w:footnote w:id="6">
    <w:p w14:paraId="476374CA" w14:textId="77777777" w:rsidR="00663D33" w:rsidRPr="00607340" w:rsidRDefault="00663D33" w:rsidP="00D47869">
      <w:pPr>
        <w:pStyle w:val="FootnoteText"/>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6" w:history="1">
        <w:r w:rsidRPr="00607340">
          <w:rPr>
            <w:rStyle w:val="Hyperlink"/>
            <w:rFonts w:ascii="Times New Roman" w:hAnsi="Times New Roman" w:cs="Times New Roman"/>
            <w:color w:val="auto"/>
            <w:sz w:val="18"/>
            <w:szCs w:val="18"/>
            <w:u w:val="none"/>
            <w:shd w:val="clear" w:color="auto" w:fill="FFFFFF"/>
            <w:lang w:val="uk"/>
          </w:rPr>
          <w:t>Офіційний вісник, L 24, 29.01.2004, с. 1</w:t>
        </w:r>
      </w:hyperlink>
      <w:r w:rsidRPr="00607340">
        <w:rPr>
          <w:rFonts w:ascii="Times New Roman" w:hAnsi="Times New Roman" w:cs="Times New Roman"/>
          <w:sz w:val="18"/>
          <w:szCs w:val="18"/>
          <w:shd w:val="clear" w:color="auto" w:fill="FFFFFF"/>
          <w:lang w:val="uk"/>
        </w:rPr>
        <w:t>.</w:t>
      </w:r>
    </w:p>
  </w:footnote>
  <w:footnote w:id="7">
    <w:p w14:paraId="4D843EE0" w14:textId="77777777" w:rsidR="00663D33" w:rsidRPr="00607340" w:rsidRDefault="00663D33" w:rsidP="00D47869">
      <w:pPr>
        <w:pStyle w:val="FootnoteText"/>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r w:rsidRPr="00607340">
        <w:rPr>
          <w:rFonts w:ascii="Times New Roman" w:hAnsi="Times New Roman" w:cs="Times New Roman"/>
          <w:sz w:val="18"/>
          <w:szCs w:val="18"/>
          <w:shd w:val="clear" w:color="auto" w:fill="FFFFFF"/>
          <w:lang w:val="uk"/>
        </w:rPr>
        <w:t>Див. сторінку 1 цього Офіційного вісника.</w:t>
      </w:r>
    </w:p>
  </w:footnote>
  <w:footnote w:id="8">
    <w:p w14:paraId="656CFAE1" w14:textId="77777777" w:rsidR="00663D33" w:rsidRPr="00607340" w:rsidRDefault="00663D33" w:rsidP="00D47869">
      <w:pPr>
        <w:pStyle w:val="FootnoteText"/>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7" w:history="1">
        <w:r w:rsidRPr="00607340">
          <w:rPr>
            <w:rStyle w:val="Hyperlink"/>
            <w:rFonts w:ascii="Times New Roman" w:hAnsi="Times New Roman" w:cs="Times New Roman"/>
            <w:color w:val="auto"/>
            <w:sz w:val="18"/>
            <w:szCs w:val="18"/>
            <w:u w:val="none"/>
            <w:shd w:val="clear" w:color="auto" w:fill="FFFFFF"/>
            <w:lang w:val="uk"/>
          </w:rPr>
          <w:t>Офіційний вісник, L 25, 29.01.2009, с. 18</w:t>
        </w:r>
      </w:hyperlink>
      <w:r w:rsidRPr="00607340">
        <w:rPr>
          <w:rFonts w:ascii="Times New Roman" w:hAnsi="Times New Roman" w:cs="Times New Roman"/>
          <w:sz w:val="18"/>
          <w:szCs w:val="18"/>
          <w:shd w:val="clear" w:color="auto" w:fill="FFFFFF"/>
          <w:lang w:val="uk"/>
        </w:rPr>
        <w:t>.</w:t>
      </w:r>
    </w:p>
  </w:footnote>
  <w:footnote w:id="9">
    <w:p w14:paraId="20E16BF9" w14:textId="77777777" w:rsidR="00663D33" w:rsidRPr="00607340" w:rsidRDefault="00663D33" w:rsidP="00D47869">
      <w:pPr>
        <w:pStyle w:val="FootnoteText"/>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r w:rsidRPr="00607340">
        <w:rPr>
          <w:rFonts w:ascii="Times New Roman" w:hAnsi="Times New Roman" w:cs="Times New Roman"/>
          <w:sz w:val="18"/>
          <w:szCs w:val="18"/>
          <w:shd w:val="clear" w:color="auto" w:fill="FFFFFF"/>
          <w:lang w:val="uk"/>
        </w:rPr>
        <w:t>Див. сторінку 36 цього Офіційного вісника.</w:t>
      </w:r>
    </w:p>
  </w:footnote>
  <w:footnote w:id="10">
    <w:p w14:paraId="02F7E7F5" w14:textId="77777777" w:rsidR="00663D33" w:rsidRPr="00607340" w:rsidRDefault="00663D33" w:rsidP="00D47869">
      <w:pPr>
        <w:pStyle w:val="FootnoteText"/>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8" w:history="1">
        <w:r w:rsidRPr="00607340">
          <w:rPr>
            <w:rStyle w:val="Hyperlink"/>
            <w:rFonts w:ascii="Times New Roman" w:hAnsi="Times New Roman" w:cs="Times New Roman"/>
            <w:color w:val="auto"/>
            <w:sz w:val="18"/>
            <w:szCs w:val="18"/>
            <w:u w:val="none"/>
            <w:shd w:val="clear" w:color="auto" w:fill="FFFFFF"/>
            <w:lang w:val="uk"/>
          </w:rPr>
          <w:t>Офіційний вісник, L 184, 17.07.1999, с. 23</w:t>
        </w:r>
      </w:hyperlink>
      <w:r w:rsidRPr="00607340">
        <w:rPr>
          <w:rFonts w:ascii="Times New Roman" w:hAnsi="Times New Roman" w:cs="Times New Roman"/>
          <w:sz w:val="18"/>
          <w:szCs w:val="18"/>
          <w:shd w:val="clear" w:color="auto" w:fill="FFFFFF"/>
          <w:lang w:val="uk"/>
        </w:rPr>
        <w:t>.</w:t>
      </w:r>
    </w:p>
  </w:footnote>
  <w:footnote w:id="11">
    <w:p w14:paraId="7B8A53D4" w14:textId="77777777" w:rsidR="00663D33" w:rsidRPr="00607340" w:rsidRDefault="00663D33" w:rsidP="00D47869">
      <w:pPr>
        <w:pStyle w:val="FootnoteText"/>
        <w:rPr>
          <w:rFonts w:ascii="Times New Roman" w:hAnsi="Times New Roman" w:cs="Times New Roman"/>
          <w:sz w:val="18"/>
          <w:szCs w:val="18"/>
          <w:lang w:val="uk"/>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9" w:history="1">
        <w:r w:rsidRPr="00607340">
          <w:rPr>
            <w:rStyle w:val="Hyperlink"/>
            <w:rFonts w:ascii="Times New Roman" w:hAnsi="Times New Roman" w:cs="Times New Roman"/>
            <w:color w:val="auto"/>
            <w:sz w:val="18"/>
            <w:szCs w:val="18"/>
            <w:u w:val="none"/>
            <w:shd w:val="clear" w:color="auto" w:fill="FFFFFF"/>
            <w:lang w:val="uk"/>
          </w:rPr>
          <w:t>Офіційний вісник, C 321, 31.12.2003, с. 1</w:t>
        </w:r>
      </w:hyperlink>
      <w:r w:rsidRPr="00607340">
        <w:rPr>
          <w:rFonts w:ascii="Times New Roman" w:hAnsi="Times New Roman" w:cs="Times New Roman"/>
          <w:sz w:val="18"/>
          <w:szCs w:val="18"/>
          <w:shd w:val="clear" w:color="auto" w:fill="FFFFFF"/>
          <w:lang w:val="uk"/>
        </w:rPr>
        <w:t>.</w:t>
      </w:r>
    </w:p>
  </w:footnote>
  <w:footnote w:id="12">
    <w:p w14:paraId="38104697" w14:textId="72DD0221" w:rsidR="00013582" w:rsidRPr="00013582" w:rsidRDefault="00013582" w:rsidP="00947E19">
      <w:pPr>
        <w:pStyle w:val="FootnoteText"/>
        <w:jc w:val="both"/>
        <w:rPr>
          <w:lang w:val="uk-UA"/>
        </w:rPr>
      </w:pPr>
      <w:r w:rsidRPr="00591A4D">
        <w:rPr>
          <w:rStyle w:val="FootnoteReference"/>
          <w:lang w:val="uk"/>
        </w:rPr>
        <w:t xml:space="preserve"> </w:t>
      </w:r>
      <w:r>
        <w:rPr>
          <w:rStyle w:val="FootnoteReference"/>
          <w:lang w:val="ru-RU"/>
        </w:rPr>
        <w:t>(</w:t>
      </w:r>
      <w:r w:rsidRPr="00013582">
        <w:rPr>
          <w:rStyle w:val="FootnoteReference"/>
          <w:lang w:val="ru-RU"/>
        </w:rPr>
        <w:t>*</w:t>
      </w:r>
      <w:r>
        <w:rPr>
          <w:rStyle w:val="FootnoteReference"/>
          <w:lang w:val="ru-RU"/>
        </w:rPr>
        <w:t>)</w:t>
      </w:r>
      <w:r w:rsidRPr="00013582">
        <w:rPr>
          <w:lang w:val="ru-RU"/>
        </w:rPr>
        <w:t xml:space="preserve"> </w:t>
      </w:r>
      <w:r w:rsidRPr="00607340">
        <w:rPr>
          <w:rFonts w:ascii="Times New Roman" w:hAnsi="Times New Roman" w:cs="Times New Roman"/>
          <w:sz w:val="18"/>
          <w:szCs w:val="18"/>
          <w:shd w:val="clear" w:color="auto" w:fill="FFFFFF"/>
          <w:lang w:val="uk"/>
        </w:rPr>
        <w:t>Назва Директиви 83/349/ЄЕС була скоригована з урахуванням зміни нумерації статей Договору про заснування Європейської Спі</w:t>
      </w:r>
      <w:r w:rsidR="00947E19">
        <w:rPr>
          <w:rFonts w:ascii="Times New Roman" w:hAnsi="Times New Roman" w:cs="Times New Roman"/>
          <w:sz w:val="18"/>
          <w:szCs w:val="18"/>
          <w:shd w:val="clear" w:color="auto" w:fill="FFFFFF"/>
          <w:lang w:val="uk"/>
        </w:rPr>
        <w:t>втовариства</w:t>
      </w:r>
      <w:r w:rsidRPr="00607340">
        <w:rPr>
          <w:rFonts w:ascii="Times New Roman" w:hAnsi="Times New Roman" w:cs="Times New Roman"/>
          <w:sz w:val="18"/>
          <w:szCs w:val="18"/>
          <w:shd w:val="clear" w:color="auto" w:fill="FFFFFF"/>
          <w:lang w:val="uk"/>
        </w:rPr>
        <w:t xml:space="preserve"> відповідно до статті 12 Амстердамського договору. Початкове посилання було на пункт</w:t>
      </w:r>
      <w:r w:rsidR="00947E19">
        <w:rPr>
          <w:rFonts w:ascii="Times New Roman" w:hAnsi="Times New Roman" w:cs="Times New Roman"/>
          <w:sz w:val="18"/>
          <w:szCs w:val="18"/>
          <w:shd w:val="clear" w:color="auto" w:fill="FFFFFF"/>
          <w:lang w:val="uk"/>
        </w:rPr>
        <w:t> </w:t>
      </w:r>
      <w:r w:rsidRPr="00607340">
        <w:rPr>
          <w:rFonts w:ascii="Times New Roman" w:hAnsi="Times New Roman" w:cs="Times New Roman"/>
          <w:sz w:val="18"/>
          <w:szCs w:val="18"/>
          <w:shd w:val="clear" w:color="auto" w:fill="FFFFFF"/>
          <w:lang w:val="uk"/>
        </w:rPr>
        <w:t>(g) частини</w:t>
      </w:r>
      <w:r w:rsidR="00947E19">
        <w:rPr>
          <w:rFonts w:ascii="Times New Roman" w:hAnsi="Times New Roman" w:cs="Times New Roman"/>
          <w:sz w:val="18"/>
          <w:szCs w:val="18"/>
          <w:shd w:val="clear" w:color="auto" w:fill="FFFFFF"/>
          <w:lang w:val="uk"/>
        </w:rPr>
        <w:t> </w:t>
      </w:r>
      <w:r w:rsidRPr="00607340">
        <w:rPr>
          <w:rFonts w:ascii="Times New Roman" w:hAnsi="Times New Roman" w:cs="Times New Roman"/>
          <w:sz w:val="18"/>
          <w:szCs w:val="18"/>
          <w:shd w:val="clear" w:color="auto" w:fill="FFFFFF"/>
          <w:lang w:val="uk"/>
        </w:rPr>
        <w:t>3 статті 54</w:t>
      </w:r>
      <w:r w:rsidR="00947E19">
        <w:rPr>
          <w:rFonts w:ascii="Times New Roman" w:hAnsi="Times New Roman" w:cs="Times New Roman"/>
          <w:sz w:val="18"/>
          <w:szCs w:val="18"/>
          <w:shd w:val="clear" w:color="auto" w:fill="FFFFFF"/>
          <w:lang w:val="uk"/>
        </w:rPr>
        <w:t>.</w:t>
      </w:r>
    </w:p>
  </w:footnote>
  <w:footnote w:id="13">
    <w:p w14:paraId="7EC83F7F"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10" w:history="1">
        <w:r w:rsidRPr="00607340">
          <w:rPr>
            <w:rStyle w:val="Hyperlink"/>
            <w:rFonts w:ascii="Times New Roman" w:hAnsi="Times New Roman" w:cs="Times New Roman"/>
            <w:color w:val="auto"/>
            <w:sz w:val="18"/>
            <w:szCs w:val="18"/>
            <w:u w:val="none"/>
            <w:shd w:val="clear" w:color="auto" w:fill="FFFFFF"/>
            <w:lang w:val="uk"/>
          </w:rPr>
          <w:t>Офіційний вісник, L 193, 18.07.1983, с. 1</w:t>
        </w:r>
      </w:hyperlink>
      <w:r w:rsidRPr="00607340">
        <w:rPr>
          <w:rFonts w:ascii="Times New Roman" w:hAnsi="Times New Roman" w:cs="Times New Roman"/>
          <w:sz w:val="18"/>
          <w:szCs w:val="18"/>
          <w:shd w:val="clear" w:color="auto" w:fill="FFFFFF"/>
          <w:lang w:val="uk"/>
        </w:rPr>
        <w:t>.</w:t>
      </w:r>
    </w:p>
  </w:footnote>
  <w:footnote w:id="14">
    <w:p w14:paraId="6338D4DC"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11" w:history="1">
        <w:r w:rsidRPr="00607340">
          <w:rPr>
            <w:rStyle w:val="Hyperlink"/>
            <w:rFonts w:ascii="Times New Roman" w:hAnsi="Times New Roman" w:cs="Times New Roman"/>
            <w:color w:val="auto"/>
            <w:sz w:val="18"/>
            <w:szCs w:val="18"/>
            <w:u w:val="none"/>
            <w:shd w:val="clear" w:color="auto" w:fill="FFFFFF"/>
            <w:lang w:val="uk"/>
          </w:rPr>
          <w:t>Офіційний вісник, L 145, 30.04.2004, с. 1</w:t>
        </w:r>
      </w:hyperlink>
      <w:r w:rsidRPr="00607340">
        <w:rPr>
          <w:rFonts w:ascii="Times New Roman" w:hAnsi="Times New Roman" w:cs="Times New Roman"/>
          <w:sz w:val="18"/>
          <w:szCs w:val="18"/>
          <w:shd w:val="clear" w:color="auto" w:fill="FFFFFF"/>
          <w:lang w:val="uk"/>
        </w:rPr>
        <w:t>.</w:t>
      </w:r>
    </w:p>
  </w:footnote>
  <w:footnote w:id="15">
    <w:p w14:paraId="346D7953"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12" w:history="1">
        <w:r w:rsidRPr="00607340">
          <w:rPr>
            <w:rStyle w:val="Hyperlink"/>
            <w:rFonts w:ascii="Times New Roman" w:hAnsi="Times New Roman" w:cs="Times New Roman"/>
            <w:color w:val="auto"/>
            <w:sz w:val="18"/>
            <w:szCs w:val="18"/>
            <w:u w:val="none"/>
            <w:shd w:val="clear" w:color="auto" w:fill="FFFFFF"/>
            <w:lang w:val="uk"/>
          </w:rPr>
          <w:t>Офіційний вісник, L 127, 29.04.2004, с. 92</w:t>
        </w:r>
      </w:hyperlink>
      <w:r w:rsidRPr="00607340">
        <w:rPr>
          <w:rFonts w:ascii="Times New Roman" w:hAnsi="Times New Roman" w:cs="Times New Roman"/>
          <w:sz w:val="18"/>
          <w:szCs w:val="18"/>
          <w:shd w:val="clear" w:color="auto" w:fill="FFFFFF"/>
          <w:lang w:val="uk"/>
        </w:rPr>
        <w:t>.</w:t>
      </w:r>
    </w:p>
  </w:footnote>
  <w:footnote w:id="16">
    <w:p w14:paraId="66D42A62"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13" w:history="1">
        <w:r w:rsidRPr="00607340">
          <w:rPr>
            <w:rStyle w:val="Hyperlink"/>
            <w:rFonts w:ascii="Times New Roman" w:hAnsi="Times New Roman" w:cs="Times New Roman"/>
            <w:color w:val="auto"/>
            <w:sz w:val="18"/>
            <w:szCs w:val="18"/>
            <w:u w:val="none"/>
            <w:shd w:val="clear" w:color="auto" w:fill="FFFFFF"/>
            <w:lang w:val="uk"/>
          </w:rPr>
          <w:t>Офіційний вісник, L 204, 21.07.1998, с. 37</w:t>
        </w:r>
      </w:hyperlink>
      <w:r w:rsidRPr="00607340">
        <w:rPr>
          <w:rFonts w:ascii="Times New Roman" w:hAnsi="Times New Roman" w:cs="Times New Roman"/>
          <w:sz w:val="18"/>
          <w:szCs w:val="18"/>
          <w:shd w:val="clear" w:color="auto" w:fill="FFFFFF"/>
          <w:lang w:val="uk"/>
        </w:rPr>
        <w:t>.</w:t>
      </w:r>
    </w:p>
  </w:footnote>
  <w:footnote w:id="17">
    <w:p w14:paraId="746AEB82"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r w:rsidRPr="00607340">
        <w:rPr>
          <w:rFonts w:ascii="Times New Roman" w:hAnsi="Times New Roman" w:cs="Times New Roman"/>
          <w:sz w:val="18"/>
          <w:szCs w:val="18"/>
          <w:shd w:val="clear" w:color="auto" w:fill="FFFFFF"/>
          <w:lang w:val="uk"/>
        </w:rPr>
        <w:t>Див. сторінку 55 цього Офіційного вісника.</w:t>
      </w:r>
    </w:p>
  </w:footnote>
  <w:footnote w:id="18">
    <w:p w14:paraId="44D9C85F" w14:textId="710FF65B" w:rsidR="00663D33" w:rsidRPr="00607340" w:rsidRDefault="00663D33" w:rsidP="00640CBE">
      <w:pPr>
        <w:pStyle w:val="FootnoteText"/>
        <w:jc w:val="both"/>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r w:rsidRPr="00607340">
        <w:rPr>
          <w:rFonts w:ascii="Times New Roman" w:hAnsi="Times New Roman" w:cs="Times New Roman"/>
          <w:sz w:val="18"/>
          <w:szCs w:val="18"/>
          <w:shd w:val="clear" w:color="auto" w:fill="FFFFFF"/>
          <w:lang w:val="uk"/>
        </w:rPr>
        <w:t>Перша Директива Ради 68/151/ЄЕС від 09 березня 1968 року про координацію гарантій (запобіжних заходів), які вимагаються державами-членами від компаній в рамках контексту друго</w:t>
      </w:r>
      <w:r w:rsidR="00956409">
        <w:rPr>
          <w:rFonts w:ascii="Times New Roman" w:hAnsi="Times New Roman" w:cs="Times New Roman"/>
          <w:sz w:val="18"/>
          <w:szCs w:val="18"/>
          <w:shd w:val="clear" w:color="auto" w:fill="FFFFFF"/>
          <w:lang w:val="uk"/>
        </w:rPr>
        <w:t xml:space="preserve">ї частини </w:t>
      </w:r>
      <w:r w:rsidRPr="00607340">
        <w:rPr>
          <w:rFonts w:ascii="Times New Roman" w:hAnsi="Times New Roman" w:cs="Times New Roman"/>
          <w:sz w:val="18"/>
          <w:szCs w:val="18"/>
          <w:shd w:val="clear" w:color="auto" w:fill="FFFFFF"/>
          <w:lang w:val="uk"/>
        </w:rPr>
        <w:t>статті 58 Договору для захисту інтересів членів та інших з перспективою зробити такі гарантії однаковими в усьому Співтоваристві (</w:t>
      </w:r>
      <w:hyperlink r:id="rId14" w:history="1">
        <w:r w:rsidRPr="00607340">
          <w:rPr>
            <w:rStyle w:val="Hyperlink"/>
            <w:rFonts w:ascii="Times New Roman" w:hAnsi="Times New Roman" w:cs="Times New Roman"/>
            <w:color w:val="auto"/>
            <w:sz w:val="18"/>
            <w:szCs w:val="18"/>
            <w:u w:val="none"/>
            <w:shd w:val="clear" w:color="auto" w:fill="FFFFFF"/>
            <w:lang w:val="uk"/>
          </w:rPr>
          <w:t>Офіційний вісник, L 65, 14.03.1968, с. 8</w:t>
        </w:r>
      </w:hyperlink>
      <w:r w:rsidRPr="00607340">
        <w:rPr>
          <w:rFonts w:ascii="Times New Roman" w:hAnsi="Times New Roman" w:cs="Times New Roman"/>
          <w:sz w:val="18"/>
          <w:szCs w:val="18"/>
          <w:shd w:val="clear" w:color="auto" w:fill="FFFFFF"/>
          <w:lang w:val="uk"/>
        </w:rPr>
        <w:t>).</w:t>
      </w:r>
    </w:p>
  </w:footnote>
  <w:footnote w:id="19">
    <w:p w14:paraId="29A2CF58" w14:textId="01489579" w:rsidR="00640CBE" w:rsidRPr="00640CBE" w:rsidRDefault="00640CBE">
      <w:pPr>
        <w:pStyle w:val="FootnoteText"/>
        <w:rPr>
          <w:rFonts w:ascii="Times New Roman" w:hAnsi="Times New Roman" w:cs="Times New Roman"/>
          <w:lang w:val="ru-RU"/>
        </w:rPr>
      </w:pPr>
      <w:r w:rsidRPr="00640CBE">
        <w:rPr>
          <w:rStyle w:val="FootnoteReference"/>
          <w:rFonts w:ascii="Times New Roman" w:hAnsi="Times New Roman" w:cs="Times New Roman"/>
          <w:lang w:val="ru-RU"/>
        </w:rPr>
        <w:t>(*)</w:t>
      </w:r>
      <w:r w:rsidRPr="00640CBE">
        <w:rPr>
          <w:rFonts w:ascii="Times New Roman" w:hAnsi="Times New Roman" w:cs="Times New Roman"/>
          <w:lang w:val="ru-RU"/>
        </w:rPr>
        <w:t xml:space="preserve"> </w:t>
      </w:r>
      <w:r w:rsidRPr="00607340">
        <w:rPr>
          <w:rFonts w:ascii="Times New Roman" w:hAnsi="Times New Roman" w:cs="Times New Roman"/>
          <w:sz w:val="18"/>
          <w:szCs w:val="18"/>
          <w:shd w:val="clear" w:color="auto" w:fill="FFFFFF"/>
          <w:lang w:val="uk"/>
        </w:rPr>
        <w:t>Назва Директиви 78/660/ЄЕС була скоригована з урахуванням зміни нумерації статей Договору про заснування Європейської Спільноти відповідно до статті 12 Амстердамського договору. Початкове посилання було на пункт (g) частини 3 статті 54.</w:t>
      </w:r>
    </w:p>
  </w:footnote>
  <w:footnote w:id="20">
    <w:p w14:paraId="08F25356"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15" w:history="1">
        <w:r w:rsidRPr="00607340">
          <w:rPr>
            <w:rStyle w:val="Hyperlink"/>
            <w:rFonts w:ascii="Times New Roman" w:hAnsi="Times New Roman" w:cs="Times New Roman"/>
            <w:color w:val="auto"/>
            <w:sz w:val="18"/>
            <w:szCs w:val="18"/>
            <w:u w:val="none"/>
            <w:shd w:val="clear" w:color="auto" w:fill="FFFFFF"/>
            <w:lang w:val="uk"/>
          </w:rPr>
          <w:t>Офіційний вісник, L 222, 14.08.1978, с. 11</w:t>
        </w:r>
      </w:hyperlink>
      <w:r w:rsidRPr="00607340">
        <w:rPr>
          <w:rFonts w:ascii="Times New Roman" w:hAnsi="Times New Roman" w:cs="Times New Roman"/>
          <w:sz w:val="18"/>
          <w:szCs w:val="18"/>
          <w:shd w:val="clear" w:color="auto" w:fill="FFFFFF"/>
          <w:lang w:val="uk"/>
        </w:rPr>
        <w:t>.</w:t>
      </w:r>
    </w:p>
  </w:footnote>
  <w:footnote w:id="21">
    <w:p w14:paraId="5373C2D0"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hyperlink r:id="rId16" w:history="1">
        <w:r w:rsidRPr="00607340">
          <w:rPr>
            <w:rStyle w:val="Hyperlink"/>
            <w:rFonts w:ascii="Times New Roman" w:hAnsi="Times New Roman" w:cs="Times New Roman"/>
            <w:color w:val="auto"/>
            <w:sz w:val="18"/>
            <w:szCs w:val="18"/>
            <w:u w:val="none"/>
            <w:shd w:val="clear" w:color="auto" w:fill="FFFFFF"/>
            <w:lang w:val="uk"/>
          </w:rPr>
          <w:t>Офіційний вісник, L 204, 21.07.1998, с. 1</w:t>
        </w:r>
      </w:hyperlink>
      <w:r w:rsidRPr="00607340">
        <w:rPr>
          <w:rFonts w:ascii="Times New Roman" w:hAnsi="Times New Roman" w:cs="Times New Roman"/>
          <w:sz w:val="18"/>
          <w:szCs w:val="18"/>
          <w:shd w:val="clear" w:color="auto" w:fill="FFFFFF"/>
          <w:lang w:val="uk"/>
        </w:rPr>
        <w:t>.</w:t>
      </w:r>
    </w:p>
  </w:footnote>
  <w:footnote w:id="22">
    <w:p w14:paraId="68E06F02"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r w:rsidRPr="00607340">
        <w:rPr>
          <w:rFonts w:ascii="Times New Roman" w:hAnsi="Times New Roman" w:cs="Times New Roman"/>
          <w:sz w:val="18"/>
          <w:szCs w:val="18"/>
          <w:shd w:val="clear" w:color="auto" w:fill="FFFFFF"/>
          <w:lang w:val="uk"/>
        </w:rPr>
        <w:t>Офіційний вісник, L 144, 04.06.1997, с. 19.</w:t>
      </w:r>
    </w:p>
  </w:footnote>
  <w:footnote w:id="23">
    <w:p w14:paraId="050F7DFE" w14:textId="77777777" w:rsidR="00663D33" w:rsidRPr="00607340"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r w:rsidRPr="00607340">
        <w:rPr>
          <w:rFonts w:ascii="Times New Roman" w:hAnsi="Times New Roman" w:cs="Times New Roman"/>
          <w:sz w:val="18"/>
          <w:szCs w:val="18"/>
          <w:shd w:val="clear" w:color="auto" w:fill="FFFFFF"/>
          <w:lang w:val="uk"/>
        </w:rPr>
        <w:t>Офіційний вісник, L 95, 21.04.1993, с. 29.</w:t>
      </w:r>
    </w:p>
  </w:footnote>
  <w:footnote w:id="24">
    <w:p w14:paraId="3E6119B8" w14:textId="77777777" w:rsidR="00663D33" w:rsidRPr="0064191C" w:rsidRDefault="00663D33" w:rsidP="00D47869">
      <w:pPr>
        <w:pStyle w:val="FootnoteText"/>
        <w:rPr>
          <w:rFonts w:ascii="Times New Roman" w:hAnsi="Times New Roman" w:cs="Times New Roman"/>
          <w:sz w:val="18"/>
          <w:szCs w:val="18"/>
          <w:lang w:val="ru-RU"/>
        </w:rPr>
      </w:pPr>
      <w:r w:rsidRPr="00607340">
        <w:rPr>
          <w:rStyle w:val="FootnoteReference"/>
          <w:rFonts w:ascii="Times New Roman" w:hAnsi="Times New Roman" w:cs="Times New Roman"/>
          <w:sz w:val="18"/>
          <w:szCs w:val="18"/>
          <w:lang w:val="uk"/>
        </w:rPr>
        <w:t>(</w:t>
      </w:r>
      <w:r w:rsidRPr="00607340">
        <w:rPr>
          <w:rStyle w:val="FootnoteReference"/>
          <w:rFonts w:ascii="Times New Roman" w:hAnsi="Times New Roman" w:cs="Times New Roman"/>
          <w:sz w:val="18"/>
          <w:szCs w:val="18"/>
          <w:lang w:val="uk"/>
        </w:rPr>
        <w:footnoteRef/>
      </w:r>
      <w:r w:rsidRPr="00607340">
        <w:rPr>
          <w:rStyle w:val="FootnoteReference"/>
          <w:rFonts w:ascii="Times New Roman" w:hAnsi="Times New Roman" w:cs="Times New Roman"/>
          <w:sz w:val="18"/>
          <w:szCs w:val="18"/>
          <w:lang w:val="uk"/>
        </w:rPr>
        <w:t>)</w:t>
      </w:r>
      <w:r w:rsidRPr="00607340">
        <w:rPr>
          <w:rFonts w:ascii="Times New Roman" w:hAnsi="Times New Roman" w:cs="Times New Roman"/>
          <w:sz w:val="18"/>
          <w:szCs w:val="18"/>
          <w:lang w:val="uk"/>
        </w:rPr>
        <w:t xml:space="preserve"> </w:t>
      </w:r>
      <w:r w:rsidRPr="00607340">
        <w:rPr>
          <w:rFonts w:ascii="Times New Roman" w:hAnsi="Times New Roman" w:cs="Times New Roman"/>
          <w:sz w:val="18"/>
          <w:szCs w:val="18"/>
          <w:shd w:val="clear" w:color="auto" w:fill="FFFFFF"/>
          <w:lang w:val="uk"/>
        </w:rPr>
        <w:t>Офіційний вісник, L 115, 17.04.1998, с.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560"/>
      <w:gridCol w:w="5130"/>
      <w:gridCol w:w="281"/>
      <w:gridCol w:w="1553"/>
    </w:tblGrid>
    <w:tr w:rsidR="009F7D37" w:rsidRPr="00663D33" w14:paraId="4B18D2D8" w14:textId="77777777" w:rsidTr="001054DA">
      <w:tc>
        <w:tcPr>
          <w:tcW w:w="1625" w:type="dxa"/>
          <w:tcBorders>
            <w:right w:val="single" w:sz="4" w:space="0" w:color="auto"/>
          </w:tcBorders>
        </w:tcPr>
        <w:p w14:paraId="56D8AB9C" w14:textId="77777777" w:rsidR="009F7D37" w:rsidRPr="00663D33" w:rsidRDefault="00000000" w:rsidP="009F7D37">
          <w:pPr>
            <w:pStyle w:val="Header"/>
            <w:tabs>
              <w:tab w:val="clear" w:pos="4513"/>
              <w:tab w:val="clear" w:pos="9026"/>
            </w:tabs>
            <w:rPr>
              <w:rFonts w:ascii="Times New Roman" w:hAnsi="Times New Roman" w:cs="Times New Roman"/>
              <w:sz w:val="20"/>
              <w:szCs w:val="20"/>
              <w:lang w:val="uk-UA"/>
            </w:rPr>
          </w:pPr>
          <w:sdt>
            <w:sdtPr>
              <w:rPr>
                <w:rFonts w:ascii="Times New Roman" w:hAnsi="Times New Roman" w:cs="Times New Roman"/>
                <w:sz w:val="20"/>
                <w:szCs w:val="20"/>
                <w:lang w:val="uk-UA"/>
              </w:rPr>
              <w:id w:val="-567260782"/>
              <w:docPartObj>
                <w:docPartGallery w:val="Page Numbers (Top of Page)"/>
                <w:docPartUnique/>
              </w:docPartObj>
            </w:sdtPr>
            <w:sdtContent>
              <w:r w:rsidR="009F7D37" w:rsidRPr="00663D33">
                <w:rPr>
                  <w:rFonts w:ascii="Times New Roman" w:hAnsi="Times New Roman" w:cs="Times New Roman"/>
                  <w:sz w:val="20"/>
                  <w:szCs w:val="20"/>
                  <w:lang w:val="uk-UA"/>
                </w:rPr>
                <w:t>L 211/</w:t>
              </w:r>
              <w:r w:rsidR="009F7D37" w:rsidRPr="00663D33">
                <w:rPr>
                  <w:rFonts w:ascii="Times New Roman" w:hAnsi="Times New Roman" w:cs="Times New Roman"/>
                  <w:sz w:val="20"/>
                  <w:szCs w:val="20"/>
                  <w:lang w:val="uk-UA"/>
                </w:rPr>
                <w:fldChar w:fldCharType="begin"/>
              </w:r>
              <w:r w:rsidR="009F7D37" w:rsidRPr="00663D33">
                <w:rPr>
                  <w:rFonts w:ascii="Times New Roman" w:hAnsi="Times New Roman" w:cs="Times New Roman"/>
                  <w:sz w:val="20"/>
                  <w:szCs w:val="20"/>
                  <w:lang w:val="uk-UA"/>
                </w:rPr>
                <w:instrText>PAGE   \* MERGEFORMAT</w:instrText>
              </w:r>
              <w:r w:rsidR="009F7D37" w:rsidRPr="00663D33">
                <w:rPr>
                  <w:rFonts w:ascii="Times New Roman" w:hAnsi="Times New Roman" w:cs="Times New Roman"/>
                  <w:sz w:val="20"/>
                  <w:szCs w:val="20"/>
                  <w:lang w:val="uk-UA"/>
                </w:rPr>
                <w:fldChar w:fldCharType="separate"/>
              </w:r>
              <w:r w:rsidR="009F7D37">
                <w:rPr>
                  <w:rFonts w:ascii="Times New Roman" w:hAnsi="Times New Roman" w:cs="Times New Roman"/>
                  <w:sz w:val="20"/>
                  <w:szCs w:val="20"/>
                  <w:lang w:val="uk-UA"/>
                </w:rPr>
                <w:t>94</w:t>
              </w:r>
              <w:r w:rsidR="009F7D37" w:rsidRPr="00663D33">
                <w:rPr>
                  <w:rFonts w:ascii="Times New Roman" w:hAnsi="Times New Roman" w:cs="Times New Roman"/>
                  <w:sz w:val="20"/>
                  <w:szCs w:val="20"/>
                  <w:lang w:val="uk-UA"/>
                </w:rPr>
                <w:fldChar w:fldCharType="end"/>
              </w:r>
            </w:sdtContent>
          </w:sdt>
        </w:p>
      </w:tc>
      <w:tc>
        <w:tcPr>
          <w:tcW w:w="559" w:type="dxa"/>
          <w:tcBorders>
            <w:top w:val="single" w:sz="4" w:space="0" w:color="auto"/>
            <w:left w:val="single" w:sz="4" w:space="0" w:color="auto"/>
            <w:bottom w:val="single" w:sz="4" w:space="0" w:color="auto"/>
            <w:right w:val="single" w:sz="4" w:space="0" w:color="auto"/>
          </w:tcBorders>
        </w:tcPr>
        <w:p w14:paraId="513C5ED5" w14:textId="77777777" w:rsidR="009F7D37" w:rsidRPr="00663D33" w:rsidRDefault="009F7D37" w:rsidP="009F7D37">
          <w:pPr>
            <w:pStyle w:val="Header"/>
            <w:tabs>
              <w:tab w:val="clear" w:pos="4513"/>
              <w:tab w:val="clear" w:pos="9026"/>
            </w:tabs>
            <w:rPr>
              <w:rFonts w:ascii="Times New Roman" w:hAnsi="Times New Roman" w:cs="Times New Roman"/>
              <w:sz w:val="20"/>
              <w:szCs w:val="20"/>
              <w:lang w:val="uk-UA"/>
            </w:rPr>
          </w:pPr>
          <w:r w:rsidRPr="00663D33">
            <w:rPr>
              <w:rFonts w:ascii="Times New Roman" w:hAnsi="Times New Roman" w:cs="Times New Roman"/>
              <w:sz w:val="20"/>
              <w:szCs w:val="20"/>
              <w:lang w:val="uk-UA"/>
            </w:rPr>
            <w:t>UA</w:t>
          </w:r>
        </w:p>
      </w:tc>
      <w:tc>
        <w:tcPr>
          <w:tcW w:w="5124" w:type="dxa"/>
          <w:tcBorders>
            <w:left w:val="single" w:sz="4" w:space="0" w:color="auto"/>
          </w:tcBorders>
        </w:tcPr>
        <w:p w14:paraId="140EDF15" w14:textId="77777777" w:rsidR="009F7D37" w:rsidRPr="00663D33" w:rsidRDefault="009F7D37" w:rsidP="009F7D37">
          <w:pPr>
            <w:pStyle w:val="Header"/>
            <w:tabs>
              <w:tab w:val="clear" w:pos="4513"/>
              <w:tab w:val="clear" w:pos="9026"/>
            </w:tabs>
            <w:jc w:val="center"/>
            <w:rPr>
              <w:rFonts w:ascii="Times New Roman" w:hAnsi="Times New Roman" w:cs="Times New Roman"/>
              <w:sz w:val="20"/>
              <w:szCs w:val="20"/>
              <w:lang w:val="uk-UA"/>
            </w:rPr>
          </w:pPr>
          <w:r w:rsidRPr="00663D33">
            <w:rPr>
              <w:rFonts w:ascii="Times New Roman" w:hAnsi="Times New Roman" w:cs="Times New Roman"/>
              <w:sz w:val="20"/>
              <w:szCs w:val="20"/>
              <w:lang w:val="uk-UA"/>
            </w:rPr>
            <w:t>Офіційний вісник Європейського Союзу</w:t>
          </w:r>
        </w:p>
      </w:tc>
      <w:tc>
        <w:tcPr>
          <w:tcW w:w="281" w:type="dxa"/>
        </w:tcPr>
        <w:p w14:paraId="1990E9F8" w14:textId="77777777" w:rsidR="009F7D37" w:rsidRPr="00663D33" w:rsidRDefault="009F7D37" w:rsidP="009F7D37">
          <w:pPr>
            <w:pStyle w:val="Header"/>
            <w:tabs>
              <w:tab w:val="clear" w:pos="4513"/>
              <w:tab w:val="clear" w:pos="9026"/>
            </w:tabs>
            <w:rPr>
              <w:rFonts w:ascii="Times New Roman" w:hAnsi="Times New Roman" w:cs="Times New Roman"/>
              <w:sz w:val="20"/>
              <w:szCs w:val="20"/>
              <w:lang w:val="uk-UA"/>
            </w:rPr>
          </w:pPr>
        </w:p>
      </w:tc>
      <w:tc>
        <w:tcPr>
          <w:tcW w:w="1551" w:type="dxa"/>
        </w:tcPr>
        <w:p w14:paraId="676C918E" w14:textId="77777777" w:rsidR="009F7D37" w:rsidRPr="00663D33" w:rsidRDefault="009F7D37" w:rsidP="009F7D37">
          <w:pPr>
            <w:pStyle w:val="Header"/>
            <w:tabs>
              <w:tab w:val="clear" w:pos="4513"/>
              <w:tab w:val="clear" w:pos="9026"/>
            </w:tabs>
            <w:jc w:val="right"/>
            <w:rPr>
              <w:rFonts w:ascii="Times New Roman" w:hAnsi="Times New Roman" w:cs="Times New Roman"/>
              <w:sz w:val="20"/>
              <w:szCs w:val="20"/>
              <w:lang w:val="uk-UA"/>
            </w:rPr>
          </w:pPr>
          <w:r w:rsidRPr="00663D33">
            <w:rPr>
              <w:rFonts w:ascii="Times New Roman" w:hAnsi="Times New Roman" w:cs="Times New Roman"/>
              <w:sz w:val="20"/>
              <w:szCs w:val="20"/>
              <w:lang w:val="uk-UA"/>
            </w:rPr>
            <w:t>14.08.2009</w:t>
          </w:r>
        </w:p>
      </w:tc>
    </w:tr>
  </w:tbl>
  <w:p w14:paraId="125D95A4" w14:textId="77777777" w:rsidR="009F7D37" w:rsidRPr="00663D33" w:rsidRDefault="009F7D37" w:rsidP="009F7D37">
    <w:pPr>
      <w:pStyle w:val="Header"/>
      <w:pBdr>
        <w:bottom w:val="single" w:sz="6" w:space="1" w:color="auto"/>
      </w:pBdr>
      <w:tabs>
        <w:tab w:val="clear" w:pos="4513"/>
        <w:tab w:val="clear" w:pos="9026"/>
      </w:tabs>
      <w:rPr>
        <w:rFonts w:ascii="Times New Roman" w:hAnsi="Times New Roman" w:cs="Times New Roman"/>
        <w:sz w:val="10"/>
        <w:szCs w:val="10"/>
        <w:lang w:val="uk-UA"/>
      </w:rPr>
    </w:pPr>
  </w:p>
  <w:p w14:paraId="3C742DF4" w14:textId="77777777" w:rsidR="009F7D37" w:rsidRDefault="009F7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F5E"/>
    <w:multiLevelType w:val="hybridMultilevel"/>
    <w:tmpl w:val="1AD0E76E"/>
    <w:lvl w:ilvl="0" w:tplc="521EAFB2">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20570D"/>
    <w:multiLevelType w:val="hybridMultilevel"/>
    <w:tmpl w:val="D4AC7B40"/>
    <w:lvl w:ilvl="0" w:tplc="521EAFB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75BA1"/>
    <w:multiLevelType w:val="hybridMultilevel"/>
    <w:tmpl w:val="291426F2"/>
    <w:lvl w:ilvl="0" w:tplc="66CAAF8C">
      <w:start w:val="6"/>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35333"/>
    <w:multiLevelType w:val="multilevel"/>
    <w:tmpl w:val="08B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6208D"/>
    <w:multiLevelType w:val="multilevel"/>
    <w:tmpl w:val="DE4A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D571A"/>
    <w:multiLevelType w:val="multilevel"/>
    <w:tmpl w:val="8E4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87A70"/>
    <w:multiLevelType w:val="hybridMultilevel"/>
    <w:tmpl w:val="19C84EBC"/>
    <w:lvl w:ilvl="0" w:tplc="71CAC81A">
      <w:start w:val="7"/>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8678F"/>
    <w:multiLevelType w:val="hybridMultilevel"/>
    <w:tmpl w:val="81E0F7FC"/>
    <w:lvl w:ilvl="0" w:tplc="0DCC89E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711726"/>
    <w:multiLevelType w:val="multilevel"/>
    <w:tmpl w:val="7FF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86F5B"/>
    <w:multiLevelType w:val="hybridMultilevel"/>
    <w:tmpl w:val="A266BC9A"/>
    <w:lvl w:ilvl="0" w:tplc="521EAFB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129548">
    <w:abstractNumId w:val="8"/>
  </w:num>
  <w:num w:numId="2" w16cid:durableId="361827093">
    <w:abstractNumId w:val="3"/>
  </w:num>
  <w:num w:numId="3" w16cid:durableId="1329092821">
    <w:abstractNumId w:val="4"/>
  </w:num>
  <w:num w:numId="4" w16cid:durableId="455756157">
    <w:abstractNumId w:val="5"/>
  </w:num>
  <w:num w:numId="5" w16cid:durableId="2118982918">
    <w:abstractNumId w:val="2"/>
  </w:num>
  <w:num w:numId="6" w16cid:durableId="174004189">
    <w:abstractNumId w:val="1"/>
  </w:num>
  <w:num w:numId="7" w16cid:durableId="449589417">
    <w:abstractNumId w:val="9"/>
  </w:num>
  <w:num w:numId="8" w16cid:durableId="969482054">
    <w:abstractNumId w:val="0"/>
  </w:num>
  <w:num w:numId="9" w16cid:durableId="409666759">
    <w:abstractNumId w:val="7"/>
  </w:num>
  <w:num w:numId="10" w16cid:durableId="1530993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69"/>
    <w:rsid w:val="00000691"/>
    <w:rsid w:val="000035F6"/>
    <w:rsid w:val="00013582"/>
    <w:rsid w:val="0002386E"/>
    <w:rsid w:val="00037956"/>
    <w:rsid w:val="00047591"/>
    <w:rsid w:val="00053D7C"/>
    <w:rsid w:val="0005406E"/>
    <w:rsid w:val="00057FF6"/>
    <w:rsid w:val="000621BC"/>
    <w:rsid w:val="0006250D"/>
    <w:rsid w:val="00062B59"/>
    <w:rsid w:val="00063E77"/>
    <w:rsid w:val="00064117"/>
    <w:rsid w:val="00066A50"/>
    <w:rsid w:val="00067CBC"/>
    <w:rsid w:val="00082308"/>
    <w:rsid w:val="00083A5A"/>
    <w:rsid w:val="00084D17"/>
    <w:rsid w:val="00085E75"/>
    <w:rsid w:val="0009243A"/>
    <w:rsid w:val="00093BDF"/>
    <w:rsid w:val="00096B84"/>
    <w:rsid w:val="000A330F"/>
    <w:rsid w:val="000B0374"/>
    <w:rsid w:val="000B0571"/>
    <w:rsid w:val="000B1BF4"/>
    <w:rsid w:val="000B253B"/>
    <w:rsid w:val="000B5E3F"/>
    <w:rsid w:val="000B6E0C"/>
    <w:rsid w:val="000C3E04"/>
    <w:rsid w:val="000D2A12"/>
    <w:rsid w:val="000D2C9E"/>
    <w:rsid w:val="000D6CB1"/>
    <w:rsid w:val="000D7594"/>
    <w:rsid w:val="000D75CB"/>
    <w:rsid w:val="000E2FE2"/>
    <w:rsid w:val="000F4ABF"/>
    <w:rsid w:val="000F5AB8"/>
    <w:rsid w:val="00101117"/>
    <w:rsid w:val="001072F6"/>
    <w:rsid w:val="0011192D"/>
    <w:rsid w:val="0011275A"/>
    <w:rsid w:val="00117F2E"/>
    <w:rsid w:val="00124E72"/>
    <w:rsid w:val="00125517"/>
    <w:rsid w:val="001319C1"/>
    <w:rsid w:val="0013212C"/>
    <w:rsid w:val="001430F6"/>
    <w:rsid w:val="00146A7D"/>
    <w:rsid w:val="001475CE"/>
    <w:rsid w:val="001525D3"/>
    <w:rsid w:val="001652BE"/>
    <w:rsid w:val="0016747D"/>
    <w:rsid w:val="00173339"/>
    <w:rsid w:val="00173D51"/>
    <w:rsid w:val="00174AFD"/>
    <w:rsid w:val="00175EA6"/>
    <w:rsid w:val="00176EDF"/>
    <w:rsid w:val="00180723"/>
    <w:rsid w:val="00182FD5"/>
    <w:rsid w:val="001A3EB1"/>
    <w:rsid w:val="001A5EB2"/>
    <w:rsid w:val="001B76AB"/>
    <w:rsid w:val="001D08F8"/>
    <w:rsid w:val="001D0EC6"/>
    <w:rsid w:val="001D120F"/>
    <w:rsid w:val="001D2F81"/>
    <w:rsid w:val="001D3CCF"/>
    <w:rsid w:val="001D7A06"/>
    <w:rsid w:val="001E4D35"/>
    <w:rsid w:val="002022B6"/>
    <w:rsid w:val="00202FB2"/>
    <w:rsid w:val="00205011"/>
    <w:rsid w:val="00205560"/>
    <w:rsid w:val="00212B51"/>
    <w:rsid w:val="00215B3D"/>
    <w:rsid w:val="00216E53"/>
    <w:rsid w:val="0022015F"/>
    <w:rsid w:val="00220C73"/>
    <w:rsid w:val="00223E82"/>
    <w:rsid w:val="00226AA5"/>
    <w:rsid w:val="0023224F"/>
    <w:rsid w:val="002412CE"/>
    <w:rsid w:val="00243D79"/>
    <w:rsid w:val="00245784"/>
    <w:rsid w:val="002462AA"/>
    <w:rsid w:val="002535F9"/>
    <w:rsid w:val="002544D5"/>
    <w:rsid w:val="00261056"/>
    <w:rsid w:val="00261DC7"/>
    <w:rsid w:val="002665C5"/>
    <w:rsid w:val="00267DA1"/>
    <w:rsid w:val="00272FA4"/>
    <w:rsid w:val="00273A5A"/>
    <w:rsid w:val="002772C3"/>
    <w:rsid w:val="002802A6"/>
    <w:rsid w:val="0028135E"/>
    <w:rsid w:val="002866CF"/>
    <w:rsid w:val="00291259"/>
    <w:rsid w:val="002931B6"/>
    <w:rsid w:val="00297C6F"/>
    <w:rsid w:val="002A02C5"/>
    <w:rsid w:val="002A1FB0"/>
    <w:rsid w:val="002A56A6"/>
    <w:rsid w:val="002B47AF"/>
    <w:rsid w:val="002B69C5"/>
    <w:rsid w:val="002B7CCF"/>
    <w:rsid w:val="002C4836"/>
    <w:rsid w:val="002D71F2"/>
    <w:rsid w:val="002E0363"/>
    <w:rsid w:val="002E10E1"/>
    <w:rsid w:val="002E2516"/>
    <w:rsid w:val="002F1290"/>
    <w:rsid w:val="002F1856"/>
    <w:rsid w:val="002F2E4E"/>
    <w:rsid w:val="002F3233"/>
    <w:rsid w:val="002F57C0"/>
    <w:rsid w:val="002F5D9A"/>
    <w:rsid w:val="002F7870"/>
    <w:rsid w:val="003164ED"/>
    <w:rsid w:val="0031706D"/>
    <w:rsid w:val="00321736"/>
    <w:rsid w:val="00322FD7"/>
    <w:rsid w:val="003235FA"/>
    <w:rsid w:val="003239D6"/>
    <w:rsid w:val="00324BBD"/>
    <w:rsid w:val="0033486B"/>
    <w:rsid w:val="00343C96"/>
    <w:rsid w:val="0035763A"/>
    <w:rsid w:val="003616A2"/>
    <w:rsid w:val="00365B9D"/>
    <w:rsid w:val="003672DC"/>
    <w:rsid w:val="00367DB4"/>
    <w:rsid w:val="003839C6"/>
    <w:rsid w:val="00384B05"/>
    <w:rsid w:val="00395AE4"/>
    <w:rsid w:val="00397593"/>
    <w:rsid w:val="00397768"/>
    <w:rsid w:val="003A0242"/>
    <w:rsid w:val="003A06CA"/>
    <w:rsid w:val="003C793B"/>
    <w:rsid w:val="003D44AF"/>
    <w:rsid w:val="003D5762"/>
    <w:rsid w:val="003D7A74"/>
    <w:rsid w:val="003E0DFF"/>
    <w:rsid w:val="003E3026"/>
    <w:rsid w:val="003E3756"/>
    <w:rsid w:val="003E4626"/>
    <w:rsid w:val="003E75B5"/>
    <w:rsid w:val="003F0B1B"/>
    <w:rsid w:val="003F16F8"/>
    <w:rsid w:val="003F4DBF"/>
    <w:rsid w:val="003F5792"/>
    <w:rsid w:val="0040086D"/>
    <w:rsid w:val="00404593"/>
    <w:rsid w:val="00411FC4"/>
    <w:rsid w:val="0041784D"/>
    <w:rsid w:val="00430CDF"/>
    <w:rsid w:val="00434E01"/>
    <w:rsid w:val="00435A76"/>
    <w:rsid w:val="0044255E"/>
    <w:rsid w:val="00443F6A"/>
    <w:rsid w:val="00443FE6"/>
    <w:rsid w:val="00450A17"/>
    <w:rsid w:val="00450EA2"/>
    <w:rsid w:val="004600DD"/>
    <w:rsid w:val="00462D6B"/>
    <w:rsid w:val="004649E0"/>
    <w:rsid w:val="00470686"/>
    <w:rsid w:val="00471E24"/>
    <w:rsid w:val="00472202"/>
    <w:rsid w:val="00472D04"/>
    <w:rsid w:val="004732D7"/>
    <w:rsid w:val="00473DAE"/>
    <w:rsid w:val="0047724D"/>
    <w:rsid w:val="00480678"/>
    <w:rsid w:val="00480879"/>
    <w:rsid w:val="00490985"/>
    <w:rsid w:val="0049228D"/>
    <w:rsid w:val="004A0F2C"/>
    <w:rsid w:val="004A6A27"/>
    <w:rsid w:val="004C1249"/>
    <w:rsid w:val="004C177C"/>
    <w:rsid w:val="004C5295"/>
    <w:rsid w:val="004D1639"/>
    <w:rsid w:val="004D29CD"/>
    <w:rsid w:val="004D4402"/>
    <w:rsid w:val="004D618B"/>
    <w:rsid w:val="004D6E52"/>
    <w:rsid w:val="004E0612"/>
    <w:rsid w:val="0050594D"/>
    <w:rsid w:val="005132DE"/>
    <w:rsid w:val="0052091D"/>
    <w:rsid w:val="00521838"/>
    <w:rsid w:val="00530A37"/>
    <w:rsid w:val="00532B46"/>
    <w:rsid w:val="00535B52"/>
    <w:rsid w:val="00537881"/>
    <w:rsid w:val="005471BE"/>
    <w:rsid w:val="00550053"/>
    <w:rsid w:val="00550ABE"/>
    <w:rsid w:val="00552C99"/>
    <w:rsid w:val="00554EE4"/>
    <w:rsid w:val="00556138"/>
    <w:rsid w:val="00566A76"/>
    <w:rsid w:val="00573453"/>
    <w:rsid w:val="00573C31"/>
    <w:rsid w:val="005759AD"/>
    <w:rsid w:val="00584FA6"/>
    <w:rsid w:val="0058530E"/>
    <w:rsid w:val="00587703"/>
    <w:rsid w:val="00591A4D"/>
    <w:rsid w:val="00596647"/>
    <w:rsid w:val="00597D60"/>
    <w:rsid w:val="005A0C30"/>
    <w:rsid w:val="005A28E8"/>
    <w:rsid w:val="005A480D"/>
    <w:rsid w:val="005A5960"/>
    <w:rsid w:val="005B13D5"/>
    <w:rsid w:val="005B376F"/>
    <w:rsid w:val="005B6F0C"/>
    <w:rsid w:val="005C0C37"/>
    <w:rsid w:val="005C4511"/>
    <w:rsid w:val="005C48A4"/>
    <w:rsid w:val="005C6C91"/>
    <w:rsid w:val="005E3946"/>
    <w:rsid w:val="005E3A66"/>
    <w:rsid w:val="005E42EE"/>
    <w:rsid w:val="005F27DD"/>
    <w:rsid w:val="00601197"/>
    <w:rsid w:val="00601540"/>
    <w:rsid w:val="0060355D"/>
    <w:rsid w:val="00607340"/>
    <w:rsid w:val="006107DD"/>
    <w:rsid w:val="00615371"/>
    <w:rsid w:val="00624A17"/>
    <w:rsid w:val="00627E28"/>
    <w:rsid w:val="00631557"/>
    <w:rsid w:val="00635EC9"/>
    <w:rsid w:val="00640CBE"/>
    <w:rsid w:val="0064191C"/>
    <w:rsid w:val="00644058"/>
    <w:rsid w:val="006468E4"/>
    <w:rsid w:val="00652573"/>
    <w:rsid w:val="0065309C"/>
    <w:rsid w:val="00663D33"/>
    <w:rsid w:val="00667853"/>
    <w:rsid w:val="00677370"/>
    <w:rsid w:val="00685472"/>
    <w:rsid w:val="006863F4"/>
    <w:rsid w:val="00687590"/>
    <w:rsid w:val="006912DD"/>
    <w:rsid w:val="0069188B"/>
    <w:rsid w:val="00697375"/>
    <w:rsid w:val="006A04ED"/>
    <w:rsid w:val="006A0819"/>
    <w:rsid w:val="006A3A09"/>
    <w:rsid w:val="006A58EA"/>
    <w:rsid w:val="006A789D"/>
    <w:rsid w:val="006B1B0D"/>
    <w:rsid w:val="006B6A72"/>
    <w:rsid w:val="006B7F7B"/>
    <w:rsid w:val="006C6285"/>
    <w:rsid w:val="006C6CF1"/>
    <w:rsid w:val="006D0860"/>
    <w:rsid w:val="006D2B30"/>
    <w:rsid w:val="006D5C2B"/>
    <w:rsid w:val="006D659D"/>
    <w:rsid w:val="006F12D9"/>
    <w:rsid w:val="006F4020"/>
    <w:rsid w:val="006F6E91"/>
    <w:rsid w:val="006F733C"/>
    <w:rsid w:val="006F7EBA"/>
    <w:rsid w:val="007014FE"/>
    <w:rsid w:val="00701683"/>
    <w:rsid w:val="00713C04"/>
    <w:rsid w:val="00715679"/>
    <w:rsid w:val="00721BB9"/>
    <w:rsid w:val="00722286"/>
    <w:rsid w:val="007354A0"/>
    <w:rsid w:val="007364F6"/>
    <w:rsid w:val="00737F76"/>
    <w:rsid w:val="00743815"/>
    <w:rsid w:val="00745574"/>
    <w:rsid w:val="00751464"/>
    <w:rsid w:val="00753D3B"/>
    <w:rsid w:val="0076020A"/>
    <w:rsid w:val="00763ACA"/>
    <w:rsid w:val="0076542E"/>
    <w:rsid w:val="00772200"/>
    <w:rsid w:val="0077394F"/>
    <w:rsid w:val="00775992"/>
    <w:rsid w:val="007767D8"/>
    <w:rsid w:val="00777B95"/>
    <w:rsid w:val="00781319"/>
    <w:rsid w:val="00781A69"/>
    <w:rsid w:val="00783E99"/>
    <w:rsid w:val="00791EE0"/>
    <w:rsid w:val="007928A1"/>
    <w:rsid w:val="00792A09"/>
    <w:rsid w:val="007946B4"/>
    <w:rsid w:val="0079470B"/>
    <w:rsid w:val="00794B69"/>
    <w:rsid w:val="00795C10"/>
    <w:rsid w:val="007A7256"/>
    <w:rsid w:val="007B1A2A"/>
    <w:rsid w:val="007B5629"/>
    <w:rsid w:val="007B5C9A"/>
    <w:rsid w:val="007D68AD"/>
    <w:rsid w:val="007E1978"/>
    <w:rsid w:val="007E1EFE"/>
    <w:rsid w:val="007E2FA1"/>
    <w:rsid w:val="007E326A"/>
    <w:rsid w:val="007F6E14"/>
    <w:rsid w:val="00804AE5"/>
    <w:rsid w:val="008114EC"/>
    <w:rsid w:val="0081588E"/>
    <w:rsid w:val="0081643A"/>
    <w:rsid w:val="008179A1"/>
    <w:rsid w:val="008230BA"/>
    <w:rsid w:val="00830195"/>
    <w:rsid w:val="00830855"/>
    <w:rsid w:val="00841676"/>
    <w:rsid w:val="00842C15"/>
    <w:rsid w:val="008430FF"/>
    <w:rsid w:val="00850154"/>
    <w:rsid w:val="00853ABF"/>
    <w:rsid w:val="00856C12"/>
    <w:rsid w:val="00856F29"/>
    <w:rsid w:val="00857CA3"/>
    <w:rsid w:val="008714AA"/>
    <w:rsid w:val="00876BC6"/>
    <w:rsid w:val="0088065E"/>
    <w:rsid w:val="00881081"/>
    <w:rsid w:val="00890A69"/>
    <w:rsid w:val="00891920"/>
    <w:rsid w:val="00892681"/>
    <w:rsid w:val="00896111"/>
    <w:rsid w:val="008A17AC"/>
    <w:rsid w:val="008B182E"/>
    <w:rsid w:val="008B299C"/>
    <w:rsid w:val="008C11BB"/>
    <w:rsid w:val="008C1898"/>
    <w:rsid w:val="008C2FD8"/>
    <w:rsid w:val="008C5E86"/>
    <w:rsid w:val="008D40EC"/>
    <w:rsid w:val="008D4B83"/>
    <w:rsid w:val="008D7158"/>
    <w:rsid w:val="008E3B29"/>
    <w:rsid w:val="008E3D9E"/>
    <w:rsid w:val="008F0D93"/>
    <w:rsid w:val="008F63BE"/>
    <w:rsid w:val="008F6EFE"/>
    <w:rsid w:val="0090252A"/>
    <w:rsid w:val="00905D7C"/>
    <w:rsid w:val="0090602C"/>
    <w:rsid w:val="00911D36"/>
    <w:rsid w:val="00912147"/>
    <w:rsid w:val="00912BB1"/>
    <w:rsid w:val="0092217B"/>
    <w:rsid w:val="009245AD"/>
    <w:rsid w:val="0093335F"/>
    <w:rsid w:val="0093380A"/>
    <w:rsid w:val="00936DEF"/>
    <w:rsid w:val="00937271"/>
    <w:rsid w:val="00937339"/>
    <w:rsid w:val="009379EC"/>
    <w:rsid w:val="00940002"/>
    <w:rsid w:val="00945307"/>
    <w:rsid w:val="00947E19"/>
    <w:rsid w:val="009512BE"/>
    <w:rsid w:val="009516A4"/>
    <w:rsid w:val="00955768"/>
    <w:rsid w:val="00956409"/>
    <w:rsid w:val="00964760"/>
    <w:rsid w:val="0097345C"/>
    <w:rsid w:val="00976690"/>
    <w:rsid w:val="0098581F"/>
    <w:rsid w:val="00990D95"/>
    <w:rsid w:val="00992DA2"/>
    <w:rsid w:val="00997212"/>
    <w:rsid w:val="009A28B2"/>
    <w:rsid w:val="009A5082"/>
    <w:rsid w:val="009B1681"/>
    <w:rsid w:val="009B6118"/>
    <w:rsid w:val="009D311A"/>
    <w:rsid w:val="009D4B5F"/>
    <w:rsid w:val="009D5D4F"/>
    <w:rsid w:val="009E1DCB"/>
    <w:rsid w:val="009E23D0"/>
    <w:rsid w:val="009E7313"/>
    <w:rsid w:val="009F2EA2"/>
    <w:rsid w:val="009F54D7"/>
    <w:rsid w:val="009F7D37"/>
    <w:rsid w:val="00A040AF"/>
    <w:rsid w:val="00A06E7F"/>
    <w:rsid w:val="00A12787"/>
    <w:rsid w:val="00A23522"/>
    <w:rsid w:val="00A33BBA"/>
    <w:rsid w:val="00A5047D"/>
    <w:rsid w:val="00A518D2"/>
    <w:rsid w:val="00A5465E"/>
    <w:rsid w:val="00A65B0F"/>
    <w:rsid w:val="00A66883"/>
    <w:rsid w:val="00A7024F"/>
    <w:rsid w:val="00A71F7D"/>
    <w:rsid w:val="00A8243F"/>
    <w:rsid w:val="00A929E3"/>
    <w:rsid w:val="00AA2BDF"/>
    <w:rsid w:val="00AA3018"/>
    <w:rsid w:val="00AA37D8"/>
    <w:rsid w:val="00AB1610"/>
    <w:rsid w:val="00AB3536"/>
    <w:rsid w:val="00AC0701"/>
    <w:rsid w:val="00AC21E8"/>
    <w:rsid w:val="00AC2593"/>
    <w:rsid w:val="00AC2AB0"/>
    <w:rsid w:val="00AC5F2D"/>
    <w:rsid w:val="00AD0059"/>
    <w:rsid w:val="00AD025F"/>
    <w:rsid w:val="00AE027A"/>
    <w:rsid w:val="00AF3224"/>
    <w:rsid w:val="00AF40B8"/>
    <w:rsid w:val="00AF6B78"/>
    <w:rsid w:val="00B05B45"/>
    <w:rsid w:val="00B143A8"/>
    <w:rsid w:val="00B14900"/>
    <w:rsid w:val="00B16188"/>
    <w:rsid w:val="00B21553"/>
    <w:rsid w:val="00B265C3"/>
    <w:rsid w:val="00B275C1"/>
    <w:rsid w:val="00B27666"/>
    <w:rsid w:val="00B30C5B"/>
    <w:rsid w:val="00B30F3E"/>
    <w:rsid w:val="00B318CC"/>
    <w:rsid w:val="00B42A3E"/>
    <w:rsid w:val="00B4395C"/>
    <w:rsid w:val="00B43A9A"/>
    <w:rsid w:val="00B513E4"/>
    <w:rsid w:val="00B530D5"/>
    <w:rsid w:val="00B54211"/>
    <w:rsid w:val="00B55BFD"/>
    <w:rsid w:val="00B606E4"/>
    <w:rsid w:val="00B609D8"/>
    <w:rsid w:val="00B637BD"/>
    <w:rsid w:val="00B64835"/>
    <w:rsid w:val="00B71B77"/>
    <w:rsid w:val="00B72DC1"/>
    <w:rsid w:val="00B7412A"/>
    <w:rsid w:val="00B83B80"/>
    <w:rsid w:val="00B84001"/>
    <w:rsid w:val="00B90D33"/>
    <w:rsid w:val="00B94E88"/>
    <w:rsid w:val="00B97DE3"/>
    <w:rsid w:val="00B97FA6"/>
    <w:rsid w:val="00BA2A1C"/>
    <w:rsid w:val="00BA7D9B"/>
    <w:rsid w:val="00BB1E1B"/>
    <w:rsid w:val="00BB4C8A"/>
    <w:rsid w:val="00BB5814"/>
    <w:rsid w:val="00BB7CA1"/>
    <w:rsid w:val="00BC5FD5"/>
    <w:rsid w:val="00BD04AB"/>
    <w:rsid w:val="00BD7324"/>
    <w:rsid w:val="00BF1861"/>
    <w:rsid w:val="00BF4B1D"/>
    <w:rsid w:val="00BF74F1"/>
    <w:rsid w:val="00C013AC"/>
    <w:rsid w:val="00C078F1"/>
    <w:rsid w:val="00C11869"/>
    <w:rsid w:val="00C12E7B"/>
    <w:rsid w:val="00C21269"/>
    <w:rsid w:val="00C23982"/>
    <w:rsid w:val="00C24137"/>
    <w:rsid w:val="00C26B9A"/>
    <w:rsid w:val="00C3457B"/>
    <w:rsid w:val="00C373A4"/>
    <w:rsid w:val="00C44F65"/>
    <w:rsid w:val="00C4500D"/>
    <w:rsid w:val="00C450E8"/>
    <w:rsid w:val="00C452BF"/>
    <w:rsid w:val="00C4571E"/>
    <w:rsid w:val="00C53B4D"/>
    <w:rsid w:val="00C65AE8"/>
    <w:rsid w:val="00C80CA7"/>
    <w:rsid w:val="00C81A47"/>
    <w:rsid w:val="00C81D4D"/>
    <w:rsid w:val="00C824FB"/>
    <w:rsid w:val="00C83891"/>
    <w:rsid w:val="00C84424"/>
    <w:rsid w:val="00C85182"/>
    <w:rsid w:val="00C87320"/>
    <w:rsid w:val="00C92449"/>
    <w:rsid w:val="00CA2A43"/>
    <w:rsid w:val="00CB3467"/>
    <w:rsid w:val="00CC762E"/>
    <w:rsid w:val="00CD4642"/>
    <w:rsid w:val="00CD5095"/>
    <w:rsid w:val="00CE1F11"/>
    <w:rsid w:val="00CF0009"/>
    <w:rsid w:val="00CF7016"/>
    <w:rsid w:val="00D01CFC"/>
    <w:rsid w:val="00D042BA"/>
    <w:rsid w:val="00D122B7"/>
    <w:rsid w:val="00D12E64"/>
    <w:rsid w:val="00D17D0C"/>
    <w:rsid w:val="00D2241A"/>
    <w:rsid w:val="00D31EFC"/>
    <w:rsid w:val="00D32AF8"/>
    <w:rsid w:val="00D335C0"/>
    <w:rsid w:val="00D34BD8"/>
    <w:rsid w:val="00D353B0"/>
    <w:rsid w:val="00D37286"/>
    <w:rsid w:val="00D40F9B"/>
    <w:rsid w:val="00D44F6E"/>
    <w:rsid w:val="00D47869"/>
    <w:rsid w:val="00D50B43"/>
    <w:rsid w:val="00D51EDB"/>
    <w:rsid w:val="00D566E4"/>
    <w:rsid w:val="00D57C1C"/>
    <w:rsid w:val="00D602A6"/>
    <w:rsid w:val="00D60B5F"/>
    <w:rsid w:val="00D617E5"/>
    <w:rsid w:val="00D63594"/>
    <w:rsid w:val="00D67B6C"/>
    <w:rsid w:val="00D67E7B"/>
    <w:rsid w:val="00D726F0"/>
    <w:rsid w:val="00D761D1"/>
    <w:rsid w:val="00D77516"/>
    <w:rsid w:val="00D8420F"/>
    <w:rsid w:val="00D86073"/>
    <w:rsid w:val="00D865DE"/>
    <w:rsid w:val="00D91E37"/>
    <w:rsid w:val="00DA4AE0"/>
    <w:rsid w:val="00DB0C5A"/>
    <w:rsid w:val="00DB0E86"/>
    <w:rsid w:val="00DB504B"/>
    <w:rsid w:val="00DB6FD6"/>
    <w:rsid w:val="00DB75AB"/>
    <w:rsid w:val="00DC2B4F"/>
    <w:rsid w:val="00DC2E78"/>
    <w:rsid w:val="00DD330B"/>
    <w:rsid w:val="00DD366C"/>
    <w:rsid w:val="00DE2077"/>
    <w:rsid w:val="00DE3233"/>
    <w:rsid w:val="00DE46F2"/>
    <w:rsid w:val="00DE4A02"/>
    <w:rsid w:val="00DE5782"/>
    <w:rsid w:val="00DE7BD2"/>
    <w:rsid w:val="00DF3033"/>
    <w:rsid w:val="00DF3201"/>
    <w:rsid w:val="00DF46E1"/>
    <w:rsid w:val="00E02F74"/>
    <w:rsid w:val="00E06C39"/>
    <w:rsid w:val="00E206CD"/>
    <w:rsid w:val="00E228E1"/>
    <w:rsid w:val="00E230FF"/>
    <w:rsid w:val="00E258BE"/>
    <w:rsid w:val="00E302F2"/>
    <w:rsid w:val="00E33F3F"/>
    <w:rsid w:val="00E34913"/>
    <w:rsid w:val="00E4509B"/>
    <w:rsid w:val="00E52BBC"/>
    <w:rsid w:val="00E54310"/>
    <w:rsid w:val="00E6413C"/>
    <w:rsid w:val="00E67B5F"/>
    <w:rsid w:val="00E73ED0"/>
    <w:rsid w:val="00E7468B"/>
    <w:rsid w:val="00E75734"/>
    <w:rsid w:val="00E77F60"/>
    <w:rsid w:val="00E81376"/>
    <w:rsid w:val="00E9050D"/>
    <w:rsid w:val="00E971D5"/>
    <w:rsid w:val="00EA01D4"/>
    <w:rsid w:val="00EA068B"/>
    <w:rsid w:val="00EA29D2"/>
    <w:rsid w:val="00EA60F0"/>
    <w:rsid w:val="00EA7CC1"/>
    <w:rsid w:val="00EB0641"/>
    <w:rsid w:val="00EB2C3F"/>
    <w:rsid w:val="00EC77D8"/>
    <w:rsid w:val="00ED4527"/>
    <w:rsid w:val="00EE58FE"/>
    <w:rsid w:val="00EF3551"/>
    <w:rsid w:val="00EF3CFF"/>
    <w:rsid w:val="00EF68E8"/>
    <w:rsid w:val="00EF7B31"/>
    <w:rsid w:val="00F02E6F"/>
    <w:rsid w:val="00F111A6"/>
    <w:rsid w:val="00F21046"/>
    <w:rsid w:val="00F241DD"/>
    <w:rsid w:val="00F24A64"/>
    <w:rsid w:val="00F27D6C"/>
    <w:rsid w:val="00F309E1"/>
    <w:rsid w:val="00F31AA0"/>
    <w:rsid w:val="00F34F3B"/>
    <w:rsid w:val="00F46883"/>
    <w:rsid w:val="00F4694C"/>
    <w:rsid w:val="00F501B4"/>
    <w:rsid w:val="00F525C1"/>
    <w:rsid w:val="00F55CA7"/>
    <w:rsid w:val="00F57E6F"/>
    <w:rsid w:val="00F71D89"/>
    <w:rsid w:val="00F7364A"/>
    <w:rsid w:val="00F74510"/>
    <w:rsid w:val="00F753B1"/>
    <w:rsid w:val="00F85851"/>
    <w:rsid w:val="00F85C44"/>
    <w:rsid w:val="00F916C7"/>
    <w:rsid w:val="00F95E08"/>
    <w:rsid w:val="00FA41B1"/>
    <w:rsid w:val="00FB07F5"/>
    <w:rsid w:val="00FB3638"/>
    <w:rsid w:val="00FC2B77"/>
    <w:rsid w:val="00FC5B73"/>
    <w:rsid w:val="00FE21A1"/>
    <w:rsid w:val="00FE75DF"/>
    <w:rsid w:val="00FF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B325"/>
  <w15:docId w15:val="{C706E46D-621C-44B7-B48B-C2DCE57C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69"/>
  </w:style>
  <w:style w:type="paragraph" w:styleId="Heading1">
    <w:name w:val="heading 1"/>
    <w:basedOn w:val="Normal"/>
    <w:next w:val="Normal"/>
    <w:link w:val="Heading1Char"/>
    <w:uiPriority w:val="9"/>
    <w:qFormat/>
    <w:rsid w:val="00D47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7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8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478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47869"/>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row">
    <w:name w:val="arrow"/>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7869"/>
    <w:rPr>
      <w:color w:val="0000FF"/>
      <w:u w:val="single"/>
    </w:rPr>
  </w:style>
  <w:style w:type="character" w:styleId="FollowedHyperlink">
    <w:name w:val="FollowedHyperlink"/>
    <w:basedOn w:val="DefaultParagraphFont"/>
    <w:uiPriority w:val="99"/>
    <w:semiHidden/>
    <w:unhideWhenUsed/>
    <w:rsid w:val="00D47869"/>
    <w:rPr>
      <w:color w:val="800080"/>
      <w:u w:val="single"/>
    </w:rPr>
  </w:style>
  <w:style w:type="paragraph" w:customStyle="1" w:styleId="title-doc-first">
    <w:name w:val="title-doc-first"/>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oc-last">
    <w:name w:val="title-doc-last"/>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oc-oj-reference">
    <w:name w:val="title-doc-oj-reference"/>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modifiers">
    <w:name w:val="hd-modifiers"/>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
    <w:name w:val="norm"/>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toc-1">
    <w:name w:val="hd-toc-1"/>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toc-2">
    <w:name w:val="hd-toc-2"/>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d-toc-3">
    <w:name w:val="hd-toc-3"/>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fam-member-star">
    <w:name w:val="title-fam-member-star"/>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1">
    <w:name w:val="toc-1"/>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2">
    <w:name w:val="toc-2"/>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ivision-1">
    <w:name w:val="title-division-1"/>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division-2">
    <w:name w:val="title-division-2"/>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article-norm">
    <w:name w:val="title-article-norm"/>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tle-article-norm">
    <w:name w:val="stitle-article-norm"/>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parag">
    <w:name w:val="no-parag"/>
    <w:basedOn w:val="DefaultParagraphFont"/>
    <w:rsid w:val="00D47869"/>
  </w:style>
  <w:style w:type="paragraph" w:customStyle="1" w:styleId="modref">
    <w:name w:val="modref"/>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D47869"/>
  </w:style>
  <w:style w:type="character" w:customStyle="1" w:styleId="italics">
    <w:name w:val="italics"/>
    <w:basedOn w:val="DefaultParagraphFont"/>
    <w:rsid w:val="00D47869"/>
  </w:style>
  <w:style w:type="paragraph" w:customStyle="1" w:styleId="title-annex-1">
    <w:name w:val="title-annex-1"/>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annex-2">
    <w:name w:val="title-annex-2"/>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l-norm">
    <w:name w:val="tbl-norm"/>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erence">
    <w:name w:val="reference"/>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D478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rsid w:val="00D47869"/>
  </w:style>
  <w:style w:type="character" w:customStyle="1" w:styleId="italic">
    <w:name w:val="italic"/>
    <w:basedOn w:val="DefaultParagraphFont"/>
    <w:rsid w:val="00D47869"/>
  </w:style>
  <w:style w:type="paragraph" w:styleId="EndnoteText">
    <w:name w:val="endnote text"/>
    <w:basedOn w:val="Normal"/>
    <w:link w:val="EndnoteTextChar"/>
    <w:uiPriority w:val="99"/>
    <w:semiHidden/>
    <w:unhideWhenUsed/>
    <w:rsid w:val="00D478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869"/>
    <w:rPr>
      <w:sz w:val="20"/>
      <w:szCs w:val="20"/>
    </w:rPr>
  </w:style>
  <w:style w:type="character" w:styleId="EndnoteReference">
    <w:name w:val="endnote reference"/>
    <w:basedOn w:val="DefaultParagraphFont"/>
    <w:uiPriority w:val="99"/>
    <w:semiHidden/>
    <w:unhideWhenUsed/>
    <w:rsid w:val="00D47869"/>
    <w:rPr>
      <w:vertAlign w:val="superscript"/>
    </w:rPr>
  </w:style>
  <w:style w:type="table" w:styleId="TableGrid">
    <w:name w:val="Table Grid"/>
    <w:basedOn w:val="TableNormal"/>
    <w:uiPriority w:val="39"/>
    <w:rsid w:val="00D4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7869"/>
    <w:pPr>
      <w:spacing w:after="0" w:line="240" w:lineRule="auto"/>
    </w:pPr>
  </w:style>
  <w:style w:type="character" w:styleId="CommentReference">
    <w:name w:val="annotation reference"/>
    <w:basedOn w:val="DefaultParagraphFont"/>
    <w:uiPriority w:val="99"/>
    <w:semiHidden/>
    <w:unhideWhenUsed/>
    <w:rsid w:val="00D47869"/>
    <w:rPr>
      <w:sz w:val="16"/>
      <w:szCs w:val="16"/>
    </w:rPr>
  </w:style>
  <w:style w:type="paragraph" w:styleId="CommentText">
    <w:name w:val="annotation text"/>
    <w:basedOn w:val="Normal"/>
    <w:link w:val="CommentTextChar"/>
    <w:uiPriority w:val="99"/>
    <w:unhideWhenUsed/>
    <w:rsid w:val="00D47869"/>
    <w:pPr>
      <w:spacing w:line="240" w:lineRule="auto"/>
    </w:pPr>
    <w:rPr>
      <w:sz w:val="20"/>
      <w:szCs w:val="20"/>
    </w:rPr>
  </w:style>
  <w:style w:type="character" w:customStyle="1" w:styleId="CommentTextChar">
    <w:name w:val="Comment Text Char"/>
    <w:basedOn w:val="DefaultParagraphFont"/>
    <w:link w:val="CommentText"/>
    <w:uiPriority w:val="99"/>
    <w:rsid w:val="00D47869"/>
    <w:rPr>
      <w:sz w:val="20"/>
      <w:szCs w:val="20"/>
    </w:rPr>
  </w:style>
  <w:style w:type="paragraph" w:styleId="CommentSubject">
    <w:name w:val="annotation subject"/>
    <w:basedOn w:val="CommentText"/>
    <w:next w:val="CommentText"/>
    <w:link w:val="CommentSubjectChar"/>
    <w:uiPriority w:val="99"/>
    <w:semiHidden/>
    <w:unhideWhenUsed/>
    <w:rsid w:val="00D47869"/>
    <w:rPr>
      <w:b/>
      <w:bCs/>
    </w:rPr>
  </w:style>
  <w:style w:type="character" w:customStyle="1" w:styleId="CommentSubjectChar">
    <w:name w:val="Comment Subject Char"/>
    <w:basedOn w:val="CommentTextChar"/>
    <w:link w:val="CommentSubject"/>
    <w:uiPriority w:val="99"/>
    <w:semiHidden/>
    <w:rsid w:val="00D47869"/>
    <w:rPr>
      <w:b/>
      <w:bCs/>
      <w:sz w:val="20"/>
      <w:szCs w:val="20"/>
    </w:rPr>
  </w:style>
  <w:style w:type="character" w:styleId="UnresolvedMention">
    <w:name w:val="Unresolved Mention"/>
    <w:basedOn w:val="DefaultParagraphFont"/>
    <w:uiPriority w:val="99"/>
    <w:semiHidden/>
    <w:unhideWhenUsed/>
    <w:rsid w:val="00D47869"/>
    <w:rPr>
      <w:color w:val="605E5C"/>
      <w:shd w:val="clear" w:color="auto" w:fill="E1DFDD"/>
    </w:rPr>
  </w:style>
  <w:style w:type="paragraph" w:styleId="ListParagraph">
    <w:name w:val="List Paragraph"/>
    <w:basedOn w:val="Normal"/>
    <w:uiPriority w:val="34"/>
    <w:qFormat/>
    <w:rsid w:val="00D47869"/>
    <w:pPr>
      <w:ind w:left="720"/>
      <w:contextualSpacing/>
    </w:pPr>
  </w:style>
  <w:style w:type="paragraph" w:styleId="Header">
    <w:name w:val="header"/>
    <w:basedOn w:val="Normal"/>
    <w:link w:val="HeaderChar"/>
    <w:uiPriority w:val="99"/>
    <w:unhideWhenUsed/>
    <w:rsid w:val="00D47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869"/>
  </w:style>
  <w:style w:type="paragraph" w:styleId="Footer">
    <w:name w:val="footer"/>
    <w:basedOn w:val="Normal"/>
    <w:link w:val="FooterChar"/>
    <w:uiPriority w:val="99"/>
    <w:unhideWhenUsed/>
    <w:rsid w:val="00D47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869"/>
  </w:style>
  <w:style w:type="paragraph" w:styleId="FootnoteText">
    <w:name w:val="footnote text"/>
    <w:basedOn w:val="Normal"/>
    <w:link w:val="FootnoteTextChar"/>
    <w:uiPriority w:val="99"/>
    <w:semiHidden/>
    <w:unhideWhenUsed/>
    <w:rsid w:val="00663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D33"/>
    <w:rPr>
      <w:sz w:val="20"/>
      <w:szCs w:val="20"/>
    </w:rPr>
  </w:style>
  <w:style w:type="character" w:styleId="FootnoteReference">
    <w:name w:val="footnote reference"/>
    <w:basedOn w:val="DefaultParagraphFont"/>
    <w:uiPriority w:val="99"/>
    <w:semiHidden/>
    <w:unhideWhenUsed/>
    <w:rsid w:val="00663D33"/>
    <w:rPr>
      <w:vertAlign w:val="superscript"/>
    </w:rPr>
  </w:style>
  <w:style w:type="paragraph" w:customStyle="1" w:styleId="Default">
    <w:name w:val="Default"/>
    <w:rsid w:val="00BA7D9B"/>
    <w:pPr>
      <w:autoSpaceDE w:val="0"/>
      <w:autoSpaceDN w:val="0"/>
      <w:adjustRightInd w:val="0"/>
      <w:spacing w:after="0" w:line="240" w:lineRule="auto"/>
    </w:pPr>
    <w:rPr>
      <w:rFonts w:ascii="EUAlbertina" w:hAnsi="EUAlbertina" w:cs="EUAlberti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UTO/?uri=celex:32009L0073" TargetMode="External"/><Relationship Id="rId13" Type="http://schemas.openxmlformats.org/officeDocument/2006/relationships/hyperlink" Target="https://eur-lex.europa.eu/legal-content/EN/TXT/?uri=CELEX%3A32009L0073" TargetMode="External"/><Relationship Id="rId18" Type="http://schemas.openxmlformats.org/officeDocument/2006/relationships/hyperlink" Target="https://eur-lex.europa.eu/legal-content/EN/TXT/?uri=CELEX%3A32009L007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EN/TXT/?uri=CELEX%3A32009L0073" TargetMode="External"/><Relationship Id="rId17" Type="http://schemas.openxmlformats.org/officeDocument/2006/relationships/hyperlink" Target="https://eur-lex.europa.eu/legal-content/EN/TXT/?uri=CELEX%3A32009L0073" TargetMode="External"/><Relationship Id="rId2" Type="http://schemas.openxmlformats.org/officeDocument/2006/relationships/numbering" Target="numbering.xml"/><Relationship Id="rId16" Type="http://schemas.openxmlformats.org/officeDocument/2006/relationships/hyperlink" Target="https://eur-lex.europa.eu/legal-content/EN/TXT/?uri=CELEX%3A32009L0073" TargetMode="External"/><Relationship Id="rId20" Type="http://schemas.openxmlformats.org/officeDocument/2006/relationships/hyperlink" Target="https://eur-lex.europa.eu/legal-content/EN/TXT/?uri=CELEX%3A32009L0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09L0073" TargetMode="External"/><Relationship Id="rId5" Type="http://schemas.openxmlformats.org/officeDocument/2006/relationships/webSettings" Target="webSettings.xml"/><Relationship Id="rId15" Type="http://schemas.openxmlformats.org/officeDocument/2006/relationships/hyperlink" Target="https://eur-lex.europa.eu/legal-content/EN/TXT/?uri=CELEX%3A32009L0073" TargetMode="External"/><Relationship Id="rId10" Type="http://schemas.openxmlformats.org/officeDocument/2006/relationships/hyperlink" Target="https://eur-lex.europa.eu/legal-content/EN/TXT/?uri=CELEX%3A32009L0073" TargetMode="External"/><Relationship Id="rId19" Type="http://schemas.openxmlformats.org/officeDocument/2006/relationships/hyperlink" Target="https://eur-lex.europa.eu/legal-content/EN/TXT/?uri=CELEX%3A32009L007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lex.europa.eu/legal-content/EN/TXT/?uri=CELEX%3A32009L00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AUTO/?uri=OJ:L:1999:184:TOC" TargetMode="External"/><Relationship Id="rId13" Type="http://schemas.openxmlformats.org/officeDocument/2006/relationships/hyperlink" Target="https://eur-lex.europa.eu/legal-content/EN/AUTO/?uri=OJ:L:1998:204:TOC" TargetMode="External"/><Relationship Id="rId3" Type="http://schemas.openxmlformats.org/officeDocument/2006/relationships/hyperlink" Target="https://eur-lex.europa.eu/legal-content/EN/AUTO/?uri=OJ:C:2009:070E:TOC" TargetMode="External"/><Relationship Id="rId7" Type="http://schemas.openxmlformats.org/officeDocument/2006/relationships/hyperlink" Target="https://eur-lex.europa.eu/legal-content/EN/AUTO/?uri=OJ:L:2009:025:TOC" TargetMode="External"/><Relationship Id="rId12" Type="http://schemas.openxmlformats.org/officeDocument/2006/relationships/hyperlink" Target="https://eur-lex.europa.eu/legal-content/EN/AUTO/?uri=OJ:L:2004:127:TOC" TargetMode="External"/><Relationship Id="rId2" Type="http://schemas.openxmlformats.org/officeDocument/2006/relationships/hyperlink" Target="https://eur-lex.europa.eu/legal-content/EN/AUTO/?uri=OJ:C:2008:172:TOC" TargetMode="External"/><Relationship Id="rId16" Type="http://schemas.openxmlformats.org/officeDocument/2006/relationships/hyperlink" Target="https://eur-lex.europa.eu/legal-content/EN/AUTO/?uri=OJ:L:1998:204:TOC" TargetMode="External"/><Relationship Id="rId1" Type="http://schemas.openxmlformats.org/officeDocument/2006/relationships/hyperlink" Target="https://eur-lex.europa.eu/legal-content/EN/AUTO/?uri=OJ:C:2008:211:TOC" TargetMode="External"/><Relationship Id="rId6" Type="http://schemas.openxmlformats.org/officeDocument/2006/relationships/hyperlink" Target="https://eur-lex.europa.eu/legal-content/EN/AUTO/?uri=OJ:L:2004:024:TOC" TargetMode="External"/><Relationship Id="rId11" Type="http://schemas.openxmlformats.org/officeDocument/2006/relationships/hyperlink" Target="https://eur-lex.europa.eu/legal-content/EN/AUTO/?uri=OJ:L:2004:145:TOC" TargetMode="External"/><Relationship Id="rId5" Type="http://schemas.openxmlformats.org/officeDocument/2006/relationships/hyperlink" Target="https://eur-lex.europa.eu/legal-content/EN/AUTO/?uri=OJ:C:2008:175E:TOC" TargetMode="External"/><Relationship Id="rId15" Type="http://schemas.openxmlformats.org/officeDocument/2006/relationships/hyperlink" Target="https://eur-lex.europa.eu/legal-content/EN/AUTO/?uri=OJ:L:1978:222:TOC" TargetMode="External"/><Relationship Id="rId10" Type="http://schemas.openxmlformats.org/officeDocument/2006/relationships/hyperlink" Target="https://eur-lex.europa.eu/legal-content/EN/AUTO/?uri=OJ:L:1983:193:TOC" TargetMode="External"/><Relationship Id="rId4" Type="http://schemas.openxmlformats.org/officeDocument/2006/relationships/hyperlink" Target="https://eur-lex.europa.eu/legal-content/EN/AUTO/?uri=OJ:L:2003:176:TOC" TargetMode="External"/><Relationship Id="rId9" Type="http://schemas.openxmlformats.org/officeDocument/2006/relationships/hyperlink" Target="https://eur-lex.europa.eu/legal-content/EN/AUTO/?uri=OJ:C:2003:321:TOC" TargetMode="External"/><Relationship Id="rId14" Type="http://schemas.openxmlformats.org/officeDocument/2006/relationships/hyperlink" Target="https://eur-lex.europa.eu/legal-content/EN/AUTO/?uri=OJ:L:1968:065: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89CB-6B55-4E7E-BDB8-155A9146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60</Pages>
  <Words>30277</Words>
  <Characters>172584</Characters>
  <Application>Microsoft Office Word</Application>
  <DocSecurity>0</DocSecurity>
  <Lines>1438</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Daria</dc:creator>
  <cp:keywords/>
  <dc:description/>
  <cp:lastModifiedBy>Gorbachov, Sergii</cp:lastModifiedBy>
  <cp:revision>501</cp:revision>
  <dcterms:created xsi:type="dcterms:W3CDTF">2023-12-19T15:51:00Z</dcterms:created>
  <dcterms:modified xsi:type="dcterms:W3CDTF">2024-01-03T16:04:00Z</dcterms:modified>
</cp:coreProperties>
</file>