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2458" w14:textId="1BA9D074" w:rsidR="001A1687" w:rsidRPr="00E841EA" w:rsidRDefault="001A1687" w:rsidP="00617E54">
      <w:pPr>
        <w:jc w:val="center"/>
        <w:rPr>
          <w:b/>
          <w:sz w:val="28"/>
          <w:szCs w:val="28"/>
          <w:lang w:val="uk-UA"/>
        </w:rPr>
      </w:pPr>
    </w:p>
    <w:p w14:paraId="0FFCB78E" w14:textId="77777777" w:rsidR="001A5155" w:rsidRPr="00E841EA" w:rsidRDefault="001A5155" w:rsidP="001A5155">
      <w:pPr>
        <w:jc w:val="both"/>
        <w:rPr>
          <w:b/>
          <w:lang w:val="uk-UA"/>
        </w:rPr>
      </w:pPr>
    </w:p>
    <w:p w14:paraId="3AC9F20F" w14:textId="70580469" w:rsidR="00E841EA" w:rsidRPr="00E841EA" w:rsidRDefault="00E841EA" w:rsidP="00E841EA">
      <w:pPr>
        <w:jc w:val="center"/>
        <w:rPr>
          <w:b/>
          <w:snapToGrid w:val="0"/>
          <w:sz w:val="28"/>
          <w:szCs w:val="28"/>
          <w:lang w:val="uk-UA"/>
        </w:rPr>
      </w:pPr>
      <w:r w:rsidRPr="00E841EA">
        <w:rPr>
          <w:b/>
          <w:snapToGrid w:val="0"/>
          <w:sz w:val="28"/>
          <w:szCs w:val="28"/>
          <w:lang w:val="uk-UA"/>
        </w:rPr>
        <w:t>Критерії відбору міст-партнерів</w:t>
      </w:r>
    </w:p>
    <w:p w14:paraId="48B8C338" w14:textId="1769395A" w:rsidR="00E841EA" w:rsidRPr="00E841EA" w:rsidRDefault="00E841EA" w:rsidP="00E841EA">
      <w:pPr>
        <w:jc w:val="center"/>
        <w:rPr>
          <w:b/>
          <w:snapToGrid w:val="0"/>
          <w:sz w:val="28"/>
          <w:szCs w:val="28"/>
          <w:lang w:val="uk-UA"/>
        </w:rPr>
      </w:pPr>
      <w:r w:rsidRPr="00E841EA">
        <w:rPr>
          <w:rStyle w:val="ad"/>
          <w:bCs w:val="0"/>
          <w:lang w:val="uk-UA"/>
        </w:rPr>
        <w:t xml:space="preserve">для надання </w:t>
      </w:r>
      <w:r w:rsidRPr="00E841EA">
        <w:rPr>
          <w:b/>
          <w:lang w:val="uk-UA"/>
        </w:rPr>
        <w:t xml:space="preserve">технічної </w:t>
      </w:r>
      <w:r w:rsidRPr="00E841EA">
        <w:rPr>
          <w:rStyle w:val="ad"/>
          <w:bCs w:val="0"/>
          <w:lang w:val="uk-UA"/>
        </w:rPr>
        <w:t xml:space="preserve">допомоги муніципальним стейкохолдерам у імплементації </w:t>
      </w:r>
      <w:r w:rsidRPr="00E841EA">
        <w:rPr>
          <w:rStyle w:val="ad"/>
          <w:color w:val="000000"/>
          <w:lang w:val="uk-UA"/>
        </w:rPr>
        <w:t>реформ,</w:t>
      </w:r>
      <w:r w:rsidRPr="00E841EA">
        <w:rPr>
          <w:rStyle w:val="apple-converted-space"/>
          <w:b/>
          <w:bCs/>
          <w:color w:val="000000"/>
          <w:lang w:val="uk-UA"/>
        </w:rPr>
        <w:t> </w:t>
      </w:r>
      <w:r w:rsidRPr="00E841EA">
        <w:rPr>
          <w:rStyle w:val="ad"/>
          <w:color w:val="000000"/>
          <w:lang w:val="uk-UA"/>
        </w:rPr>
        <w:t>спрямованих на оптимізацію та розвиток інфраструктури теплопостачання</w:t>
      </w:r>
    </w:p>
    <w:p w14:paraId="30DA9176" w14:textId="7BAE1D9D" w:rsidR="00E841EA" w:rsidRDefault="00E841EA" w:rsidP="00E841EA">
      <w:pPr>
        <w:rPr>
          <w:b/>
          <w:snapToGrid w:val="0"/>
          <w:sz w:val="28"/>
          <w:szCs w:val="28"/>
          <w:lang w:val="uk-UA"/>
        </w:rPr>
      </w:pPr>
    </w:p>
    <w:p w14:paraId="61B2F869" w14:textId="77777777" w:rsidR="00E841EA" w:rsidRPr="00E841EA" w:rsidRDefault="00E841EA" w:rsidP="00E841EA">
      <w:pPr>
        <w:rPr>
          <w:snapToGrid w:val="0"/>
          <w:sz w:val="10"/>
          <w:szCs w:val="10"/>
          <w:lang w:val="uk-UA"/>
        </w:rPr>
      </w:pPr>
    </w:p>
    <w:p w14:paraId="4C0B2B5E" w14:textId="77777777" w:rsidR="00E841EA" w:rsidRPr="00E841EA" w:rsidRDefault="00E841EA" w:rsidP="00E841EA">
      <w:pPr>
        <w:jc w:val="both"/>
        <w:rPr>
          <w:snapToGrid w:val="0"/>
          <w:lang w:val="uk-UA"/>
        </w:rPr>
      </w:pPr>
      <w:r w:rsidRPr="00E841EA">
        <w:rPr>
          <w:snapToGrid w:val="0"/>
          <w:lang w:val="en-US"/>
        </w:rPr>
        <w:t>USAID</w:t>
      </w:r>
      <w:r w:rsidRPr="00E841EA">
        <w:rPr>
          <w:snapToGrid w:val="0"/>
          <w:lang w:val="uk-UA"/>
        </w:rPr>
        <w:t xml:space="preserve"> Проєкт енергетичної безпеки здійснюватиме відбір міст-партнерів на основі критеріїв, які відображають мету діяльності Проєкту, вимоги й умови забезпечення успіху Проєкту в досягненні його цілей. Фахівці USAID ПЕБ і партнери Проєкту, залучені до процесу відбору, докладуть максимум зусиль для того, щоб процес відбору був максимально прозорим</w:t>
      </w:r>
      <w:r w:rsidRPr="00E841EA">
        <w:rPr>
          <w:snapToGrid w:val="0"/>
        </w:rPr>
        <w:t>,</w:t>
      </w:r>
      <w:r w:rsidRPr="00E841EA">
        <w:rPr>
          <w:snapToGrid w:val="0"/>
          <w:lang w:val="uk-UA"/>
        </w:rPr>
        <w:t xml:space="preserve"> а результати відбору - неупередженими. </w:t>
      </w:r>
    </w:p>
    <w:p w14:paraId="638B8445" w14:textId="77777777" w:rsidR="00E841EA" w:rsidRPr="00E841EA" w:rsidRDefault="00E841EA" w:rsidP="00E841EA">
      <w:pPr>
        <w:jc w:val="both"/>
        <w:rPr>
          <w:snapToGrid w:val="0"/>
          <w:lang w:val="uk-UA"/>
        </w:rPr>
      </w:pPr>
    </w:p>
    <w:p w14:paraId="0D667428" w14:textId="77777777" w:rsidR="00E841EA" w:rsidRPr="00E841EA" w:rsidRDefault="00E841EA" w:rsidP="00E841EA">
      <w:pPr>
        <w:jc w:val="both"/>
        <w:rPr>
          <w:snapToGrid w:val="0"/>
          <w:sz w:val="20"/>
          <w:szCs w:val="20"/>
          <w:lang w:val="uk-UA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7200"/>
        <w:gridCol w:w="1463"/>
      </w:tblGrid>
      <w:tr w:rsidR="00E841EA" w:rsidRPr="00E841EA" w14:paraId="7413D958" w14:textId="77777777" w:rsidTr="00F57261">
        <w:trPr>
          <w:trHeight w:val="390"/>
          <w:tblHeader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E82E1B2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E194839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Критерій/Опис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AF49563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E841EA" w:rsidRPr="00E841EA" w14:paraId="21E490F2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885F1C4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A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598BC28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Критерії відповідності (обов’язкові)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76F6BD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841EA" w:rsidRPr="00E841EA" w14:paraId="09AB3AE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899570C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A.1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DAD5DF9" w14:textId="77777777" w:rsidR="00E841EA" w:rsidRPr="00E841EA" w:rsidRDefault="00E841EA" w:rsidP="00F57261">
            <w:pPr>
              <w:spacing w:before="120" w:after="120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Приєднане теплове навантаження міста &gt;1</w:t>
            </w:r>
            <w:r w:rsidRPr="00E841EA">
              <w:rPr>
                <w:b/>
                <w:sz w:val="22"/>
                <w:szCs w:val="22"/>
                <w:lang w:val="uk-UA"/>
              </w:rPr>
              <w:t>00 Гкал</w:t>
            </w:r>
            <w:r w:rsidRPr="00E841EA">
              <w:rPr>
                <w:b/>
                <w:color w:val="000000"/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EFAE18A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41EA" w:rsidRPr="00E841EA" w14:paraId="695711A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900A776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A.2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9251C07" w14:textId="77777777" w:rsidR="00E841EA" w:rsidRPr="00E841EA" w:rsidRDefault="00E841EA" w:rsidP="00F57261">
            <w:pPr>
              <w:spacing w:before="120" w:after="120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u w:val="single"/>
                <w:lang w:val="uk-UA"/>
              </w:rPr>
              <w:t>Один суб’єкт ЦТ</w:t>
            </w:r>
            <w:r w:rsidRPr="00E841EA">
              <w:rPr>
                <w:sz w:val="22"/>
                <w:szCs w:val="22"/>
                <w:lang w:val="uk-UA"/>
              </w:rPr>
              <w:t xml:space="preserve"> відповідає за експлуатацію теплової мережі (мереж) з приєднаним тепловим навантаженням &gt;</w:t>
            </w:r>
            <w:r w:rsidRPr="00E841EA">
              <w:rPr>
                <w:b/>
                <w:sz w:val="22"/>
                <w:szCs w:val="22"/>
                <w:lang w:val="uk-UA"/>
              </w:rPr>
              <w:t>5</w:t>
            </w:r>
            <w:r w:rsidRPr="00E841EA">
              <w:rPr>
                <w:b/>
                <w:sz w:val="22"/>
                <w:szCs w:val="22"/>
                <w:u w:val="single"/>
                <w:lang w:val="uk-UA"/>
              </w:rPr>
              <w:t>0%</w:t>
            </w:r>
            <w:r w:rsidRPr="00E841EA">
              <w:rPr>
                <w:sz w:val="22"/>
                <w:szCs w:val="22"/>
                <w:lang w:val="uk-UA"/>
              </w:rPr>
              <w:t xml:space="preserve"> сумарного теплового навантаження міста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B1214C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41EA" w:rsidRPr="00E841EA" w14:paraId="7325A2D9" w14:textId="77777777" w:rsidTr="00F57261">
        <w:trPr>
          <w:trHeight w:val="647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C4E65CD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A.4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6A453A5" w14:textId="77777777" w:rsidR="00E841EA" w:rsidRPr="00E841EA" w:rsidRDefault="00E841EA" w:rsidP="00F57261">
            <w:pPr>
              <w:spacing w:before="120" w:after="120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Схвалений довгостроковий або середньостроковий енергетичний план або програма (Муніципальний енергетичний план, ПДСЕР, ПДСЕРК або аналогічний документ)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29C98B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41EA" w:rsidRPr="00E841EA" w14:paraId="1D571083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5E5585F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A7BD99A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 xml:space="preserve">Критерії оцінки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57BF6B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841EA" w:rsidRPr="00E841EA" w14:paraId="714B224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021449D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751F868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Готовність інвестувати в розвиток систем ЦТ, включно з використанням: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B35830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2AF2918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A6F96FF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600A94D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Державного фінансування (місцевий і державний бюджети)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6BC1B1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  <w:tr w:rsidR="00E841EA" w:rsidRPr="00E841EA" w14:paraId="655719A8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6C57CA6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14BC445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Ґрантів організацій-донорів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B56E58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E841EA" w:rsidRPr="00E841EA" w14:paraId="1569AE0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9802D41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554EDAF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Приватного фінансування (ДПП, ЕСКО та інші механізми)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2F0899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E841EA" w:rsidRPr="00E841EA" w14:paraId="66C0FDE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244F65E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AAC28BF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Кредитів комерційних банків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9A414DC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E841EA" w:rsidRPr="00E841EA" w14:paraId="59CD008E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4DA94A4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08510C0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Довгострокових кредитів міжнародних фінансових організацій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E05FEE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  <w:tr w:rsidR="00E841EA" w:rsidRPr="00E841EA" w14:paraId="623B885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89B3249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B.2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4E4E72B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Запроваджена функція енергетичного менеджменту, включно з: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8555DB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32418A0C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0EABDB6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87CC0DD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Діючим відділом або підрозділом у структурі міської адміністрації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FFBEA5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79D1A77D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759BA7D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85415DD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Запровадженим енергоменеджментом на комунальному підприємстві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CD7B1EC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  <w:tr w:rsidR="00E841EA" w:rsidRPr="00E841EA" w14:paraId="06F653A1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B1350E1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F12CC4A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Запровадженим енергоменеджментом на комунальному підприємстві й діючою системою автоматичного моніторингу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F33F2CB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1E6B2AA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2F300F6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lastRenderedPageBreak/>
              <w:t>B.3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F789D0F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Попередній досвід проведення модернізації мереж ЦТ: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2E0B10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02B70685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04FE0E0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3729830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Використання державного фінансування (місцевий і державний бюджети)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E4546B9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27F7DFB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281D197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9526D52" w14:textId="77777777" w:rsidR="00E841EA" w:rsidRPr="00E841EA" w:rsidRDefault="00E841EA" w:rsidP="00F57261">
            <w:pPr>
              <w:spacing w:before="120" w:after="120"/>
              <w:rPr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Використання фінансування міжнародних фінансових організацій і державного фінансування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3896A4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2253305D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B4ECDB7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B.4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936DBF1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Проведення енергетичних аудитів систем централізованого теплопостачання (за період &lt;3 років)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A08D22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7C9B14E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C731F8C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78E2DCE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Звіт(-и) енергетичного сканування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7FF9B3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33F025F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47DC9B1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8AF7B2B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Комплексний енергетичний аудит(-и)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1501BB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5CA9D62C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EEE70EB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B.5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C6EB393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Розроблений і схвалений план довгострокового розвитку міста або аналогічний документ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EBDDD3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7B3F3A59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A8A2CD3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B.6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1E68880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Розроблена і схвалена довгострокова програма чи інший документ щодо підвищення енергоефективності у будівлях (громадський і житловий сектор)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0F5511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0528217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AE6BFB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B.7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5715B92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 xml:space="preserve">Розроблена і схвалена схема теплопостачання міста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D2AC48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66E9BA34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F99C8B8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9B634E6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Схема відсутня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1857B6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3E361A0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F995BF8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96A1555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в наявності, розроблена  до 2017року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C1285B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13541688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C9158C2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F06D8A1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в наявності, розроблена після 2017 року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4B15D46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0</w:t>
            </w:r>
          </w:p>
        </w:tc>
      </w:tr>
      <w:tr w:rsidR="00E841EA" w:rsidRPr="00E841EA" w14:paraId="06710C1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BF1198E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B.8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B6E0E44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Середня інтенсивність споживання тепла на км</w:t>
            </w:r>
            <w:r w:rsidRPr="00E841EA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  <w:r w:rsidRPr="00E841EA">
              <w:rPr>
                <w:b/>
                <w:sz w:val="22"/>
                <w:szCs w:val="22"/>
                <w:lang w:val="uk-UA"/>
              </w:rPr>
              <w:t xml:space="preserve"> (ранжування)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260A97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44FD961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9E8870C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63949444"/>
            <w:r w:rsidRPr="00E841EA">
              <w:rPr>
                <w:b/>
                <w:sz w:val="22"/>
                <w:szCs w:val="22"/>
                <w:lang w:val="uk-UA"/>
              </w:rPr>
              <w:t>B.9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891AAE8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Частка споживачів підключених до системи централізованого теплопостачання?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564E0F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56030974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F7438A3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DB336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0-50%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AC0EAF7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0</w:t>
            </w:r>
          </w:p>
        </w:tc>
      </w:tr>
      <w:tr w:rsidR="00E841EA" w:rsidRPr="00E841EA" w14:paraId="6BAF7AA4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D8E8D91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9D920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51-70%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6B9E94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1B6B438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600CE8D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00E37F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71-100%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2444AC" w14:textId="77777777" w:rsidR="00E841EA" w:rsidRPr="00E841EA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6107F8AC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0AE2CA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B.10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B6189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Перспективи розвитку систем централізованого теплопостачання у місті?</w:t>
            </w:r>
            <w:r w:rsidRPr="00E841EA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C98BE1" w14:textId="12BC1F0E" w:rsidR="00E841EA" w:rsidRPr="00E841EA" w:rsidRDefault="00EB33A9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10A904D2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9DBD8B2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14E1F4" w14:textId="77777777" w:rsidR="00E841EA" w:rsidRPr="00E841EA" w:rsidDel="000947CB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Варто перейти на індивідуальні рішення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62D3DD0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0</w:t>
            </w:r>
          </w:p>
        </w:tc>
      </w:tr>
      <w:tr w:rsidR="00E841EA" w:rsidRPr="00E841EA" w14:paraId="15CBB7F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F2A9EDE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D756D" w14:textId="77777777" w:rsidR="00E841EA" w:rsidRPr="00E841EA" w:rsidDel="000947CB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Гібридна схема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22EBB14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5</w:t>
            </w:r>
          </w:p>
        </w:tc>
      </w:tr>
      <w:tr w:rsidR="00E841EA" w:rsidRPr="00E841EA" w14:paraId="7100A96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5E8149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2AA95" w14:textId="77777777" w:rsidR="00E841EA" w:rsidRPr="00E841EA" w:rsidDel="000947CB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СЦТ слід зберегти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A6E088" w14:textId="77777777" w:rsidR="00E841EA" w:rsidRPr="00E841EA" w:rsidDel="000947CB" w:rsidRDefault="00E841EA" w:rsidP="00F57261">
            <w:pPr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E841EA">
              <w:rPr>
                <w:sz w:val="22"/>
                <w:szCs w:val="22"/>
                <w:lang w:val="uk-UA"/>
              </w:rPr>
              <w:t>10</w:t>
            </w:r>
          </w:p>
        </w:tc>
      </w:tr>
      <w:bookmarkEnd w:id="0"/>
      <w:tr w:rsidR="00E841EA" w:rsidRPr="00E841EA" w14:paraId="62AED0E9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16FD91E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B.11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AE921BF" w14:textId="77777777" w:rsidR="00E841EA" w:rsidRPr="00E841EA" w:rsidRDefault="00E841EA" w:rsidP="00F57261">
            <w:pPr>
              <w:spacing w:before="120" w:after="120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Поточна і прогнозована структура (на основі міського енергетичного плану чи аналогічного документа) централізованого теплопостачання (ранжування)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CC09206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841EA" w:rsidRPr="00E841EA" w14:paraId="213CA5B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7916797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03FE9BD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 xml:space="preserve">Частка когенерації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EF6E85A" w14:textId="640FA07E" w:rsidR="00E841EA" w:rsidRPr="00E841EA" w:rsidRDefault="00375B6B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</w:tc>
      </w:tr>
      <w:tr w:rsidR="00E841EA" w:rsidRPr="00E841EA" w14:paraId="108B9EF9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EAEB307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F16E0F1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Частка альтернативних і відновлюваних джерел енергії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C06FBE" w14:textId="468CDC5D" w:rsidR="00E841EA" w:rsidRPr="00E841EA" w:rsidRDefault="00375B6B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E841EA" w:rsidRPr="00E841EA" w14:paraId="52653D2D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75E6CDB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C82E273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Частка котельних на природному газі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364E44" w14:textId="14C4EE29" w:rsidR="00E841EA" w:rsidRPr="00E841EA" w:rsidRDefault="00375B6B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0</w:t>
            </w:r>
          </w:p>
        </w:tc>
      </w:tr>
      <w:tr w:rsidR="00E841EA" w:rsidRPr="00E841EA" w14:paraId="5542F703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0E8C337" w14:textId="77777777" w:rsidR="00E841EA" w:rsidRPr="00E841EA" w:rsidRDefault="00E841EA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C95BC9E" w14:textId="77777777" w:rsidR="00E841EA" w:rsidRPr="00E841EA" w:rsidRDefault="00E841EA" w:rsidP="00F57261">
            <w:pPr>
              <w:spacing w:before="120" w:after="120"/>
              <w:rPr>
                <w:i/>
                <w:sz w:val="22"/>
                <w:szCs w:val="22"/>
                <w:lang w:val="uk-UA"/>
              </w:rPr>
            </w:pPr>
            <w:r w:rsidRPr="00E841EA">
              <w:rPr>
                <w:i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771D69C" w14:textId="61F15FE7" w:rsidR="00E841EA" w:rsidRPr="00E841EA" w:rsidRDefault="00375B6B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E841EA" w:rsidRPr="00E841EA" w14:paraId="08A52A1B" w14:textId="77777777" w:rsidTr="00F57261">
        <w:trPr>
          <w:trHeight w:val="390"/>
          <w:jc w:val="center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050B0DDA" w14:textId="77777777" w:rsidR="00E841EA" w:rsidRPr="00E841EA" w:rsidRDefault="00E841EA" w:rsidP="00F572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 xml:space="preserve">Загалом - </w:t>
            </w:r>
            <w:r w:rsidRPr="00E841EA">
              <w:rPr>
                <w:b/>
                <w:lang w:val="uk-UA"/>
              </w:rPr>
              <w:t>м</w:t>
            </w:r>
            <w:r w:rsidRPr="00E841EA">
              <w:rPr>
                <w:b/>
                <w:snapToGrid w:val="0"/>
                <w:lang w:val="uk-UA"/>
              </w:rPr>
              <w:t>аксимальна кількість балів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1F1CEB" w14:textId="77777777" w:rsidR="00E841EA" w:rsidRPr="00E841EA" w:rsidRDefault="00E841EA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E841EA">
              <w:rPr>
                <w:b/>
                <w:sz w:val="22"/>
                <w:szCs w:val="22"/>
                <w:lang w:val="uk-UA"/>
              </w:rPr>
              <w:t>110</w:t>
            </w:r>
          </w:p>
        </w:tc>
      </w:tr>
    </w:tbl>
    <w:p w14:paraId="434D1344" w14:textId="77777777" w:rsidR="00E841EA" w:rsidRPr="00E841EA" w:rsidRDefault="00E841EA" w:rsidP="00E841EA">
      <w:pPr>
        <w:jc w:val="both"/>
        <w:rPr>
          <w:snapToGrid w:val="0"/>
          <w:lang w:val="uk-UA"/>
        </w:rPr>
      </w:pPr>
    </w:p>
    <w:p w14:paraId="7EE90026" w14:textId="77777777" w:rsidR="00E841EA" w:rsidRPr="00E841EA" w:rsidRDefault="00E841EA" w:rsidP="00E841EA">
      <w:pPr>
        <w:jc w:val="both"/>
        <w:rPr>
          <w:b/>
          <w:snapToGrid w:val="0"/>
          <w:sz w:val="28"/>
          <w:szCs w:val="28"/>
          <w:lang w:val="uk-UA"/>
        </w:rPr>
      </w:pPr>
    </w:p>
    <w:p w14:paraId="0757A477" w14:textId="77777777" w:rsidR="006475FE" w:rsidRPr="00E841EA" w:rsidRDefault="006475FE" w:rsidP="00116B74">
      <w:pPr>
        <w:jc w:val="both"/>
        <w:rPr>
          <w:b/>
          <w:snapToGrid w:val="0"/>
          <w:sz w:val="28"/>
          <w:szCs w:val="28"/>
          <w:lang w:val="uk-UA"/>
        </w:rPr>
      </w:pPr>
    </w:p>
    <w:p w14:paraId="03F8740C" w14:textId="1CA1DA60" w:rsidR="008324D8" w:rsidRPr="00E841EA" w:rsidRDefault="008324D8" w:rsidP="009008AF">
      <w:pPr>
        <w:jc w:val="both"/>
        <w:rPr>
          <w:snapToGrid w:val="0"/>
          <w:lang w:val="uk-UA"/>
        </w:rPr>
      </w:pPr>
    </w:p>
    <w:sectPr w:rsidR="008324D8" w:rsidRPr="00E841EA" w:rsidSect="00B94F65">
      <w:headerReference w:type="first" r:id="rId8"/>
      <w:pgSz w:w="11906" w:h="16838"/>
      <w:pgMar w:top="1086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1853" w14:textId="77777777" w:rsidR="00593863" w:rsidRDefault="00593863">
      <w:r>
        <w:separator/>
      </w:r>
    </w:p>
  </w:endnote>
  <w:endnote w:type="continuationSeparator" w:id="0">
    <w:p w14:paraId="229DA57D" w14:textId="77777777" w:rsidR="00593863" w:rsidRDefault="0059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FC34" w14:textId="77777777" w:rsidR="00593863" w:rsidRDefault="00593863">
      <w:r>
        <w:separator/>
      </w:r>
    </w:p>
  </w:footnote>
  <w:footnote w:type="continuationSeparator" w:id="0">
    <w:p w14:paraId="5AB7E84F" w14:textId="77777777" w:rsidR="00593863" w:rsidRDefault="0059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5418" w14:textId="3519DDE1" w:rsidR="008443FB" w:rsidRPr="00B94F65" w:rsidRDefault="00E841EA" w:rsidP="00B94F65">
    <w:pPr>
      <w:pStyle w:val="a7"/>
    </w:pPr>
    <w:r>
      <w:rPr>
        <w:noProof/>
      </w:rPr>
      <w:drawing>
        <wp:inline distT="0" distB="0" distL="0" distR="0" wp14:anchorId="3C61DCE7" wp14:editId="11644D6E">
          <wp:extent cx="2171700" cy="662940"/>
          <wp:effectExtent l="0" t="0" r="0" b="0"/>
          <wp:docPr id="2" name="Рисунок 2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312" cy="69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FA7"/>
    <w:multiLevelType w:val="hybridMultilevel"/>
    <w:tmpl w:val="6CAC60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075451"/>
    <w:multiLevelType w:val="hybridMultilevel"/>
    <w:tmpl w:val="CB7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429"/>
    <w:multiLevelType w:val="hybridMultilevel"/>
    <w:tmpl w:val="FC98D572"/>
    <w:lvl w:ilvl="0" w:tplc="5E02F080">
      <w:numFmt w:val="bullet"/>
      <w:lvlText w:val="-"/>
      <w:lvlJc w:val="left"/>
      <w:pPr>
        <w:ind w:left="10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AA62A0A"/>
    <w:multiLevelType w:val="hybridMultilevel"/>
    <w:tmpl w:val="67C68D9C"/>
    <w:lvl w:ilvl="0" w:tplc="45600B0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84033"/>
    <w:multiLevelType w:val="hybridMultilevel"/>
    <w:tmpl w:val="5328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77D07"/>
    <w:multiLevelType w:val="hybridMultilevel"/>
    <w:tmpl w:val="A156D6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EF2080"/>
    <w:multiLevelType w:val="hybridMultilevel"/>
    <w:tmpl w:val="02E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3DE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97A"/>
    <w:multiLevelType w:val="hybridMultilevel"/>
    <w:tmpl w:val="1FC8B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96035"/>
    <w:multiLevelType w:val="hybridMultilevel"/>
    <w:tmpl w:val="DFD47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7519E"/>
    <w:multiLevelType w:val="hybridMultilevel"/>
    <w:tmpl w:val="B4522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F1084E"/>
    <w:multiLevelType w:val="hybridMultilevel"/>
    <w:tmpl w:val="A3AA2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79B4"/>
    <w:multiLevelType w:val="hybridMultilevel"/>
    <w:tmpl w:val="6428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0124"/>
    <w:multiLevelType w:val="hybridMultilevel"/>
    <w:tmpl w:val="DAC0B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445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3A7F56"/>
    <w:multiLevelType w:val="hybridMultilevel"/>
    <w:tmpl w:val="9DF6730E"/>
    <w:lvl w:ilvl="0" w:tplc="66B0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A3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6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8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E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A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0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F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4B226F"/>
    <w:multiLevelType w:val="multilevel"/>
    <w:tmpl w:val="61521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D096147"/>
    <w:multiLevelType w:val="hybridMultilevel"/>
    <w:tmpl w:val="714028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30212B6"/>
    <w:multiLevelType w:val="hybridMultilevel"/>
    <w:tmpl w:val="093EF8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2F627F"/>
    <w:multiLevelType w:val="hybridMultilevel"/>
    <w:tmpl w:val="B10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64B"/>
    <w:multiLevelType w:val="multilevel"/>
    <w:tmpl w:val="DA28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0377EE"/>
    <w:multiLevelType w:val="multilevel"/>
    <w:tmpl w:val="6172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F261C"/>
    <w:multiLevelType w:val="hybridMultilevel"/>
    <w:tmpl w:val="1748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5E2D"/>
    <w:multiLevelType w:val="hybridMultilevel"/>
    <w:tmpl w:val="378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B04DC"/>
    <w:multiLevelType w:val="hybridMultilevel"/>
    <w:tmpl w:val="183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7A54"/>
    <w:multiLevelType w:val="multilevel"/>
    <w:tmpl w:val="55F2B2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6909D9"/>
    <w:multiLevelType w:val="multilevel"/>
    <w:tmpl w:val="F73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2217"/>
    <w:multiLevelType w:val="multilevel"/>
    <w:tmpl w:val="F104D0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9C0052"/>
    <w:multiLevelType w:val="multilevel"/>
    <w:tmpl w:val="8CBEDF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sz w:val="20"/>
      </w:rPr>
    </w:lvl>
  </w:abstractNum>
  <w:abstractNum w:abstractNumId="29" w15:restartNumberingAfterBreak="0">
    <w:nsid w:val="3FD45D94"/>
    <w:multiLevelType w:val="hybridMultilevel"/>
    <w:tmpl w:val="93F4A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1093D7B"/>
    <w:multiLevelType w:val="hybridMultilevel"/>
    <w:tmpl w:val="4EB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4789C"/>
    <w:multiLevelType w:val="multilevel"/>
    <w:tmpl w:val="B298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6377CF"/>
    <w:multiLevelType w:val="hybridMultilevel"/>
    <w:tmpl w:val="021E7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778C0"/>
    <w:multiLevelType w:val="multilevel"/>
    <w:tmpl w:val="474465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CDE2A96"/>
    <w:multiLevelType w:val="hybridMultilevel"/>
    <w:tmpl w:val="FF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F03DB"/>
    <w:multiLevelType w:val="hybridMultilevel"/>
    <w:tmpl w:val="1D78DB60"/>
    <w:lvl w:ilvl="0" w:tplc="A9E41A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D3B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43664BC"/>
    <w:multiLevelType w:val="multilevel"/>
    <w:tmpl w:val="ACB29B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C076A9"/>
    <w:multiLevelType w:val="hybridMultilevel"/>
    <w:tmpl w:val="0CD4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80C9F"/>
    <w:multiLevelType w:val="hybridMultilevel"/>
    <w:tmpl w:val="751C5132"/>
    <w:lvl w:ilvl="0" w:tplc="9F420D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663A37"/>
    <w:multiLevelType w:val="hybridMultilevel"/>
    <w:tmpl w:val="0966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6389C"/>
    <w:multiLevelType w:val="multilevel"/>
    <w:tmpl w:val="E572E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F21488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B7113"/>
    <w:multiLevelType w:val="multilevel"/>
    <w:tmpl w:val="78109B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C1203E"/>
    <w:multiLevelType w:val="hybridMultilevel"/>
    <w:tmpl w:val="45BCD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F7773"/>
    <w:multiLevelType w:val="multilevel"/>
    <w:tmpl w:val="AA6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7C1BB5"/>
    <w:multiLevelType w:val="multilevel"/>
    <w:tmpl w:val="6D8C3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50"/>
      </w:pPr>
      <w:rPr>
        <w:rFonts w:ascii="Times New Roman" w:hAnsi="Times New Roman" w:hint="default"/>
        <w:b/>
        <w:sz w:val="20"/>
      </w:rPr>
    </w:lvl>
    <w:lvl w:ilvl="2">
      <w:start w:val="6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b/>
        <w:sz w:val="20"/>
      </w:rPr>
    </w:lvl>
  </w:abstractNum>
  <w:abstractNum w:abstractNumId="47" w15:restartNumberingAfterBreak="0">
    <w:nsid w:val="7294663C"/>
    <w:multiLevelType w:val="hybridMultilevel"/>
    <w:tmpl w:val="173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3CBA"/>
    <w:multiLevelType w:val="multilevel"/>
    <w:tmpl w:val="FCBEC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2"/>
  </w:num>
  <w:num w:numId="5">
    <w:abstractNumId w:val="32"/>
  </w:num>
  <w:num w:numId="6">
    <w:abstractNumId w:val="28"/>
  </w:num>
  <w:num w:numId="7">
    <w:abstractNumId w:val="16"/>
  </w:num>
  <w:num w:numId="8">
    <w:abstractNumId w:val="34"/>
  </w:num>
  <w:num w:numId="9">
    <w:abstractNumId w:val="8"/>
  </w:num>
  <w:num w:numId="10">
    <w:abstractNumId w:val="0"/>
  </w:num>
  <w:num w:numId="11">
    <w:abstractNumId w:val="33"/>
  </w:num>
  <w:num w:numId="12">
    <w:abstractNumId w:val="17"/>
  </w:num>
  <w:num w:numId="13">
    <w:abstractNumId w:val="29"/>
  </w:num>
  <w:num w:numId="14">
    <w:abstractNumId w:val="5"/>
  </w:num>
  <w:num w:numId="15">
    <w:abstractNumId w:val="44"/>
  </w:num>
  <w:num w:numId="16">
    <w:abstractNumId w:val="40"/>
  </w:num>
  <w:num w:numId="17">
    <w:abstractNumId w:val="31"/>
  </w:num>
  <w:num w:numId="18">
    <w:abstractNumId w:val="21"/>
  </w:num>
  <w:num w:numId="19">
    <w:abstractNumId w:val="14"/>
  </w:num>
  <w:num w:numId="20">
    <w:abstractNumId w:val="1"/>
  </w:num>
  <w:num w:numId="21">
    <w:abstractNumId w:val="36"/>
  </w:num>
  <w:num w:numId="22">
    <w:abstractNumId w:val="45"/>
  </w:num>
  <w:num w:numId="23">
    <w:abstractNumId w:val="15"/>
  </w:num>
  <w:num w:numId="24">
    <w:abstractNumId w:val="22"/>
  </w:num>
  <w:num w:numId="25">
    <w:abstractNumId w:val="42"/>
  </w:num>
  <w:num w:numId="26">
    <w:abstractNumId w:val="20"/>
  </w:num>
  <w:num w:numId="27">
    <w:abstractNumId w:val="39"/>
  </w:num>
  <w:num w:numId="28">
    <w:abstractNumId w:val="30"/>
  </w:num>
  <w:num w:numId="29">
    <w:abstractNumId w:val="13"/>
  </w:num>
  <w:num w:numId="30">
    <w:abstractNumId w:val="3"/>
  </w:num>
  <w:num w:numId="31">
    <w:abstractNumId w:val="23"/>
  </w:num>
  <w:num w:numId="32">
    <w:abstractNumId w:val="38"/>
  </w:num>
  <w:num w:numId="33">
    <w:abstractNumId w:val="47"/>
  </w:num>
  <w:num w:numId="34">
    <w:abstractNumId w:val="24"/>
  </w:num>
  <w:num w:numId="35">
    <w:abstractNumId w:val="27"/>
  </w:num>
  <w:num w:numId="36">
    <w:abstractNumId w:val="41"/>
  </w:num>
  <w:num w:numId="37">
    <w:abstractNumId w:val="43"/>
  </w:num>
  <w:num w:numId="38">
    <w:abstractNumId w:val="37"/>
  </w:num>
  <w:num w:numId="39">
    <w:abstractNumId w:val="7"/>
  </w:num>
  <w:num w:numId="40">
    <w:abstractNumId w:val="25"/>
  </w:num>
  <w:num w:numId="41">
    <w:abstractNumId w:val="4"/>
  </w:num>
  <w:num w:numId="42">
    <w:abstractNumId w:val="26"/>
  </w:num>
  <w:num w:numId="43">
    <w:abstractNumId w:val="11"/>
  </w:num>
  <w:num w:numId="44">
    <w:abstractNumId w:val="48"/>
  </w:num>
  <w:num w:numId="45">
    <w:abstractNumId w:val="12"/>
  </w:num>
  <w:num w:numId="46">
    <w:abstractNumId w:val="6"/>
  </w:num>
  <w:num w:numId="47">
    <w:abstractNumId w:val="35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06"/>
    <w:rsid w:val="00002834"/>
    <w:rsid w:val="0000698A"/>
    <w:rsid w:val="000106B6"/>
    <w:rsid w:val="00011DF8"/>
    <w:rsid w:val="00021A7A"/>
    <w:rsid w:val="000304FD"/>
    <w:rsid w:val="00036ECA"/>
    <w:rsid w:val="00040383"/>
    <w:rsid w:val="000460AD"/>
    <w:rsid w:val="000468C0"/>
    <w:rsid w:val="00052D7F"/>
    <w:rsid w:val="0006686C"/>
    <w:rsid w:val="000724CD"/>
    <w:rsid w:val="000819C9"/>
    <w:rsid w:val="00091927"/>
    <w:rsid w:val="00091DCF"/>
    <w:rsid w:val="000947CB"/>
    <w:rsid w:val="000C7808"/>
    <w:rsid w:val="000D0AFC"/>
    <w:rsid w:val="000D13D5"/>
    <w:rsid w:val="000D1783"/>
    <w:rsid w:val="000E0DC5"/>
    <w:rsid w:val="000E374C"/>
    <w:rsid w:val="000E51BD"/>
    <w:rsid w:val="00113ACC"/>
    <w:rsid w:val="001165B7"/>
    <w:rsid w:val="00116B74"/>
    <w:rsid w:val="00116C9E"/>
    <w:rsid w:val="00121710"/>
    <w:rsid w:val="00125656"/>
    <w:rsid w:val="0012567B"/>
    <w:rsid w:val="00125947"/>
    <w:rsid w:val="0013274F"/>
    <w:rsid w:val="001356C1"/>
    <w:rsid w:val="001369FD"/>
    <w:rsid w:val="00144B3E"/>
    <w:rsid w:val="0015240A"/>
    <w:rsid w:val="001554B3"/>
    <w:rsid w:val="001619D5"/>
    <w:rsid w:val="00164039"/>
    <w:rsid w:val="00167D1D"/>
    <w:rsid w:val="00171ED0"/>
    <w:rsid w:val="001721A8"/>
    <w:rsid w:val="00172C18"/>
    <w:rsid w:val="0018185D"/>
    <w:rsid w:val="00186E7E"/>
    <w:rsid w:val="001A143A"/>
    <w:rsid w:val="001A1687"/>
    <w:rsid w:val="001A1EF0"/>
    <w:rsid w:val="001A5155"/>
    <w:rsid w:val="001B228D"/>
    <w:rsid w:val="001B59FF"/>
    <w:rsid w:val="001B646F"/>
    <w:rsid w:val="001B6FD0"/>
    <w:rsid w:val="001C0CD6"/>
    <w:rsid w:val="001C35E8"/>
    <w:rsid w:val="001D23D1"/>
    <w:rsid w:val="001D4AC8"/>
    <w:rsid w:val="001D52A6"/>
    <w:rsid w:val="001E57C5"/>
    <w:rsid w:val="001E5C8F"/>
    <w:rsid w:val="00200441"/>
    <w:rsid w:val="00205390"/>
    <w:rsid w:val="002054CE"/>
    <w:rsid w:val="002131AB"/>
    <w:rsid w:val="00216A97"/>
    <w:rsid w:val="0022094D"/>
    <w:rsid w:val="002270F3"/>
    <w:rsid w:val="00247928"/>
    <w:rsid w:val="00252913"/>
    <w:rsid w:val="002564FF"/>
    <w:rsid w:val="00256BA7"/>
    <w:rsid w:val="002645F7"/>
    <w:rsid w:val="00267E25"/>
    <w:rsid w:val="0027696F"/>
    <w:rsid w:val="00280611"/>
    <w:rsid w:val="002869D8"/>
    <w:rsid w:val="002877D8"/>
    <w:rsid w:val="00292C66"/>
    <w:rsid w:val="002967C2"/>
    <w:rsid w:val="002A1AFC"/>
    <w:rsid w:val="002A2A12"/>
    <w:rsid w:val="002A3F9B"/>
    <w:rsid w:val="002A4E1E"/>
    <w:rsid w:val="002B18F0"/>
    <w:rsid w:val="002B2928"/>
    <w:rsid w:val="002B4FEA"/>
    <w:rsid w:val="002D28C6"/>
    <w:rsid w:val="002D6A07"/>
    <w:rsid w:val="002E1F6F"/>
    <w:rsid w:val="002E5F3D"/>
    <w:rsid w:val="002F1C1A"/>
    <w:rsid w:val="003002E8"/>
    <w:rsid w:val="00301E96"/>
    <w:rsid w:val="00304124"/>
    <w:rsid w:val="00313557"/>
    <w:rsid w:val="00316676"/>
    <w:rsid w:val="00316B9B"/>
    <w:rsid w:val="00317637"/>
    <w:rsid w:val="00331CD1"/>
    <w:rsid w:val="003405A6"/>
    <w:rsid w:val="003533FA"/>
    <w:rsid w:val="00362A2C"/>
    <w:rsid w:val="00375B6B"/>
    <w:rsid w:val="00377DB6"/>
    <w:rsid w:val="00377E83"/>
    <w:rsid w:val="00381A21"/>
    <w:rsid w:val="00386154"/>
    <w:rsid w:val="00390F2E"/>
    <w:rsid w:val="00393884"/>
    <w:rsid w:val="003A3617"/>
    <w:rsid w:val="003A7482"/>
    <w:rsid w:val="003A75A9"/>
    <w:rsid w:val="003B2BC8"/>
    <w:rsid w:val="003B309F"/>
    <w:rsid w:val="003B6893"/>
    <w:rsid w:val="003D3C27"/>
    <w:rsid w:val="003E1151"/>
    <w:rsid w:val="003E4D1F"/>
    <w:rsid w:val="003E5AC9"/>
    <w:rsid w:val="00406D25"/>
    <w:rsid w:val="004110AE"/>
    <w:rsid w:val="00432707"/>
    <w:rsid w:val="00442B4E"/>
    <w:rsid w:val="00470837"/>
    <w:rsid w:val="00475483"/>
    <w:rsid w:val="00485558"/>
    <w:rsid w:val="00487B15"/>
    <w:rsid w:val="004A0042"/>
    <w:rsid w:val="004A1671"/>
    <w:rsid w:val="004A2998"/>
    <w:rsid w:val="004A29A8"/>
    <w:rsid w:val="004B09CB"/>
    <w:rsid w:val="004B5440"/>
    <w:rsid w:val="004B7247"/>
    <w:rsid w:val="004C6C26"/>
    <w:rsid w:val="004D023F"/>
    <w:rsid w:val="004D09D3"/>
    <w:rsid w:val="004E1F60"/>
    <w:rsid w:val="004E6C74"/>
    <w:rsid w:val="0050232F"/>
    <w:rsid w:val="00510E0B"/>
    <w:rsid w:val="005162D2"/>
    <w:rsid w:val="005176C8"/>
    <w:rsid w:val="005273D9"/>
    <w:rsid w:val="005308FB"/>
    <w:rsid w:val="00542934"/>
    <w:rsid w:val="00543D35"/>
    <w:rsid w:val="00556CDA"/>
    <w:rsid w:val="00561010"/>
    <w:rsid w:val="005663E9"/>
    <w:rsid w:val="0057079F"/>
    <w:rsid w:val="00571956"/>
    <w:rsid w:val="00571D61"/>
    <w:rsid w:val="00582DA5"/>
    <w:rsid w:val="00593863"/>
    <w:rsid w:val="00595C8A"/>
    <w:rsid w:val="00595ECB"/>
    <w:rsid w:val="005A0FC9"/>
    <w:rsid w:val="005A779C"/>
    <w:rsid w:val="005B1071"/>
    <w:rsid w:val="005B2E88"/>
    <w:rsid w:val="005D07C7"/>
    <w:rsid w:val="005E05E7"/>
    <w:rsid w:val="005F325E"/>
    <w:rsid w:val="005F49CD"/>
    <w:rsid w:val="00606DE0"/>
    <w:rsid w:val="006078DB"/>
    <w:rsid w:val="0061009E"/>
    <w:rsid w:val="00612009"/>
    <w:rsid w:val="00612273"/>
    <w:rsid w:val="00617E54"/>
    <w:rsid w:val="00620ED8"/>
    <w:rsid w:val="006233A6"/>
    <w:rsid w:val="00624B32"/>
    <w:rsid w:val="006352B6"/>
    <w:rsid w:val="00637C91"/>
    <w:rsid w:val="00641A3C"/>
    <w:rsid w:val="00643A34"/>
    <w:rsid w:val="00646301"/>
    <w:rsid w:val="006475FE"/>
    <w:rsid w:val="00647DF1"/>
    <w:rsid w:val="0065078A"/>
    <w:rsid w:val="00656039"/>
    <w:rsid w:val="00663C0F"/>
    <w:rsid w:val="00664F0A"/>
    <w:rsid w:val="00666943"/>
    <w:rsid w:val="006741F8"/>
    <w:rsid w:val="00680004"/>
    <w:rsid w:val="00686CB1"/>
    <w:rsid w:val="00695098"/>
    <w:rsid w:val="006A09EE"/>
    <w:rsid w:val="006C11DC"/>
    <w:rsid w:val="006C1607"/>
    <w:rsid w:val="006C6FEE"/>
    <w:rsid w:val="006D3321"/>
    <w:rsid w:val="006D6165"/>
    <w:rsid w:val="006E4A20"/>
    <w:rsid w:val="006E77B1"/>
    <w:rsid w:val="006F4DE2"/>
    <w:rsid w:val="006F7D9F"/>
    <w:rsid w:val="0070124D"/>
    <w:rsid w:val="00701CC9"/>
    <w:rsid w:val="007146F0"/>
    <w:rsid w:val="007233E5"/>
    <w:rsid w:val="00726A7C"/>
    <w:rsid w:val="00733EEA"/>
    <w:rsid w:val="00736EDD"/>
    <w:rsid w:val="00742DE0"/>
    <w:rsid w:val="00753D50"/>
    <w:rsid w:val="00754EB5"/>
    <w:rsid w:val="00760A63"/>
    <w:rsid w:val="00760B5F"/>
    <w:rsid w:val="00761441"/>
    <w:rsid w:val="00764973"/>
    <w:rsid w:val="007654E6"/>
    <w:rsid w:val="00777A2C"/>
    <w:rsid w:val="0078076E"/>
    <w:rsid w:val="0078314B"/>
    <w:rsid w:val="0078606E"/>
    <w:rsid w:val="00786EFB"/>
    <w:rsid w:val="00792E34"/>
    <w:rsid w:val="007955AE"/>
    <w:rsid w:val="00796B6B"/>
    <w:rsid w:val="007A194E"/>
    <w:rsid w:val="007A6117"/>
    <w:rsid w:val="007B33E1"/>
    <w:rsid w:val="007B4E93"/>
    <w:rsid w:val="007C192F"/>
    <w:rsid w:val="007D3190"/>
    <w:rsid w:val="007E0FC6"/>
    <w:rsid w:val="007E58D3"/>
    <w:rsid w:val="007F352B"/>
    <w:rsid w:val="007F652C"/>
    <w:rsid w:val="008050B5"/>
    <w:rsid w:val="00817241"/>
    <w:rsid w:val="00826DF4"/>
    <w:rsid w:val="00831C5C"/>
    <w:rsid w:val="008324D8"/>
    <w:rsid w:val="008443FB"/>
    <w:rsid w:val="00844A00"/>
    <w:rsid w:val="0085054B"/>
    <w:rsid w:val="00855821"/>
    <w:rsid w:val="00856F9F"/>
    <w:rsid w:val="00860A51"/>
    <w:rsid w:val="00867955"/>
    <w:rsid w:val="00867C3B"/>
    <w:rsid w:val="00872B67"/>
    <w:rsid w:val="00876540"/>
    <w:rsid w:val="00886045"/>
    <w:rsid w:val="00891213"/>
    <w:rsid w:val="00893A61"/>
    <w:rsid w:val="008A38B2"/>
    <w:rsid w:val="008A6B8B"/>
    <w:rsid w:val="008B1FB5"/>
    <w:rsid w:val="008B2C5C"/>
    <w:rsid w:val="008B36D7"/>
    <w:rsid w:val="008D16DD"/>
    <w:rsid w:val="008D44E1"/>
    <w:rsid w:val="008D7208"/>
    <w:rsid w:val="008D7579"/>
    <w:rsid w:val="008D7DD9"/>
    <w:rsid w:val="009008AF"/>
    <w:rsid w:val="00913BEA"/>
    <w:rsid w:val="00914FAE"/>
    <w:rsid w:val="00920E60"/>
    <w:rsid w:val="00925318"/>
    <w:rsid w:val="009260F6"/>
    <w:rsid w:val="009305ED"/>
    <w:rsid w:val="00931134"/>
    <w:rsid w:val="00935E0C"/>
    <w:rsid w:val="0094026B"/>
    <w:rsid w:val="00941844"/>
    <w:rsid w:val="00944341"/>
    <w:rsid w:val="009570FC"/>
    <w:rsid w:val="00976C07"/>
    <w:rsid w:val="00976DF8"/>
    <w:rsid w:val="009807E7"/>
    <w:rsid w:val="00981A3F"/>
    <w:rsid w:val="00982F87"/>
    <w:rsid w:val="00983516"/>
    <w:rsid w:val="00987496"/>
    <w:rsid w:val="00995046"/>
    <w:rsid w:val="009A206F"/>
    <w:rsid w:val="009A5D06"/>
    <w:rsid w:val="009B0C8B"/>
    <w:rsid w:val="009B1FE1"/>
    <w:rsid w:val="009C35C1"/>
    <w:rsid w:val="009E5ACC"/>
    <w:rsid w:val="009F1D58"/>
    <w:rsid w:val="009F3BB2"/>
    <w:rsid w:val="009F473B"/>
    <w:rsid w:val="009F61C3"/>
    <w:rsid w:val="00A066BC"/>
    <w:rsid w:val="00A12664"/>
    <w:rsid w:val="00A17BDB"/>
    <w:rsid w:val="00A24A35"/>
    <w:rsid w:val="00A27867"/>
    <w:rsid w:val="00A317A8"/>
    <w:rsid w:val="00A31C12"/>
    <w:rsid w:val="00A327AC"/>
    <w:rsid w:val="00A35CCD"/>
    <w:rsid w:val="00A4678C"/>
    <w:rsid w:val="00A4728A"/>
    <w:rsid w:val="00A50693"/>
    <w:rsid w:val="00A519D9"/>
    <w:rsid w:val="00A65C45"/>
    <w:rsid w:val="00A719A0"/>
    <w:rsid w:val="00A83A3C"/>
    <w:rsid w:val="00A84D9E"/>
    <w:rsid w:val="00A9637C"/>
    <w:rsid w:val="00AA6C60"/>
    <w:rsid w:val="00AB0378"/>
    <w:rsid w:val="00AB2A57"/>
    <w:rsid w:val="00AC2504"/>
    <w:rsid w:val="00AD0424"/>
    <w:rsid w:val="00AE013C"/>
    <w:rsid w:val="00B0038C"/>
    <w:rsid w:val="00B1314F"/>
    <w:rsid w:val="00B15FEF"/>
    <w:rsid w:val="00B20BB6"/>
    <w:rsid w:val="00B26DF1"/>
    <w:rsid w:val="00B26EC3"/>
    <w:rsid w:val="00B35D04"/>
    <w:rsid w:val="00B413AC"/>
    <w:rsid w:val="00B419B0"/>
    <w:rsid w:val="00B4582C"/>
    <w:rsid w:val="00B53DE2"/>
    <w:rsid w:val="00B57321"/>
    <w:rsid w:val="00B61083"/>
    <w:rsid w:val="00B66A5E"/>
    <w:rsid w:val="00B715D5"/>
    <w:rsid w:val="00B7282E"/>
    <w:rsid w:val="00B81D39"/>
    <w:rsid w:val="00B83400"/>
    <w:rsid w:val="00B94F65"/>
    <w:rsid w:val="00BB29FF"/>
    <w:rsid w:val="00BC1E9D"/>
    <w:rsid w:val="00BC34E0"/>
    <w:rsid w:val="00BD21F9"/>
    <w:rsid w:val="00BD38A9"/>
    <w:rsid w:val="00BF0352"/>
    <w:rsid w:val="00BF5DF7"/>
    <w:rsid w:val="00C25CDE"/>
    <w:rsid w:val="00C26876"/>
    <w:rsid w:val="00C31476"/>
    <w:rsid w:val="00C370CA"/>
    <w:rsid w:val="00C4558C"/>
    <w:rsid w:val="00C521C1"/>
    <w:rsid w:val="00C55D1D"/>
    <w:rsid w:val="00C72B63"/>
    <w:rsid w:val="00C82980"/>
    <w:rsid w:val="00C96AE7"/>
    <w:rsid w:val="00CA4BEB"/>
    <w:rsid w:val="00CB351C"/>
    <w:rsid w:val="00CD125F"/>
    <w:rsid w:val="00CD1BBE"/>
    <w:rsid w:val="00CD25B1"/>
    <w:rsid w:val="00CF0734"/>
    <w:rsid w:val="00CF2423"/>
    <w:rsid w:val="00CF7BF1"/>
    <w:rsid w:val="00D058FF"/>
    <w:rsid w:val="00D101F5"/>
    <w:rsid w:val="00D145A6"/>
    <w:rsid w:val="00D14BF7"/>
    <w:rsid w:val="00D24DC3"/>
    <w:rsid w:val="00D26A39"/>
    <w:rsid w:val="00D3062A"/>
    <w:rsid w:val="00D34ECC"/>
    <w:rsid w:val="00D406D5"/>
    <w:rsid w:val="00D43910"/>
    <w:rsid w:val="00D506F7"/>
    <w:rsid w:val="00D50AA8"/>
    <w:rsid w:val="00D533F3"/>
    <w:rsid w:val="00D5481E"/>
    <w:rsid w:val="00D76C77"/>
    <w:rsid w:val="00D80D3C"/>
    <w:rsid w:val="00D85F63"/>
    <w:rsid w:val="00D908D7"/>
    <w:rsid w:val="00DB2E01"/>
    <w:rsid w:val="00DB6503"/>
    <w:rsid w:val="00DC4FC2"/>
    <w:rsid w:val="00DD0E3A"/>
    <w:rsid w:val="00DD1D81"/>
    <w:rsid w:val="00DD3DAA"/>
    <w:rsid w:val="00DD4513"/>
    <w:rsid w:val="00DD6870"/>
    <w:rsid w:val="00DE5C49"/>
    <w:rsid w:val="00DF2025"/>
    <w:rsid w:val="00E005ED"/>
    <w:rsid w:val="00E11F0A"/>
    <w:rsid w:val="00E14143"/>
    <w:rsid w:val="00E17BBA"/>
    <w:rsid w:val="00E20E8F"/>
    <w:rsid w:val="00E46930"/>
    <w:rsid w:val="00E52696"/>
    <w:rsid w:val="00E55A8F"/>
    <w:rsid w:val="00E60417"/>
    <w:rsid w:val="00E6486A"/>
    <w:rsid w:val="00E7157E"/>
    <w:rsid w:val="00E72E09"/>
    <w:rsid w:val="00E73057"/>
    <w:rsid w:val="00E82A7E"/>
    <w:rsid w:val="00E841EA"/>
    <w:rsid w:val="00E87CCB"/>
    <w:rsid w:val="00E932FF"/>
    <w:rsid w:val="00E97BB7"/>
    <w:rsid w:val="00EA36B4"/>
    <w:rsid w:val="00EA4D62"/>
    <w:rsid w:val="00EB10CE"/>
    <w:rsid w:val="00EB33A9"/>
    <w:rsid w:val="00EB3D7D"/>
    <w:rsid w:val="00EB68A7"/>
    <w:rsid w:val="00EB6D96"/>
    <w:rsid w:val="00EC2B3A"/>
    <w:rsid w:val="00ED4FA6"/>
    <w:rsid w:val="00ED7341"/>
    <w:rsid w:val="00ED797A"/>
    <w:rsid w:val="00EE5503"/>
    <w:rsid w:val="00EF66D9"/>
    <w:rsid w:val="00F01804"/>
    <w:rsid w:val="00F07AD2"/>
    <w:rsid w:val="00F12137"/>
    <w:rsid w:val="00F125FE"/>
    <w:rsid w:val="00F137D8"/>
    <w:rsid w:val="00F13ABE"/>
    <w:rsid w:val="00F17477"/>
    <w:rsid w:val="00F25483"/>
    <w:rsid w:val="00F26447"/>
    <w:rsid w:val="00F420A5"/>
    <w:rsid w:val="00F512E5"/>
    <w:rsid w:val="00F53E3F"/>
    <w:rsid w:val="00F563CF"/>
    <w:rsid w:val="00F635DC"/>
    <w:rsid w:val="00F811E6"/>
    <w:rsid w:val="00F816C4"/>
    <w:rsid w:val="00F82B8F"/>
    <w:rsid w:val="00F842AE"/>
    <w:rsid w:val="00F8603E"/>
    <w:rsid w:val="00F938DB"/>
    <w:rsid w:val="00F95837"/>
    <w:rsid w:val="00F96B30"/>
    <w:rsid w:val="00F96C21"/>
    <w:rsid w:val="00FA411C"/>
    <w:rsid w:val="00FA4257"/>
    <w:rsid w:val="00FA53B3"/>
    <w:rsid w:val="00FA543A"/>
    <w:rsid w:val="00FB631E"/>
    <w:rsid w:val="00FC3724"/>
    <w:rsid w:val="00FC50F1"/>
    <w:rsid w:val="00FC6F10"/>
    <w:rsid w:val="00FC70F2"/>
    <w:rsid w:val="00FD1E37"/>
    <w:rsid w:val="00FD5260"/>
    <w:rsid w:val="00FE220B"/>
    <w:rsid w:val="00FE7F3E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8FF0A"/>
  <w15:chartTrackingRefBased/>
  <w15:docId w15:val="{365681EF-1BEB-4E2F-B65E-6B7A764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3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8606E"/>
    <w:pPr>
      <w:spacing w:after="120" w:line="480" w:lineRule="auto"/>
      <w:ind w:left="283"/>
    </w:pPr>
    <w:rPr>
      <w:szCs w:val="20"/>
      <w:lang w:val="en-AU" w:eastAsia="en-US"/>
    </w:rPr>
  </w:style>
  <w:style w:type="paragraph" w:styleId="a3">
    <w:name w:val="footer"/>
    <w:basedOn w:val="a"/>
    <w:link w:val="a4"/>
    <w:uiPriority w:val="99"/>
    <w:rsid w:val="00D53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33F3"/>
  </w:style>
  <w:style w:type="paragraph" w:styleId="a6">
    <w:name w:val="Balloon Text"/>
    <w:basedOn w:val="a"/>
    <w:semiHidden/>
    <w:rsid w:val="00D53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2DA5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link w:val="a7"/>
    <w:rsid w:val="00582DA5"/>
    <w:rPr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2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078DB"/>
    <w:pPr>
      <w:ind w:left="720"/>
    </w:pPr>
  </w:style>
  <w:style w:type="paragraph" w:customStyle="1" w:styleId="PhotoCaptionTitle">
    <w:name w:val="Photo Caption Title"/>
    <w:basedOn w:val="a"/>
    <w:rsid w:val="001A1687"/>
    <w:pPr>
      <w:spacing w:after="240"/>
    </w:pPr>
    <w:rPr>
      <w:rFonts w:ascii="Gill Sans" w:hAnsi="Gill Sans"/>
      <w:b/>
      <w:caps/>
      <w:sz w:val="20"/>
      <w:lang w:val="en-US" w:eastAsia="en-US"/>
    </w:rPr>
  </w:style>
  <w:style w:type="paragraph" w:customStyle="1" w:styleId="Disclaimer">
    <w:name w:val="Disclaimer"/>
    <w:basedOn w:val="a"/>
    <w:link w:val="DisclaimerChar"/>
    <w:rsid w:val="001A1687"/>
    <w:rPr>
      <w:rFonts w:ascii="Gill Sans" w:hAnsi="Gill Sans"/>
      <w:sz w:val="18"/>
      <w:lang w:val="en-US" w:eastAsia="en-US"/>
    </w:rPr>
  </w:style>
  <w:style w:type="paragraph" w:customStyle="1" w:styleId="TitleSecondLine">
    <w:name w:val="Title Second Line"/>
    <w:basedOn w:val="TitleSecondLineCover"/>
    <w:rsid w:val="001A1687"/>
    <w:rPr>
      <w:bCs w:val="0"/>
      <w:color w:val="auto"/>
    </w:rPr>
  </w:style>
  <w:style w:type="paragraph" w:customStyle="1" w:styleId="TitleSecondLineCover">
    <w:name w:val="Title Second Line Cover"/>
    <w:basedOn w:val="a"/>
    <w:rsid w:val="001A1687"/>
    <w:pPr>
      <w:keepNext/>
      <w:keepLines/>
      <w:suppressAutoHyphens/>
    </w:pPr>
    <w:rPr>
      <w:rFonts w:ascii="Gill Sans" w:hAnsi="Gill Sans" w:cs="Arial"/>
      <w:bCs/>
      <w:caps/>
      <w:color w:val="FFFFFF"/>
      <w:kern w:val="32"/>
      <w:sz w:val="36"/>
      <w:szCs w:val="72"/>
      <w:lang w:val="en-US" w:eastAsia="en-US"/>
    </w:rPr>
  </w:style>
  <w:style w:type="character" w:customStyle="1" w:styleId="a4">
    <w:name w:val="Нижній колонтитул Знак"/>
    <w:link w:val="a3"/>
    <w:uiPriority w:val="99"/>
    <w:rsid w:val="001A1687"/>
    <w:rPr>
      <w:sz w:val="24"/>
      <w:szCs w:val="24"/>
      <w:lang w:val="ru-RU" w:eastAsia="ru-RU"/>
    </w:rPr>
  </w:style>
  <w:style w:type="paragraph" w:customStyle="1" w:styleId="CM12">
    <w:name w:val="CM12"/>
    <w:basedOn w:val="a"/>
    <w:next w:val="a"/>
    <w:semiHidden/>
    <w:rsid w:val="001A1687"/>
    <w:pPr>
      <w:widowControl w:val="0"/>
      <w:autoSpaceDE w:val="0"/>
      <w:autoSpaceDN w:val="0"/>
      <w:adjustRightInd w:val="0"/>
      <w:spacing w:after="1600"/>
    </w:pPr>
    <w:rPr>
      <w:rFonts w:ascii="Arial" w:hAnsi="Arial" w:cs="Arial"/>
      <w:lang w:val="en-US" w:eastAsia="en-US"/>
    </w:rPr>
  </w:style>
  <w:style w:type="paragraph" w:customStyle="1" w:styleId="CoverPageText">
    <w:name w:val="Cover Page Text"/>
    <w:basedOn w:val="a"/>
    <w:rsid w:val="001A1687"/>
    <w:pPr>
      <w:spacing w:after="160"/>
    </w:pPr>
    <w:rPr>
      <w:rFonts w:ascii="Gill Sans" w:hAnsi="Gill Sans"/>
      <w:sz w:val="23"/>
      <w:lang w:val="en-US" w:eastAsia="en-US"/>
    </w:rPr>
  </w:style>
  <w:style w:type="character" w:customStyle="1" w:styleId="DisclaimerChar">
    <w:name w:val="Disclaimer Char"/>
    <w:link w:val="Disclaimer"/>
    <w:rsid w:val="001A1687"/>
    <w:rPr>
      <w:rFonts w:ascii="Gill Sans" w:hAnsi="Gill Sans"/>
      <w:sz w:val="18"/>
      <w:szCs w:val="24"/>
    </w:rPr>
  </w:style>
  <w:style w:type="character" w:customStyle="1" w:styleId="st">
    <w:name w:val="st"/>
    <w:rsid w:val="00DD4513"/>
  </w:style>
  <w:style w:type="character" w:styleId="ab">
    <w:name w:val="Emphasis"/>
    <w:uiPriority w:val="20"/>
    <w:qFormat/>
    <w:rsid w:val="00DD4513"/>
    <w:rPr>
      <w:i/>
      <w:iCs/>
    </w:rPr>
  </w:style>
  <w:style w:type="character" w:styleId="ac">
    <w:name w:val="Hyperlink"/>
    <w:rsid w:val="00983516"/>
    <w:rPr>
      <w:color w:val="0563C1"/>
      <w:u w:val="single"/>
    </w:rPr>
  </w:style>
  <w:style w:type="character" w:styleId="ad">
    <w:name w:val="Strong"/>
    <w:uiPriority w:val="22"/>
    <w:qFormat/>
    <w:rsid w:val="005273D9"/>
    <w:rPr>
      <w:b/>
      <w:bCs/>
    </w:rPr>
  </w:style>
  <w:style w:type="character" w:customStyle="1" w:styleId="lrzxr">
    <w:name w:val="lrzxr"/>
    <w:rsid w:val="008324D8"/>
  </w:style>
  <w:style w:type="paragraph" w:customStyle="1" w:styleId="SEMempty">
    <w:name w:val="SEM_empty"/>
    <w:basedOn w:val="a"/>
    <w:qFormat/>
    <w:rsid w:val="00F95837"/>
    <w:rPr>
      <w:sz w:val="28"/>
      <w:lang w:val="uk-UA" w:eastAsia="uk-UA"/>
    </w:rPr>
  </w:style>
  <w:style w:type="character" w:styleId="ae">
    <w:name w:val="Unresolved Mention"/>
    <w:basedOn w:val="a0"/>
    <w:uiPriority w:val="99"/>
    <w:semiHidden/>
    <w:unhideWhenUsed/>
    <w:rsid w:val="005719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41-82E0-491B-B8C6-40EEA342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Home</Company>
  <LinksUpToDate>false</LinksUpToDate>
  <CharactersWithSpaces>3172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mailto:oberezina@merp.org.ua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mailto:info@merp.org.ua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Dmytro.Shatilo@tetratech.com</dc:creator>
  <cp:keywords/>
  <cp:lastModifiedBy>Kharchenko Oleksii</cp:lastModifiedBy>
  <cp:revision>5</cp:revision>
  <cp:lastPrinted>2021-02-11T13:20:00Z</cp:lastPrinted>
  <dcterms:created xsi:type="dcterms:W3CDTF">2021-02-26T17:17:00Z</dcterms:created>
  <dcterms:modified xsi:type="dcterms:W3CDTF">2021-03-15T11:34:00Z</dcterms:modified>
</cp:coreProperties>
</file>